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D832" w14:textId="77777777" w:rsidR="0080446A" w:rsidRPr="00A531E7" w:rsidRDefault="0080446A" w:rsidP="0080446A">
      <w:pPr>
        <w:rPr>
          <w:b/>
        </w:rPr>
      </w:pPr>
    </w:p>
    <w:p w14:paraId="6C8FA238" w14:textId="77777777" w:rsidR="0080446A" w:rsidRPr="00A531E7" w:rsidRDefault="0080446A" w:rsidP="0080446A">
      <w:pPr>
        <w:jc w:val="center"/>
      </w:pPr>
      <w:r w:rsidRPr="00A531E7">
        <w:rPr>
          <w:noProof/>
          <w:lang w:eastAsia="hr-HR"/>
        </w:rPr>
        <w:drawing>
          <wp:inline distT="0" distB="0" distL="0" distR="0" wp14:anchorId="272EEEEB" wp14:editId="4E906B09">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531E7">
        <w:fldChar w:fldCharType="begin"/>
      </w:r>
      <w:r w:rsidRPr="00A531E7">
        <w:instrText xml:space="preserve"> INCLUDEPICTURE "http://www.inet.hr/~box/images/grb-rh.gif" \* MERGEFORMATINET </w:instrText>
      </w:r>
      <w:r w:rsidRPr="00A531E7">
        <w:fldChar w:fldCharType="end"/>
      </w:r>
    </w:p>
    <w:p w14:paraId="5D4F370D" w14:textId="77777777" w:rsidR="0080446A" w:rsidRPr="00A531E7" w:rsidRDefault="0080446A" w:rsidP="0080446A">
      <w:pPr>
        <w:spacing w:before="60" w:after="1680"/>
        <w:jc w:val="center"/>
      </w:pPr>
      <w:r w:rsidRPr="00A531E7">
        <w:t>VLADA REPUBLIKE HRVATSKE</w:t>
      </w:r>
    </w:p>
    <w:p w14:paraId="42FFDF8A" w14:textId="77777777" w:rsidR="0080446A" w:rsidRPr="00A531E7" w:rsidRDefault="0080446A" w:rsidP="0080446A"/>
    <w:p w14:paraId="6D2F8799" w14:textId="52BCC3F0" w:rsidR="0080446A" w:rsidRPr="00A531E7" w:rsidRDefault="0080446A" w:rsidP="0080446A">
      <w:pPr>
        <w:tabs>
          <w:tab w:val="right" w:pos="9070"/>
        </w:tabs>
        <w:spacing w:after="2400"/>
        <w:rPr>
          <w:b/>
        </w:rPr>
      </w:pPr>
      <w:r w:rsidRPr="00A531E7">
        <w:rPr>
          <w:b/>
        </w:rPr>
        <w:tab/>
      </w:r>
      <w:r w:rsidRPr="00717B5C">
        <w:t>Zagreb, 2</w:t>
      </w:r>
      <w:r w:rsidR="00717B5C" w:rsidRPr="00717B5C">
        <w:t>9</w:t>
      </w:r>
      <w:r w:rsidRPr="00717B5C">
        <w:t xml:space="preserve">. </w:t>
      </w:r>
      <w:r w:rsidR="00717B5C" w:rsidRPr="00717B5C">
        <w:t>listopada</w:t>
      </w:r>
      <w:r w:rsidRPr="00717B5C">
        <w:t xml:space="preserve"> 2020.</w:t>
      </w:r>
    </w:p>
    <w:p w14:paraId="5371E9F3" w14:textId="77777777" w:rsidR="0080446A" w:rsidRPr="00A531E7" w:rsidRDefault="0080446A" w:rsidP="0080446A">
      <w:pPr>
        <w:pBdr>
          <w:bottom w:val="single" w:sz="4" w:space="1" w:color="auto"/>
        </w:pBdr>
        <w:rPr>
          <w:b/>
        </w:rPr>
      </w:pPr>
    </w:p>
    <w:p w14:paraId="5428E25F" w14:textId="77777777" w:rsidR="0080446A" w:rsidRPr="00A531E7" w:rsidRDefault="0080446A" w:rsidP="0080446A">
      <w:pPr>
        <w:rPr>
          <w:b/>
        </w:rPr>
      </w:pPr>
    </w:p>
    <w:p w14:paraId="3F814136" w14:textId="77777777" w:rsidR="0080446A" w:rsidRPr="00A531E7" w:rsidRDefault="0080446A" w:rsidP="0080446A">
      <w:pPr>
        <w:rPr>
          <w:b/>
        </w:rPr>
      </w:pPr>
      <w:r w:rsidRPr="00A531E7">
        <w:rPr>
          <w:b/>
        </w:rPr>
        <w:t>PREDLAGATELJ:</w:t>
      </w:r>
      <w:r w:rsidRPr="00A531E7">
        <w:rPr>
          <w:b/>
        </w:rPr>
        <w:tab/>
      </w:r>
      <w:r w:rsidRPr="00A531E7">
        <w:t xml:space="preserve">Ministarstvo </w:t>
      </w:r>
      <w:r>
        <w:t>financija</w:t>
      </w:r>
      <w:r w:rsidRPr="00A531E7">
        <w:t xml:space="preserve"> </w:t>
      </w:r>
    </w:p>
    <w:p w14:paraId="5CAF8144" w14:textId="77777777" w:rsidR="0080446A" w:rsidRPr="00A531E7" w:rsidRDefault="0080446A" w:rsidP="0080446A">
      <w:pPr>
        <w:pBdr>
          <w:bottom w:val="single" w:sz="4" w:space="1" w:color="auto"/>
        </w:pBdr>
        <w:rPr>
          <w:b/>
        </w:rPr>
      </w:pPr>
    </w:p>
    <w:p w14:paraId="53FF06F0" w14:textId="77777777" w:rsidR="0080446A" w:rsidRDefault="0080446A" w:rsidP="0080446A">
      <w:pPr>
        <w:rPr>
          <w:b/>
        </w:rPr>
      </w:pPr>
    </w:p>
    <w:p w14:paraId="79B9FAFA" w14:textId="02290DCC" w:rsidR="0080446A" w:rsidRPr="00A531E7" w:rsidRDefault="0080446A" w:rsidP="0080446A">
      <w:pPr>
        <w:ind w:left="1410" w:hanging="1410"/>
      </w:pPr>
      <w:r>
        <w:rPr>
          <w:b/>
        </w:rPr>
        <w:t>PREDMET:</w:t>
      </w:r>
      <w:r>
        <w:rPr>
          <w:b/>
        </w:rPr>
        <w:tab/>
      </w:r>
      <w:r w:rsidR="004A0797">
        <w:t>Godišnje</w:t>
      </w:r>
      <w:r>
        <w:t xml:space="preserve"> izvješć</w:t>
      </w:r>
      <w:r w:rsidR="004A0797">
        <w:t>e</w:t>
      </w:r>
      <w:r>
        <w:t xml:space="preserve"> o državnim potporama za 2019. godinu</w:t>
      </w:r>
    </w:p>
    <w:p w14:paraId="6EDE4832" w14:textId="77777777" w:rsidR="0080446A" w:rsidRPr="00A531E7" w:rsidRDefault="0080446A" w:rsidP="0080446A">
      <w:pPr>
        <w:pBdr>
          <w:bottom w:val="single" w:sz="4" w:space="1" w:color="auto"/>
        </w:pBdr>
        <w:rPr>
          <w:b/>
        </w:rPr>
      </w:pPr>
    </w:p>
    <w:p w14:paraId="60849E46" w14:textId="77777777" w:rsidR="0080446A" w:rsidRPr="00A531E7" w:rsidRDefault="0080446A" w:rsidP="0080446A">
      <w:pPr>
        <w:spacing w:line="276" w:lineRule="auto"/>
        <w:ind w:left="1276" w:hanging="1276"/>
        <w:rPr>
          <w:strike/>
        </w:rPr>
      </w:pPr>
    </w:p>
    <w:p w14:paraId="5AB8C3DC" w14:textId="77777777" w:rsidR="0080446A" w:rsidRPr="00A531E7" w:rsidRDefault="0080446A" w:rsidP="0080446A">
      <w:pPr>
        <w:spacing w:line="276" w:lineRule="auto"/>
        <w:ind w:left="1276" w:hanging="1276"/>
        <w:rPr>
          <w:strike/>
        </w:rPr>
      </w:pPr>
    </w:p>
    <w:p w14:paraId="7D3EC65B" w14:textId="77777777" w:rsidR="0080446A" w:rsidRPr="00A531E7" w:rsidRDefault="0080446A" w:rsidP="0080446A">
      <w:pPr>
        <w:rPr>
          <w:b/>
        </w:rPr>
      </w:pPr>
    </w:p>
    <w:p w14:paraId="6C4C7F6D" w14:textId="77777777" w:rsidR="0080446A" w:rsidRPr="00A531E7" w:rsidRDefault="0080446A" w:rsidP="0080446A">
      <w:pPr>
        <w:rPr>
          <w:b/>
        </w:rPr>
      </w:pPr>
    </w:p>
    <w:p w14:paraId="4DC167DE" w14:textId="77777777" w:rsidR="0080446A" w:rsidRPr="00A531E7" w:rsidRDefault="0080446A" w:rsidP="0080446A">
      <w:pPr>
        <w:rPr>
          <w:b/>
        </w:rPr>
      </w:pPr>
    </w:p>
    <w:p w14:paraId="0FBA7F73" w14:textId="77777777" w:rsidR="0080446A" w:rsidRPr="00A531E7" w:rsidRDefault="0080446A" w:rsidP="0080446A">
      <w:pPr>
        <w:rPr>
          <w:b/>
        </w:rPr>
      </w:pPr>
    </w:p>
    <w:p w14:paraId="00B8236A" w14:textId="77777777" w:rsidR="0080446A" w:rsidRPr="00A531E7" w:rsidRDefault="0080446A" w:rsidP="0080446A">
      <w:pPr>
        <w:rPr>
          <w:b/>
        </w:rPr>
      </w:pPr>
    </w:p>
    <w:p w14:paraId="33335BAC" w14:textId="77777777" w:rsidR="0080446A" w:rsidRPr="00A531E7" w:rsidRDefault="0080446A" w:rsidP="0080446A">
      <w:pPr>
        <w:rPr>
          <w:b/>
        </w:rPr>
      </w:pPr>
    </w:p>
    <w:p w14:paraId="545097DF" w14:textId="77777777" w:rsidR="0080446A" w:rsidRPr="00A531E7" w:rsidRDefault="0080446A" w:rsidP="0080446A">
      <w:pPr>
        <w:rPr>
          <w:b/>
        </w:rPr>
      </w:pPr>
    </w:p>
    <w:p w14:paraId="32DF28CE" w14:textId="77777777" w:rsidR="0080446A" w:rsidRPr="00A531E7" w:rsidRDefault="0080446A" w:rsidP="0080446A">
      <w:pPr>
        <w:rPr>
          <w:b/>
        </w:rPr>
      </w:pPr>
    </w:p>
    <w:p w14:paraId="362D4073" w14:textId="77777777" w:rsidR="0080446A" w:rsidRPr="00A531E7" w:rsidRDefault="0080446A" w:rsidP="0080446A">
      <w:pPr>
        <w:rPr>
          <w:b/>
        </w:rPr>
      </w:pPr>
    </w:p>
    <w:p w14:paraId="010E5EE9" w14:textId="77777777" w:rsidR="0080446A" w:rsidRPr="00A531E7" w:rsidRDefault="0080446A" w:rsidP="0080446A">
      <w:pPr>
        <w:rPr>
          <w:b/>
        </w:rPr>
      </w:pPr>
    </w:p>
    <w:p w14:paraId="1F5BD009" w14:textId="77777777" w:rsidR="0080446A" w:rsidRPr="00A531E7" w:rsidRDefault="0080446A" w:rsidP="0080446A">
      <w:pPr>
        <w:rPr>
          <w:b/>
        </w:rPr>
      </w:pPr>
    </w:p>
    <w:p w14:paraId="2048B660" w14:textId="77777777" w:rsidR="0080446A" w:rsidRPr="00A531E7" w:rsidRDefault="0080446A" w:rsidP="0080446A">
      <w:pPr>
        <w:rPr>
          <w:b/>
        </w:rPr>
      </w:pPr>
    </w:p>
    <w:p w14:paraId="20893C55" w14:textId="295F15CA" w:rsidR="0080446A" w:rsidRDefault="0080446A" w:rsidP="0080446A"/>
    <w:p w14:paraId="3FD3B548" w14:textId="4950FE83" w:rsidR="0080446A" w:rsidRDefault="0080446A" w:rsidP="0080446A"/>
    <w:p w14:paraId="4340BB0F" w14:textId="127006DE" w:rsidR="0080446A" w:rsidRDefault="0080446A" w:rsidP="0080446A"/>
    <w:p w14:paraId="6EC4400C" w14:textId="77777777" w:rsidR="0080446A" w:rsidRPr="00A531E7" w:rsidRDefault="0080446A" w:rsidP="0080446A"/>
    <w:p w14:paraId="0F349DF4" w14:textId="0420BC2D" w:rsidR="0080446A" w:rsidRPr="0080446A" w:rsidRDefault="0080446A" w:rsidP="0080446A">
      <w:pPr>
        <w:pBdr>
          <w:top w:val="single" w:sz="4" w:space="1" w:color="404040"/>
        </w:pBdr>
        <w:tabs>
          <w:tab w:val="center" w:pos="4536"/>
          <w:tab w:val="right" w:pos="9072"/>
        </w:tabs>
        <w:jc w:val="center"/>
        <w:rPr>
          <w:color w:val="404040"/>
          <w:spacing w:val="20"/>
          <w:sz w:val="20"/>
          <w:szCs w:val="20"/>
          <w:lang w:eastAsia="hr-HR"/>
        </w:rPr>
      </w:pPr>
      <w:r w:rsidRPr="0080446A">
        <w:rPr>
          <w:color w:val="404040"/>
          <w:spacing w:val="20"/>
          <w:sz w:val="20"/>
          <w:szCs w:val="20"/>
          <w:lang w:eastAsia="hr-HR"/>
        </w:rPr>
        <w:t>Banski dvori | Trg Sv. Marka 2 | 10000 Zagreb | tel. 01 4569 222 | vlada.gov.hr</w:t>
      </w:r>
    </w:p>
    <w:p w14:paraId="5501AAA8" w14:textId="764A0027" w:rsidR="00D252AE" w:rsidRPr="00C54DF1" w:rsidRDefault="00EC10F6" w:rsidP="00D252AE">
      <w:pPr>
        <w:pBdr>
          <w:bottom w:val="single" w:sz="12" w:space="1" w:color="auto"/>
        </w:pBdr>
        <w:jc w:val="center"/>
        <w:rPr>
          <w:b/>
        </w:rPr>
      </w:pPr>
      <w:r>
        <w:rPr>
          <w:b/>
        </w:rPr>
        <w:t>VLADA REPUBLIKE HRVATSKE</w:t>
      </w:r>
    </w:p>
    <w:p w14:paraId="3BFCDEC0" w14:textId="77777777" w:rsidR="00D252AE" w:rsidRPr="00C54DF1" w:rsidRDefault="00D252AE" w:rsidP="00D252AE">
      <w:pPr>
        <w:rPr>
          <w:b/>
        </w:rPr>
      </w:pPr>
    </w:p>
    <w:p w14:paraId="6EFA3EEB" w14:textId="77777777" w:rsidR="00D252AE" w:rsidRPr="00C54DF1" w:rsidRDefault="00D252AE" w:rsidP="00D252AE">
      <w:pPr>
        <w:pStyle w:val="Heading1"/>
        <w:contextualSpacing/>
        <w:jc w:val="center"/>
        <w:rPr>
          <w:rFonts w:ascii="Times New Roman" w:hAnsi="Times New Roman" w:cs="Times New Roman"/>
          <w:color w:val="auto"/>
          <w:sz w:val="24"/>
          <w:szCs w:val="24"/>
        </w:rPr>
      </w:pPr>
    </w:p>
    <w:p w14:paraId="114CAF0A" w14:textId="77777777" w:rsidR="00D252AE" w:rsidRPr="00C54DF1" w:rsidRDefault="00D252AE" w:rsidP="00D252AE">
      <w:pPr>
        <w:pStyle w:val="Heading1"/>
        <w:contextualSpacing/>
        <w:jc w:val="center"/>
        <w:rPr>
          <w:rFonts w:ascii="Times New Roman" w:hAnsi="Times New Roman" w:cs="Times New Roman"/>
          <w:color w:val="auto"/>
          <w:sz w:val="24"/>
          <w:szCs w:val="24"/>
        </w:rPr>
      </w:pPr>
    </w:p>
    <w:p w14:paraId="45E3DB3D" w14:textId="77777777" w:rsidR="00D252AE" w:rsidRPr="00C54DF1" w:rsidRDefault="00D252AE" w:rsidP="00D252AE">
      <w:pPr>
        <w:contextualSpacing/>
        <w:jc w:val="center"/>
      </w:pPr>
    </w:p>
    <w:p w14:paraId="515E8D60" w14:textId="77777777" w:rsidR="00D252AE" w:rsidRPr="00C54DF1" w:rsidRDefault="00D252AE" w:rsidP="00D252AE">
      <w:pPr>
        <w:contextualSpacing/>
        <w:jc w:val="center"/>
      </w:pPr>
    </w:p>
    <w:p w14:paraId="33626A07" w14:textId="77777777" w:rsidR="00D252AE" w:rsidRPr="00C54DF1" w:rsidRDefault="00D252AE" w:rsidP="00D252AE">
      <w:pPr>
        <w:contextualSpacing/>
        <w:jc w:val="center"/>
      </w:pPr>
    </w:p>
    <w:p w14:paraId="618A5353" w14:textId="77777777" w:rsidR="00D252AE" w:rsidRPr="00C54DF1" w:rsidRDefault="00D252AE" w:rsidP="00D252AE">
      <w:pPr>
        <w:contextualSpacing/>
        <w:jc w:val="center"/>
      </w:pPr>
    </w:p>
    <w:p w14:paraId="12AB8D9E" w14:textId="77777777" w:rsidR="00D252AE" w:rsidRPr="00C54DF1" w:rsidRDefault="00D252AE" w:rsidP="00D252AE">
      <w:pPr>
        <w:contextualSpacing/>
        <w:jc w:val="center"/>
      </w:pPr>
    </w:p>
    <w:p w14:paraId="5A64A08B" w14:textId="77777777" w:rsidR="00D252AE" w:rsidRPr="00C54DF1" w:rsidRDefault="00D252AE" w:rsidP="00D252AE">
      <w:pPr>
        <w:contextualSpacing/>
        <w:jc w:val="center"/>
      </w:pPr>
    </w:p>
    <w:p w14:paraId="616FCC89" w14:textId="77777777" w:rsidR="00D252AE" w:rsidRPr="00C54DF1" w:rsidRDefault="00D252AE" w:rsidP="00D252AE">
      <w:pPr>
        <w:contextualSpacing/>
        <w:jc w:val="center"/>
      </w:pPr>
    </w:p>
    <w:p w14:paraId="19068E05" w14:textId="77777777" w:rsidR="00D252AE" w:rsidRPr="00C54DF1" w:rsidRDefault="00D252AE" w:rsidP="00D252AE">
      <w:pPr>
        <w:contextualSpacing/>
        <w:jc w:val="center"/>
      </w:pPr>
    </w:p>
    <w:p w14:paraId="2B831F06" w14:textId="77777777" w:rsidR="00D252AE" w:rsidRPr="00C54DF1" w:rsidRDefault="00D252AE" w:rsidP="00D252AE">
      <w:pPr>
        <w:contextualSpacing/>
        <w:jc w:val="center"/>
      </w:pPr>
    </w:p>
    <w:p w14:paraId="6049EE69" w14:textId="77777777" w:rsidR="00D252AE" w:rsidRPr="00C54DF1" w:rsidRDefault="00D252AE" w:rsidP="00D252AE">
      <w:pPr>
        <w:contextualSpacing/>
        <w:jc w:val="center"/>
      </w:pPr>
    </w:p>
    <w:p w14:paraId="0F4C2C0E" w14:textId="77777777" w:rsidR="00D252AE" w:rsidRPr="00C54DF1" w:rsidRDefault="00D252AE" w:rsidP="00D252AE">
      <w:pPr>
        <w:contextualSpacing/>
        <w:jc w:val="center"/>
      </w:pPr>
    </w:p>
    <w:p w14:paraId="7842DCDD" w14:textId="77777777" w:rsidR="00D252AE" w:rsidRPr="00C54DF1" w:rsidRDefault="00D252AE" w:rsidP="00D252AE">
      <w:pPr>
        <w:contextualSpacing/>
        <w:jc w:val="center"/>
      </w:pPr>
    </w:p>
    <w:p w14:paraId="38200AF0" w14:textId="77777777" w:rsidR="00D252AE" w:rsidRPr="00C54DF1" w:rsidRDefault="00D252AE" w:rsidP="00D252AE">
      <w:pPr>
        <w:contextualSpacing/>
        <w:jc w:val="center"/>
      </w:pPr>
    </w:p>
    <w:p w14:paraId="40506E62" w14:textId="77777777" w:rsidR="00D252AE" w:rsidRPr="00C54DF1" w:rsidRDefault="00D252AE" w:rsidP="00D252AE">
      <w:pPr>
        <w:contextualSpacing/>
        <w:jc w:val="center"/>
      </w:pPr>
    </w:p>
    <w:p w14:paraId="68A76D3B" w14:textId="77777777" w:rsidR="00D252AE" w:rsidRPr="00C54DF1" w:rsidRDefault="00D252AE" w:rsidP="00D252AE">
      <w:pPr>
        <w:contextualSpacing/>
        <w:jc w:val="center"/>
      </w:pPr>
    </w:p>
    <w:p w14:paraId="7A166325" w14:textId="77777777" w:rsidR="00D252AE" w:rsidRPr="00C54DF1" w:rsidRDefault="00D252AE" w:rsidP="00D252AE">
      <w:pPr>
        <w:contextualSpacing/>
        <w:jc w:val="center"/>
      </w:pPr>
    </w:p>
    <w:p w14:paraId="47E6862A" w14:textId="77777777" w:rsidR="00D252AE" w:rsidRPr="00C54DF1" w:rsidRDefault="00D252AE" w:rsidP="00D252AE">
      <w:pPr>
        <w:contextualSpacing/>
        <w:jc w:val="center"/>
      </w:pPr>
    </w:p>
    <w:p w14:paraId="71B5DFAF" w14:textId="77777777" w:rsidR="00D252AE" w:rsidRPr="00C54DF1" w:rsidRDefault="00D252AE" w:rsidP="00D252AE">
      <w:pPr>
        <w:contextualSpacing/>
        <w:jc w:val="center"/>
      </w:pPr>
    </w:p>
    <w:p w14:paraId="69532206" w14:textId="77777777" w:rsidR="00D252AE" w:rsidRPr="00C54DF1" w:rsidRDefault="00D252AE" w:rsidP="00D252AE">
      <w:pPr>
        <w:contextualSpacing/>
        <w:jc w:val="center"/>
      </w:pPr>
    </w:p>
    <w:p w14:paraId="354D3E49" w14:textId="77777777" w:rsidR="00D252AE" w:rsidRPr="00C54DF1" w:rsidRDefault="00D252AE" w:rsidP="00D252AE">
      <w:pPr>
        <w:contextualSpacing/>
        <w:jc w:val="center"/>
      </w:pPr>
    </w:p>
    <w:p w14:paraId="6F5B44E4" w14:textId="77777777" w:rsidR="00D252AE" w:rsidRPr="00D30350" w:rsidRDefault="00D252AE" w:rsidP="00D252AE">
      <w:pPr>
        <w:pStyle w:val="Heading1"/>
        <w:contextualSpacing/>
        <w:jc w:val="center"/>
        <w:rPr>
          <w:rFonts w:ascii="Times New Roman" w:hAnsi="Times New Roman" w:cs="Times New Roman"/>
          <w:color w:val="auto"/>
          <w:sz w:val="24"/>
          <w:szCs w:val="24"/>
        </w:rPr>
      </w:pPr>
      <w:r w:rsidRPr="00D30350">
        <w:rPr>
          <w:rFonts w:ascii="Times New Roman" w:hAnsi="Times New Roman" w:cs="Times New Roman"/>
          <w:color w:val="auto"/>
          <w:sz w:val="24"/>
          <w:szCs w:val="24"/>
        </w:rPr>
        <w:t>GODIŠNJE IZVJEŠĆE</w:t>
      </w:r>
    </w:p>
    <w:p w14:paraId="1B6EDEE2" w14:textId="11743371" w:rsidR="00D252AE" w:rsidRPr="00D30350" w:rsidRDefault="00D252AE" w:rsidP="00D252AE">
      <w:pPr>
        <w:pStyle w:val="Heading1"/>
        <w:contextualSpacing/>
        <w:jc w:val="center"/>
        <w:rPr>
          <w:rFonts w:ascii="Times New Roman" w:hAnsi="Times New Roman" w:cs="Times New Roman"/>
          <w:color w:val="auto"/>
          <w:sz w:val="24"/>
          <w:szCs w:val="24"/>
        </w:rPr>
      </w:pPr>
      <w:r w:rsidRPr="00D30350">
        <w:rPr>
          <w:rFonts w:ascii="Times New Roman" w:hAnsi="Times New Roman" w:cs="Times New Roman"/>
          <w:color w:val="auto"/>
          <w:sz w:val="24"/>
          <w:szCs w:val="24"/>
        </w:rPr>
        <w:t>O DRŽAVNIM POTPORAMA ZA 201</w:t>
      </w:r>
      <w:r w:rsidR="00652198" w:rsidRPr="00D30350">
        <w:rPr>
          <w:rFonts w:ascii="Times New Roman" w:hAnsi="Times New Roman" w:cs="Times New Roman"/>
          <w:color w:val="auto"/>
          <w:sz w:val="24"/>
          <w:szCs w:val="24"/>
        </w:rPr>
        <w:t>9</w:t>
      </w:r>
      <w:r w:rsidRPr="00D30350">
        <w:rPr>
          <w:rFonts w:ascii="Times New Roman" w:hAnsi="Times New Roman" w:cs="Times New Roman"/>
          <w:color w:val="auto"/>
          <w:sz w:val="24"/>
          <w:szCs w:val="24"/>
        </w:rPr>
        <w:t>. GODINU</w:t>
      </w:r>
    </w:p>
    <w:p w14:paraId="076947EA" w14:textId="77777777" w:rsidR="00D252AE" w:rsidRPr="00C54DF1" w:rsidRDefault="00D252AE" w:rsidP="00D252AE">
      <w:pPr>
        <w:pStyle w:val="Heading1"/>
        <w:contextualSpacing/>
        <w:jc w:val="center"/>
        <w:rPr>
          <w:rFonts w:ascii="Times New Roman" w:hAnsi="Times New Roman" w:cs="Times New Roman"/>
          <w:color w:val="auto"/>
          <w:sz w:val="24"/>
          <w:szCs w:val="24"/>
        </w:rPr>
      </w:pPr>
    </w:p>
    <w:p w14:paraId="6CF89E3E" w14:textId="77777777" w:rsidR="00D252AE" w:rsidRPr="00C54DF1" w:rsidRDefault="00D252AE" w:rsidP="00D252AE">
      <w:pPr>
        <w:pStyle w:val="Heading1"/>
        <w:contextualSpacing/>
        <w:rPr>
          <w:rFonts w:ascii="Times New Roman" w:hAnsi="Times New Roman" w:cs="Times New Roman"/>
          <w:color w:val="auto"/>
          <w:sz w:val="24"/>
          <w:szCs w:val="24"/>
        </w:rPr>
      </w:pPr>
    </w:p>
    <w:p w14:paraId="18DBA03F" w14:textId="77777777" w:rsidR="00D252AE" w:rsidRPr="00C54DF1" w:rsidRDefault="00D252AE" w:rsidP="00D252AE">
      <w:pPr>
        <w:contextualSpacing/>
      </w:pPr>
    </w:p>
    <w:p w14:paraId="3C9F3DC5" w14:textId="77777777" w:rsidR="00D252AE" w:rsidRPr="00C54DF1" w:rsidRDefault="00D252AE" w:rsidP="00D252AE">
      <w:pPr>
        <w:contextualSpacing/>
      </w:pPr>
    </w:p>
    <w:p w14:paraId="441180D6" w14:textId="77777777" w:rsidR="00D252AE" w:rsidRPr="00C54DF1" w:rsidRDefault="00D252AE" w:rsidP="00D252AE">
      <w:pPr>
        <w:contextualSpacing/>
        <w:jc w:val="center"/>
      </w:pPr>
    </w:p>
    <w:p w14:paraId="17493CB5" w14:textId="56C6CEB0" w:rsidR="00D252AE" w:rsidRDefault="00D252AE" w:rsidP="00D252AE">
      <w:pPr>
        <w:contextualSpacing/>
        <w:jc w:val="center"/>
      </w:pPr>
    </w:p>
    <w:p w14:paraId="23F40C08" w14:textId="647E5D6E" w:rsidR="00115ADE" w:rsidRDefault="00115ADE" w:rsidP="00D252AE">
      <w:pPr>
        <w:contextualSpacing/>
        <w:jc w:val="center"/>
      </w:pPr>
    </w:p>
    <w:p w14:paraId="5ED32C96" w14:textId="66625859" w:rsidR="00115ADE" w:rsidRDefault="00115ADE" w:rsidP="00D252AE">
      <w:pPr>
        <w:contextualSpacing/>
        <w:jc w:val="center"/>
      </w:pPr>
    </w:p>
    <w:p w14:paraId="65E430B6" w14:textId="7E2DA2E9" w:rsidR="00115ADE" w:rsidRDefault="00115ADE" w:rsidP="00D252AE">
      <w:pPr>
        <w:contextualSpacing/>
        <w:jc w:val="center"/>
      </w:pPr>
    </w:p>
    <w:p w14:paraId="37CFBAF5" w14:textId="37441BA7" w:rsidR="00115ADE" w:rsidRDefault="00115ADE" w:rsidP="00D252AE">
      <w:pPr>
        <w:contextualSpacing/>
        <w:jc w:val="center"/>
      </w:pPr>
    </w:p>
    <w:p w14:paraId="4AE5968E" w14:textId="2ADD4F35" w:rsidR="00115ADE" w:rsidRDefault="00115ADE" w:rsidP="00D252AE">
      <w:pPr>
        <w:contextualSpacing/>
        <w:jc w:val="center"/>
      </w:pPr>
    </w:p>
    <w:p w14:paraId="006C0372" w14:textId="77777777" w:rsidR="00D252AE" w:rsidRPr="00C54DF1" w:rsidRDefault="00D252AE" w:rsidP="00D252AE">
      <w:pPr>
        <w:contextualSpacing/>
        <w:jc w:val="center"/>
      </w:pPr>
    </w:p>
    <w:p w14:paraId="4ACCD7F2" w14:textId="77777777" w:rsidR="00D252AE" w:rsidRPr="00C54DF1" w:rsidRDefault="00D252AE" w:rsidP="00D252AE">
      <w:pPr>
        <w:contextualSpacing/>
        <w:jc w:val="center"/>
      </w:pPr>
    </w:p>
    <w:p w14:paraId="2F854D36" w14:textId="77777777" w:rsidR="00D252AE" w:rsidRPr="00C54DF1" w:rsidRDefault="00D252AE" w:rsidP="00D252AE">
      <w:pPr>
        <w:contextualSpacing/>
        <w:jc w:val="center"/>
      </w:pPr>
    </w:p>
    <w:p w14:paraId="27EFDDF2" w14:textId="77777777" w:rsidR="00D252AE" w:rsidRPr="00C54DF1" w:rsidRDefault="00D252AE" w:rsidP="00D252AE">
      <w:pPr>
        <w:contextualSpacing/>
        <w:jc w:val="center"/>
      </w:pPr>
    </w:p>
    <w:p w14:paraId="382251C6" w14:textId="77777777" w:rsidR="00D252AE" w:rsidRPr="00C54DF1" w:rsidRDefault="00D252AE" w:rsidP="00D252AE">
      <w:pPr>
        <w:contextualSpacing/>
        <w:jc w:val="center"/>
      </w:pPr>
    </w:p>
    <w:p w14:paraId="17A7F000" w14:textId="77777777" w:rsidR="00D252AE" w:rsidRPr="00C54DF1" w:rsidRDefault="00D252AE" w:rsidP="00D252AE">
      <w:pPr>
        <w:contextualSpacing/>
        <w:jc w:val="center"/>
      </w:pPr>
    </w:p>
    <w:p w14:paraId="20AEE607" w14:textId="77777777" w:rsidR="00D252AE" w:rsidRPr="00C54DF1" w:rsidRDefault="00D252AE" w:rsidP="00D252AE">
      <w:pPr>
        <w:contextualSpacing/>
        <w:jc w:val="center"/>
      </w:pPr>
    </w:p>
    <w:p w14:paraId="70BB4C98" w14:textId="77777777" w:rsidR="00D252AE" w:rsidRPr="00C54DF1" w:rsidRDefault="00D252AE" w:rsidP="00D252AE">
      <w:pPr>
        <w:contextualSpacing/>
        <w:jc w:val="center"/>
      </w:pPr>
    </w:p>
    <w:p w14:paraId="5C7649F2" w14:textId="77777777" w:rsidR="00D252AE" w:rsidRPr="00C54DF1" w:rsidRDefault="00D252AE" w:rsidP="00D252AE">
      <w:pPr>
        <w:contextualSpacing/>
        <w:jc w:val="center"/>
      </w:pPr>
    </w:p>
    <w:p w14:paraId="40FFA3F4" w14:textId="2B3616A4" w:rsidR="00D252AE" w:rsidRDefault="00D252AE" w:rsidP="00D252AE">
      <w:pPr>
        <w:pBdr>
          <w:bottom w:val="single" w:sz="12" w:space="1" w:color="auto"/>
        </w:pBdr>
        <w:rPr>
          <w:b/>
        </w:rPr>
      </w:pPr>
    </w:p>
    <w:p w14:paraId="550F686B" w14:textId="7B372566" w:rsidR="00D30350" w:rsidRDefault="00D30350" w:rsidP="00D252AE">
      <w:pPr>
        <w:pBdr>
          <w:bottom w:val="single" w:sz="12" w:space="1" w:color="auto"/>
        </w:pBdr>
        <w:rPr>
          <w:b/>
        </w:rPr>
      </w:pPr>
    </w:p>
    <w:p w14:paraId="3D8B7146" w14:textId="1B281ED4" w:rsidR="00D30350" w:rsidRPr="00C54DF1" w:rsidRDefault="00D30350" w:rsidP="00D252AE">
      <w:pPr>
        <w:pBdr>
          <w:bottom w:val="single" w:sz="12" w:space="1" w:color="auto"/>
        </w:pBdr>
        <w:rPr>
          <w:b/>
        </w:rPr>
      </w:pPr>
    </w:p>
    <w:p w14:paraId="2A4195B8" w14:textId="08474083" w:rsidR="00E211A9" w:rsidRPr="00C54DF1" w:rsidRDefault="00D252AE" w:rsidP="00D252AE">
      <w:pPr>
        <w:contextualSpacing/>
        <w:jc w:val="center"/>
        <w:rPr>
          <w:b/>
        </w:rPr>
        <w:sectPr w:rsidR="00E211A9" w:rsidRPr="00C54DF1" w:rsidSect="008F1489">
          <w:headerReference w:type="default" r:id="rId9"/>
          <w:footerReference w:type="default" r:id="rId10"/>
          <w:headerReference w:type="first" r:id="rId11"/>
          <w:pgSz w:w="11906" w:h="16838"/>
          <w:pgMar w:top="1440" w:right="1797" w:bottom="1440" w:left="1797" w:header="709" w:footer="709" w:gutter="0"/>
          <w:cols w:space="708"/>
          <w:titlePg/>
          <w:docGrid w:linePitch="360"/>
        </w:sectPr>
      </w:pPr>
      <w:r w:rsidRPr="00C54DF1">
        <w:rPr>
          <w:b/>
        </w:rPr>
        <w:t xml:space="preserve">Zagreb, </w:t>
      </w:r>
      <w:r w:rsidR="00BE2ACD">
        <w:rPr>
          <w:b/>
        </w:rPr>
        <w:t>listopad</w:t>
      </w:r>
      <w:r w:rsidRPr="00C54DF1">
        <w:rPr>
          <w:b/>
        </w:rPr>
        <w:t xml:space="preserve"> 20</w:t>
      </w:r>
      <w:r w:rsidR="00652198" w:rsidRPr="00C54DF1">
        <w:rPr>
          <w:b/>
        </w:rPr>
        <w:t>20</w:t>
      </w:r>
      <w:r w:rsidRPr="00C54DF1">
        <w:rPr>
          <w:b/>
        </w:rPr>
        <w:t>.</w:t>
      </w:r>
    </w:p>
    <w:p w14:paraId="311971A9" w14:textId="77777777" w:rsidR="000E65CB" w:rsidRPr="00C54DF1" w:rsidRDefault="000E65CB" w:rsidP="001F4DF0">
      <w:pPr>
        <w:contextualSpacing/>
        <w:jc w:val="center"/>
        <w:rPr>
          <w:b/>
        </w:rPr>
      </w:pPr>
      <w:r w:rsidRPr="00C54DF1">
        <w:rPr>
          <w:b/>
        </w:rPr>
        <w:lastRenderedPageBreak/>
        <w:t>SADRŽAJ</w:t>
      </w:r>
    </w:p>
    <w:p w14:paraId="382A349D" w14:textId="77777777" w:rsidR="000E65CB" w:rsidRPr="00C54DF1" w:rsidRDefault="000E65CB" w:rsidP="000E65CB">
      <w:pPr>
        <w:contextualSpacing/>
      </w:pPr>
    </w:p>
    <w:tbl>
      <w:tblPr>
        <w:tblW w:w="8897" w:type="dxa"/>
        <w:shd w:val="clear" w:color="auto" w:fill="FF0000"/>
        <w:tblLook w:val="01E0" w:firstRow="1" w:lastRow="1" w:firstColumn="1" w:lastColumn="1" w:noHBand="0" w:noVBand="0"/>
      </w:tblPr>
      <w:tblGrid>
        <w:gridCol w:w="467"/>
        <w:gridCol w:w="7854"/>
        <w:gridCol w:w="576"/>
      </w:tblGrid>
      <w:tr w:rsidR="000E65CB" w:rsidRPr="00C54DF1" w14:paraId="0C9CE516" w14:textId="77777777" w:rsidTr="00AF736C">
        <w:trPr>
          <w:trHeight w:val="60"/>
        </w:trPr>
        <w:tc>
          <w:tcPr>
            <w:tcW w:w="467" w:type="dxa"/>
            <w:shd w:val="clear" w:color="auto" w:fill="auto"/>
            <w:vAlign w:val="center"/>
          </w:tcPr>
          <w:p w14:paraId="46314B2B" w14:textId="77777777" w:rsidR="000E65CB" w:rsidRPr="00C54DF1" w:rsidRDefault="000E65CB" w:rsidP="00E211A9">
            <w:pPr>
              <w:pBdr>
                <w:between w:val="dotted" w:sz="4" w:space="1" w:color="auto"/>
              </w:pBdr>
              <w:contextualSpacing/>
              <w:jc w:val="center"/>
            </w:pPr>
            <w:r w:rsidRPr="00C54DF1">
              <w:t>1.</w:t>
            </w:r>
          </w:p>
        </w:tc>
        <w:tc>
          <w:tcPr>
            <w:tcW w:w="7854" w:type="dxa"/>
            <w:shd w:val="clear" w:color="auto" w:fill="auto"/>
            <w:vAlign w:val="center"/>
          </w:tcPr>
          <w:p w14:paraId="6C1D8C2E" w14:textId="77777777" w:rsidR="000E65CB" w:rsidRPr="00C54DF1" w:rsidRDefault="000E65CB" w:rsidP="00E211A9">
            <w:pPr>
              <w:pBdr>
                <w:between w:val="dotted" w:sz="4" w:space="1" w:color="auto"/>
              </w:pBdr>
              <w:contextualSpacing/>
            </w:pPr>
            <w:r w:rsidRPr="00C54DF1">
              <w:t xml:space="preserve">UVOD </w:t>
            </w:r>
          </w:p>
        </w:tc>
        <w:tc>
          <w:tcPr>
            <w:tcW w:w="576" w:type="dxa"/>
            <w:shd w:val="clear" w:color="auto" w:fill="auto"/>
          </w:tcPr>
          <w:p w14:paraId="4497BF91" w14:textId="77777777" w:rsidR="000E65CB" w:rsidRPr="00C54DF1" w:rsidRDefault="005760C6" w:rsidP="00E211A9">
            <w:pPr>
              <w:pBdr>
                <w:between w:val="dotted" w:sz="4" w:space="1" w:color="auto"/>
              </w:pBdr>
              <w:contextualSpacing/>
              <w:jc w:val="right"/>
              <w:rPr>
                <w:i/>
              </w:rPr>
            </w:pPr>
            <w:r w:rsidRPr="00C54DF1">
              <w:rPr>
                <w:i/>
              </w:rPr>
              <w:t>2</w:t>
            </w:r>
          </w:p>
        </w:tc>
      </w:tr>
      <w:tr w:rsidR="000E65CB" w:rsidRPr="00C54DF1" w14:paraId="6855AB47" w14:textId="77777777" w:rsidTr="00AF736C">
        <w:trPr>
          <w:trHeight w:val="609"/>
        </w:trPr>
        <w:tc>
          <w:tcPr>
            <w:tcW w:w="467" w:type="dxa"/>
            <w:shd w:val="clear" w:color="auto" w:fill="auto"/>
            <w:vAlign w:val="center"/>
          </w:tcPr>
          <w:p w14:paraId="7A0D3470"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67A19669" w14:textId="77777777"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1.1. Metodologija praćenja i prikaza državnih potpora</w:t>
            </w:r>
          </w:p>
          <w:p w14:paraId="3D141F60" w14:textId="77777777"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1.2. Prikupljanje i obrada podataka o državnim potporama</w:t>
            </w:r>
          </w:p>
          <w:p w14:paraId="48046890" w14:textId="77777777"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1.3. Metodologija prikaza podataka o državnim potporama</w:t>
            </w:r>
          </w:p>
          <w:p w14:paraId="6C2C291D" w14:textId="3D423346" w:rsidR="000E65CB" w:rsidRPr="00C54DF1" w:rsidRDefault="000E65CB" w:rsidP="008A019B">
            <w:pPr>
              <w:pStyle w:val="ListParagraph"/>
              <w:spacing w:after="0" w:line="240" w:lineRule="auto"/>
              <w:ind w:left="0"/>
              <w:rPr>
                <w:rFonts w:ascii="Times New Roman" w:hAnsi="Times New Roman"/>
                <w:sz w:val="24"/>
                <w:szCs w:val="24"/>
                <w:lang w:val="hr-HR"/>
              </w:rPr>
            </w:pPr>
            <w:r w:rsidRPr="00C54DF1">
              <w:rPr>
                <w:rFonts w:ascii="Times New Roman" w:hAnsi="Times New Roman"/>
                <w:i/>
                <w:sz w:val="24"/>
                <w:szCs w:val="24"/>
                <w:lang w:val="hr-HR"/>
              </w:rPr>
              <w:t>1.4. Sažetak Godišnjeg izvješća o državnim potporama za 201</w:t>
            </w:r>
            <w:r w:rsidR="008A019B" w:rsidRPr="00C54DF1">
              <w:rPr>
                <w:rFonts w:ascii="Times New Roman" w:hAnsi="Times New Roman"/>
                <w:i/>
                <w:sz w:val="24"/>
                <w:szCs w:val="24"/>
                <w:lang w:val="hr-HR"/>
              </w:rPr>
              <w:t>9</w:t>
            </w:r>
            <w:r w:rsidRPr="00C54DF1">
              <w:rPr>
                <w:rFonts w:ascii="Times New Roman" w:hAnsi="Times New Roman"/>
                <w:i/>
                <w:sz w:val="24"/>
                <w:szCs w:val="24"/>
                <w:lang w:val="hr-HR"/>
              </w:rPr>
              <w:t>. godinu</w:t>
            </w:r>
          </w:p>
        </w:tc>
        <w:tc>
          <w:tcPr>
            <w:tcW w:w="576" w:type="dxa"/>
            <w:shd w:val="clear" w:color="auto" w:fill="auto"/>
          </w:tcPr>
          <w:p w14:paraId="75321E57" w14:textId="77777777" w:rsidR="000E65CB" w:rsidRPr="00C54DF1" w:rsidRDefault="005760C6"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w:t>
            </w:r>
          </w:p>
          <w:p w14:paraId="1EC2E386" w14:textId="77777777" w:rsidR="000E65CB" w:rsidRPr="00C54DF1" w:rsidRDefault="005760C6"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6</w:t>
            </w:r>
          </w:p>
          <w:p w14:paraId="359F3F28" w14:textId="77777777" w:rsidR="000E65CB" w:rsidRPr="00C54DF1" w:rsidRDefault="004F5C42"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6</w:t>
            </w:r>
          </w:p>
          <w:p w14:paraId="3946B334" w14:textId="77777777" w:rsidR="000E65CB" w:rsidRPr="00C54DF1" w:rsidRDefault="005760C6"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7</w:t>
            </w:r>
          </w:p>
        </w:tc>
      </w:tr>
      <w:tr w:rsidR="000E65CB" w:rsidRPr="00C54DF1" w14:paraId="7B78B326" w14:textId="77777777" w:rsidTr="00AF736C">
        <w:trPr>
          <w:trHeight w:val="55"/>
        </w:trPr>
        <w:tc>
          <w:tcPr>
            <w:tcW w:w="467" w:type="dxa"/>
            <w:shd w:val="clear" w:color="auto" w:fill="auto"/>
            <w:vAlign w:val="center"/>
          </w:tcPr>
          <w:p w14:paraId="3998B762" w14:textId="77777777" w:rsidR="000E65CB" w:rsidRPr="00C54DF1" w:rsidRDefault="000E65CB" w:rsidP="00E211A9">
            <w:pPr>
              <w:pBdr>
                <w:between w:val="dotted" w:sz="4" w:space="1" w:color="auto"/>
              </w:pBdr>
              <w:contextualSpacing/>
              <w:jc w:val="center"/>
            </w:pPr>
            <w:r w:rsidRPr="00C54DF1">
              <w:t>2.</w:t>
            </w:r>
          </w:p>
        </w:tc>
        <w:tc>
          <w:tcPr>
            <w:tcW w:w="7854" w:type="dxa"/>
            <w:shd w:val="clear" w:color="auto" w:fill="auto"/>
            <w:vAlign w:val="center"/>
          </w:tcPr>
          <w:p w14:paraId="32BFF65B" w14:textId="181B01F7" w:rsidR="000E65CB" w:rsidRPr="00C54DF1" w:rsidRDefault="000E65CB" w:rsidP="008A019B">
            <w:pPr>
              <w:pStyle w:val="ListParagraph"/>
              <w:spacing w:after="0" w:line="240" w:lineRule="auto"/>
              <w:ind w:left="0"/>
              <w:rPr>
                <w:rFonts w:ascii="Times New Roman" w:hAnsi="Times New Roman"/>
                <w:sz w:val="24"/>
                <w:szCs w:val="24"/>
                <w:lang w:val="hr-HR"/>
              </w:rPr>
            </w:pPr>
            <w:r w:rsidRPr="00C54DF1">
              <w:rPr>
                <w:rFonts w:ascii="Times New Roman" w:hAnsi="Times New Roman"/>
                <w:sz w:val="24"/>
                <w:szCs w:val="24"/>
                <w:lang w:val="hr-HR"/>
              </w:rPr>
              <w:t>DRŽAVNE POTPORE U 201</w:t>
            </w:r>
            <w:r w:rsidR="008A019B" w:rsidRPr="00C54DF1">
              <w:rPr>
                <w:rFonts w:ascii="Times New Roman" w:hAnsi="Times New Roman"/>
                <w:sz w:val="24"/>
                <w:szCs w:val="24"/>
                <w:lang w:val="hr-HR"/>
              </w:rPr>
              <w:t>9</w:t>
            </w:r>
            <w:r w:rsidRPr="00C54DF1">
              <w:rPr>
                <w:rFonts w:ascii="Times New Roman" w:hAnsi="Times New Roman"/>
                <w:sz w:val="24"/>
                <w:szCs w:val="24"/>
                <w:lang w:val="hr-HR"/>
              </w:rPr>
              <w:t xml:space="preserve">. GODINI </w:t>
            </w:r>
          </w:p>
        </w:tc>
        <w:tc>
          <w:tcPr>
            <w:tcW w:w="576" w:type="dxa"/>
            <w:shd w:val="clear" w:color="auto" w:fill="auto"/>
          </w:tcPr>
          <w:p w14:paraId="095ACD0A" w14:textId="77777777" w:rsidR="000E65CB" w:rsidRPr="00C54DF1" w:rsidRDefault="000E65CB" w:rsidP="005760C6">
            <w:pPr>
              <w:pBdr>
                <w:between w:val="dotted" w:sz="4" w:space="1" w:color="auto"/>
              </w:pBdr>
              <w:contextualSpacing/>
              <w:jc w:val="right"/>
              <w:rPr>
                <w:i/>
              </w:rPr>
            </w:pPr>
            <w:r w:rsidRPr="00C54DF1">
              <w:rPr>
                <w:i/>
              </w:rPr>
              <w:t>1</w:t>
            </w:r>
            <w:r w:rsidR="005760C6" w:rsidRPr="00C54DF1">
              <w:rPr>
                <w:i/>
              </w:rPr>
              <w:t>0</w:t>
            </w:r>
          </w:p>
        </w:tc>
      </w:tr>
      <w:tr w:rsidR="000E65CB" w:rsidRPr="00C54DF1" w14:paraId="1201E2E7" w14:textId="77777777" w:rsidTr="00AF736C">
        <w:trPr>
          <w:trHeight w:val="320"/>
        </w:trPr>
        <w:tc>
          <w:tcPr>
            <w:tcW w:w="467" w:type="dxa"/>
            <w:shd w:val="clear" w:color="auto" w:fill="auto"/>
            <w:vAlign w:val="center"/>
          </w:tcPr>
          <w:p w14:paraId="607DB3AF"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51633C94" w14:textId="77777777"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2.1. Usporedba s makroekonomskim pokazateljima</w:t>
            </w:r>
          </w:p>
          <w:p w14:paraId="6717EB34" w14:textId="77777777"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2.2. Kategorije državnih potpora</w:t>
            </w:r>
          </w:p>
          <w:p w14:paraId="72D1B324" w14:textId="52FB4D8D" w:rsidR="000E65CB" w:rsidRPr="00C54DF1" w:rsidRDefault="000E65CB"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2.3. Državne potpore prema instrumentima</w:t>
            </w:r>
          </w:p>
          <w:p w14:paraId="1BA72A3F" w14:textId="237F8D91" w:rsidR="000748DA" w:rsidRPr="00C54DF1" w:rsidRDefault="000748DA" w:rsidP="00E211A9">
            <w:pPr>
              <w:pStyle w:val="ListParagraph"/>
              <w:spacing w:after="0" w:line="240" w:lineRule="auto"/>
              <w:ind w:left="0"/>
              <w:rPr>
                <w:rFonts w:ascii="Times New Roman" w:hAnsi="Times New Roman"/>
                <w:i/>
                <w:sz w:val="24"/>
                <w:szCs w:val="24"/>
                <w:lang w:val="hr-HR"/>
              </w:rPr>
            </w:pPr>
            <w:r w:rsidRPr="00C54DF1">
              <w:rPr>
                <w:rFonts w:ascii="Times New Roman" w:hAnsi="Times New Roman"/>
                <w:i/>
                <w:sz w:val="24"/>
                <w:szCs w:val="24"/>
                <w:lang w:val="hr-HR"/>
              </w:rPr>
              <w:t>2.4. Državna jamstva kao instrument potpore</w:t>
            </w:r>
          </w:p>
        </w:tc>
        <w:tc>
          <w:tcPr>
            <w:tcW w:w="576" w:type="dxa"/>
            <w:shd w:val="clear" w:color="auto" w:fill="auto"/>
          </w:tcPr>
          <w:p w14:paraId="770C6C21" w14:textId="77777777"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1</w:t>
            </w:r>
            <w:r w:rsidR="005760C6" w:rsidRPr="00C54DF1">
              <w:rPr>
                <w:rFonts w:ascii="Times New Roman" w:hAnsi="Times New Roman"/>
                <w:i/>
                <w:sz w:val="24"/>
                <w:szCs w:val="24"/>
                <w:lang w:val="hr-HR"/>
              </w:rPr>
              <w:t>0</w:t>
            </w:r>
          </w:p>
          <w:p w14:paraId="329D2580" w14:textId="77777777"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1</w:t>
            </w:r>
            <w:r w:rsidR="005760C6" w:rsidRPr="00C54DF1">
              <w:rPr>
                <w:rFonts w:ascii="Times New Roman" w:hAnsi="Times New Roman"/>
                <w:i/>
                <w:sz w:val="24"/>
                <w:szCs w:val="24"/>
                <w:lang w:val="hr-HR"/>
              </w:rPr>
              <w:t>3</w:t>
            </w:r>
          </w:p>
          <w:p w14:paraId="0688609D" w14:textId="77777777" w:rsidR="000E65CB" w:rsidRPr="00C54DF1" w:rsidRDefault="000E65CB" w:rsidP="005760C6">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1</w:t>
            </w:r>
            <w:r w:rsidR="005760C6" w:rsidRPr="00C54DF1">
              <w:rPr>
                <w:rFonts w:ascii="Times New Roman" w:hAnsi="Times New Roman"/>
                <w:i/>
                <w:sz w:val="24"/>
                <w:szCs w:val="24"/>
                <w:lang w:val="hr-HR"/>
              </w:rPr>
              <w:t>6</w:t>
            </w:r>
          </w:p>
          <w:p w14:paraId="51B46E8C" w14:textId="4646775E" w:rsidR="000748DA" w:rsidRPr="00C54DF1" w:rsidRDefault="000748DA" w:rsidP="005760C6">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18</w:t>
            </w:r>
          </w:p>
        </w:tc>
      </w:tr>
      <w:tr w:rsidR="000E65CB" w:rsidRPr="00C54DF1" w14:paraId="61288C05" w14:textId="77777777" w:rsidTr="00AF736C">
        <w:trPr>
          <w:trHeight w:val="55"/>
        </w:trPr>
        <w:tc>
          <w:tcPr>
            <w:tcW w:w="467" w:type="dxa"/>
            <w:shd w:val="clear" w:color="auto" w:fill="auto"/>
            <w:vAlign w:val="center"/>
          </w:tcPr>
          <w:p w14:paraId="6D6A7CED" w14:textId="77777777" w:rsidR="000E65CB" w:rsidRPr="00C54DF1" w:rsidRDefault="000E65CB" w:rsidP="00E211A9">
            <w:pPr>
              <w:pBdr>
                <w:between w:val="dotted" w:sz="4" w:space="1" w:color="auto"/>
              </w:pBdr>
              <w:contextualSpacing/>
              <w:jc w:val="center"/>
            </w:pPr>
            <w:r w:rsidRPr="00C54DF1">
              <w:t>3.</w:t>
            </w:r>
          </w:p>
        </w:tc>
        <w:tc>
          <w:tcPr>
            <w:tcW w:w="7854" w:type="dxa"/>
            <w:shd w:val="clear" w:color="auto" w:fill="auto"/>
            <w:vAlign w:val="center"/>
          </w:tcPr>
          <w:p w14:paraId="2947751A" w14:textId="77777777" w:rsidR="000E65CB" w:rsidRPr="00C54DF1" w:rsidRDefault="000E65CB" w:rsidP="00E211A9">
            <w:pPr>
              <w:contextualSpacing/>
            </w:pPr>
            <w:r w:rsidRPr="00C54DF1">
              <w:t>DRŽAVNE POTPORE POLJOPRIVREDI I RIBARSTVU</w:t>
            </w:r>
          </w:p>
        </w:tc>
        <w:tc>
          <w:tcPr>
            <w:tcW w:w="576" w:type="dxa"/>
            <w:shd w:val="clear" w:color="auto" w:fill="auto"/>
          </w:tcPr>
          <w:p w14:paraId="35643A97" w14:textId="512EC2EC" w:rsidR="000E65CB" w:rsidRPr="00C54DF1" w:rsidRDefault="000E65CB" w:rsidP="000748DA">
            <w:pPr>
              <w:pBdr>
                <w:between w:val="dotted" w:sz="4" w:space="1" w:color="auto"/>
              </w:pBdr>
              <w:contextualSpacing/>
              <w:jc w:val="right"/>
              <w:rPr>
                <w:i/>
              </w:rPr>
            </w:pPr>
            <w:r w:rsidRPr="00C54DF1">
              <w:rPr>
                <w:i/>
              </w:rPr>
              <w:t>2</w:t>
            </w:r>
            <w:r w:rsidR="000748DA" w:rsidRPr="00C54DF1">
              <w:rPr>
                <w:i/>
              </w:rPr>
              <w:t>1</w:t>
            </w:r>
          </w:p>
        </w:tc>
      </w:tr>
      <w:tr w:rsidR="000E65CB" w:rsidRPr="00C54DF1" w14:paraId="26A337B3" w14:textId="77777777" w:rsidTr="00AF736C">
        <w:trPr>
          <w:trHeight w:val="55"/>
        </w:trPr>
        <w:tc>
          <w:tcPr>
            <w:tcW w:w="467" w:type="dxa"/>
            <w:shd w:val="clear" w:color="auto" w:fill="auto"/>
            <w:vAlign w:val="center"/>
          </w:tcPr>
          <w:p w14:paraId="6B907B7F" w14:textId="77777777" w:rsidR="000E65CB" w:rsidRPr="00C54DF1" w:rsidRDefault="000E65CB" w:rsidP="00E211A9">
            <w:pPr>
              <w:pBdr>
                <w:between w:val="dotted" w:sz="4" w:space="1" w:color="auto"/>
              </w:pBdr>
              <w:contextualSpacing/>
              <w:jc w:val="center"/>
            </w:pPr>
            <w:r w:rsidRPr="00C54DF1">
              <w:t>4.</w:t>
            </w:r>
          </w:p>
        </w:tc>
        <w:tc>
          <w:tcPr>
            <w:tcW w:w="7854" w:type="dxa"/>
            <w:shd w:val="clear" w:color="auto" w:fill="auto"/>
            <w:vAlign w:val="center"/>
          </w:tcPr>
          <w:p w14:paraId="20DEB59E" w14:textId="77777777" w:rsidR="000E65CB" w:rsidRPr="00C54DF1" w:rsidRDefault="000E65CB" w:rsidP="00E211A9">
            <w:pPr>
              <w:pBdr>
                <w:between w:val="dotted" w:sz="4" w:space="1" w:color="auto"/>
              </w:pBdr>
              <w:contextualSpacing/>
            </w:pPr>
            <w:r w:rsidRPr="00C54DF1">
              <w:t>DRŽAVNE POTPORE INDUSTRIJI I USLUGAMA</w:t>
            </w:r>
          </w:p>
        </w:tc>
        <w:tc>
          <w:tcPr>
            <w:tcW w:w="576" w:type="dxa"/>
            <w:shd w:val="clear" w:color="auto" w:fill="auto"/>
          </w:tcPr>
          <w:p w14:paraId="1AEA3941" w14:textId="65140554" w:rsidR="000E65CB" w:rsidRPr="00C54DF1" w:rsidRDefault="000E65CB" w:rsidP="000748DA">
            <w:pPr>
              <w:pBdr>
                <w:between w:val="dotted" w:sz="4" w:space="1" w:color="auto"/>
              </w:pBdr>
              <w:contextualSpacing/>
              <w:jc w:val="right"/>
              <w:rPr>
                <w:i/>
              </w:rPr>
            </w:pPr>
            <w:r w:rsidRPr="00C54DF1">
              <w:rPr>
                <w:i/>
              </w:rPr>
              <w:t>2</w:t>
            </w:r>
            <w:r w:rsidR="000748DA" w:rsidRPr="00C54DF1">
              <w:rPr>
                <w:i/>
              </w:rPr>
              <w:t>5</w:t>
            </w:r>
          </w:p>
        </w:tc>
      </w:tr>
      <w:tr w:rsidR="000E65CB" w:rsidRPr="00C54DF1" w14:paraId="1C06B96E" w14:textId="77777777" w:rsidTr="00AF736C">
        <w:trPr>
          <w:trHeight w:val="1123"/>
        </w:trPr>
        <w:tc>
          <w:tcPr>
            <w:tcW w:w="467" w:type="dxa"/>
            <w:shd w:val="clear" w:color="auto" w:fill="auto"/>
            <w:vAlign w:val="center"/>
          </w:tcPr>
          <w:p w14:paraId="5E9C93A2"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37D8A43D" w14:textId="77777777" w:rsidR="000E65CB" w:rsidRPr="00C54DF1" w:rsidRDefault="000E65CB" w:rsidP="00E211A9">
            <w:pPr>
              <w:pBdr>
                <w:between w:val="dotted" w:sz="4" w:space="1" w:color="auto"/>
              </w:pBdr>
              <w:contextualSpacing/>
            </w:pPr>
            <w:r w:rsidRPr="00C54DF1">
              <w:t>4.1. HORIZONTALNE POTPORE</w:t>
            </w:r>
          </w:p>
          <w:p w14:paraId="0D2191B4" w14:textId="77777777" w:rsidR="000E65CB" w:rsidRPr="00C54DF1" w:rsidRDefault="000E65CB" w:rsidP="00E211A9">
            <w:pPr>
              <w:contextualSpacing/>
            </w:pPr>
            <w:r w:rsidRPr="00C54DF1">
              <w:t xml:space="preserve">                 </w:t>
            </w:r>
            <w:r w:rsidRPr="00C54DF1">
              <w:rPr>
                <w:i/>
              </w:rPr>
              <w:t>4.1.1. Potpore za istraživanje i razvoj i inovacije</w:t>
            </w:r>
          </w:p>
          <w:p w14:paraId="5BDF5C30" w14:textId="77777777" w:rsidR="000E65CB" w:rsidRPr="00C54DF1" w:rsidRDefault="000E65CB" w:rsidP="00E211A9">
            <w:pPr>
              <w:contextualSpacing/>
            </w:pPr>
            <w:r w:rsidRPr="00C54DF1">
              <w:rPr>
                <w:i/>
              </w:rPr>
              <w:t xml:space="preserve">                 4.1.2. Potpore za zaštitu okoliša i uštedu energije</w:t>
            </w:r>
          </w:p>
          <w:p w14:paraId="22E08750" w14:textId="77777777" w:rsidR="000E65CB" w:rsidRPr="00C54DF1" w:rsidRDefault="000E65CB" w:rsidP="00E211A9">
            <w:pPr>
              <w:tabs>
                <w:tab w:val="left" w:pos="943"/>
              </w:tabs>
              <w:contextualSpacing/>
              <w:rPr>
                <w:i/>
              </w:rPr>
            </w:pPr>
            <w:r w:rsidRPr="00C54DF1">
              <w:rPr>
                <w:i/>
              </w:rPr>
              <w:t xml:space="preserve">                 4.1.3. Potpore za zapošljavanje</w:t>
            </w:r>
          </w:p>
          <w:p w14:paraId="1AB3D4CB" w14:textId="77777777" w:rsidR="000E65CB" w:rsidRPr="00C54DF1" w:rsidRDefault="000E65CB" w:rsidP="00E211A9">
            <w:pPr>
              <w:tabs>
                <w:tab w:val="left" w:pos="943"/>
              </w:tabs>
              <w:contextualSpacing/>
              <w:rPr>
                <w:i/>
              </w:rPr>
            </w:pPr>
            <w:r w:rsidRPr="00C54DF1">
              <w:rPr>
                <w:i/>
              </w:rPr>
              <w:t xml:space="preserve">                 4.1.4. Potpore malim i srednjim poduzetnicima</w:t>
            </w:r>
          </w:p>
          <w:p w14:paraId="7FF72338" w14:textId="77777777" w:rsidR="000E65CB" w:rsidRPr="00C54DF1" w:rsidRDefault="000E65CB" w:rsidP="00E211A9">
            <w:pPr>
              <w:tabs>
                <w:tab w:val="left" w:pos="943"/>
              </w:tabs>
              <w:contextualSpacing/>
              <w:rPr>
                <w:i/>
              </w:rPr>
            </w:pPr>
            <w:r w:rsidRPr="00C54DF1">
              <w:rPr>
                <w:i/>
              </w:rPr>
              <w:t xml:space="preserve">                 4.1.5. Potpore za u</w:t>
            </w:r>
            <w:r w:rsidRPr="00C54DF1">
              <w:rPr>
                <w:bCs/>
                <w:i/>
              </w:rPr>
              <w:t xml:space="preserve">savršavanje </w:t>
            </w:r>
          </w:p>
          <w:p w14:paraId="470F1361" w14:textId="77777777" w:rsidR="000E65CB" w:rsidRPr="00C54DF1" w:rsidRDefault="000E65CB" w:rsidP="00E211A9">
            <w:pPr>
              <w:tabs>
                <w:tab w:val="left" w:pos="943"/>
              </w:tabs>
              <w:contextualSpacing/>
              <w:rPr>
                <w:i/>
              </w:rPr>
            </w:pPr>
            <w:r w:rsidRPr="00C54DF1">
              <w:rPr>
                <w:i/>
              </w:rPr>
              <w:t xml:space="preserve">                 4.1.6. Potpore za kulturu</w:t>
            </w:r>
          </w:p>
        </w:tc>
        <w:tc>
          <w:tcPr>
            <w:tcW w:w="576" w:type="dxa"/>
            <w:shd w:val="clear" w:color="auto" w:fill="auto"/>
          </w:tcPr>
          <w:p w14:paraId="286749C8" w14:textId="6D2BE5BB"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2</w:t>
            </w:r>
            <w:r w:rsidR="000748DA" w:rsidRPr="00C54DF1">
              <w:rPr>
                <w:rFonts w:ascii="Times New Roman" w:hAnsi="Times New Roman"/>
                <w:i/>
                <w:sz w:val="24"/>
                <w:szCs w:val="24"/>
                <w:lang w:val="hr-HR"/>
              </w:rPr>
              <w:t>6</w:t>
            </w:r>
          </w:p>
          <w:p w14:paraId="1D863375" w14:textId="2D6EA132"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2</w:t>
            </w:r>
            <w:r w:rsidR="000748DA" w:rsidRPr="00C54DF1">
              <w:rPr>
                <w:rFonts w:ascii="Times New Roman" w:hAnsi="Times New Roman"/>
                <w:i/>
                <w:sz w:val="24"/>
                <w:szCs w:val="24"/>
                <w:lang w:val="hr-HR"/>
              </w:rPr>
              <w:t>9</w:t>
            </w:r>
          </w:p>
          <w:p w14:paraId="4070D304" w14:textId="2463C9F5" w:rsidR="000E65CB" w:rsidRPr="00C54DF1" w:rsidRDefault="000748DA"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31</w:t>
            </w:r>
          </w:p>
          <w:p w14:paraId="435C0D2E" w14:textId="00A7E023"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w:t>
            </w:r>
            <w:r w:rsidR="000748DA" w:rsidRPr="00C54DF1">
              <w:rPr>
                <w:rFonts w:ascii="Times New Roman" w:hAnsi="Times New Roman"/>
                <w:i/>
                <w:sz w:val="24"/>
                <w:szCs w:val="24"/>
                <w:lang w:val="hr-HR"/>
              </w:rPr>
              <w:t>3</w:t>
            </w:r>
          </w:p>
          <w:p w14:paraId="3D72778D" w14:textId="74A56A7E"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w:t>
            </w:r>
            <w:r w:rsidR="000748DA" w:rsidRPr="00C54DF1">
              <w:rPr>
                <w:rFonts w:ascii="Times New Roman" w:hAnsi="Times New Roman"/>
                <w:i/>
                <w:sz w:val="24"/>
                <w:szCs w:val="24"/>
                <w:lang w:val="hr-HR"/>
              </w:rPr>
              <w:t>5</w:t>
            </w:r>
          </w:p>
          <w:p w14:paraId="6B612DE4" w14:textId="3400FB47"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w:t>
            </w:r>
            <w:r w:rsidR="000748DA" w:rsidRPr="00C54DF1">
              <w:rPr>
                <w:rFonts w:ascii="Times New Roman" w:hAnsi="Times New Roman"/>
                <w:i/>
                <w:sz w:val="24"/>
                <w:szCs w:val="24"/>
                <w:lang w:val="hr-HR"/>
              </w:rPr>
              <w:t>7</w:t>
            </w:r>
          </w:p>
          <w:p w14:paraId="0A2A8396" w14:textId="4D137022" w:rsidR="000E65CB" w:rsidRPr="00C54DF1" w:rsidRDefault="000E65CB" w:rsidP="000748DA">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3</w:t>
            </w:r>
            <w:r w:rsidR="000748DA" w:rsidRPr="00C54DF1">
              <w:rPr>
                <w:rFonts w:ascii="Times New Roman" w:hAnsi="Times New Roman"/>
                <w:i/>
                <w:sz w:val="24"/>
                <w:szCs w:val="24"/>
                <w:lang w:val="hr-HR"/>
              </w:rPr>
              <w:t>8</w:t>
            </w:r>
          </w:p>
        </w:tc>
      </w:tr>
      <w:tr w:rsidR="000E65CB" w:rsidRPr="00C54DF1" w14:paraId="19595658" w14:textId="77777777" w:rsidTr="00AF736C">
        <w:trPr>
          <w:trHeight w:val="55"/>
        </w:trPr>
        <w:tc>
          <w:tcPr>
            <w:tcW w:w="467" w:type="dxa"/>
            <w:shd w:val="clear" w:color="auto" w:fill="auto"/>
            <w:vAlign w:val="center"/>
          </w:tcPr>
          <w:p w14:paraId="490483AE"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4D3C986E" w14:textId="77777777" w:rsidR="000E65CB" w:rsidRPr="00C54DF1" w:rsidRDefault="000E65CB" w:rsidP="00E211A9">
            <w:pPr>
              <w:contextualSpacing/>
            </w:pPr>
            <w:r w:rsidRPr="00C54DF1">
              <w:t>4.2. REGIONALNE POTPORE</w:t>
            </w:r>
          </w:p>
        </w:tc>
        <w:tc>
          <w:tcPr>
            <w:tcW w:w="576" w:type="dxa"/>
            <w:shd w:val="clear" w:color="auto" w:fill="auto"/>
          </w:tcPr>
          <w:p w14:paraId="28B09538" w14:textId="27043FEB" w:rsidR="000E65CB" w:rsidRPr="00C54DF1" w:rsidRDefault="000748DA" w:rsidP="005760C6">
            <w:pPr>
              <w:pBdr>
                <w:between w:val="dotted" w:sz="4" w:space="1" w:color="auto"/>
              </w:pBdr>
              <w:contextualSpacing/>
              <w:jc w:val="right"/>
              <w:rPr>
                <w:i/>
              </w:rPr>
            </w:pPr>
            <w:r w:rsidRPr="00C54DF1">
              <w:rPr>
                <w:i/>
              </w:rPr>
              <w:t>40</w:t>
            </w:r>
          </w:p>
        </w:tc>
      </w:tr>
      <w:tr w:rsidR="000E65CB" w:rsidRPr="00C54DF1" w14:paraId="1ED3A788" w14:textId="77777777" w:rsidTr="00AF736C">
        <w:trPr>
          <w:trHeight w:val="55"/>
        </w:trPr>
        <w:tc>
          <w:tcPr>
            <w:tcW w:w="467" w:type="dxa"/>
            <w:shd w:val="clear" w:color="auto" w:fill="auto"/>
            <w:vAlign w:val="center"/>
          </w:tcPr>
          <w:p w14:paraId="13522F02"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52E22CAD" w14:textId="77777777" w:rsidR="000E65CB" w:rsidRPr="00C54DF1" w:rsidRDefault="000E65CB" w:rsidP="00E211A9">
            <w:pPr>
              <w:contextualSpacing/>
              <w:rPr>
                <w:spacing w:val="-2"/>
              </w:rPr>
            </w:pPr>
            <w:r w:rsidRPr="00C54DF1">
              <w:rPr>
                <w:spacing w:val="-2"/>
              </w:rPr>
              <w:t>4.3. DRŽAVNE POTPORE NA RAZINI JEDINICA LOKALNE I PODRUČNE (REGIONALNE) SAMOUPRAVE</w:t>
            </w:r>
          </w:p>
        </w:tc>
        <w:tc>
          <w:tcPr>
            <w:tcW w:w="576" w:type="dxa"/>
            <w:shd w:val="clear" w:color="auto" w:fill="auto"/>
          </w:tcPr>
          <w:p w14:paraId="49D8D797" w14:textId="692A7E5F" w:rsidR="000E65CB" w:rsidRPr="00C54DF1" w:rsidRDefault="000E65CB" w:rsidP="000748DA">
            <w:pPr>
              <w:pBdr>
                <w:between w:val="dotted" w:sz="4" w:space="1" w:color="auto"/>
              </w:pBdr>
              <w:contextualSpacing/>
              <w:jc w:val="right"/>
              <w:rPr>
                <w:i/>
              </w:rPr>
            </w:pPr>
            <w:r w:rsidRPr="00C54DF1">
              <w:rPr>
                <w:i/>
              </w:rPr>
              <w:t>4</w:t>
            </w:r>
            <w:r w:rsidR="000748DA" w:rsidRPr="00C54DF1">
              <w:rPr>
                <w:i/>
              </w:rPr>
              <w:t>3</w:t>
            </w:r>
          </w:p>
        </w:tc>
      </w:tr>
      <w:tr w:rsidR="000E65CB" w:rsidRPr="00C54DF1" w14:paraId="2AB344CB" w14:textId="77777777" w:rsidTr="00AF736C">
        <w:trPr>
          <w:trHeight w:val="1093"/>
        </w:trPr>
        <w:tc>
          <w:tcPr>
            <w:tcW w:w="467" w:type="dxa"/>
            <w:shd w:val="clear" w:color="auto" w:fill="auto"/>
            <w:vAlign w:val="center"/>
          </w:tcPr>
          <w:p w14:paraId="38CEC08F"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6EBDF19B" w14:textId="77777777" w:rsidR="000E65CB" w:rsidRPr="00C54DF1" w:rsidRDefault="000E65CB" w:rsidP="00E211A9">
            <w:pPr>
              <w:contextualSpacing/>
            </w:pPr>
            <w:r w:rsidRPr="00C54DF1">
              <w:t>4.4. SEKTORSKE POTPORE</w:t>
            </w:r>
          </w:p>
          <w:p w14:paraId="55145CFD" w14:textId="77777777" w:rsidR="000E65CB" w:rsidRPr="00C54DF1" w:rsidRDefault="000E65CB" w:rsidP="00E211A9">
            <w:pPr>
              <w:contextualSpacing/>
              <w:rPr>
                <w:i/>
              </w:rPr>
            </w:pPr>
            <w:r w:rsidRPr="00C54DF1">
              <w:t xml:space="preserve">                 </w:t>
            </w:r>
            <w:r w:rsidRPr="00C54DF1">
              <w:rPr>
                <w:i/>
              </w:rPr>
              <w:t>4.4.1. Potpore za poštanske usluge</w:t>
            </w:r>
          </w:p>
          <w:p w14:paraId="09403646" w14:textId="77777777" w:rsidR="000E65CB" w:rsidRPr="00C54DF1" w:rsidRDefault="000E65CB" w:rsidP="00E211A9">
            <w:pPr>
              <w:contextualSpacing/>
              <w:rPr>
                <w:i/>
              </w:rPr>
            </w:pPr>
            <w:r w:rsidRPr="00C54DF1">
              <w:rPr>
                <w:i/>
              </w:rPr>
              <w:t xml:space="preserve">                 4.4.2. Potpore prometu</w:t>
            </w:r>
          </w:p>
          <w:p w14:paraId="7F6EBF2B" w14:textId="77777777" w:rsidR="000E65CB" w:rsidRPr="00C54DF1" w:rsidRDefault="000E65CB" w:rsidP="00E211A9">
            <w:pPr>
              <w:contextualSpacing/>
              <w:rPr>
                <w:i/>
              </w:rPr>
            </w:pPr>
            <w:r w:rsidRPr="00C54DF1">
              <w:rPr>
                <w:i/>
              </w:rPr>
              <w:t xml:space="preserve">                 4.4.3. Potpore brodogradnji</w:t>
            </w:r>
          </w:p>
          <w:p w14:paraId="56A8C71C" w14:textId="77777777" w:rsidR="000E65CB" w:rsidRPr="00C54DF1" w:rsidRDefault="000E65CB" w:rsidP="00E211A9">
            <w:pPr>
              <w:tabs>
                <w:tab w:val="left" w:pos="943"/>
              </w:tabs>
              <w:contextualSpacing/>
              <w:rPr>
                <w:i/>
              </w:rPr>
            </w:pPr>
            <w:r w:rsidRPr="00C54DF1">
              <w:rPr>
                <w:i/>
              </w:rPr>
              <w:t xml:space="preserve">                 4.4.4. Potpore turizmu</w:t>
            </w:r>
          </w:p>
          <w:p w14:paraId="23EB6BFE" w14:textId="77777777" w:rsidR="000E65CB" w:rsidRPr="00C54DF1" w:rsidRDefault="000E65CB" w:rsidP="00E211A9">
            <w:pPr>
              <w:tabs>
                <w:tab w:val="left" w:pos="943"/>
              </w:tabs>
              <w:contextualSpacing/>
              <w:rPr>
                <w:i/>
              </w:rPr>
            </w:pPr>
            <w:r w:rsidRPr="00C54DF1">
              <w:rPr>
                <w:i/>
              </w:rPr>
              <w:t xml:space="preserve">                 4.4.5. Potpore za sanaciju i restrukturiranje</w:t>
            </w:r>
          </w:p>
          <w:p w14:paraId="199ABB8E" w14:textId="77777777" w:rsidR="000E65CB" w:rsidRPr="00C54DF1" w:rsidRDefault="000E65CB" w:rsidP="00E211A9">
            <w:pPr>
              <w:tabs>
                <w:tab w:val="left" w:pos="943"/>
              </w:tabs>
              <w:contextualSpacing/>
            </w:pPr>
            <w:r w:rsidRPr="00C54DF1">
              <w:rPr>
                <w:i/>
              </w:rPr>
              <w:t xml:space="preserve">                 4.4.6. Potpore za javno radiotelevizijsko emitiranje</w:t>
            </w:r>
          </w:p>
        </w:tc>
        <w:tc>
          <w:tcPr>
            <w:tcW w:w="576" w:type="dxa"/>
            <w:shd w:val="clear" w:color="auto" w:fill="auto"/>
          </w:tcPr>
          <w:p w14:paraId="6019E69D" w14:textId="68D38CEB"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4</w:t>
            </w:r>
            <w:r w:rsidR="000748DA" w:rsidRPr="00C54DF1">
              <w:rPr>
                <w:rFonts w:ascii="Times New Roman" w:hAnsi="Times New Roman"/>
                <w:i/>
                <w:sz w:val="24"/>
                <w:szCs w:val="24"/>
                <w:lang w:val="hr-HR"/>
              </w:rPr>
              <w:t>5</w:t>
            </w:r>
          </w:p>
          <w:p w14:paraId="0D441C78" w14:textId="222A34C0" w:rsidR="000E65CB" w:rsidRPr="00C54DF1" w:rsidRDefault="000748DA"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50</w:t>
            </w:r>
          </w:p>
          <w:p w14:paraId="0904E497" w14:textId="0A9842DD" w:rsidR="000E65CB" w:rsidRPr="00C54DF1" w:rsidRDefault="000748DA"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51</w:t>
            </w:r>
          </w:p>
          <w:p w14:paraId="1BC222CA" w14:textId="7222C030"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w:t>
            </w:r>
            <w:r w:rsidR="000748DA" w:rsidRPr="00C54DF1">
              <w:rPr>
                <w:rFonts w:ascii="Times New Roman" w:hAnsi="Times New Roman"/>
                <w:i/>
                <w:sz w:val="24"/>
                <w:szCs w:val="24"/>
                <w:lang w:val="hr-HR"/>
              </w:rPr>
              <w:t>4</w:t>
            </w:r>
          </w:p>
          <w:p w14:paraId="01BD6020" w14:textId="4400F194"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w:t>
            </w:r>
            <w:r w:rsidR="000748DA" w:rsidRPr="00C54DF1">
              <w:rPr>
                <w:rFonts w:ascii="Times New Roman" w:hAnsi="Times New Roman"/>
                <w:i/>
                <w:sz w:val="24"/>
                <w:szCs w:val="24"/>
                <w:lang w:val="hr-HR"/>
              </w:rPr>
              <w:t>6</w:t>
            </w:r>
          </w:p>
          <w:p w14:paraId="591D5CB4" w14:textId="5E347D03" w:rsidR="000E65CB" w:rsidRPr="00C54DF1" w:rsidRDefault="000E65CB" w:rsidP="00E211A9">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w:t>
            </w:r>
            <w:r w:rsidR="000748DA" w:rsidRPr="00C54DF1">
              <w:rPr>
                <w:rFonts w:ascii="Times New Roman" w:hAnsi="Times New Roman"/>
                <w:i/>
                <w:sz w:val="24"/>
                <w:szCs w:val="24"/>
                <w:lang w:val="hr-HR"/>
              </w:rPr>
              <w:t>7</w:t>
            </w:r>
          </w:p>
          <w:p w14:paraId="567A3E42" w14:textId="18A05CA3" w:rsidR="000E65CB" w:rsidRPr="00C54DF1" w:rsidRDefault="000E65CB" w:rsidP="000748DA">
            <w:pPr>
              <w:pStyle w:val="ListParagraph"/>
              <w:spacing w:after="0" w:line="240" w:lineRule="auto"/>
              <w:ind w:left="0"/>
              <w:jc w:val="right"/>
              <w:rPr>
                <w:rFonts w:ascii="Times New Roman" w:hAnsi="Times New Roman"/>
                <w:i/>
                <w:sz w:val="24"/>
                <w:szCs w:val="24"/>
                <w:lang w:val="hr-HR"/>
              </w:rPr>
            </w:pPr>
            <w:r w:rsidRPr="00C54DF1">
              <w:rPr>
                <w:rFonts w:ascii="Times New Roman" w:hAnsi="Times New Roman"/>
                <w:i/>
                <w:sz w:val="24"/>
                <w:szCs w:val="24"/>
                <w:lang w:val="hr-HR"/>
              </w:rPr>
              <w:t>5</w:t>
            </w:r>
            <w:r w:rsidR="000748DA" w:rsidRPr="00C54DF1">
              <w:rPr>
                <w:rFonts w:ascii="Times New Roman" w:hAnsi="Times New Roman"/>
                <w:i/>
                <w:sz w:val="24"/>
                <w:szCs w:val="24"/>
                <w:lang w:val="hr-HR"/>
              </w:rPr>
              <w:t>8</w:t>
            </w:r>
          </w:p>
        </w:tc>
      </w:tr>
      <w:tr w:rsidR="000E65CB" w:rsidRPr="00C54DF1" w14:paraId="6DC2B332" w14:textId="77777777" w:rsidTr="00AF736C">
        <w:trPr>
          <w:trHeight w:val="251"/>
        </w:trPr>
        <w:tc>
          <w:tcPr>
            <w:tcW w:w="467" w:type="dxa"/>
            <w:shd w:val="clear" w:color="auto" w:fill="auto"/>
            <w:vAlign w:val="center"/>
          </w:tcPr>
          <w:p w14:paraId="3A62D8EB" w14:textId="77777777" w:rsidR="000E65CB" w:rsidRPr="00C54DF1" w:rsidRDefault="000E65CB" w:rsidP="00E211A9">
            <w:pPr>
              <w:pBdr>
                <w:between w:val="dotted" w:sz="4" w:space="1" w:color="auto"/>
              </w:pBdr>
              <w:contextualSpacing/>
              <w:jc w:val="center"/>
            </w:pPr>
            <w:r w:rsidRPr="00C54DF1">
              <w:t>5.</w:t>
            </w:r>
          </w:p>
        </w:tc>
        <w:tc>
          <w:tcPr>
            <w:tcW w:w="7854" w:type="dxa"/>
            <w:shd w:val="clear" w:color="auto" w:fill="auto"/>
            <w:vAlign w:val="center"/>
          </w:tcPr>
          <w:p w14:paraId="7D28798C" w14:textId="77777777" w:rsidR="000E65CB" w:rsidRPr="00C54DF1" w:rsidRDefault="000E65CB" w:rsidP="00E211A9">
            <w:pPr>
              <w:pBdr>
                <w:between w:val="dotted" w:sz="4" w:space="1" w:color="auto"/>
              </w:pBdr>
              <w:contextualSpacing/>
            </w:pPr>
            <w:r w:rsidRPr="00C54DF1">
              <w:t>POTPORE MALE VRIJEDNOSTI</w:t>
            </w:r>
          </w:p>
        </w:tc>
        <w:tc>
          <w:tcPr>
            <w:tcW w:w="576" w:type="dxa"/>
            <w:shd w:val="clear" w:color="auto" w:fill="auto"/>
          </w:tcPr>
          <w:p w14:paraId="14CBE952" w14:textId="071FB56C" w:rsidR="000E65CB" w:rsidRPr="00C54DF1" w:rsidRDefault="000748DA" w:rsidP="005760C6">
            <w:pPr>
              <w:pBdr>
                <w:between w:val="dotted" w:sz="4" w:space="1" w:color="auto"/>
              </w:pBdr>
              <w:contextualSpacing/>
              <w:jc w:val="right"/>
              <w:rPr>
                <w:i/>
              </w:rPr>
            </w:pPr>
            <w:r w:rsidRPr="00C54DF1">
              <w:rPr>
                <w:i/>
              </w:rPr>
              <w:t>60</w:t>
            </w:r>
          </w:p>
        </w:tc>
      </w:tr>
      <w:tr w:rsidR="000E65CB" w:rsidRPr="00C54DF1" w14:paraId="300245C2" w14:textId="77777777" w:rsidTr="00AF736C">
        <w:trPr>
          <w:trHeight w:val="55"/>
        </w:trPr>
        <w:tc>
          <w:tcPr>
            <w:tcW w:w="467" w:type="dxa"/>
            <w:shd w:val="clear" w:color="auto" w:fill="auto"/>
            <w:vAlign w:val="center"/>
          </w:tcPr>
          <w:p w14:paraId="61617F25" w14:textId="77777777" w:rsidR="000E65CB" w:rsidRPr="00C54DF1" w:rsidRDefault="000E65CB" w:rsidP="00E211A9">
            <w:pPr>
              <w:pBdr>
                <w:between w:val="dotted" w:sz="4" w:space="1" w:color="auto"/>
              </w:pBdr>
              <w:contextualSpacing/>
              <w:jc w:val="center"/>
            </w:pPr>
            <w:r w:rsidRPr="00C54DF1">
              <w:t>6.</w:t>
            </w:r>
          </w:p>
        </w:tc>
        <w:tc>
          <w:tcPr>
            <w:tcW w:w="7854" w:type="dxa"/>
            <w:shd w:val="clear" w:color="auto" w:fill="auto"/>
            <w:vAlign w:val="center"/>
          </w:tcPr>
          <w:p w14:paraId="7457A38D" w14:textId="77777777" w:rsidR="000E65CB" w:rsidRPr="00C54DF1" w:rsidRDefault="000E65CB" w:rsidP="00E211A9">
            <w:pPr>
              <w:pBdr>
                <w:between w:val="dotted" w:sz="4" w:space="1" w:color="auto"/>
              </w:pBdr>
              <w:contextualSpacing/>
            </w:pPr>
            <w:r w:rsidRPr="00C54DF1">
              <w:t>ZAKLJUČAK</w:t>
            </w:r>
          </w:p>
        </w:tc>
        <w:tc>
          <w:tcPr>
            <w:tcW w:w="576" w:type="dxa"/>
            <w:shd w:val="clear" w:color="auto" w:fill="auto"/>
          </w:tcPr>
          <w:p w14:paraId="612A54C0" w14:textId="2BF51E79" w:rsidR="000E65CB" w:rsidRPr="00C54DF1" w:rsidRDefault="000E65CB" w:rsidP="000748DA">
            <w:pPr>
              <w:pBdr>
                <w:between w:val="dotted" w:sz="4" w:space="1" w:color="auto"/>
              </w:pBdr>
              <w:contextualSpacing/>
              <w:jc w:val="right"/>
              <w:rPr>
                <w:i/>
              </w:rPr>
            </w:pPr>
            <w:r w:rsidRPr="00C54DF1">
              <w:rPr>
                <w:i/>
              </w:rPr>
              <w:t>6</w:t>
            </w:r>
            <w:r w:rsidR="000748DA" w:rsidRPr="00C54DF1">
              <w:rPr>
                <w:i/>
              </w:rPr>
              <w:t>5</w:t>
            </w:r>
          </w:p>
        </w:tc>
      </w:tr>
      <w:tr w:rsidR="000E65CB" w:rsidRPr="00C54DF1" w14:paraId="6344BE3C" w14:textId="77777777" w:rsidTr="00AF736C">
        <w:trPr>
          <w:trHeight w:val="55"/>
        </w:trPr>
        <w:tc>
          <w:tcPr>
            <w:tcW w:w="467" w:type="dxa"/>
            <w:shd w:val="clear" w:color="auto" w:fill="auto"/>
            <w:vAlign w:val="center"/>
          </w:tcPr>
          <w:p w14:paraId="623AEE8E"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09DE9794" w14:textId="555E560C" w:rsidR="000E65CB" w:rsidRPr="00C54DF1" w:rsidRDefault="000E65CB" w:rsidP="008A019B">
            <w:pPr>
              <w:pBdr>
                <w:between w:val="dotted" w:sz="4" w:space="1" w:color="auto"/>
              </w:pBdr>
              <w:contextualSpacing/>
              <w:rPr>
                <w:i/>
              </w:rPr>
            </w:pPr>
            <w:r w:rsidRPr="00C54DF1">
              <w:t xml:space="preserve">PRILOG 1. </w:t>
            </w:r>
            <w:r w:rsidRPr="00C54DF1">
              <w:rPr>
                <w:i/>
              </w:rPr>
              <w:t>Davatelji potpora na razini središnje države u 201</w:t>
            </w:r>
            <w:r w:rsidR="008A019B" w:rsidRPr="00C54DF1">
              <w:rPr>
                <w:i/>
              </w:rPr>
              <w:t>9</w:t>
            </w:r>
            <w:r w:rsidRPr="00C54DF1">
              <w:rPr>
                <w:i/>
              </w:rPr>
              <w:t>. godini</w:t>
            </w:r>
          </w:p>
        </w:tc>
        <w:tc>
          <w:tcPr>
            <w:tcW w:w="576" w:type="dxa"/>
            <w:shd w:val="clear" w:color="auto" w:fill="auto"/>
          </w:tcPr>
          <w:p w14:paraId="3B69C203" w14:textId="78E5CBE5" w:rsidR="000E65CB" w:rsidRPr="00C54DF1" w:rsidRDefault="000E65CB" w:rsidP="000748DA">
            <w:pPr>
              <w:pBdr>
                <w:between w:val="dotted" w:sz="4" w:space="1" w:color="auto"/>
              </w:pBdr>
              <w:contextualSpacing/>
              <w:jc w:val="right"/>
              <w:rPr>
                <w:i/>
              </w:rPr>
            </w:pPr>
            <w:r w:rsidRPr="00C54DF1">
              <w:rPr>
                <w:i/>
              </w:rPr>
              <w:t>6</w:t>
            </w:r>
            <w:r w:rsidR="000748DA" w:rsidRPr="00C54DF1">
              <w:rPr>
                <w:i/>
              </w:rPr>
              <w:t>9</w:t>
            </w:r>
          </w:p>
        </w:tc>
      </w:tr>
      <w:tr w:rsidR="000E65CB" w:rsidRPr="00C54DF1" w14:paraId="7B62E232" w14:textId="77777777" w:rsidTr="00AF736C">
        <w:trPr>
          <w:trHeight w:val="145"/>
        </w:trPr>
        <w:tc>
          <w:tcPr>
            <w:tcW w:w="467" w:type="dxa"/>
            <w:shd w:val="clear" w:color="auto" w:fill="auto"/>
            <w:vAlign w:val="center"/>
          </w:tcPr>
          <w:p w14:paraId="5F42F922"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275C786D" w14:textId="77777777" w:rsidR="000E65CB" w:rsidRPr="00C54DF1" w:rsidRDefault="000E65CB" w:rsidP="00E211A9">
            <w:pPr>
              <w:pBdr>
                <w:between w:val="dotted" w:sz="4" w:space="1" w:color="auto"/>
              </w:pBdr>
              <w:contextualSpacing/>
            </w:pPr>
            <w:r w:rsidRPr="00C54DF1">
              <w:t xml:space="preserve">PRILOG 2. </w:t>
            </w:r>
            <w:r w:rsidRPr="00C54DF1">
              <w:rPr>
                <w:i/>
              </w:rPr>
              <w:t>Kategorije državnih potpora</w:t>
            </w:r>
          </w:p>
        </w:tc>
        <w:tc>
          <w:tcPr>
            <w:tcW w:w="576" w:type="dxa"/>
            <w:shd w:val="clear" w:color="auto" w:fill="auto"/>
          </w:tcPr>
          <w:p w14:paraId="2184B6BB" w14:textId="18D9D4DC" w:rsidR="000E65CB" w:rsidRPr="00C54DF1" w:rsidRDefault="000748DA" w:rsidP="005760C6">
            <w:pPr>
              <w:pBdr>
                <w:between w:val="dotted" w:sz="4" w:space="1" w:color="auto"/>
              </w:pBdr>
              <w:contextualSpacing/>
              <w:jc w:val="right"/>
              <w:rPr>
                <w:i/>
              </w:rPr>
            </w:pPr>
            <w:r w:rsidRPr="00C54DF1">
              <w:rPr>
                <w:i/>
              </w:rPr>
              <w:t>70</w:t>
            </w:r>
          </w:p>
        </w:tc>
      </w:tr>
      <w:tr w:rsidR="000E65CB" w:rsidRPr="00C54DF1" w14:paraId="3157637D" w14:textId="77777777" w:rsidTr="00AF736C">
        <w:trPr>
          <w:trHeight w:val="145"/>
        </w:trPr>
        <w:tc>
          <w:tcPr>
            <w:tcW w:w="467" w:type="dxa"/>
            <w:shd w:val="clear" w:color="auto" w:fill="auto"/>
            <w:vAlign w:val="center"/>
          </w:tcPr>
          <w:p w14:paraId="1B8C9632" w14:textId="77777777" w:rsidR="000E65CB" w:rsidRPr="00C54DF1" w:rsidRDefault="000E65CB" w:rsidP="00E211A9">
            <w:pPr>
              <w:pBdr>
                <w:between w:val="dotted" w:sz="4" w:space="1" w:color="auto"/>
              </w:pBdr>
              <w:contextualSpacing/>
              <w:jc w:val="center"/>
            </w:pPr>
          </w:p>
        </w:tc>
        <w:tc>
          <w:tcPr>
            <w:tcW w:w="7854" w:type="dxa"/>
            <w:shd w:val="clear" w:color="auto" w:fill="auto"/>
            <w:vAlign w:val="center"/>
          </w:tcPr>
          <w:p w14:paraId="7B6AC3B8" w14:textId="77777777" w:rsidR="000E65CB" w:rsidRPr="00C54DF1" w:rsidRDefault="000E65CB" w:rsidP="00E211A9">
            <w:pPr>
              <w:pBdr>
                <w:between w:val="dotted" w:sz="4" w:space="1" w:color="auto"/>
              </w:pBdr>
              <w:contextualSpacing/>
            </w:pPr>
            <w:r w:rsidRPr="00C54DF1">
              <w:t xml:space="preserve">PRILOG 3. </w:t>
            </w:r>
            <w:r w:rsidRPr="00C54DF1">
              <w:rPr>
                <w:i/>
              </w:rPr>
              <w:t>Instrumenti državne potpore</w:t>
            </w:r>
          </w:p>
        </w:tc>
        <w:tc>
          <w:tcPr>
            <w:tcW w:w="576" w:type="dxa"/>
            <w:shd w:val="clear" w:color="auto" w:fill="auto"/>
          </w:tcPr>
          <w:p w14:paraId="49E35597" w14:textId="713F93DB" w:rsidR="000E65CB" w:rsidRPr="00C54DF1" w:rsidRDefault="000E65CB" w:rsidP="005760C6">
            <w:pPr>
              <w:pBdr>
                <w:between w:val="dotted" w:sz="4" w:space="1" w:color="auto"/>
              </w:pBdr>
              <w:contextualSpacing/>
              <w:jc w:val="right"/>
              <w:rPr>
                <w:i/>
              </w:rPr>
            </w:pPr>
            <w:r w:rsidRPr="00C54DF1">
              <w:rPr>
                <w:i/>
              </w:rPr>
              <w:t>7</w:t>
            </w:r>
            <w:r w:rsidR="000748DA" w:rsidRPr="00C54DF1">
              <w:rPr>
                <w:i/>
              </w:rPr>
              <w:t>3</w:t>
            </w:r>
          </w:p>
        </w:tc>
      </w:tr>
    </w:tbl>
    <w:p w14:paraId="00907FE4" w14:textId="77777777" w:rsidR="00E211A9" w:rsidRPr="00C54DF1" w:rsidRDefault="00E211A9" w:rsidP="000E65CB">
      <w:pPr>
        <w:contextualSpacing/>
        <w:jc w:val="center"/>
        <w:rPr>
          <w:b/>
        </w:rPr>
        <w:sectPr w:rsidR="00E211A9" w:rsidRPr="00C54DF1" w:rsidSect="00E211A9">
          <w:headerReference w:type="first" r:id="rId12"/>
          <w:pgSz w:w="11906" w:h="16838"/>
          <w:pgMar w:top="1440" w:right="1797" w:bottom="1440" w:left="1797" w:header="709" w:footer="709" w:gutter="0"/>
          <w:cols w:space="708"/>
          <w:titlePg/>
          <w:docGrid w:linePitch="360"/>
        </w:sectPr>
      </w:pPr>
    </w:p>
    <w:p w14:paraId="4286FA43" w14:textId="77777777" w:rsidR="00177755" w:rsidRPr="00C54DF1" w:rsidRDefault="00177755" w:rsidP="00E211A9">
      <w:pPr>
        <w:rPr>
          <w:b/>
        </w:rPr>
      </w:pPr>
      <w:r w:rsidRPr="00C54DF1">
        <w:rPr>
          <w:b/>
        </w:rPr>
        <w:lastRenderedPageBreak/>
        <w:t xml:space="preserve">1. UVOD </w:t>
      </w:r>
    </w:p>
    <w:p w14:paraId="4F3BAB2A" w14:textId="77777777" w:rsidR="00177755" w:rsidRPr="00C54DF1" w:rsidRDefault="00177755" w:rsidP="005472F5">
      <w:pPr>
        <w:pStyle w:val="BodyText2"/>
        <w:contextualSpacing/>
        <w:rPr>
          <w:rFonts w:ascii="Times New Roman" w:hAnsi="Times New Roman" w:cs="Times New Roman"/>
          <w:color w:val="auto"/>
          <w:sz w:val="24"/>
          <w:szCs w:val="24"/>
        </w:rPr>
      </w:pPr>
    </w:p>
    <w:p w14:paraId="3F2252DC" w14:textId="77777777" w:rsidR="00AF245D" w:rsidRPr="00C54DF1" w:rsidRDefault="00AF245D" w:rsidP="00B84DAD"/>
    <w:p w14:paraId="5B72589E" w14:textId="30E2A746" w:rsidR="002F3AEC" w:rsidRPr="00B235F8" w:rsidRDefault="00926FD3" w:rsidP="00926FD3">
      <w:r w:rsidRPr="00B235F8">
        <w:t>Ministarstvo financija izradilo je Godišnje izvješće o državnim potporama za 2019. godinu (u daljnjem tekstu</w:t>
      </w:r>
      <w:r w:rsidRPr="00305DB8">
        <w:t xml:space="preserve">: Izvješće) </w:t>
      </w:r>
      <w:r w:rsidR="002F3AEC" w:rsidRPr="00305DB8">
        <w:t>sukladno</w:t>
      </w:r>
      <w:r w:rsidR="002F3AEC" w:rsidRPr="00B235F8">
        <w:t xml:space="preserve"> Zakonu o državnim potporama (Narodne novine, br. 47/14 i 69/17; u daljnjem tekstu: </w:t>
      </w:r>
      <w:r w:rsidR="002F3AEC" w:rsidRPr="00556453">
        <w:t xml:space="preserve">Zakon) </w:t>
      </w:r>
      <w:r w:rsidRPr="00556453">
        <w:t>te</w:t>
      </w:r>
      <w:r w:rsidRPr="00B235F8">
        <w:t xml:space="preserve"> ga dostavlja Vladi Republike Hrvatske</w:t>
      </w:r>
      <w:r w:rsidR="002F3AEC" w:rsidRPr="00B235F8">
        <w:t xml:space="preserve"> koja I</w:t>
      </w:r>
      <w:r w:rsidRPr="00B235F8">
        <w:t>zvješće dostavlja Hrvatskom</w:t>
      </w:r>
      <w:r w:rsidR="00556453">
        <w:t>e</w:t>
      </w:r>
      <w:r w:rsidRPr="00B235F8">
        <w:t xml:space="preserve"> saboru. </w:t>
      </w:r>
      <w:r w:rsidR="002F3AEC" w:rsidRPr="00B235F8">
        <w:t>Predmetno I</w:t>
      </w:r>
      <w:r w:rsidRPr="00B235F8">
        <w:t xml:space="preserve">zvješće je </w:t>
      </w:r>
      <w:r w:rsidR="002F3AEC" w:rsidRPr="00B74608">
        <w:t>sedamnaesto po</w:t>
      </w:r>
      <w:r w:rsidRPr="00B74608">
        <w:t xml:space="preserve"> redu</w:t>
      </w:r>
      <w:r w:rsidRPr="00B235F8">
        <w:t xml:space="preserve">, a </w:t>
      </w:r>
      <w:r w:rsidR="002F3AEC" w:rsidRPr="00B235F8">
        <w:t>sedmo</w:t>
      </w:r>
      <w:r w:rsidRPr="00B235F8">
        <w:t xml:space="preserve"> koje je izradilo Ministarstvo financija</w:t>
      </w:r>
      <w:r w:rsidR="002F3AEC" w:rsidRPr="00B235F8">
        <w:t>, dok je p</w:t>
      </w:r>
      <w:r w:rsidRPr="00B235F8">
        <w:t xml:space="preserve">rvih deset Izvješća izradila Agencija za zaštitu tržišnog natjecanja koja je bila nadležna za poslove državnih potpora u razdoblju od 2. travnja 2003. godine do 23. travnja 2014. godine. </w:t>
      </w:r>
    </w:p>
    <w:p w14:paraId="4A72B270" w14:textId="77777777" w:rsidR="002F3AEC" w:rsidRPr="00B235F8" w:rsidRDefault="002F3AEC" w:rsidP="00926FD3"/>
    <w:p w14:paraId="51D5620E" w14:textId="3B98F61B" w:rsidR="00E35673" w:rsidRPr="00B235F8" w:rsidRDefault="00926FD3" w:rsidP="00926FD3">
      <w:r w:rsidRPr="00B235F8">
        <w:t xml:space="preserve">Izvješće je </w:t>
      </w:r>
      <w:r w:rsidR="002F3AEC" w:rsidRPr="00B235F8">
        <w:t xml:space="preserve">Ministarstvo financija </w:t>
      </w:r>
      <w:r w:rsidRPr="00B235F8">
        <w:t>izra</w:t>
      </w:r>
      <w:r w:rsidR="002F3AEC" w:rsidRPr="00B235F8">
        <w:t>dilo</w:t>
      </w:r>
      <w:r w:rsidRPr="00B235F8">
        <w:t xml:space="preserve"> isključivo temelj</w:t>
      </w:r>
      <w:r w:rsidR="002F3AEC" w:rsidRPr="00B235F8">
        <w:t>em</w:t>
      </w:r>
      <w:r w:rsidRPr="00B235F8">
        <w:t xml:space="preserve"> podataka o dodijeljenim državnim potporama i potporama male vrijednosti koje su davatelji potpora</w:t>
      </w:r>
      <w:r w:rsidR="00E35673" w:rsidRPr="00B235F8">
        <w:t xml:space="preserve"> (ministarstva, agencije, fondovi, Hrvatska banka za obnovu i razvitak i jedinice </w:t>
      </w:r>
      <w:r w:rsidR="000159F9">
        <w:t xml:space="preserve">lokalne i </w:t>
      </w:r>
      <w:r w:rsidR="00E35673" w:rsidRPr="00B235F8">
        <w:t>područne (re</w:t>
      </w:r>
      <w:r w:rsidR="002D7F76" w:rsidRPr="00B235F8">
        <w:t>gionalne) samouprave)</w:t>
      </w:r>
      <w:r w:rsidR="00E35673" w:rsidRPr="00B235F8">
        <w:t xml:space="preserve"> </w:t>
      </w:r>
      <w:r w:rsidRPr="00B235F8">
        <w:t xml:space="preserve">dostavili putem Internet aplikacije Registra državnih potpora i potpora male vrijednosti (u daljnjem </w:t>
      </w:r>
      <w:r w:rsidRPr="00305DB8">
        <w:t>tekstu: Registar)</w:t>
      </w:r>
      <w:r w:rsidR="00E35673" w:rsidRPr="00305DB8">
        <w:t>, temeljem</w:t>
      </w:r>
      <w:r w:rsidR="00E35673" w:rsidRPr="00B235F8">
        <w:t xml:space="preserve"> Zakona i Pravilnika o dostavi prijedloga državnih potpora, podataka o državnim potporama i potporama male vrijednosti te registru državnih </w:t>
      </w:r>
      <w:r w:rsidR="002D7F76" w:rsidRPr="00B235F8">
        <w:t>potpora</w:t>
      </w:r>
      <w:r w:rsidR="00E35673" w:rsidRPr="00B235F8">
        <w:t xml:space="preserve"> i potpora male vrijednosti (Narodne novine, broj 127/17; </w:t>
      </w:r>
      <w:r w:rsidR="00AC67D3">
        <w:t xml:space="preserve">u daljnjem </w:t>
      </w:r>
      <w:r w:rsidR="00E35673" w:rsidRPr="00B235F8">
        <w:t>tekstu</w:t>
      </w:r>
      <w:r w:rsidR="00E35673" w:rsidRPr="000F3AE5">
        <w:t>: Pravilnik)</w:t>
      </w:r>
      <w:r w:rsidRPr="000F3AE5">
        <w:t>.</w:t>
      </w:r>
      <w:r w:rsidRPr="00B235F8">
        <w:t xml:space="preserve"> </w:t>
      </w:r>
    </w:p>
    <w:p w14:paraId="1198F8D0" w14:textId="77777777" w:rsidR="00E35673" w:rsidRPr="00B235F8" w:rsidRDefault="00E35673" w:rsidP="00926FD3"/>
    <w:p w14:paraId="5C9E8DB3" w14:textId="6FBACD71" w:rsidR="00E35673" w:rsidRPr="00B235F8" w:rsidRDefault="00E35673" w:rsidP="00E35673">
      <w:r w:rsidRPr="00B235F8">
        <w:t>Izvješće uključuje i podatke o dodijeljenim državnim potporama i potporama male vrijednosti u sektoru poljoprivrede i ribarstva, iako navedene potpore nisu predmet Zakona, međutim</w:t>
      </w:r>
      <w:r w:rsidR="002D7F76" w:rsidRPr="00B235F8">
        <w:t xml:space="preserve"> </w:t>
      </w:r>
      <w:r w:rsidRPr="00B235F8">
        <w:t xml:space="preserve">Ministarstvo poljoprivrede je sukladno Zakonu obvezno dostavljati Ministarstvu financija podatke o dodijeljenim državnim potporama i potporama male vrijednosti poljoprivredi i ribarstvu kako bi se isti uključili u Izvješće. </w:t>
      </w:r>
    </w:p>
    <w:p w14:paraId="46C3B25E" w14:textId="77777777" w:rsidR="00E35673" w:rsidRPr="00B235F8" w:rsidRDefault="00E35673" w:rsidP="00926FD3"/>
    <w:p w14:paraId="08DC83F0" w14:textId="021F9B64" w:rsidR="00926FD3" w:rsidRPr="00B235F8" w:rsidRDefault="00926FD3" w:rsidP="00926FD3">
      <w:pPr>
        <w:rPr>
          <w:spacing w:val="-2"/>
        </w:rPr>
      </w:pPr>
      <w:r w:rsidRPr="00B235F8">
        <w:rPr>
          <w:spacing w:val="-2"/>
        </w:rPr>
        <w:t>Ministarstvo financija uspostavilo je Registar kao jedinstvenu elektroničku bazu podataka koja sadrži podatke o svim prijavljenim programima i pojedinačnim potporama te podatke o svim dodijeljenim državnim potporama i potporama male vrijednosti na području Republike Hrvatske, a započeo je s radom 1. siječnja 2017. godine.</w:t>
      </w:r>
    </w:p>
    <w:p w14:paraId="5BD8F5F6" w14:textId="77777777" w:rsidR="00F7575B" w:rsidRPr="00B235F8" w:rsidRDefault="00F7575B" w:rsidP="008E3AF4"/>
    <w:p w14:paraId="2D60D009" w14:textId="563AA753" w:rsidR="00411611" w:rsidRPr="00B235F8" w:rsidRDefault="00DF1622" w:rsidP="008E3AF4">
      <w:r w:rsidRPr="00B235F8">
        <w:t xml:space="preserve">Ovo </w:t>
      </w:r>
      <w:r w:rsidR="008E3AF4" w:rsidRPr="00B235F8">
        <w:t>I</w:t>
      </w:r>
      <w:r w:rsidR="00660E70" w:rsidRPr="00B235F8">
        <w:t>zvješće</w:t>
      </w:r>
      <w:r w:rsidR="00E35673" w:rsidRPr="00B235F8">
        <w:t xml:space="preserve"> također </w:t>
      </w:r>
      <w:r w:rsidR="00660E70" w:rsidRPr="00B235F8">
        <w:t>sadrži analitički prikaz svih državnih potpora</w:t>
      </w:r>
      <w:r w:rsidR="008E3AF4" w:rsidRPr="00B235F8">
        <w:t xml:space="preserve"> i potpora male vrijednosti</w:t>
      </w:r>
      <w:r w:rsidR="00660E70" w:rsidRPr="00B235F8">
        <w:t xml:space="preserve"> </w:t>
      </w:r>
      <w:r w:rsidR="008E3AF4" w:rsidRPr="00B235F8">
        <w:t xml:space="preserve">dodijeljenih </w:t>
      </w:r>
      <w:r w:rsidR="00660E70" w:rsidRPr="00B235F8">
        <w:t xml:space="preserve">u </w:t>
      </w:r>
      <w:r w:rsidRPr="00B235F8">
        <w:t xml:space="preserve">2019. godini u </w:t>
      </w:r>
      <w:r w:rsidR="00660E70" w:rsidRPr="00B235F8">
        <w:t xml:space="preserve">Republici Hrvatskoj </w:t>
      </w:r>
      <w:r w:rsidRPr="00B235F8">
        <w:t>sa svim</w:t>
      </w:r>
      <w:r w:rsidR="00660E70" w:rsidRPr="00B235F8">
        <w:t xml:space="preserve"> revidiranim podacima o dodijeljenim </w:t>
      </w:r>
      <w:r w:rsidR="002651E0" w:rsidRPr="00B235F8">
        <w:t>državni</w:t>
      </w:r>
      <w:r w:rsidR="005E47C1" w:rsidRPr="00B235F8">
        <w:t>m</w:t>
      </w:r>
      <w:r w:rsidR="002651E0" w:rsidRPr="00B235F8">
        <w:t xml:space="preserve"> </w:t>
      </w:r>
      <w:r w:rsidR="00660E70" w:rsidRPr="00B235F8">
        <w:t xml:space="preserve">potporama </w:t>
      </w:r>
      <w:r w:rsidR="008E3AF4" w:rsidRPr="00B235F8">
        <w:t xml:space="preserve">i potpora male vrijednosti </w:t>
      </w:r>
      <w:r w:rsidR="00660E70" w:rsidRPr="00B235F8">
        <w:t>u 201</w:t>
      </w:r>
      <w:r w:rsidRPr="00B235F8">
        <w:t>8</w:t>
      </w:r>
      <w:r w:rsidR="00660E70" w:rsidRPr="00B235F8">
        <w:t>. i 201</w:t>
      </w:r>
      <w:r w:rsidRPr="00B235F8">
        <w:t>7</w:t>
      </w:r>
      <w:r w:rsidR="00660E70" w:rsidRPr="00B235F8">
        <w:t xml:space="preserve">. </w:t>
      </w:r>
      <w:r w:rsidR="005E47C1" w:rsidRPr="00B235F8">
        <w:t>g</w:t>
      </w:r>
      <w:r w:rsidR="00660E70" w:rsidRPr="00B235F8">
        <w:t>odini</w:t>
      </w:r>
      <w:r w:rsidR="005E47C1" w:rsidRPr="00B235F8">
        <w:t>,</w:t>
      </w:r>
      <w:r w:rsidR="00660E70" w:rsidRPr="00B235F8">
        <w:t xml:space="preserve"> sukladno </w:t>
      </w:r>
      <w:r w:rsidR="00660E70" w:rsidRPr="0071445C">
        <w:t>metodologiji prikazivanja državnih potpora koja se koristi u Europskoj</w:t>
      </w:r>
      <w:r w:rsidR="00052600" w:rsidRPr="0071445C">
        <w:t xml:space="preserve"> uniji (</w:t>
      </w:r>
      <w:r w:rsidR="00411611" w:rsidRPr="0071445C">
        <w:t>u daljnjem tekstu: EU).</w:t>
      </w:r>
      <w:r w:rsidRPr="00B235F8">
        <w:t xml:space="preserve"> </w:t>
      </w:r>
    </w:p>
    <w:p w14:paraId="7619B1CC" w14:textId="77777777" w:rsidR="00C71AEA" w:rsidRPr="00B235F8" w:rsidRDefault="00C71AEA" w:rsidP="008E3AF4"/>
    <w:p w14:paraId="21D8343C" w14:textId="67A95852" w:rsidR="00DF02BF" w:rsidRPr="00B235F8" w:rsidRDefault="00DF02BF" w:rsidP="00B84DAD">
      <w:pPr>
        <w:rPr>
          <w:spacing w:val="-2"/>
        </w:rPr>
      </w:pPr>
      <w:r w:rsidRPr="00B235F8">
        <w:rPr>
          <w:spacing w:val="-2"/>
        </w:rPr>
        <w:t>Točnost i vjerodostojnost dostavljenih podataka</w:t>
      </w:r>
      <w:r w:rsidR="00E35673" w:rsidRPr="00B235F8">
        <w:rPr>
          <w:spacing w:val="-2"/>
        </w:rPr>
        <w:t xml:space="preserve"> o potporama</w:t>
      </w:r>
      <w:r w:rsidRPr="00B235F8">
        <w:rPr>
          <w:spacing w:val="-2"/>
        </w:rPr>
        <w:t xml:space="preserve"> putem Registra</w:t>
      </w:r>
      <w:r w:rsidR="00E35673" w:rsidRPr="00B235F8">
        <w:rPr>
          <w:spacing w:val="-2"/>
        </w:rPr>
        <w:t xml:space="preserve"> (prijedloga programa/pojedinačne potpore te </w:t>
      </w:r>
      <w:r w:rsidRPr="00B235F8">
        <w:rPr>
          <w:spacing w:val="-2"/>
        </w:rPr>
        <w:t>podataka o svim dodijeljenim državnim potporama i potporama male vrijednosti na području Republike Hrvatske</w:t>
      </w:r>
      <w:r w:rsidR="00E35673" w:rsidRPr="00B235F8">
        <w:rPr>
          <w:spacing w:val="-2"/>
        </w:rPr>
        <w:t>)</w:t>
      </w:r>
      <w:r w:rsidRPr="00B235F8">
        <w:rPr>
          <w:spacing w:val="-2"/>
        </w:rPr>
        <w:t xml:space="preserve">, isključivo </w:t>
      </w:r>
      <w:r w:rsidR="00E35673" w:rsidRPr="00B235F8">
        <w:rPr>
          <w:spacing w:val="-2"/>
        </w:rPr>
        <w:t>ovisi o</w:t>
      </w:r>
      <w:r w:rsidRPr="00B235F8">
        <w:rPr>
          <w:spacing w:val="-2"/>
        </w:rPr>
        <w:t xml:space="preserve"> davateljima potpora</w:t>
      </w:r>
      <w:r w:rsidR="00E35673" w:rsidRPr="00B235F8">
        <w:rPr>
          <w:spacing w:val="-2"/>
        </w:rPr>
        <w:t xml:space="preserve"> koji su spomenute podatke dužni u Registar dostavljati bez odgode. </w:t>
      </w:r>
    </w:p>
    <w:p w14:paraId="6D80F035" w14:textId="77777777" w:rsidR="00F84E02" w:rsidRDefault="00F84E02" w:rsidP="00923171">
      <w:pPr>
        <w:pStyle w:val="t-10-9-kurz-s"/>
        <w:spacing w:before="0" w:beforeAutospacing="0" w:after="0" w:afterAutospacing="0"/>
        <w:jc w:val="both"/>
        <w:rPr>
          <w:i w:val="0"/>
          <w:color w:val="000000"/>
          <w:sz w:val="24"/>
          <w:szCs w:val="24"/>
        </w:rPr>
      </w:pPr>
    </w:p>
    <w:p w14:paraId="20E071BD" w14:textId="1F8E9CF7" w:rsidR="000159F9" w:rsidRPr="00B235F8" w:rsidRDefault="00BE2ACD" w:rsidP="00923171">
      <w:pPr>
        <w:pStyle w:val="t-10-9-kurz-s"/>
        <w:spacing w:before="0" w:beforeAutospacing="0" w:after="0" w:afterAutospacing="0"/>
        <w:jc w:val="both"/>
        <w:rPr>
          <w:i w:val="0"/>
          <w:color w:val="000000"/>
          <w:sz w:val="24"/>
          <w:szCs w:val="24"/>
        </w:rPr>
      </w:pPr>
      <w:r>
        <w:rPr>
          <w:i w:val="0"/>
          <w:color w:val="000000"/>
          <w:sz w:val="24"/>
          <w:szCs w:val="24"/>
        </w:rPr>
        <w:t>U Izvješću se koriste nazivi tijela državne uprave koji su bili važeći u tijeku prikupljanja podataka.</w:t>
      </w:r>
    </w:p>
    <w:p w14:paraId="0729B15B" w14:textId="77777777" w:rsidR="00EC313A" w:rsidRPr="00C54DF1" w:rsidRDefault="00EC313A">
      <w:pPr>
        <w:rPr>
          <w:b/>
          <w:bCs/>
        </w:rPr>
      </w:pPr>
      <w:r w:rsidRPr="00C54DF1">
        <w:br w:type="page"/>
      </w:r>
    </w:p>
    <w:p w14:paraId="02CD5623" w14:textId="24951A96" w:rsidR="00EA7F8E" w:rsidRPr="00C54DF1" w:rsidRDefault="00EA7F8E" w:rsidP="005472F5">
      <w:pPr>
        <w:pStyle w:val="Heading4"/>
        <w:spacing w:before="0" w:after="0"/>
        <w:rPr>
          <w:sz w:val="24"/>
          <w:szCs w:val="24"/>
        </w:rPr>
      </w:pPr>
      <w:r w:rsidRPr="00C54DF1">
        <w:rPr>
          <w:sz w:val="24"/>
          <w:szCs w:val="24"/>
        </w:rPr>
        <w:lastRenderedPageBreak/>
        <w:t>1.1. METODOLOGIJA PRAĆENJA I PRIKAZA DRŽAVNIH POTPORA</w:t>
      </w:r>
    </w:p>
    <w:p w14:paraId="1A6E37FC" w14:textId="77777777" w:rsidR="00EA7F8E" w:rsidRPr="00C54DF1" w:rsidRDefault="00EA7F8E" w:rsidP="005472F5">
      <w:pPr>
        <w:pStyle w:val="Heading4"/>
        <w:spacing w:before="0" w:after="0"/>
        <w:rPr>
          <w:sz w:val="24"/>
          <w:szCs w:val="24"/>
        </w:rPr>
      </w:pPr>
    </w:p>
    <w:p w14:paraId="11668C07" w14:textId="77777777" w:rsidR="00E5072D" w:rsidRPr="00C54DF1" w:rsidRDefault="00E5072D" w:rsidP="00E5072D"/>
    <w:p w14:paraId="2616ABFB" w14:textId="77777777" w:rsidR="00EA7F8E" w:rsidRPr="00C54DF1" w:rsidRDefault="00EA7F8E" w:rsidP="005472F5">
      <w:pPr>
        <w:pStyle w:val="Heading4"/>
        <w:spacing w:before="0" w:after="0"/>
        <w:rPr>
          <w:sz w:val="24"/>
          <w:szCs w:val="24"/>
        </w:rPr>
      </w:pPr>
      <w:r w:rsidRPr="00C54DF1">
        <w:rPr>
          <w:sz w:val="24"/>
          <w:szCs w:val="24"/>
        </w:rPr>
        <w:t>Pravni temelj</w:t>
      </w:r>
    </w:p>
    <w:p w14:paraId="4ED081F1" w14:textId="77777777" w:rsidR="00EA7F8E" w:rsidRPr="00C54DF1" w:rsidRDefault="00EA7F8E" w:rsidP="005472F5"/>
    <w:p w14:paraId="3015D883" w14:textId="0BFBD18A" w:rsidR="007A433F" w:rsidRPr="00C54DF1" w:rsidRDefault="00ED40B0" w:rsidP="005472F5">
      <w:pPr>
        <w:rPr>
          <w:bCs/>
        </w:rPr>
      </w:pPr>
      <w:r w:rsidRPr="00C54DF1">
        <w:rPr>
          <w:bCs/>
        </w:rPr>
        <w:t>Zakon uređuje nadležnost tijela Republike Hrvatske iz područja državnih potpora i potpora male vrijednosti, politik</w:t>
      </w:r>
      <w:r w:rsidR="000A4CD1" w:rsidRPr="00C54DF1">
        <w:rPr>
          <w:bCs/>
        </w:rPr>
        <w:t>u</w:t>
      </w:r>
      <w:r w:rsidRPr="00C54DF1">
        <w:rPr>
          <w:bCs/>
        </w:rPr>
        <w:t xml:space="preserve"> državnih potpora Republike Hrvatske, postupanja prije dodjele državnih potpora, vođenje evidencija </w:t>
      </w:r>
      <w:r w:rsidR="000A4CD1" w:rsidRPr="00C54DF1">
        <w:rPr>
          <w:bCs/>
        </w:rPr>
        <w:t>te</w:t>
      </w:r>
      <w:r w:rsidRPr="00C54DF1">
        <w:rPr>
          <w:bCs/>
        </w:rPr>
        <w:t xml:space="preserve"> izvještavanje o državnim potporama </w:t>
      </w:r>
      <w:r w:rsidR="000A4CD1" w:rsidRPr="00C54DF1">
        <w:rPr>
          <w:bCs/>
        </w:rPr>
        <w:t xml:space="preserve">te potporama </w:t>
      </w:r>
      <w:r w:rsidRPr="00C54DF1">
        <w:rPr>
          <w:bCs/>
        </w:rPr>
        <w:t>male vrijednosti.</w:t>
      </w:r>
    </w:p>
    <w:p w14:paraId="0CAD383D" w14:textId="7CF307BE" w:rsidR="00D93464" w:rsidRPr="00C54DF1" w:rsidRDefault="00D93464" w:rsidP="00981B17"/>
    <w:p w14:paraId="5082E360" w14:textId="7052F862" w:rsidR="00EA7F8E" w:rsidRPr="00C54DF1" w:rsidRDefault="00E35673" w:rsidP="00981B17">
      <w:pPr>
        <w:rPr>
          <w:b/>
        </w:rPr>
      </w:pPr>
      <w:r>
        <w:rPr>
          <w:b/>
        </w:rPr>
        <w:t>Državna potpora</w:t>
      </w:r>
    </w:p>
    <w:p w14:paraId="4859BCB5" w14:textId="77777777" w:rsidR="00EA7F8E" w:rsidRPr="00C54DF1" w:rsidRDefault="00EA7F8E" w:rsidP="00981B17"/>
    <w:p w14:paraId="35A935A2" w14:textId="61CD930B" w:rsidR="00EA7F8E" w:rsidRPr="00C54DF1" w:rsidRDefault="00311560" w:rsidP="005472F5">
      <w:pPr>
        <w:tabs>
          <w:tab w:val="left" w:pos="8080"/>
        </w:tabs>
        <w:rPr>
          <w:strike/>
        </w:rPr>
      </w:pPr>
      <w:r w:rsidRPr="00C54DF1">
        <w:t xml:space="preserve">Sukladno Zakonu, </w:t>
      </w:r>
      <w:r w:rsidRPr="00C54DF1">
        <w:rPr>
          <w:b/>
        </w:rPr>
        <w:t>d</w:t>
      </w:r>
      <w:r w:rsidR="00EA7F8E" w:rsidRPr="00C54DF1">
        <w:rPr>
          <w:b/>
        </w:rPr>
        <w:t>ržavn</w:t>
      </w:r>
      <w:r w:rsidR="00EC7828" w:rsidRPr="00C54DF1">
        <w:rPr>
          <w:b/>
        </w:rPr>
        <w:t>a</w:t>
      </w:r>
      <w:r w:rsidR="000A4CD1" w:rsidRPr="00C54DF1">
        <w:rPr>
          <w:b/>
        </w:rPr>
        <w:t xml:space="preserve"> </w:t>
      </w:r>
      <w:r w:rsidR="00EA7F8E" w:rsidRPr="00C54DF1">
        <w:rPr>
          <w:b/>
        </w:rPr>
        <w:t>potpor</w:t>
      </w:r>
      <w:r w:rsidR="00EC7828" w:rsidRPr="00C54DF1">
        <w:rPr>
          <w:b/>
        </w:rPr>
        <w:t>a</w:t>
      </w:r>
      <w:r w:rsidR="00EA7F8E" w:rsidRPr="00C54DF1">
        <w:t xml:space="preserve"> </w:t>
      </w:r>
      <w:r w:rsidR="00EC7828" w:rsidRPr="00C54DF1">
        <w:t>je</w:t>
      </w:r>
      <w:r w:rsidR="000A4CD1" w:rsidRPr="00C54DF1">
        <w:t xml:space="preserve"> </w:t>
      </w:r>
      <w:r w:rsidR="00EC7828" w:rsidRPr="00C54DF1">
        <w:t xml:space="preserve">stvarni i potencijalni rashod ili umanjeni prihod države dodijeljen od </w:t>
      </w:r>
      <w:r w:rsidR="00F85574" w:rsidRPr="00C54DF1">
        <w:t xml:space="preserve">strane </w:t>
      </w:r>
      <w:r w:rsidR="00EC7828" w:rsidRPr="00C54DF1">
        <w:t>davatelja državne potpore u bilo kojem obliku koji narušava ili prijeti narušavanjem tržišnog natjecanja stavljajući u povoljniji položaj određenog poduzetnika ili proizvodnju određene robe i/ili usluge utoliko što utječe na trgovinu između država članica EU u skladu s člankom 107</w:t>
      </w:r>
      <w:r w:rsidR="00EC7828" w:rsidRPr="00B74608">
        <w:t xml:space="preserve">. </w:t>
      </w:r>
      <w:r w:rsidR="00DA6110" w:rsidRPr="00B74608">
        <w:t>UFEU-a</w:t>
      </w:r>
      <w:r w:rsidR="00B611B4" w:rsidRPr="00B74608">
        <w:t>.</w:t>
      </w:r>
      <w:r w:rsidR="006F6582" w:rsidRPr="00B74608">
        <w:t xml:space="preserve"> </w:t>
      </w:r>
      <w:r w:rsidR="00E35673" w:rsidRPr="00B74608">
        <w:t>Predmetni navodi preuzeti su iz</w:t>
      </w:r>
      <w:r w:rsidR="006F6582" w:rsidRPr="00B74608">
        <w:t xml:space="preserve"> članka 107. stavka 1. UFEU-a koji dodatno propisuje da</w:t>
      </w:r>
      <w:r w:rsidR="006F6582" w:rsidRPr="00C54DF1">
        <w:t xml:space="preserve"> su državne potpore nespojive s unutarnjim tržištem.</w:t>
      </w:r>
    </w:p>
    <w:p w14:paraId="377B6570" w14:textId="77777777" w:rsidR="00EA7F8E" w:rsidRPr="00C54DF1" w:rsidRDefault="00EA7F8E" w:rsidP="005472F5"/>
    <w:p w14:paraId="13EF4E82" w14:textId="77777777" w:rsidR="00EA7F8E" w:rsidRPr="006775EE" w:rsidRDefault="007E1923" w:rsidP="005472F5">
      <w:pPr>
        <w:rPr>
          <w:spacing w:val="-4"/>
        </w:rPr>
      </w:pPr>
      <w:r w:rsidRPr="006775EE">
        <w:rPr>
          <w:b/>
          <w:spacing w:val="-4"/>
        </w:rPr>
        <w:t>K</w:t>
      </w:r>
      <w:r w:rsidR="00EA7F8E" w:rsidRPr="006775EE">
        <w:rPr>
          <w:b/>
          <w:spacing w:val="-4"/>
        </w:rPr>
        <w:t>orisnik</w:t>
      </w:r>
      <w:r w:rsidRPr="006775EE">
        <w:rPr>
          <w:b/>
          <w:spacing w:val="-4"/>
        </w:rPr>
        <w:t xml:space="preserve"> </w:t>
      </w:r>
      <w:r w:rsidR="00EA7F8E" w:rsidRPr="006775EE">
        <w:rPr>
          <w:b/>
          <w:spacing w:val="-4"/>
        </w:rPr>
        <w:t>državne potpore</w:t>
      </w:r>
      <w:r w:rsidR="00EC7828" w:rsidRPr="006775EE">
        <w:rPr>
          <w:b/>
          <w:spacing w:val="-4"/>
        </w:rPr>
        <w:t>/potpore male vrijednosti</w:t>
      </w:r>
      <w:r w:rsidR="006A54F5" w:rsidRPr="006775EE">
        <w:rPr>
          <w:b/>
          <w:spacing w:val="-4"/>
        </w:rPr>
        <w:t xml:space="preserve"> </w:t>
      </w:r>
      <w:r w:rsidRPr="006775EE">
        <w:rPr>
          <w:spacing w:val="-4"/>
        </w:rPr>
        <w:t xml:space="preserve">sukladno Zakonu, </w:t>
      </w:r>
      <w:r w:rsidR="00EA7F8E" w:rsidRPr="006775EE">
        <w:rPr>
          <w:spacing w:val="-4"/>
        </w:rPr>
        <w:t xml:space="preserve">je </w:t>
      </w:r>
      <w:r w:rsidR="00E83B45" w:rsidRPr="006775EE">
        <w:rPr>
          <w:spacing w:val="-4"/>
        </w:rPr>
        <w:t xml:space="preserve">svaka </w:t>
      </w:r>
      <w:r w:rsidR="00EA7F8E" w:rsidRPr="006775EE">
        <w:rPr>
          <w:spacing w:val="-4"/>
        </w:rPr>
        <w:t>pravna i fizička osoba koja, obavljajući gospodarsku djelatnost, sudjeluje u prometu roba i usluga,</w:t>
      </w:r>
      <w:r w:rsidR="00EC7828" w:rsidRPr="006775EE">
        <w:rPr>
          <w:spacing w:val="-4"/>
        </w:rPr>
        <w:t xml:space="preserve"> a prima državnu potporu/potporu male vrijednosti, bez obzira na njen oblik</w:t>
      </w:r>
      <w:r w:rsidR="00E83B45" w:rsidRPr="006775EE">
        <w:rPr>
          <w:spacing w:val="-4"/>
        </w:rPr>
        <w:t xml:space="preserve"> i namjenu</w:t>
      </w:r>
      <w:r w:rsidR="00EC7828" w:rsidRPr="006775EE">
        <w:rPr>
          <w:spacing w:val="-4"/>
        </w:rPr>
        <w:t>.</w:t>
      </w:r>
      <w:r w:rsidR="00EA7F8E" w:rsidRPr="006775EE">
        <w:rPr>
          <w:spacing w:val="-4"/>
        </w:rPr>
        <w:t xml:space="preserve"> </w:t>
      </w:r>
    </w:p>
    <w:p w14:paraId="5EA39C61" w14:textId="77777777" w:rsidR="00E83B45" w:rsidRPr="00C54DF1" w:rsidRDefault="00E83B45" w:rsidP="005472F5">
      <w:pPr>
        <w:pStyle w:val="t-9-8"/>
        <w:spacing w:before="0" w:beforeAutospacing="0" w:after="0" w:afterAutospacing="0"/>
        <w:rPr>
          <w:rStyle w:val="kurziv"/>
          <w:lang w:val="hr-HR"/>
        </w:rPr>
      </w:pPr>
    </w:p>
    <w:p w14:paraId="45B31632" w14:textId="77777777" w:rsidR="00E83B45" w:rsidRPr="00C54DF1" w:rsidRDefault="00E83B45" w:rsidP="005472F5">
      <w:pPr>
        <w:pStyle w:val="t-9-8"/>
        <w:spacing w:before="0" w:beforeAutospacing="0" w:after="0" w:afterAutospacing="0"/>
        <w:rPr>
          <w:lang w:val="hr-HR"/>
        </w:rPr>
      </w:pPr>
      <w:r w:rsidRPr="00C54DF1">
        <w:rPr>
          <w:rStyle w:val="kurziv"/>
          <w:b/>
          <w:lang w:val="hr-HR"/>
        </w:rPr>
        <w:t>Davatelj državne potpore/potpore male vrijednosti</w:t>
      </w:r>
      <w:r w:rsidRPr="00C54DF1">
        <w:rPr>
          <w:lang w:val="hr-HR"/>
        </w:rPr>
        <w:t xml:space="preserve"> je središnje tijelo državne uprave, jedinica lokalne i područne (regionalne) samouprave te svaka pravna osoba koja dodjeljuje državne potpore/potpore male vrijednosti</w:t>
      </w:r>
      <w:r w:rsidR="006A2857" w:rsidRPr="00C54DF1">
        <w:rPr>
          <w:lang w:val="hr-HR"/>
        </w:rPr>
        <w:t>.</w:t>
      </w:r>
    </w:p>
    <w:p w14:paraId="026757A8" w14:textId="77777777" w:rsidR="00EA7F8E" w:rsidRPr="00C54DF1" w:rsidRDefault="00EA7F8E" w:rsidP="005472F5"/>
    <w:p w14:paraId="519A7330" w14:textId="3AC389FB" w:rsidR="00EA7F8E" w:rsidRPr="006775EE" w:rsidRDefault="00420893" w:rsidP="005472F5">
      <w:pPr>
        <w:rPr>
          <w:spacing w:val="-4"/>
        </w:rPr>
      </w:pPr>
      <w:r w:rsidRPr="006775EE">
        <w:rPr>
          <w:spacing w:val="-4"/>
        </w:rPr>
        <w:t>K</w:t>
      </w:r>
      <w:r w:rsidR="00EA7F8E" w:rsidRPr="006775EE">
        <w:rPr>
          <w:spacing w:val="-4"/>
        </w:rPr>
        <w:t>ako</w:t>
      </w:r>
      <w:r w:rsidRPr="006775EE">
        <w:rPr>
          <w:spacing w:val="-4"/>
        </w:rPr>
        <w:t xml:space="preserve"> </w:t>
      </w:r>
      <w:r w:rsidR="00EA7F8E" w:rsidRPr="006775EE">
        <w:rPr>
          <w:spacing w:val="-4"/>
        </w:rPr>
        <w:t>bi utvrdil</w:t>
      </w:r>
      <w:r w:rsidR="00B270E2" w:rsidRPr="006775EE">
        <w:rPr>
          <w:spacing w:val="-4"/>
        </w:rPr>
        <w:t>i</w:t>
      </w:r>
      <w:r w:rsidR="00EA7F8E" w:rsidRPr="006775EE">
        <w:rPr>
          <w:spacing w:val="-4"/>
        </w:rPr>
        <w:t xml:space="preserve"> ima li neka državna intervencija karakter državne potpor</w:t>
      </w:r>
      <w:r w:rsidRPr="006775EE">
        <w:rPr>
          <w:spacing w:val="-4"/>
        </w:rPr>
        <w:t>e, sukladno odredbama Zakona</w:t>
      </w:r>
      <w:r w:rsidR="007D5F50" w:rsidRPr="006775EE">
        <w:rPr>
          <w:spacing w:val="-4"/>
        </w:rPr>
        <w:t xml:space="preserve"> koji uređuju pojam državne potpore,</w:t>
      </w:r>
      <w:r w:rsidRPr="006775EE">
        <w:rPr>
          <w:spacing w:val="-4"/>
        </w:rPr>
        <w:t xml:space="preserve"> </w:t>
      </w:r>
      <w:r w:rsidR="00EA7F8E" w:rsidRPr="006775EE">
        <w:rPr>
          <w:spacing w:val="-4"/>
        </w:rPr>
        <w:t>potrebno je, u svakom pojedinom slučaju dodjele državnih sredstava</w:t>
      </w:r>
      <w:r w:rsidR="0007775E" w:rsidRPr="006775EE">
        <w:rPr>
          <w:spacing w:val="-4"/>
        </w:rPr>
        <w:t>,</w:t>
      </w:r>
      <w:r w:rsidR="00EA7F8E" w:rsidRPr="006775EE">
        <w:rPr>
          <w:spacing w:val="-4"/>
        </w:rPr>
        <w:t xml:space="preserve"> utvrditi jesu li kumulativno ispunjeni uvjeti koji se odnose na izvore sredstava</w:t>
      </w:r>
      <w:r w:rsidR="006A2352" w:rsidRPr="006775EE">
        <w:rPr>
          <w:spacing w:val="-4"/>
        </w:rPr>
        <w:t>/mjera</w:t>
      </w:r>
      <w:r w:rsidR="00EA7F8E" w:rsidRPr="006775EE">
        <w:rPr>
          <w:spacing w:val="-4"/>
        </w:rPr>
        <w:t xml:space="preserve">, davanje prednosti na tržištu i s time povezanom selektivnosti i </w:t>
      </w:r>
      <w:r w:rsidR="006A2352" w:rsidRPr="006775EE">
        <w:rPr>
          <w:spacing w:val="-4"/>
        </w:rPr>
        <w:t>utječu li sredstva mjere</w:t>
      </w:r>
      <w:r w:rsidR="00EA7F8E" w:rsidRPr="006775EE">
        <w:rPr>
          <w:spacing w:val="-4"/>
        </w:rPr>
        <w:t xml:space="preserve"> na trgovinu između Republike Hrvatske i EU: </w:t>
      </w:r>
    </w:p>
    <w:p w14:paraId="2D41EA42" w14:textId="77777777" w:rsidR="00420893" w:rsidRPr="00C54DF1" w:rsidRDefault="00420893" w:rsidP="005472F5"/>
    <w:p w14:paraId="54C4AD15" w14:textId="0248C38D" w:rsidR="00CD5257" w:rsidRPr="00C54DF1" w:rsidRDefault="00220E0B" w:rsidP="00CD5257">
      <w:pPr>
        <w:pStyle w:val="ListParagraph"/>
        <w:numPr>
          <w:ilvl w:val="0"/>
          <w:numId w:val="16"/>
        </w:numPr>
        <w:spacing w:after="0" w:line="240" w:lineRule="auto"/>
        <w:rPr>
          <w:rFonts w:ascii="Times New Roman" w:hAnsi="Times New Roman"/>
          <w:sz w:val="24"/>
          <w:szCs w:val="24"/>
          <w:lang w:val="hr-HR"/>
        </w:rPr>
      </w:pPr>
      <w:r w:rsidRPr="00B74608">
        <w:rPr>
          <w:rFonts w:ascii="Times New Roman" w:hAnsi="Times New Roman"/>
          <w:b/>
          <w:sz w:val="24"/>
          <w:szCs w:val="24"/>
          <w:lang w:val="hr-HR"/>
        </w:rPr>
        <w:t>dodjela</w:t>
      </w:r>
      <w:r w:rsidRPr="00C54DF1">
        <w:rPr>
          <w:rFonts w:ascii="Times New Roman" w:hAnsi="Times New Roman"/>
          <w:b/>
          <w:sz w:val="24"/>
          <w:szCs w:val="24"/>
          <w:lang w:val="hr-HR"/>
        </w:rPr>
        <w:t xml:space="preserve"> </w:t>
      </w:r>
      <w:r w:rsidR="00EA7F8E" w:rsidRPr="00C54DF1">
        <w:rPr>
          <w:rFonts w:ascii="Times New Roman" w:hAnsi="Times New Roman"/>
          <w:b/>
          <w:sz w:val="24"/>
          <w:szCs w:val="24"/>
          <w:lang w:val="hr-HR"/>
        </w:rPr>
        <w:t>državnih sredstava</w:t>
      </w:r>
      <w:r w:rsidR="00EA7F8E" w:rsidRPr="00C54DF1">
        <w:rPr>
          <w:rFonts w:ascii="Times New Roman" w:hAnsi="Times New Roman"/>
          <w:sz w:val="24"/>
          <w:szCs w:val="24"/>
          <w:lang w:val="hr-HR"/>
        </w:rPr>
        <w:t xml:space="preserve"> </w:t>
      </w:r>
      <w:r w:rsidR="00B270E2" w:rsidRPr="00C54DF1">
        <w:rPr>
          <w:rFonts w:ascii="Times New Roman" w:hAnsi="Times New Roman"/>
          <w:sz w:val="24"/>
          <w:szCs w:val="24"/>
          <w:lang w:val="hr-HR"/>
        </w:rPr>
        <w:t>–</w:t>
      </w:r>
      <w:r w:rsidR="00EA7F8E" w:rsidRPr="00C54DF1">
        <w:rPr>
          <w:rFonts w:ascii="Times New Roman" w:hAnsi="Times New Roman"/>
          <w:sz w:val="24"/>
          <w:szCs w:val="24"/>
          <w:lang w:val="hr-HR"/>
        </w:rPr>
        <w:t xml:space="preserve"> državnom</w:t>
      </w:r>
      <w:r w:rsidR="00B270E2" w:rsidRPr="00C54DF1">
        <w:rPr>
          <w:rFonts w:ascii="Times New Roman" w:hAnsi="Times New Roman"/>
          <w:sz w:val="24"/>
          <w:szCs w:val="24"/>
          <w:lang w:val="hr-HR"/>
        </w:rPr>
        <w:t xml:space="preserve"> </w:t>
      </w:r>
      <w:r w:rsidR="00EA7F8E" w:rsidRPr="00C54DF1">
        <w:rPr>
          <w:rFonts w:ascii="Times New Roman" w:hAnsi="Times New Roman"/>
          <w:sz w:val="24"/>
          <w:szCs w:val="24"/>
          <w:lang w:val="hr-HR"/>
        </w:rPr>
        <w:t>potporom smatra se ona mjera koja uključuje sredstva dodijeljena iz državnog proračuna, proračuna županije, grada i općine, fondova i pravnih osoba u vlasništvu države</w:t>
      </w:r>
      <w:r w:rsidRPr="00C54DF1">
        <w:rPr>
          <w:rFonts w:ascii="Times New Roman" w:hAnsi="Times New Roman"/>
          <w:sz w:val="24"/>
          <w:szCs w:val="24"/>
          <w:lang w:val="hr-HR"/>
        </w:rPr>
        <w:t xml:space="preserve"> – odnosno ona sredstva nad čijom dodjelom javna vlast ima kontrolu</w:t>
      </w:r>
      <w:r w:rsidR="00EA7F8E" w:rsidRPr="00C54DF1">
        <w:rPr>
          <w:rFonts w:ascii="Times New Roman" w:hAnsi="Times New Roman"/>
          <w:sz w:val="24"/>
          <w:szCs w:val="24"/>
          <w:lang w:val="hr-HR"/>
        </w:rPr>
        <w:t xml:space="preserve">. Pored izravnih proračunskih izdataka, državnom potporom se smatra i manji odnosno neostvareni prihod države zbog neplaćenog poreza, doprinosa ili drugog nepodmirenog dugovanja odnosno neizvršene financijske obveze prema državi, prodaja </w:t>
      </w:r>
      <w:r w:rsidRPr="00C54DF1">
        <w:rPr>
          <w:rFonts w:ascii="Times New Roman" w:hAnsi="Times New Roman"/>
          <w:sz w:val="24"/>
          <w:szCs w:val="24"/>
          <w:lang w:val="hr-HR"/>
        </w:rPr>
        <w:t xml:space="preserve">nekretnina i pokretnina u vlasništvu države </w:t>
      </w:r>
      <w:r w:rsidR="00CA5ABB" w:rsidRPr="00C54DF1">
        <w:rPr>
          <w:rFonts w:ascii="Times New Roman" w:hAnsi="Times New Roman"/>
          <w:sz w:val="24"/>
          <w:szCs w:val="24"/>
          <w:lang w:val="hr-HR"/>
        </w:rPr>
        <w:t xml:space="preserve">ispod tržišne cijene i </w:t>
      </w:r>
      <w:r w:rsidR="00EA7F8E" w:rsidRPr="00C54DF1">
        <w:rPr>
          <w:rFonts w:ascii="Times New Roman" w:hAnsi="Times New Roman"/>
          <w:sz w:val="24"/>
          <w:szCs w:val="24"/>
          <w:lang w:val="hr-HR"/>
        </w:rPr>
        <w:t xml:space="preserve">bez provedenog natječaja </w:t>
      </w:r>
      <w:r w:rsidR="000D03C9" w:rsidRPr="00C54DF1">
        <w:rPr>
          <w:rFonts w:ascii="Times New Roman" w:hAnsi="Times New Roman"/>
          <w:sz w:val="24"/>
          <w:szCs w:val="24"/>
          <w:lang w:val="hr-HR"/>
        </w:rPr>
        <w:t>i</w:t>
      </w:r>
      <w:r w:rsidR="00EA7F8E" w:rsidRPr="00C54DF1">
        <w:rPr>
          <w:rFonts w:ascii="Times New Roman" w:hAnsi="Times New Roman"/>
          <w:sz w:val="24"/>
          <w:szCs w:val="24"/>
          <w:lang w:val="hr-HR"/>
        </w:rPr>
        <w:t xml:space="preserve"> sl. </w:t>
      </w:r>
      <w:r w:rsidR="00411611" w:rsidRPr="00C54DF1">
        <w:rPr>
          <w:rFonts w:ascii="Times New Roman" w:hAnsi="Times New Roman"/>
          <w:sz w:val="24"/>
          <w:szCs w:val="24"/>
          <w:lang w:val="hr-HR"/>
        </w:rPr>
        <w:t xml:space="preserve">Državnim sredstvima smatraju se i </w:t>
      </w:r>
      <w:r w:rsidR="00A5077E" w:rsidRPr="00C54DF1">
        <w:rPr>
          <w:rFonts w:ascii="Times New Roman" w:hAnsi="Times New Roman"/>
          <w:sz w:val="24"/>
          <w:szCs w:val="24"/>
          <w:lang w:val="hr-HR"/>
        </w:rPr>
        <w:t xml:space="preserve">sredstva od </w:t>
      </w:r>
      <w:r w:rsidR="00F01953">
        <w:rPr>
          <w:rFonts w:ascii="Times New Roman" w:hAnsi="Times New Roman"/>
          <w:sz w:val="24"/>
          <w:szCs w:val="24"/>
          <w:lang w:val="hr-HR"/>
        </w:rPr>
        <w:t>EU</w:t>
      </w:r>
      <w:r w:rsidR="000E1317" w:rsidRPr="00C54DF1">
        <w:rPr>
          <w:rFonts w:ascii="Times New Roman" w:hAnsi="Times New Roman"/>
          <w:sz w:val="24"/>
          <w:szCs w:val="24"/>
          <w:lang w:val="hr-HR"/>
        </w:rPr>
        <w:t xml:space="preserve"> (npr. iz strukturnih Fondova) ako nacionalna tijela imaju diskrecijsko pravo odlučivanja o upotrebi tih sredstava</w:t>
      </w:r>
    </w:p>
    <w:p w14:paraId="1830E6EF" w14:textId="4E4BC1E0" w:rsidR="00CD5257" w:rsidRPr="00C54DF1" w:rsidRDefault="00CD5257" w:rsidP="007D5F50"/>
    <w:p w14:paraId="27180C4F" w14:textId="5EF2D17E" w:rsidR="00CD5257" w:rsidRPr="006775EE" w:rsidRDefault="00756B95" w:rsidP="00023600">
      <w:pPr>
        <w:pStyle w:val="ListParagraph"/>
        <w:numPr>
          <w:ilvl w:val="0"/>
          <w:numId w:val="16"/>
        </w:numPr>
        <w:spacing w:after="0" w:line="240" w:lineRule="auto"/>
        <w:ind w:left="357" w:hanging="357"/>
        <w:rPr>
          <w:rFonts w:ascii="Times New Roman" w:hAnsi="Times New Roman"/>
          <w:spacing w:val="-4"/>
          <w:sz w:val="24"/>
          <w:szCs w:val="24"/>
          <w:lang w:val="hr-HR"/>
        </w:rPr>
      </w:pPr>
      <w:r w:rsidRPr="006775EE">
        <w:rPr>
          <w:rFonts w:ascii="Times New Roman" w:hAnsi="Times New Roman"/>
          <w:b/>
          <w:spacing w:val="-4"/>
          <w:sz w:val="24"/>
          <w:szCs w:val="24"/>
          <w:lang w:val="hr-HR"/>
        </w:rPr>
        <w:t>o</w:t>
      </w:r>
      <w:r w:rsidR="00EA7F8E" w:rsidRPr="006775EE">
        <w:rPr>
          <w:rFonts w:ascii="Times New Roman" w:hAnsi="Times New Roman"/>
          <w:b/>
          <w:spacing w:val="-4"/>
          <w:sz w:val="24"/>
          <w:szCs w:val="24"/>
          <w:lang w:val="hr-HR"/>
        </w:rPr>
        <w:t>stvarivanju prednosti na tržištu</w:t>
      </w:r>
      <w:r w:rsidR="00B270E2" w:rsidRPr="006775EE">
        <w:rPr>
          <w:rFonts w:ascii="Times New Roman" w:hAnsi="Times New Roman"/>
          <w:b/>
          <w:spacing w:val="-4"/>
          <w:sz w:val="24"/>
          <w:szCs w:val="24"/>
          <w:lang w:val="hr-HR"/>
        </w:rPr>
        <w:t xml:space="preserve"> </w:t>
      </w:r>
      <w:r w:rsidR="00B270E2" w:rsidRPr="006775EE">
        <w:rPr>
          <w:rFonts w:ascii="Times New Roman" w:hAnsi="Times New Roman"/>
          <w:spacing w:val="-4"/>
          <w:sz w:val="24"/>
          <w:szCs w:val="24"/>
          <w:lang w:val="hr-HR"/>
        </w:rPr>
        <w:t>–</w:t>
      </w:r>
      <w:r w:rsidR="00EA7F8E" w:rsidRPr="006775EE">
        <w:rPr>
          <w:rFonts w:ascii="Times New Roman" w:hAnsi="Times New Roman"/>
          <w:spacing w:val="-4"/>
          <w:sz w:val="24"/>
          <w:szCs w:val="24"/>
          <w:lang w:val="hr-HR"/>
        </w:rPr>
        <w:t xml:space="preserve"> </w:t>
      </w:r>
      <w:r w:rsidR="00BD49D0" w:rsidRPr="006775EE">
        <w:rPr>
          <w:rFonts w:ascii="Times New Roman" w:hAnsi="Times New Roman"/>
          <w:spacing w:val="-4"/>
          <w:sz w:val="24"/>
          <w:szCs w:val="24"/>
          <w:lang w:val="hr-HR"/>
        </w:rPr>
        <w:t xml:space="preserve">gospodarska </w:t>
      </w:r>
      <w:r w:rsidR="00EA7F8E" w:rsidRPr="006775EE">
        <w:rPr>
          <w:rFonts w:ascii="Times New Roman" w:hAnsi="Times New Roman"/>
          <w:spacing w:val="-4"/>
          <w:sz w:val="24"/>
          <w:szCs w:val="24"/>
          <w:lang w:val="hr-HR"/>
        </w:rPr>
        <w:t xml:space="preserve">prednost na tržištu </w:t>
      </w:r>
      <w:r w:rsidR="00EC7828" w:rsidRPr="006775EE">
        <w:rPr>
          <w:rFonts w:ascii="Times New Roman" w:hAnsi="Times New Roman"/>
          <w:spacing w:val="-4"/>
          <w:sz w:val="24"/>
          <w:szCs w:val="24"/>
          <w:lang w:val="hr-HR"/>
        </w:rPr>
        <w:t xml:space="preserve">ostvaruje </w:t>
      </w:r>
      <w:r w:rsidR="00EA7F8E" w:rsidRPr="006775EE">
        <w:rPr>
          <w:rFonts w:ascii="Times New Roman" w:hAnsi="Times New Roman"/>
          <w:spacing w:val="-4"/>
          <w:sz w:val="24"/>
          <w:szCs w:val="24"/>
          <w:lang w:val="hr-HR"/>
        </w:rPr>
        <w:t xml:space="preserve">se činjenicom da je korisnik potpore primio sredstva koja ne bi mogao ostvariti </w:t>
      </w:r>
      <w:r w:rsidR="00F243F2" w:rsidRPr="006775EE">
        <w:rPr>
          <w:rFonts w:ascii="Times New Roman" w:hAnsi="Times New Roman"/>
          <w:spacing w:val="-4"/>
          <w:sz w:val="24"/>
          <w:szCs w:val="24"/>
          <w:lang w:val="hr-HR"/>
        </w:rPr>
        <w:t>svoj</w:t>
      </w:r>
      <w:r w:rsidR="006775EE" w:rsidRPr="006775EE">
        <w:rPr>
          <w:rFonts w:ascii="Times New Roman" w:hAnsi="Times New Roman"/>
          <w:spacing w:val="-4"/>
          <w:sz w:val="24"/>
          <w:szCs w:val="24"/>
          <w:lang w:val="hr-HR"/>
        </w:rPr>
        <w:t>i</w:t>
      </w:r>
      <w:r w:rsidR="00F243F2" w:rsidRPr="006775EE">
        <w:rPr>
          <w:rFonts w:ascii="Times New Roman" w:hAnsi="Times New Roman"/>
          <w:spacing w:val="-4"/>
          <w:sz w:val="24"/>
          <w:szCs w:val="24"/>
          <w:lang w:val="hr-HR"/>
        </w:rPr>
        <w:t xml:space="preserve">m </w:t>
      </w:r>
      <w:r w:rsidR="00EA7F8E" w:rsidRPr="006775EE">
        <w:rPr>
          <w:rFonts w:ascii="Times New Roman" w:hAnsi="Times New Roman"/>
          <w:spacing w:val="-4"/>
          <w:sz w:val="24"/>
          <w:szCs w:val="24"/>
          <w:lang w:val="hr-HR"/>
        </w:rPr>
        <w:t>redov</w:t>
      </w:r>
      <w:r w:rsidR="006775EE" w:rsidRPr="006775EE">
        <w:rPr>
          <w:rFonts w:ascii="Times New Roman" w:hAnsi="Times New Roman"/>
          <w:spacing w:val="-4"/>
          <w:sz w:val="24"/>
          <w:szCs w:val="24"/>
          <w:lang w:val="hr-HR"/>
        </w:rPr>
        <w:t>itim</w:t>
      </w:r>
      <w:r w:rsidR="00EA7F8E" w:rsidRPr="006775EE">
        <w:rPr>
          <w:rFonts w:ascii="Times New Roman" w:hAnsi="Times New Roman"/>
          <w:spacing w:val="-4"/>
          <w:sz w:val="24"/>
          <w:szCs w:val="24"/>
          <w:lang w:val="hr-HR"/>
        </w:rPr>
        <w:t xml:space="preserve"> poslovanj</w:t>
      </w:r>
      <w:r w:rsidR="006775EE" w:rsidRPr="006775EE">
        <w:rPr>
          <w:rFonts w:ascii="Times New Roman" w:hAnsi="Times New Roman"/>
          <w:spacing w:val="-4"/>
          <w:sz w:val="24"/>
          <w:szCs w:val="24"/>
          <w:lang w:val="hr-HR"/>
        </w:rPr>
        <w:t>em</w:t>
      </w:r>
      <w:r w:rsidR="00EA7F8E" w:rsidRPr="006775EE">
        <w:rPr>
          <w:rFonts w:ascii="Times New Roman" w:hAnsi="Times New Roman"/>
          <w:spacing w:val="-4"/>
          <w:sz w:val="24"/>
          <w:szCs w:val="24"/>
          <w:lang w:val="hr-HR"/>
        </w:rPr>
        <w:t xml:space="preserve">. Pored očitih državnih potpora kao što su subvencije, </w:t>
      </w:r>
      <w:r w:rsidR="00BD49D0" w:rsidRPr="006775EE">
        <w:rPr>
          <w:rFonts w:ascii="Times New Roman" w:hAnsi="Times New Roman"/>
          <w:spacing w:val="-4"/>
          <w:sz w:val="24"/>
          <w:szCs w:val="24"/>
          <w:lang w:val="hr-HR"/>
        </w:rPr>
        <w:t xml:space="preserve">oslobađanja </w:t>
      </w:r>
      <w:r w:rsidR="00EA7F8E" w:rsidRPr="006775EE">
        <w:rPr>
          <w:rFonts w:ascii="Times New Roman" w:hAnsi="Times New Roman"/>
          <w:spacing w:val="-4"/>
          <w:sz w:val="24"/>
          <w:szCs w:val="24"/>
          <w:lang w:val="hr-HR"/>
        </w:rPr>
        <w:t xml:space="preserve">od plaćanja poreza, </w:t>
      </w:r>
      <w:r w:rsidR="00BD49D0" w:rsidRPr="006775EE">
        <w:rPr>
          <w:rFonts w:ascii="Times New Roman" w:hAnsi="Times New Roman"/>
          <w:spacing w:val="-4"/>
          <w:sz w:val="24"/>
          <w:szCs w:val="24"/>
          <w:lang w:val="hr-HR"/>
        </w:rPr>
        <w:t xml:space="preserve">subvencije kamata, državnih </w:t>
      </w:r>
      <w:r w:rsidR="00EA7F8E" w:rsidRPr="006775EE">
        <w:rPr>
          <w:rFonts w:ascii="Times New Roman" w:hAnsi="Times New Roman"/>
          <w:spacing w:val="-4"/>
          <w:sz w:val="24"/>
          <w:szCs w:val="24"/>
          <w:lang w:val="hr-HR"/>
        </w:rPr>
        <w:t xml:space="preserve">jamstva itd., postoje i ostale državne potpore koje su manje očite, a također </w:t>
      </w:r>
      <w:r w:rsidR="00F243F2" w:rsidRPr="006775EE">
        <w:rPr>
          <w:rFonts w:ascii="Times New Roman" w:hAnsi="Times New Roman"/>
          <w:spacing w:val="-4"/>
          <w:sz w:val="24"/>
          <w:szCs w:val="24"/>
          <w:lang w:val="hr-HR"/>
        </w:rPr>
        <w:t xml:space="preserve">omogućuju postojanje </w:t>
      </w:r>
      <w:r w:rsidR="00BD49D0" w:rsidRPr="006775EE">
        <w:rPr>
          <w:rFonts w:ascii="Times New Roman" w:hAnsi="Times New Roman"/>
          <w:spacing w:val="-4"/>
          <w:sz w:val="24"/>
          <w:szCs w:val="24"/>
          <w:lang w:val="hr-HR"/>
        </w:rPr>
        <w:t xml:space="preserve">gospodarske </w:t>
      </w:r>
      <w:r w:rsidR="00F243F2" w:rsidRPr="006775EE">
        <w:rPr>
          <w:rFonts w:ascii="Times New Roman" w:hAnsi="Times New Roman"/>
          <w:spacing w:val="-4"/>
          <w:sz w:val="24"/>
          <w:szCs w:val="24"/>
          <w:lang w:val="hr-HR"/>
        </w:rPr>
        <w:t>prednos</w:t>
      </w:r>
      <w:r w:rsidR="005E47C1" w:rsidRPr="006775EE">
        <w:rPr>
          <w:rFonts w:ascii="Times New Roman" w:hAnsi="Times New Roman"/>
          <w:spacing w:val="-4"/>
          <w:sz w:val="24"/>
          <w:szCs w:val="24"/>
          <w:lang w:val="hr-HR"/>
        </w:rPr>
        <w:t>ti</w:t>
      </w:r>
      <w:r w:rsidR="00EA7F8E" w:rsidRPr="006775EE">
        <w:rPr>
          <w:rFonts w:ascii="Times New Roman" w:hAnsi="Times New Roman"/>
          <w:spacing w:val="-4"/>
          <w:sz w:val="24"/>
          <w:szCs w:val="24"/>
          <w:lang w:val="hr-HR"/>
        </w:rPr>
        <w:t>, a to su:</w:t>
      </w:r>
      <w:r w:rsidR="006A2352" w:rsidRPr="006775EE">
        <w:rPr>
          <w:rFonts w:ascii="Times New Roman" w:hAnsi="Times New Roman"/>
          <w:spacing w:val="-4"/>
          <w:sz w:val="24"/>
          <w:szCs w:val="24"/>
          <w:lang w:val="hr-HR"/>
        </w:rPr>
        <w:t xml:space="preserve"> </w:t>
      </w:r>
      <w:r w:rsidR="00BD49D0" w:rsidRPr="006775EE">
        <w:rPr>
          <w:rFonts w:ascii="Times New Roman" w:hAnsi="Times New Roman"/>
          <w:spacing w:val="-4"/>
          <w:sz w:val="24"/>
          <w:szCs w:val="24"/>
          <w:lang w:val="hr-HR"/>
        </w:rPr>
        <w:t>prodaja</w:t>
      </w:r>
      <w:r w:rsidR="00EA7F8E" w:rsidRPr="006775EE">
        <w:rPr>
          <w:rFonts w:ascii="Times New Roman" w:hAnsi="Times New Roman"/>
          <w:spacing w:val="-4"/>
          <w:sz w:val="24"/>
          <w:szCs w:val="24"/>
          <w:lang w:val="hr-HR"/>
        </w:rPr>
        <w:t>/iz</w:t>
      </w:r>
      <w:r w:rsidR="00EA7F8E" w:rsidRPr="006775EE">
        <w:rPr>
          <w:rFonts w:ascii="Times New Roman" w:hAnsi="Times New Roman"/>
          <w:spacing w:val="-4"/>
          <w:sz w:val="24"/>
          <w:szCs w:val="24"/>
          <w:lang w:val="hr-HR"/>
        </w:rPr>
        <w:lastRenderedPageBreak/>
        <w:t xml:space="preserve">najmljivanje zemljišta u državnom vlasništvu poduzetniku po povoljnijoj cijeni od tržišne, omogućavanje pristupa javnoj infrastrukturi bez plaćanja </w:t>
      </w:r>
      <w:r w:rsidR="00F243F2" w:rsidRPr="006775EE">
        <w:rPr>
          <w:rFonts w:ascii="Times New Roman" w:hAnsi="Times New Roman"/>
          <w:spacing w:val="-4"/>
          <w:sz w:val="24"/>
          <w:szCs w:val="24"/>
          <w:lang w:val="hr-HR"/>
        </w:rPr>
        <w:t xml:space="preserve">naknade </w:t>
      </w:r>
      <w:r w:rsidR="00EA7F8E" w:rsidRPr="006775EE">
        <w:rPr>
          <w:rFonts w:ascii="Times New Roman" w:hAnsi="Times New Roman"/>
          <w:spacing w:val="-4"/>
          <w:sz w:val="24"/>
          <w:szCs w:val="24"/>
          <w:lang w:val="hr-HR"/>
        </w:rPr>
        <w:t>za istu, te dokapitalizacija poduzetnika od strane države pod povoljnijim uvjetima nego što bi to učinio privatni investitor</w:t>
      </w:r>
    </w:p>
    <w:p w14:paraId="609CEFFD" w14:textId="6E9DB9F9" w:rsidR="00CD5257" w:rsidRPr="00C54DF1" w:rsidRDefault="00CD5257" w:rsidP="007D5F50">
      <w:pPr>
        <w:rPr>
          <w:b/>
        </w:rPr>
      </w:pPr>
    </w:p>
    <w:p w14:paraId="7FAFAD13" w14:textId="6FFA747F" w:rsidR="00CD5257" w:rsidRPr="00C54DF1" w:rsidRDefault="00756B95" w:rsidP="00B240C0">
      <w:pPr>
        <w:pStyle w:val="ListParagraph"/>
        <w:numPr>
          <w:ilvl w:val="0"/>
          <w:numId w:val="16"/>
        </w:numPr>
        <w:spacing w:after="0" w:line="240" w:lineRule="auto"/>
        <w:rPr>
          <w:rFonts w:ascii="Times New Roman" w:hAnsi="Times New Roman"/>
          <w:sz w:val="24"/>
          <w:szCs w:val="24"/>
          <w:lang w:val="hr-HR"/>
        </w:rPr>
      </w:pPr>
      <w:r w:rsidRPr="00C54DF1">
        <w:rPr>
          <w:rFonts w:ascii="Times New Roman" w:hAnsi="Times New Roman"/>
          <w:b/>
          <w:sz w:val="24"/>
          <w:szCs w:val="24"/>
          <w:lang w:val="hr-HR"/>
        </w:rPr>
        <w:t>s</w:t>
      </w:r>
      <w:r w:rsidR="00EA7F8E" w:rsidRPr="00C54DF1">
        <w:rPr>
          <w:rFonts w:ascii="Times New Roman" w:hAnsi="Times New Roman"/>
          <w:b/>
          <w:sz w:val="24"/>
          <w:szCs w:val="24"/>
          <w:lang w:val="hr-HR"/>
        </w:rPr>
        <w:t xml:space="preserve">elektivnosti </w:t>
      </w:r>
      <w:r w:rsidR="00EA7F8E" w:rsidRPr="00C54DF1">
        <w:rPr>
          <w:rFonts w:ascii="Times New Roman" w:hAnsi="Times New Roman"/>
          <w:sz w:val="24"/>
          <w:szCs w:val="24"/>
          <w:lang w:val="hr-HR"/>
        </w:rPr>
        <w:t xml:space="preserve">– </w:t>
      </w:r>
      <w:r w:rsidR="00BD49D0" w:rsidRPr="00C54DF1">
        <w:rPr>
          <w:rFonts w:ascii="Times New Roman" w:hAnsi="Times New Roman"/>
          <w:sz w:val="24"/>
          <w:szCs w:val="24"/>
          <w:lang w:val="hr-HR"/>
        </w:rPr>
        <w:t xml:space="preserve">ovaj uvjet ukazuje na činjenicu da je dodjelom sredstava iz proračuna države poduzetnik/sektor </w:t>
      </w:r>
      <w:r w:rsidR="00EA7F8E" w:rsidRPr="00C54DF1">
        <w:rPr>
          <w:rFonts w:ascii="Times New Roman" w:hAnsi="Times New Roman"/>
          <w:sz w:val="24"/>
          <w:szCs w:val="24"/>
          <w:lang w:val="hr-HR"/>
        </w:rPr>
        <w:t>doveden u povoljniji tržišni položaj u odnosu na konkurenciju. O selektivnosti se može raditi i kada postoji određeno diskrecijsko pravo odlučivanja prilikom dodjele potpore od strane davatelja potpore</w:t>
      </w:r>
    </w:p>
    <w:p w14:paraId="118FAEE3" w14:textId="6CF9FC2C" w:rsidR="00CD5257" w:rsidRPr="00C54DF1" w:rsidRDefault="00CD5257" w:rsidP="007D5F50">
      <w:pPr>
        <w:rPr>
          <w:b/>
        </w:rPr>
      </w:pPr>
    </w:p>
    <w:p w14:paraId="5034ED0A" w14:textId="380183AF" w:rsidR="000D03C9" w:rsidRPr="00C54DF1" w:rsidRDefault="00756B95" w:rsidP="00B240C0">
      <w:pPr>
        <w:pStyle w:val="ListParagraph"/>
        <w:numPr>
          <w:ilvl w:val="0"/>
          <w:numId w:val="16"/>
        </w:numPr>
        <w:spacing w:after="0" w:line="240" w:lineRule="auto"/>
        <w:rPr>
          <w:rFonts w:ascii="Times New Roman" w:hAnsi="Times New Roman"/>
          <w:sz w:val="24"/>
          <w:szCs w:val="24"/>
          <w:lang w:val="hr-HR"/>
        </w:rPr>
      </w:pPr>
      <w:r w:rsidRPr="00C54DF1">
        <w:rPr>
          <w:rFonts w:ascii="Times New Roman" w:hAnsi="Times New Roman"/>
          <w:b/>
          <w:sz w:val="24"/>
          <w:szCs w:val="24"/>
          <w:lang w:val="hr-HR"/>
        </w:rPr>
        <w:t>u</w:t>
      </w:r>
      <w:r w:rsidR="00EA7F8E" w:rsidRPr="00C54DF1">
        <w:rPr>
          <w:rFonts w:ascii="Times New Roman" w:hAnsi="Times New Roman"/>
          <w:b/>
          <w:sz w:val="24"/>
          <w:szCs w:val="24"/>
          <w:lang w:val="hr-HR"/>
        </w:rPr>
        <w:t xml:space="preserve">tjecaju na trgovinu između </w:t>
      </w:r>
      <w:r w:rsidR="00CE2A8F" w:rsidRPr="00C54DF1">
        <w:rPr>
          <w:rFonts w:ascii="Times New Roman" w:hAnsi="Times New Roman"/>
          <w:b/>
          <w:sz w:val="24"/>
          <w:szCs w:val="24"/>
          <w:lang w:val="hr-HR"/>
        </w:rPr>
        <w:t xml:space="preserve">Republike </w:t>
      </w:r>
      <w:r w:rsidR="00EA7F8E" w:rsidRPr="00C54DF1">
        <w:rPr>
          <w:rFonts w:ascii="Times New Roman" w:hAnsi="Times New Roman"/>
          <w:b/>
          <w:sz w:val="24"/>
          <w:szCs w:val="24"/>
          <w:lang w:val="hr-HR"/>
        </w:rPr>
        <w:t>Hrvatske i EU</w:t>
      </w:r>
      <w:r w:rsidR="00EA7F8E" w:rsidRPr="00C54DF1">
        <w:rPr>
          <w:rFonts w:ascii="Times New Roman" w:hAnsi="Times New Roman"/>
          <w:sz w:val="24"/>
          <w:szCs w:val="24"/>
          <w:lang w:val="hr-HR"/>
        </w:rPr>
        <w:t xml:space="preserve"> </w:t>
      </w:r>
      <w:r w:rsidR="009355B3" w:rsidRPr="00C54DF1">
        <w:rPr>
          <w:rFonts w:ascii="Times New Roman" w:hAnsi="Times New Roman"/>
          <w:sz w:val="24"/>
          <w:szCs w:val="24"/>
          <w:lang w:val="hr-HR"/>
        </w:rPr>
        <w:t>(tržišno natjecanje)</w:t>
      </w:r>
      <w:r w:rsidR="00B270E2" w:rsidRPr="00C54DF1">
        <w:rPr>
          <w:rFonts w:ascii="Times New Roman" w:hAnsi="Times New Roman"/>
          <w:sz w:val="24"/>
          <w:szCs w:val="24"/>
          <w:lang w:val="hr-HR"/>
        </w:rPr>
        <w:t xml:space="preserve"> </w:t>
      </w:r>
      <w:r w:rsidR="006E2B13" w:rsidRPr="00C54DF1">
        <w:rPr>
          <w:rFonts w:ascii="Times New Roman" w:hAnsi="Times New Roman"/>
          <w:sz w:val="24"/>
          <w:szCs w:val="24"/>
          <w:lang w:val="hr-HR"/>
        </w:rPr>
        <w:t>–</w:t>
      </w:r>
      <w:r w:rsidR="00B611B4" w:rsidRPr="00C54DF1">
        <w:rPr>
          <w:rFonts w:ascii="Times New Roman" w:hAnsi="Times New Roman"/>
          <w:sz w:val="24"/>
          <w:szCs w:val="24"/>
          <w:lang w:val="hr-HR"/>
        </w:rPr>
        <w:t xml:space="preserve"> </w:t>
      </w:r>
      <w:r w:rsidR="00556453">
        <w:rPr>
          <w:rFonts w:ascii="Times New Roman" w:hAnsi="Times New Roman"/>
          <w:sz w:val="24"/>
          <w:szCs w:val="24"/>
          <w:lang w:val="hr-HR"/>
        </w:rPr>
        <w:t xml:space="preserve">u </w:t>
      </w:r>
      <w:r w:rsidR="00EC7828" w:rsidRPr="00C54DF1">
        <w:rPr>
          <w:rFonts w:ascii="Times New Roman" w:hAnsi="Times New Roman"/>
          <w:sz w:val="24"/>
          <w:szCs w:val="24"/>
          <w:lang w:val="hr-HR"/>
        </w:rPr>
        <w:t>ovom slučaju utvrđuje se</w:t>
      </w:r>
      <w:r w:rsidR="00EA7F8E" w:rsidRPr="00C54DF1">
        <w:rPr>
          <w:rFonts w:ascii="Times New Roman" w:hAnsi="Times New Roman"/>
          <w:sz w:val="24"/>
          <w:szCs w:val="24"/>
          <w:lang w:val="hr-HR"/>
        </w:rPr>
        <w:t xml:space="preserve"> </w:t>
      </w:r>
      <w:r w:rsidR="006A54F5" w:rsidRPr="00C54DF1">
        <w:rPr>
          <w:rFonts w:ascii="Times New Roman" w:hAnsi="Times New Roman"/>
          <w:sz w:val="24"/>
          <w:szCs w:val="24"/>
          <w:lang w:val="hr-HR"/>
        </w:rPr>
        <w:t>utječe li, zbog dobivene potpore, poduzetnik ili proizvodnja određene robe i/ili usluge</w:t>
      </w:r>
      <w:r w:rsidR="00B611B4" w:rsidRPr="00C54DF1">
        <w:rPr>
          <w:rFonts w:ascii="Times New Roman" w:hAnsi="Times New Roman"/>
          <w:sz w:val="24"/>
          <w:szCs w:val="24"/>
          <w:lang w:val="hr-HR"/>
        </w:rPr>
        <w:t xml:space="preserve"> </w:t>
      </w:r>
      <w:r w:rsidR="00FC0D47" w:rsidRPr="00C54DF1">
        <w:rPr>
          <w:rFonts w:ascii="Times New Roman" w:hAnsi="Times New Roman"/>
          <w:sz w:val="24"/>
          <w:szCs w:val="24"/>
          <w:lang w:val="hr-HR"/>
        </w:rPr>
        <w:t xml:space="preserve">utjecala </w:t>
      </w:r>
      <w:r w:rsidR="000D03C9" w:rsidRPr="00C54DF1">
        <w:rPr>
          <w:rFonts w:ascii="Times New Roman" w:hAnsi="Times New Roman"/>
          <w:sz w:val="24"/>
          <w:szCs w:val="24"/>
          <w:lang w:val="hr-HR"/>
        </w:rPr>
        <w:t xml:space="preserve">na trgovinu </w:t>
      </w:r>
      <w:r w:rsidR="006A54F5" w:rsidRPr="00C54DF1">
        <w:rPr>
          <w:rFonts w:ascii="Times New Roman" w:hAnsi="Times New Roman"/>
          <w:sz w:val="24"/>
          <w:szCs w:val="24"/>
          <w:lang w:val="hr-HR"/>
        </w:rPr>
        <w:t>iz</w:t>
      </w:r>
      <w:r w:rsidR="00EC7828" w:rsidRPr="00C54DF1">
        <w:rPr>
          <w:rFonts w:ascii="Times New Roman" w:hAnsi="Times New Roman"/>
          <w:sz w:val="24"/>
          <w:szCs w:val="24"/>
          <w:lang w:val="hr-HR"/>
        </w:rPr>
        <w:t>među</w:t>
      </w:r>
      <w:r w:rsidR="006A54F5" w:rsidRPr="00C54DF1">
        <w:rPr>
          <w:rFonts w:ascii="Times New Roman" w:hAnsi="Times New Roman"/>
          <w:sz w:val="24"/>
          <w:szCs w:val="24"/>
          <w:lang w:val="hr-HR"/>
        </w:rPr>
        <w:t xml:space="preserve"> </w:t>
      </w:r>
      <w:r w:rsidR="000D03C9" w:rsidRPr="00C54DF1">
        <w:rPr>
          <w:rFonts w:ascii="Times New Roman" w:hAnsi="Times New Roman"/>
          <w:sz w:val="24"/>
          <w:szCs w:val="24"/>
          <w:lang w:val="hr-HR"/>
        </w:rPr>
        <w:t xml:space="preserve">država članica </w:t>
      </w:r>
      <w:r w:rsidR="006E2B13" w:rsidRPr="00C54DF1">
        <w:rPr>
          <w:rFonts w:ascii="Times New Roman" w:hAnsi="Times New Roman"/>
          <w:sz w:val="24"/>
          <w:szCs w:val="24"/>
          <w:lang w:val="hr-HR"/>
        </w:rPr>
        <w:t>EU</w:t>
      </w:r>
      <w:r w:rsidR="000D03C9" w:rsidRPr="00C54DF1">
        <w:rPr>
          <w:rFonts w:ascii="Times New Roman" w:hAnsi="Times New Roman"/>
          <w:sz w:val="24"/>
          <w:szCs w:val="24"/>
          <w:lang w:val="hr-HR"/>
        </w:rPr>
        <w:t xml:space="preserve">, odnosno dolazi li do </w:t>
      </w:r>
      <w:r w:rsidR="006A54F5" w:rsidRPr="00C54DF1">
        <w:rPr>
          <w:rFonts w:ascii="Times New Roman" w:hAnsi="Times New Roman"/>
          <w:sz w:val="24"/>
          <w:szCs w:val="24"/>
          <w:lang w:val="hr-HR"/>
        </w:rPr>
        <w:t>narušavanja tržišnog natjecanja</w:t>
      </w:r>
      <w:r w:rsidR="00B611B4" w:rsidRPr="00C54DF1">
        <w:rPr>
          <w:rFonts w:ascii="Times New Roman" w:hAnsi="Times New Roman"/>
          <w:sz w:val="24"/>
          <w:szCs w:val="24"/>
          <w:lang w:val="hr-HR"/>
        </w:rPr>
        <w:t>.</w:t>
      </w:r>
      <w:r w:rsidR="006A54F5" w:rsidRPr="00C54DF1">
        <w:rPr>
          <w:rFonts w:ascii="Times New Roman" w:hAnsi="Times New Roman"/>
          <w:sz w:val="24"/>
          <w:szCs w:val="24"/>
          <w:lang w:val="hr-HR"/>
        </w:rPr>
        <w:t xml:space="preserve"> </w:t>
      </w:r>
    </w:p>
    <w:p w14:paraId="197689C7" w14:textId="710E45BB" w:rsidR="003D57A6" w:rsidRPr="00C54DF1" w:rsidRDefault="003D57A6" w:rsidP="005472F5"/>
    <w:p w14:paraId="73905568" w14:textId="1B781028" w:rsidR="006454DC" w:rsidRPr="006775EE" w:rsidRDefault="007D5F50" w:rsidP="00B84DAD">
      <w:pPr>
        <w:rPr>
          <w:spacing w:val="-4"/>
        </w:rPr>
      </w:pPr>
      <w:r w:rsidRPr="006775EE">
        <w:rPr>
          <w:spacing w:val="-4"/>
        </w:rPr>
        <w:t>D</w:t>
      </w:r>
      <w:r w:rsidR="00A750B7" w:rsidRPr="006775EE">
        <w:rPr>
          <w:spacing w:val="-4"/>
        </w:rPr>
        <w:t>ržavnom</w:t>
      </w:r>
      <w:r w:rsidRPr="006775EE">
        <w:rPr>
          <w:spacing w:val="-4"/>
        </w:rPr>
        <w:t xml:space="preserve"> </w:t>
      </w:r>
      <w:r w:rsidR="00A750B7" w:rsidRPr="006775EE">
        <w:rPr>
          <w:spacing w:val="-4"/>
        </w:rPr>
        <w:t xml:space="preserve">potporom </w:t>
      </w:r>
      <w:r w:rsidR="00B270E2" w:rsidRPr="006775EE">
        <w:rPr>
          <w:spacing w:val="-4"/>
        </w:rPr>
        <w:t xml:space="preserve">može </w:t>
      </w:r>
      <w:r w:rsidRPr="006775EE">
        <w:rPr>
          <w:spacing w:val="-4"/>
        </w:rPr>
        <w:t xml:space="preserve">se </w:t>
      </w:r>
      <w:r w:rsidR="00B270E2" w:rsidRPr="006775EE">
        <w:rPr>
          <w:spacing w:val="-4"/>
        </w:rPr>
        <w:t xml:space="preserve">smatrati svaka mjera </w:t>
      </w:r>
      <w:r w:rsidR="006A54F5" w:rsidRPr="006775EE">
        <w:rPr>
          <w:spacing w:val="-4"/>
        </w:rPr>
        <w:t>dodijeljena u korist poduzetnika</w:t>
      </w:r>
      <w:r w:rsidR="00B270E2" w:rsidRPr="006775EE">
        <w:rPr>
          <w:spacing w:val="-4"/>
        </w:rPr>
        <w:t xml:space="preserve"> u smislu Zakona i pravne stečevine EU ukoliko su kumulativno ispunjeni naprijed navedeni kriteriji</w:t>
      </w:r>
      <w:r w:rsidRPr="006775EE">
        <w:rPr>
          <w:spacing w:val="-4"/>
        </w:rPr>
        <w:t>.</w:t>
      </w:r>
      <w:r w:rsidR="00353749" w:rsidRPr="006775EE">
        <w:rPr>
          <w:spacing w:val="-4"/>
        </w:rPr>
        <w:t xml:space="preserve"> </w:t>
      </w:r>
      <w:r w:rsidR="003B6290" w:rsidRPr="006775EE">
        <w:rPr>
          <w:spacing w:val="-4"/>
        </w:rPr>
        <w:t>Međutim, u</w:t>
      </w:r>
      <w:r w:rsidR="006454DC" w:rsidRPr="006775EE">
        <w:rPr>
          <w:spacing w:val="-4"/>
        </w:rPr>
        <w:t>koliko pojedina</w:t>
      </w:r>
      <w:r w:rsidR="00BD49D0" w:rsidRPr="006775EE">
        <w:rPr>
          <w:spacing w:val="-4"/>
        </w:rPr>
        <w:t xml:space="preserve"> javna</w:t>
      </w:r>
      <w:r w:rsidR="006454DC" w:rsidRPr="006775EE">
        <w:rPr>
          <w:spacing w:val="-4"/>
        </w:rPr>
        <w:t xml:space="preserve"> mjera kumulativno ne ispunjava sva četiri </w:t>
      </w:r>
      <w:r w:rsidR="003B6290" w:rsidRPr="006775EE">
        <w:rPr>
          <w:spacing w:val="-4"/>
        </w:rPr>
        <w:t>naprijed</w:t>
      </w:r>
      <w:r w:rsidR="006454DC" w:rsidRPr="006775EE">
        <w:rPr>
          <w:spacing w:val="-4"/>
        </w:rPr>
        <w:t xml:space="preserve"> navedena kriterija, tada se ne radi o državnoj potpori.</w:t>
      </w:r>
      <w:r w:rsidR="00FC0D47" w:rsidRPr="006775EE">
        <w:rPr>
          <w:spacing w:val="-4"/>
        </w:rPr>
        <w:t xml:space="preserve"> Odluku o postojanju ili ne postojanju državne potpore donosi Europska komisija, a može je donijeti i nacionalni sud kako to proizlazi iz Obavijesti Komisije o provedbi prava državnih potpora od strane nacionalnih sudova.</w:t>
      </w:r>
      <w:r w:rsidR="00FC0D47" w:rsidRPr="006775EE">
        <w:rPr>
          <w:spacing w:val="-4"/>
          <w:vertAlign w:val="superscript"/>
        </w:rPr>
        <w:footnoteReference w:id="1"/>
      </w:r>
      <w:r w:rsidR="00BD49D0" w:rsidRPr="006775EE">
        <w:rPr>
          <w:spacing w:val="-4"/>
        </w:rPr>
        <w:t xml:space="preserve"> Državne potpore nespojive su s unutarnjim tržištem, osim ako ne ispunjavaju uvjete spojivosti određene posebnim pravilima ovisno o vrsti potpore.</w:t>
      </w:r>
    </w:p>
    <w:p w14:paraId="032966E1" w14:textId="77777777" w:rsidR="00EA7F8E" w:rsidRPr="00C54DF1" w:rsidRDefault="00EA7F8E" w:rsidP="005472F5"/>
    <w:p w14:paraId="665C6F06" w14:textId="77777777" w:rsidR="00922B97" w:rsidRPr="00C54DF1" w:rsidRDefault="00922B97" w:rsidP="005472F5">
      <w:r w:rsidRPr="00C54DF1">
        <w:t xml:space="preserve">Državne potpore </w:t>
      </w:r>
      <w:r w:rsidR="006A54F5" w:rsidRPr="00C54DF1">
        <w:t>dodjeljuju se</w:t>
      </w:r>
      <w:r w:rsidR="00FC09DE" w:rsidRPr="00C54DF1">
        <w:t xml:space="preserve"> putem</w:t>
      </w:r>
      <w:r w:rsidR="006A54F5" w:rsidRPr="00C54DF1">
        <w:t xml:space="preserve"> </w:t>
      </w:r>
      <w:r w:rsidR="00FC09DE" w:rsidRPr="00C54DF1">
        <w:rPr>
          <w:b/>
        </w:rPr>
        <w:t>programa</w:t>
      </w:r>
      <w:r w:rsidRPr="00C54DF1">
        <w:rPr>
          <w:b/>
        </w:rPr>
        <w:t xml:space="preserve"> državnih potpora i</w:t>
      </w:r>
      <w:r w:rsidR="00830B24" w:rsidRPr="00C54DF1">
        <w:rPr>
          <w:b/>
        </w:rPr>
        <w:t>li</w:t>
      </w:r>
      <w:r w:rsidRPr="00C54DF1">
        <w:rPr>
          <w:b/>
        </w:rPr>
        <w:t xml:space="preserve"> </w:t>
      </w:r>
      <w:r w:rsidR="00FC09DE" w:rsidRPr="00C54DF1">
        <w:rPr>
          <w:b/>
        </w:rPr>
        <w:t xml:space="preserve">kao </w:t>
      </w:r>
      <w:r w:rsidRPr="00C54DF1">
        <w:rPr>
          <w:b/>
        </w:rPr>
        <w:t>pojedinačne potpore</w:t>
      </w:r>
      <w:r w:rsidR="004B7B4B" w:rsidRPr="00C54DF1">
        <w:t>:</w:t>
      </w:r>
    </w:p>
    <w:p w14:paraId="031C163F" w14:textId="77777777" w:rsidR="004B7B4B" w:rsidRPr="00C54DF1" w:rsidRDefault="004B7B4B" w:rsidP="005472F5"/>
    <w:p w14:paraId="678E29EE" w14:textId="77777777" w:rsidR="00922B97" w:rsidRPr="00C54DF1" w:rsidRDefault="00922B97" w:rsidP="00B519E0">
      <w:pPr>
        <w:pStyle w:val="ListParagraph"/>
        <w:numPr>
          <w:ilvl w:val="0"/>
          <w:numId w:val="17"/>
        </w:numPr>
        <w:spacing w:after="0" w:line="240" w:lineRule="auto"/>
        <w:ind w:left="360"/>
        <w:rPr>
          <w:rFonts w:ascii="Times New Roman" w:hAnsi="Times New Roman"/>
          <w:sz w:val="24"/>
          <w:szCs w:val="24"/>
          <w:lang w:val="hr-HR"/>
        </w:rPr>
      </w:pPr>
      <w:r w:rsidRPr="00B74608">
        <w:rPr>
          <w:rFonts w:ascii="Times New Roman" w:hAnsi="Times New Roman"/>
          <w:b/>
          <w:sz w:val="24"/>
          <w:szCs w:val="24"/>
          <w:lang w:val="hr-HR"/>
        </w:rPr>
        <w:t>Program državne</w:t>
      </w:r>
      <w:r w:rsidRPr="00C54DF1">
        <w:rPr>
          <w:rFonts w:ascii="Times New Roman" w:hAnsi="Times New Roman"/>
          <w:b/>
          <w:sz w:val="24"/>
          <w:szCs w:val="24"/>
          <w:lang w:val="hr-HR"/>
        </w:rPr>
        <w:t xml:space="preserve"> potpore</w:t>
      </w:r>
      <w:r w:rsidRPr="00C54DF1">
        <w:rPr>
          <w:rFonts w:ascii="Times New Roman" w:hAnsi="Times New Roman"/>
          <w:sz w:val="24"/>
          <w:szCs w:val="24"/>
          <w:lang w:val="hr-HR"/>
        </w:rPr>
        <w:t xml:space="preserve"> je </w:t>
      </w:r>
      <w:r w:rsidR="00342F9C" w:rsidRPr="00C54DF1">
        <w:rPr>
          <w:rFonts w:ascii="Times New Roman" w:hAnsi="Times New Roman"/>
          <w:sz w:val="24"/>
          <w:szCs w:val="24"/>
          <w:lang w:val="hr-HR"/>
        </w:rPr>
        <w:t xml:space="preserve">pravni </w:t>
      </w:r>
      <w:r w:rsidRPr="00C54DF1">
        <w:rPr>
          <w:rFonts w:ascii="Times New Roman" w:hAnsi="Times New Roman"/>
          <w:sz w:val="24"/>
          <w:szCs w:val="24"/>
          <w:lang w:val="hr-HR"/>
        </w:rPr>
        <w:t>akt temeljem kojeg se, bez potrebe za dodatnim provedbenim mjerama, unaprijed neodređenim korisnicima državne potpore dodjeljuju državne potpore.</w:t>
      </w:r>
    </w:p>
    <w:p w14:paraId="53EB6E66" w14:textId="77777777" w:rsidR="00922B97" w:rsidRPr="00C54DF1" w:rsidRDefault="00922B97" w:rsidP="00B519E0"/>
    <w:p w14:paraId="09F70EDB" w14:textId="77777777" w:rsidR="00922B97" w:rsidRPr="00C54DF1" w:rsidRDefault="00922B97" w:rsidP="00B519E0">
      <w:pPr>
        <w:pStyle w:val="ListParagraph"/>
        <w:numPr>
          <w:ilvl w:val="0"/>
          <w:numId w:val="17"/>
        </w:numPr>
        <w:spacing w:after="0" w:line="240" w:lineRule="auto"/>
        <w:ind w:left="360"/>
        <w:rPr>
          <w:rFonts w:ascii="Times New Roman" w:hAnsi="Times New Roman"/>
          <w:sz w:val="24"/>
          <w:szCs w:val="24"/>
          <w:lang w:val="hr-HR"/>
        </w:rPr>
      </w:pPr>
      <w:r w:rsidRPr="00C54DF1">
        <w:rPr>
          <w:rFonts w:ascii="Times New Roman" w:hAnsi="Times New Roman"/>
          <w:b/>
          <w:sz w:val="24"/>
          <w:szCs w:val="24"/>
          <w:lang w:val="hr-HR"/>
        </w:rPr>
        <w:t>Pojedinačna državna potpora</w:t>
      </w:r>
      <w:r w:rsidRPr="00C54DF1">
        <w:rPr>
          <w:rFonts w:ascii="Times New Roman" w:hAnsi="Times New Roman"/>
          <w:sz w:val="24"/>
          <w:szCs w:val="24"/>
          <w:lang w:val="hr-HR"/>
        </w:rPr>
        <w:t xml:space="preserve"> </w:t>
      </w:r>
      <w:r w:rsidR="00BD49D0" w:rsidRPr="00C54DF1">
        <w:rPr>
          <w:rFonts w:ascii="Times New Roman" w:hAnsi="Times New Roman"/>
          <w:sz w:val="24"/>
          <w:szCs w:val="24"/>
          <w:lang w:val="hr-HR"/>
        </w:rPr>
        <w:t>je državna potpora koja je dodijeljena poduzetniku temeljem programa državne potpore ili je dodijeljena poduzetniku neovisno o postojanju programa državne potpore (tzv. ad hoc potpora).</w:t>
      </w:r>
      <w:r w:rsidRPr="00C54DF1">
        <w:rPr>
          <w:rFonts w:ascii="Times New Roman" w:hAnsi="Times New Roman"/>
          <w:sz w:val="24"/>
          <w:szCs w:val="24"/>
          <w:lang w:val="hr-HR"/>
        </w:rPr>
        <w:t xml:space="preserve"> </w:t>
      </w:r>
    </w:p>
    <w:p w14:paraId="6601AC31" w14:textId="77777777" w:rsidR="00EA7F8E" w:rsidRPr="00C54DF1" w:rsidRDefault="00EA7F8E" w:rsidP="005472F5"/>
    <w:p w14:paraId="37425EC4" w14:textId="77777777" w:rsidR="006A2352" w:rsidRDefault="00CB1B77" w:rsidP="005472F5">
      <w:r w:rsidRPr="00C54DF1">
        <w:t>Učinak predmetne mjere, a ne njezin uzrok, vrsta ili cilj odlučujući</w:t>
      </w:r>
      <w:r w:rsidR="00336E76" w:rsidRPr="00C54DF1">
        <w:t xml:space="preserve"> su</w:t>
      </w:r>
      <w:r w:rsidRPr="00C54DF1">
        <w:t xml:space="preserve"> p</w:t>
      </w:r>
      <w:r w:rsidR="00EA7F8E" w:rsidRPr="00C54DF1">
        <w:t>rilikom dodjele državne potpore</w:t>
      </w:r>
      <w:r w:rsidRPr="00C54DF1">
        <w:t>, jer sam p</w:t>
      </w:r>
      <w:r w:rsidR="00EA7F8E" w:rsidRPr="00C54DF1">
        <w:t xml:space="preserve">ojam državne potpore obuhvaća </w:t>
      </w:r>
      <w:r w:rsidRPr="00C54DF1">
        <w:t>osim subvencija</w:t>
      </w:r>
      <w:r w:rsidR="00EA7F8E" w:rsidRPr="00C54DF1">
        <w:t xml:space="preserve"> (rashodna strana državnog proračuna)</w:t>
      </w:r>
      <w:r w:rsidRPr="00C54DF1">
        <w:t xml:space="preserve"> </w:t>
      </w:r>
      <w:r w:rsidR="00EA7F8E" w:rsidRPr="00C54DF1">
        <w:t>i ostale instrumen</w:t>
      </w:r>
      <w:r w:rsidRPr="00C54DF1">
        <w:t xml:space="preserve">te državnih potpora </w:t>
      </w:r>
      <w:r w:rsidR="00BD49D0" w:rsidRPr="00C54DF1">
        <w:t xml:space="preserve">(npr. oslobođenje ili smanjenje poreza na dobit) </w:t>
      </w:r>
      <w:r w:rsidRPr="00C54DF1">
        <w:t>koji na razne</w:t>
      </w:r>
      <w:r w:rsidR="00EA7F8E" w:rsidRPr="00C54DF1">
        <w:t xml:space="preserve"> načine smanjuju prihodnu stranu </w:t>
      </w:r>
      <w:r w:rsidR="00D252AE" w:rsidRPr="00C54DF1">
        <w:t xml:space="preserve">državnog </w:t>
      </w:r>
      <w:r w:rsidR="00EA7F8E" w:rsidRPr="00C54DF1">
        <w:t>proračuna</w:t>
      </w:r>
      <w:r w:rsidRPr="00C54DF1">
        <w:t xml:space="preserve"> i</w:t>
      </w:r>
      <w:r w:rsidR="00EA7F8E" w:rsidRPr="00C54DF1">
        <w:t xml:space="preserve"> imaju jednake učinke kao i subvencije</w:t>
      </w:r>
      <w:r w:rsidR="007D5F50" w:rsidRPr="00C54DF1">
        <w:t>.</w:t>
      </w:r>
    </w:p>
    <w:p w14:paraId="4160060D" w14:textId="77777777" w:rsidR="006A2352" w:rsidRDefault="006A2352" w:rsidP="005472F5"/>
    <w:p w14:paraId="480BB1FD" w14:textId="1EE8E85A" w:rsidR="00EC313A" w:rsidRPr="001E344F" w:rsidRDefault="00B235F8">
      <w:r>
        <w:t>I</w:t>
      </w:r>
      <w:r w:rsidR="00D93CA2" w:rsidRPr="00C54DF1">
        <w:t xml:space="preserve">nstrumenti </w:t>
      </w:r>
      <w:r w:rsidR="007A25DA" w:rsidRPr="00C54DF1">
        <w:t xml:space="preserve">putem kojih se dodjeljuju </w:t>
      </w:r>
      <w:r w:rsidR="00D93CA2" w:rsidRPr="00C54DF1">
        <w:t xml:space="preserve">državne potpore prikazani </w:t>
      </w:r>
      <w:r w:rsidR="00D93CA2" w:rsidRPr="003630B6">
        <w:t xml:space="preserve">su u Prilogu </w:t>
      </w:r>
      <w:r w:rsidR="00CB1B77" w:rsidRPr="003630B6">
        <w:t>3</w:t>
      </w:r>
      <w:r w:rsidR="00820EC2" w:rsidRPr="003630B6">
        <w:t>. ovoga</w:t>
      </w:r>
      <w:r w:rsidR="00820EC2" w:rsidRPr="00C54DF1">
        <w:t xml:space="preserve"> I</w:t>
      </w:r>
      <w:r w:rsidR="00D93CA2" w:rsidRPr="00C54DF1">
        <w:t>zvješća.</w:t>
      </w:r>
      <w:r w:rsidR="00EC313A" w:rsidRPr="00C54DF1">
        <w:rPr>
          <w:b/>
        </w:rPr>
        <w:br w:type="page"/>
      </w:r>
    </w:p>
    <w:p w14:paraId="3D030936" w14:textId="0039E4D0" w:rsidR="00EA7F8E" w:rsidRPr="00C54DF1" w:rsidRDefault="00EA7F8E" w:rsidP="005472F5">
      <w:pPr>
        <w:rPr>
          <w:b/>
        </w:rPr>
      </w:pPr>
      <w:r w:rsidRPr="00C54DF1">
        <w:rPr>
          <w:b/>
        </w:rPr>
        <w:lastRenderedPageBreak/>
        <w:t xml:space="preserve">Što </w:t>
      </w:r>
      <w:r w:rsidR="00E9433E" w:rsidRPr="00C54DF1">
        <w:rPr>
          <w:b/>
        </w:rPr>
        <w:t xml:space="preserve">se </w:t>
      </w:r>
      <w:r w:rsidRPr="00C54DF1">
        <w:rPr>
          <w:b/>
        </w:rPr>
        <w:t>ne</w:t>
      </w:r>
      <w:r w:rsidR="00E9433E" w:rsidRPr="00C54DF1">
        <w:rPr>
          <w:b/>
        </w:rPr>
        <w:t xml:space="preserve"> smatra</w:t>
      </w:r>
      <w:r w:rsidRPr="00C54DF1">
        <w:rPr>
          <w:b/>
        </w:rPr>
        <w:t xml:space="preserve"> državn</w:t>
      </w:r>
      <w:r w:rsidR="00E9433E" w:rsidRPr="00C54DF1">
        <w:rPr>
          <w:b/>
        </w:rPr>
        <w:t>om potporom</w:t>
      </w:r>
    </w:p>
    <w:p w14:paraId="3885278C" w14:textId="77777777" w:rsidR="00EA7F8E" w:rsidRPr="00C54DF1" w:rsidRDefault="00EA7F8E" w:rsidP="005472F5">
      <w:pPr>
        <w:rPr>
          <w:b/>
        </w:rPr>
      </w:pPr>
    </w:p>
    <w:p w14:paraId="674AF1E9" w14:textId="77777777" w:rsidR="00EA7F8E" w:rsidRPr="00C54DF1" w:rsidRDefault="00823D0F" w:rsidP="005472F5">
      <w:r w:rsidRPr="00C54DF1">
        <w:t>S</w:t>
      </w:r>
      <w:r w:rsidR="00820EC2" w:rsidRPr="00C54DF1">
        <w:t>ukladno</w:t>
      </w:r>
      <w:r w:rsidRPr="00C54DF1">
        <w:t xml:space="preserve"> </w:t>
      </w:r>
      <w:r w:rsidR="00751ACF" w:rsidRPr="00C54DF1">
        <w:t>praksi</w:t>
      </w:r>
      <w:r w:rsidRPr="00C54DF1">
        <w:t xml:space="preserve"> Europske komisije i europskih sudova</w:t>
      </w:r>
      <w:r w:rsidR="00001D4C" w:rsidRPr="00C54DF1">
        <w:t>,</w:t>
      </w:r>
      <w:r w:rsidR="00751ACF" w:rsidRPr="00C54DF1">
        <w:t xml:space="preserve"> sljedeći </w:t>
      </w:r>
      <w:r w:rsidR="00001D4C" w:rsidRPr="00C54DF1">
        <w:t>transferi</w:t>
      </w:r>
      <w:r w:rsidR="00751ACF" w:rsidRPr="00C54DF1">
        <w:t xml:space="preserve"> </w:t>
      </w:r>
      <w:r w:rsidR="00FC0D47" w:rsidRPr="00C54DF1">
        <w:t>ne bi se smatrali</w:t>
      </w:r>
      <w:r w:rsidR="00751ACF" w:rsidRPr="00C54DF1">
        <w:t xml:space="preserve"> državnim potpo</w:t>
      </w:r>
      <w:r w:rsidR="00001D4C" w:rsidRPr="00C54DF1">
        <w:t>r</w:t>
      </w:r>
      <w:r w:rsidR="00751ACF" w:rsidRPr="00C54DF1">
        <w:t>ama</w:t>
      </w:r>
      <w:r w:rsidR="00EA7F8E" w:rsidRPr="00C54DF1">
        <w:t xml:space="preserve">: </w:t>
      </w:r>
    </w:p>
    <w:p w14:paraId="412F5F7F" w14:textId="77777777" w:rsidR="00877F39" w:rsidRPr="00C54DF1" w:rsidRDefault="00877F39" w:rsidP="005C20C0"/>
    <w:p w14:paraId="516F5B89" w14:textId="4B9B246A" w:rsidR="00EA7F8E" w:rsidRPr="00C54DF1" w:rsidRDefault="00EA7F8E"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 xml:space="preserve">transferi sredstava </w:t>
      </w:r>
      <w:r w:rsidR="009A770B" w:rsidRPr="00C54DF1">
        <w:rPr>
          <w:rFonts w:ascii="Times New Roman" w:hAnsi="Times New Roman"/>
          <w:sz w:val="24"/>
          <w:szCs w:val="24"/>
          <w:lang w:val="hr-HR"/>
        </w:rPr>
        <w:t xml:space="preserve">iz </w:t>
      </w:r>
      <w:r w:rsidR="00AF0C11" w:rsidRPr="00C54DF1">
        <w:rPr>
          <w:rFonts w:ascii="Times New Roman" w:hAnsi="Times New Roman"/>
          <w:sz w:val="24"/>
          <w:szCs w:val="24"/>
          <w:lang w:val="hr-HR"/>
        </w:rPr>
        <w:t xml:space="preserve">državnog </w:t>
      </w:r>
      <w:r w:rsidR="009A770B" w:rsidRPr="00C54DF1">
        <w:rPr>
          <w:rFonts w:ascii="Times New Roman" w:hAnsi="Times New Roman"/>
          <w:sz w:val="24"/>
          <w:szCs w:val="24"/>
          <w:lang w:val="hr-HR"/>
        </w:rPr>
        <w:t xml:space="preserve">proračuna </w:t>
      </w:r>
      <w:r w:rsidRPr="00C54DF1">
        <w:rPr>
          <w:rFonts w:ascii="Times New Roman" w:hAnsi="Times New Roman"/>
          <w:sz w:val="24"/>
          <w:szCs w:val="24"/>
          <w:lang w:val="hr-HR"/>
        </w:rPr>
        <w:t>jedinicama loka</w:t>
      </w:r>
      <w:r w:rsidR="00191538" w:rsidRPr="00C54DF1">
        <w:rPr>
          <w:rFonts w:ascii="Times New Roman" w:hAnsi="Times New Roman"/>
          <w:sz w:val="24"/>
          <w:szCs w:val="24"/>
          <w:lang w:val="hr-HR"/>
        </w:rPr>
        <w:t>l</w:t>
      </w:r>
      <w:r w:rsidRPr="00C54DF1">
        <w:rPr>
          <w:rFonts w:ascii="Times New Roman" w:hAnsi="Times New Roman"/>
          <w:sz w:val="24"/>
          <w:szCs w:val="24"/>
          <w:lang w:val="hr-HR"/>
        </w:rPr>
        <w:t>ne i područne (regionalne</w:t>
      </w:r>
      <w:r w:rsidR="00E44942" w:rsidRPr="00C54DF1">
        <w:rPr>
          <w:rFonts w:ascii="Times New Roman" w:hAnsi="Times New Roman"/>
          <w:sz w:val="24"/>
          <w:szCs w:val="24"/>
          <w:lang w:val="hr-HR"/>
        </w:rPr>
        <w:t xml:space="preserve">) </w:t>
      </w:r>
      <w:r w:rsidRPr="00C54DF1">
        <w:rPr>
          <w:rFonts w:ascii="Times New Roman" w:hAnsi="Times New Roman"/>
          <w:sz w:val="24"/>
          <w:szCs w:val="24"/>
          <w:lang w:val="hr-HR"/>
        </w:rPr>
        <w:t>samouprave i javnim tijelima</w:t>
      </w:r>
      <w:r w:rsidR="00BD49D0" w:rsidRPr="00C54DF1">
        <w:rPr>
          <w:rFonts w:ascii="Times New Roman" w:hAnsi="Times New Roman"/>
          <w:sz w:val="24"/>
          <w:szCs w:val="24"/>
          <w:lang w:val="hr-HR"/>
        </w:rPr>
        <w:t xml:space="preserve"> za</w:t>
      </w:r>
      <w:r w:rsidR="00CB1B77" w:rsidRPr="00C54DF1">
        <w:rPr>
          <w:rFonts w:ascii="Times New Roman" w:hAnsi="Times New Roman"/>
          <w:sz w:val="24"/>
          <w:szCs w:val="24"/>
          <w:lang w:val="hr-HR"/>
        </w:rPr>
        <w:t xml:space="preserve"> obavlja</w:t>
      </w:r>
      <w:r w:rsidR="00BD49D0" w:rsidRPr="00C54DF1">
        <w:rPr>
          <w:rFonts w:ascii="Times New Roman" w:hAnsi="Times New Roman"/>
          <w:sz w:val="24"/>
          <w:szCs w:val="24"/>
          <w:lang w:val="hr-HR"/>
        </w:rPr>
        <w:t>nje</w:t>
      </w:r>
      <w:r w:rsidR="00CB1B77" w:rsidRPr="00C54DF1">
        <w:rPr>
          <w:rFonts w:ascii="Times New Roman" w:hAnsi="Times New Roman"/>
          <w:sz w:val="24"/>
          <w:szCs w:val="24"/>
          <w:lang w:val="hr-HR"/>
        </w:rPr>
        <w:t xml:space="preserve"> djelatnost</w:t>
      </w:r>
      <w:r w:rsidR="007D5F50" w:rsidRPr="00C54DF1">
        <w:rPr>
          <w:rFonts w:ascii="Times New Roman" w:hAnsi="Times New Roman"/>
          <w:sz w:val="24"/>
          <w:szCs w:val="24"/>
          <w:lang w:val="hr-HR"/>
        </w:rPr>
        <w:t>i</w:t>
      </w:r>
      <w:r w:rsidR="00CB1B77" w:rsidRPr="00C54DF1">
        <w:rPr>
          <w:rFonts w:ascii="Times New Roman" w:hAnsi="Times New Roman"/>
          <w:sz w:val="24"/>
          <w:szCs w:val="24"/>
          <w:lang w:val="hr-HR"/>
        </w:rPr>
        <w:t xml:space="preserve"> </w:t>
      </w:r>
      <w:r w:rsidR="00BD49D0" w:rsidRPr="00C54DF1">
        <w:rPr>
          <w:rFonts w:ascii="Times New Roman" w:hAnsi="Times New Roman"/>
          <w:sz w:val="24"/>
          <w:szCs w:val="24"/>
          <w:lang w:val="hr-HR"/>
        </w:rPr>
        <w:t xml:space="preserve">koje </w:t>
      </w:r>
      <w:r w:rsidR="00CB1B77" w:rsidRPr="00C54DF1">
        <w:rPr>
          <w:rFonts w:ascii="Times New Roman" w:hAnsi="Times New Roman"/>
          <w:sz w:val="24"/>
          <w:szCs w:val="24"/>
          <w:lang w:val="hr-HR"/>
        </w:rPr>
        <w:t>nema</w:t>
      </w:r>
      <w:r w:rsidR="00BD49D0" w:rsidRPr="00C54DF1">
        <w:rPr>
          <w:rFonts w:ascii="Times New Roman" w:hAnsi="Times New Roman"/>
          <w:sz w:val="24"/>
          <w:szCs w:val="24"/>
          <w:lang w:val="hr-HR"/>
        </w:rPr>
        <w:t>ju</w:t>
      </w:r>
      <w:r w:rsidR="00CB1B77" w:rsidRPr="00C54DF1">
        <w:rPr>
          <w:rFonts w:ascii="Times New Roman" w:hAnsi="Times New Roman"/>
          <w:sz w:val="24"/>
          <w:szCs w:val="24"/>
          <w:lang w:val="hr-HR"/>
        </w:rPr>
        <w:t xml:space="preserve"> </w:t>
      </w:r>
      <w:r w:rsidR="003F674D" w:rsidRPr="00C54DF1">
        <w:rPr>
          <w:rFonts w:ascii="Times New Roman" w:hAnsi="Times New Roman"/>
          <w:sz w:val="24"/>
          <w:szCs w:val="24"/>
          <w:lang w:val="hr-HR"/>
        </w:rPr>
        <w:t>gospodarski</w:t>
      </w:r>
      <w:r w:rsidR="0018338E" w:rsidRPr="00C54DF1">
        <w:rPr>
          <w:rFonts w:ascii="Times New Roman" w:hAnsi="Times New Roman"/>
          <w:sz w:val="24"/>
          <w:szCs w:val="24"/>
          <w:lang w:val="hr-HR"/>
        </w:rPr>
        <w:t xml:space="preserve"> </w:t>
      </w:r>
      <w:r w:rsidR="00CB1B77" w:rsidRPr="00C54DF1">
        <w:rPr>
          <w:rFonts w:ascii="Times New Roman" w:hAnsi="Times New Roman"/>
          <w:sz w:val="24"/>
          <w:szCs w:val="24"/>
          <w:lang w:val="hr-HR"/>
        </w:rPr>
        <w:t>karakter</w:t>
      </w:r>
    </w:p>
    <w:p w14:paraId="38176CCA" w14:textId="5126D49E" w:rsidR="00EA7F8E" w:rsidRPr="00C54DF1" w:rsidRDefault="00EA7F8E"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opće mjere gospodarske politike koje se odnose na sve poduzetnike i gospodarske sektore, primjerice smanjivanje opće stope poreza na dobit, doprinosa ili drugih sličnih davanja</w:t>
      </w:r>
    </w:p>
    <w:p w14:paraId="75B548F0" w14:textId="07666A02" w:rsidR="00EA7F8E" w:rsidRPr="00C54DF1" w:rsidRDefault="00EA7F8E" w:rsidP="005C20C0">
      <w:pPr>
        <w:pStyle w:val="ListParagraph"/>
        <w:numPr>
          <w:ilvl w:val="0"/>
          <w:numId w:val="30"/>
        </w:numPr>
        <w:spacing w:after="0" w:line="240" w:lineRule="auto"/>
        <w:rPr>
          <w:rFonts w:ascii="Times New Roman" w:hAnsi="Times New Roman"/>
          <w:spacing w:val="-4"/>
          <w:sz w:val="24"/>
          <w:szCs w:val="24"/>
          <w:lang w:val="hr-HR"/>
        </w:rPr>
      </w:pPr>
      <w:r w:rsidRPr="00C54DF1">
        <w:rPr>
          <w:rFonts w:ascii="Times New Roman" w:hAnsi="Times New Roman"/>
          <w:spacing w:val="-4"/>
          <w:sz w:val="24"/>
          <w:szCs w:val="24"/>
          <w:lang w:val="hr-HR"/>
        </w:rPr>
        <w:t>državne mjere koje su neutralne u odnosu na državni proračun</w:t>
      </w:r>
      <w:r w:rsidR="00A76A86">
        <w:rPr>
          <w:rFonts w:ascii="Times New Roman" w:hAnsi="Times New Roman"/>
          <w:spacing w:val="-4"/>
          <w:sz w:val="24"/>
          <w:szCs w:val="24"/>
          <w:lang w:val="hr-HR"/>
        </w:rPr>
        <w:t>, tzv. regulatorne mjere</w:t>
      </w:r>
    </w:p>
    <w:p w14:paraId="46BC0AEF" w14:textId="5FB693B9" w:rsidR="00EA7F8E" w:rsidRPr="00C54DF1" w:rsidRDefault="00EA7F8E"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nabava robe i usluga po tržišnim cijena</w:t>
      </w:r>
      <w:r w:rsidR="00F159B5" w:rsidRPr="00C54DF1">
        <w:rPr>
          <w:rFonts w:ascii="Times New Roman" w:hAnsi="Times New Roman"/>
          <w:sz w:val="24"/>
          <w:szCs w:val="24"/>
          <w:lang w:val="hr-HR"/>
        </w:rPr>
        <w:t>ma odnosno tržišnoj vrijednosti</w:t>
      </w:r>
    </w:p>
    <w:p w14:paraId="36FC5475" w14:textId="6D2FB6CC" w:rsidR="00EA7F8E" w:rsidRPr="00C54DF1" w:rsidRDefault="00EA7F8E" w:rsidP="005C20C0">
      <w:pPr>
        <w:pStyle w:val="ListParagraph"/>
        <w:numPr>
          <w:ilvl w:val="0"/>
          <w:numId w:val="30"/>
        </w:numPr>
        <w:spacing w:after="0" w:line="240" w:lineRule="auto"/>
        <w:rPr>
          <w:rFonts w:ascii="Times New Roman" w:hAnsi="Times New Roman"/>
          <w:i/>
          <w:sz w:val="24"/>
          <w:szCs w:val="24"/>
          <w:lang w:val="hr-HR"/>
        </w:rPr>
      </w:pPr>
      <w:r w:rsidRPr="00C54DF1">
        <w:rPr>
          <w:rFonts w:ascii="Times New Roman" w:hAnsi="Times New Roman"/>
          <w:sz w:val="24"/>
          <w:szCs w:val="24"/>
          <w:lang w:val="hr-HR"/>
        </w:rPr>
        <w:t>mjere</w:t>
      </w:r>
      <w:r w:rsidR="005C20C0" w:rsidRPr="00C54DF1">
        <w:rPr>
          <w:rFonts w:ascii="Times New Roman" w:hAnsi="Times New Roman"/>
          <w:sz w:val="24"/>
          <w:szCs w:val="24"/>
          <w:lang w:val="hr-HR"/>
        </w:rPr>
        <w:t xml:space="preserve"> i</w:t>
      </w:r>
      <w:r w:rsidRPr="00C54DF1">
        <w:rPr>
          <w:rFonts w:ascii="Times New Roman" w:hAnsi="Times New Roman"/>
          <w:sz w:val="24"/>
          <w:szCs w:val="24"/>
          <w:lang w:val="hr-HR"/>
        </w:rPr>
        <w:t xml:space="preserve"> financijske potpore</w:t>
      </w:r>
      <w:r w:rsidR="00CB1B77" w:rsidRPr="00C54DF1">
        <w:rPr>
          <w:rFonts w:ascii="Times New Roman" w:hAnsi="Times New Roman"/>
          <w:sz w:val="24"/>
          <w:szCs w:val="24"/>
          <w:lang w:val="hr-HR"/>
        </w:rPr>
        <w:t>,</w:t>
      </w:r>
      <w:r w:rsidRPr="00C54DF1">
        <w:rPr>
          <w:rFonts w:ascii="Times New Roman" w:hAnsi="Times New Roman"/>
          <w:sz w:val="24"/>
          <w:szCs w:val="24"/>
          <w:lang w:val="hr-HR"/>
        </w:rPr>
        <w:t xml:space="preserve"> koje udovoljavaju testu ulaganja po tržišnim uvjetima</w:t>
      </w:r>
      <w:r w:rsidR="00DA709F" w:rsidRPr="00C54DF1">
        <w:rPr>
          <w:rFonts w:ascii="Times New Roman" w:hAnsi="Times New Roman"/>
          <w:sz w:val="24"/>
          <w:szCs w:val="24"/>
          <w:lang w:val="hr-HR"/>
        </w:rPr>
        <w:t>,</w:t>
      </w:r>
      <w:r w:rsidRPr="00C54DF1">
        <w:rPr>
          <w:rFonts w:ascii="Times New Roman" w:hAnsi="Times New Roman"/>
          <w:sz w:val="24"/>
          <w:szCs w:val="24"/>
          <w:lang w:val="hr-HR"/>
        </w:rPr>
        <w:t xml:space="preserve"> </w:t>
      </w:r>
      <w:r w:rsidR="005C20C0" w:rsidRPr="00C54DF1">
        <w:rPr>
          <w:rFonts w:ascii="Times New Roman" w:hAnsi="Times New Roman"/>
          <w:sz w:val="24"/>
          <w:szCs w:val="24"/>
          <w:lang w:val="hr-HR"/>
        </w:rPr>
        <w:t>tj.</w:t>
      </w:r>
      <w:r w:rsidRPr="00C54DF1">
        <w:rPr>
          <w:rFonts w:ascii="Times New Roman" w:hAnsi="Times New Roman"/>
          <w:sz w:val="24"/>
          <w:szCs w:val="24"/>
          <w:lang w:val="hr-HR"/>
        </w:rPr>
        <w:t xml:space="preserve"> testu ulaganja privatnog poduzetnika </w:t>
      </w:r>
      <w:r w:rsidRPr="00C54DF1">
        <w:rPr>
          <w:rFonts w:ascii="Times New Roman" w:hAnsi="Times New Roman"/>
          <w:i/>
          <w:sz w:val="24"/>
          <w:szCs w:val="24"/>
          <w:lang w:val="hr-HR"/>
        </w:rPr>
        <w:t>(</w:t>
      </w:r>
      <w:r w:rsidR="003F674D" w:rsidRPr="00C54DF1">
        <w:rPr>
          <w:rFonts w:ascii="Times New Roman" w:hAnsi="Times New Roman"/>
          <w:i/>
          <w:sz w:val="24"/>
          <w:szCs w:val="24"/>
          <w:lang w:val="hr-HR"/>
        </w:rPr>
        <w:t xml:space="preserve">engl. </w:t>
      </w:r>
      <w:r w:rsidRPr="00C54DF1">
        <w:rPr>
          <w:rFonts w:ascii="Times New Roman" w:hAnsi="Times New Roman"/>
          <w:i/>
          <w:sz w:val="24"/>
          <w:szCs w:val="24"/>
          <w:lang w:val="hr-HR"/>
        </w:rPr>
        <w:t xml:space="preserve">market </w:t>
      </w:r>
      <w:r w:rsidR="0007775E" w:rsidRPr="00C54DF1">
        <w:rPr>
          <w:rFonts w:ascii="Times New Roman" w:hAnsi="Times New Roman"/>
          <w:i/>
          <w:sz w:val="24"/>
          <w:szCs w:val="24"/>
          <w:lang w:val="hr-HR"/>
        </w:rPr>
        <w:t xml:space="preserve">economy </w:t>
      </w:r>
      <w:r w:rsidRPr="00C54DF1">
        <w:rPr>
          <w:rFonts w:ascii="Times New Roman" w:hAnsi="Times New Roman"/>
          <w:i/>
          <w:sz w:val="24"/>
          <w:szCs w:val="24"/>
          <w:lang w:val="hr-HR"/>
        </w:rPr>
        <w:t>investor</w:t>
      </w:r>
      <w:r w:rsidR="00491641" w:rsidRPr="00C54DF1">
        <w:rPr>
          <w:rFonts w:ascii="Times New Roman" w:hAnsi="Times New Roman"/>
          <w:i/>
          <w:sz w:val="24"/>
          <w:szCs w:val="24"/>
          <w:lang w:val="hr-HR"/>
        </w:rPr>
        <w:t xml:space="preserve"> principle</w:t>
      </w:r>
      <w:r w:rsidR="005C20C0" w:rsidRPr="00C54DF1">
        <w:rPr>
          <w:rFonts w:ascii="Times New Roman" w:hAnsi="Times New Roman"/>
          <w:i/>
          <w:sz w:val="24"/>
          <w:szCs w:val="24"/>
          <w:lang w:val="hr-HR"/>
        </w:rPr>
        <w:t>)</w:t>
      </w:r>
    </w:p>
    <w:p w14:paraId="0940D9FC" w14:textId="304A9E58" w:rsidR="00EA7F8E" w:rsidRPr="00C54DF1" w:rsidRDefault="00EA7F8E"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 xml:space="preserve">državna jamstva </w:t>
      </w:r>
      <w:r w:rsidR="004B7B4B" w:rsidRPr="00C54DF1">
        <w:rPr>
          <w:rFonts w:ascii="Times New Roman" w:hAnsi="Times New Roman"/>
          <w:sz w:val="24"/>
          <w:szCs w:val="24"/>
          <w:lang w:val="hr-HR"/>
        </w:rPr>
        <w:t xml:space="preserve">ako </w:t>
      </w:r>
      <w:r w:rsidRPr="00C54DF1">
        <w:rPr>
          <w:rFonts w:ascii="Times New Roman" w:hAnsi="Times New Roman"/>
          <w:sz w:val="24"/>
          <w:szCs w:val="24"/>
          <w:lang w:val="hr-HR"/>
        </w:rPr>
        <w:t>su kumulativno ispunjeni sljedeći uvjeti: ako korisnik zajma nije u financijskim teškoćama</w:t>
      </w:r>
      <w:r w:rsidR="00926FD3" w:rsidRPr="00C54DF1">
        <w:rPr>
          <w:rFonts w:ascii="Times New Roman" w:hAnsi="Times New Roman"/>
          <w:sz w:val="24"/>
          <w:szCs w:val="24"/>
          <w:lang w:val="hr-HR"/>
        </w:rPr>
        <w:t>,</w:t>
      </w:r>
      <w:r w:rsidRPr="00C54DF1">
        <w:rPr>
          <w:rFonts w:ascii="Times New Roman" w:hAnsi="Times New Roman"/>
          <w:sz w:val="24"/>
          <w:szCs w:val="24"/>
          <w:lang w:val="hr-HR"/>
        </w:rPr>
        <w:t xml:space="preserve"> ako je korisnik zajma u mogućnosti na financijskom tržištu dobiti zajam po tržišnim uvjetima bez posredovanja države</w:t>
      </w:r>
      <w:r w:rsidR="00926FD3" w:rsidRPr="00C54DF1">
        <w:rPr>
          <w:rFonts w:ascii="Times New Roman" w:hAnsi="Times New Roman"/>
          <w:sz w:val="24"/>
          <w:szCs w:val="24"/>
          <w:lang w:val="hr-HR"/>
        </w:rPr>
        <w:t>,</w:t>
      </w:r>
      <w:r w:rsidRPr="00C54DF1">
        <w:rPr>
          <w:rFonts w:ascii="Times New Roman" w:hAnsi="Times New Roman"/>
          <w:sz w:val="24"/>
          <w:szCs w:val="24"/>
          <w:lang w:val="hr-HR"/>
        </w:rPr>
        <w:t xml:space="preserve"> ako se za državno jamstvo zaračunava tržišna cijena</w:t>
      </w:r>
      <w:r w:rsidR="00926FD3" w:rsidRPr="00C54DF1">
        <w:rPr>
          <w:rFonts w:ascii="Times New Roman" w:hAnsi="Times New Roman"/>
          <w:sz w:val="24"/>
          <w:szCs w:val="24"/>
          <w:lang w:val="hr-HR"/>
        </w:rPr>
        <w:t>,</w:t>
      </w:r>
      <w:r w:rsidRPr="00C54DF1">
        <w:rPr>
          <w:rFonts w:ascii="Times New Roman" w:hAnsi="Times New Roman"/>
          <w:sz w:val="24"/>
          <w:szCs w:val="24"/>
          <w:lang w:val="hr-HR"/>
        </w:rPr>
        <w:t xml:space="preserve"> ako je državno jamstvo povezano s određenom financijskom transakcijom, ograničeno po visini i vremenu trajanja i ne pokriva više od 80 posto preostalog du</w:t>
      </w:r>
      <w:r w:rsidR="00AD5F9A" w:rsidRPr="00C54DF1">
        <w:rPr>
          <w:rFonts w:ascii="Times New Roman" w:hAnsi="Times New Roman"/>
          <w:sz w:val="24"/>
          <w:szCs w:val="24"/>
          <w:lang w:val="hr-HR"/>
        </w:rPr>
        <w:t>ga ili druge financijske obveze</w:t>
      </w:r>
    </w:p>
    <w:p w14:paraId="17F744FB" w14:textId="5D70351D" w:rsidR="00EA7F8E" w:rsidRPr="00C54DF1" w:rsidRDefault="003F674D"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sredstva dodijeljena</w:t>
      </w:r>
      <w:r w:rsidR="00EA7F8E" w:rsidRPr="00C54DF1">
        <w:rPr>
          <w:rFonts w:ascii="Times New Roman" w:hAnsi="Times New Roman"/>
          <w:sz w:val="24"/>
          <w:szCs w:val="24"/>
          <w:lang w:val="hr-HR"/>
        </w:rPr>
        <w:t xml:space="preserve"> fizičkim osobama ili zaposlenicima </w:t>
      </w:r>
      <w:r w:rsidRPr="00C54DF1">
        <w:rPr>
          <w:rFonts w:ascii="Times New Roman" w:hAnsi="Times New Roman"/>
          <w:sz w:val="24"/>
          <w:szCs w:val="24"/>
          <w:lang w:val="hr-HR"/>
        </w:rPr>
        <w:t>kada</w:t>
      </w:r>
      <w:r w:rsidR="00EA7F8E" w:rsidRPr="00C54DF1">
        <w:rPr>
          <w:rFonts w:ascii="Times New Roman" w:hAnsi="Times New Roman"/>
          <w:sz w:val="24"/>
          <w:szCs w:val="24"/>
          <w:lang w:val="hr-HR"/>
        </w:rPr>
        <w:t xml:space="preserve"> poduzetnici ne uživaju izravnu korist</w:t>
      </w:r>
    </w:p>
    <w:p w14:paraId="041E2003" w14:textId="77777777" w:rsidR="00EA7F8E" w:rsidRPr="00C54DF1" w:rsidRDefault="00EA7F8E" w:rsidP="005C20C0">
      <w:pPr>
        <w:pStyle w:val="ListParagraph"/>
        <w:numPr>
          <w:ilvl w:val="0"/>
          <w:numId w:val="30"/>
        </w:numPr>
        <w:spacing w:after="0" w:line="240" w:lineRule="auto"/>
        <w:rPr>
          <w:rFonts w:ascii="Times New Roman" w:hAnsi="Times New Roman"/>
          <w:sz w:val="24"/>
          <w:szCs w:val="24"/>
          <w:lang w:val="hr-HR"/>
        </w:rPr>
      </w:pPr>
      <w:r w:rsidRPr="00C54DF1">
        <w:rPr>
          <w:rFonts w:ascii="Times New Roman" w:hAnsi="Times New Roman"/>
          <w:sz w:val="24"/>
          <w:szCs w:val="24"/>
          <w:lang w:val="hr-HR"/>
        </w:rPr>
        <w:t>potpore male vrijednosti (</w:t>
      </w:r>
      <w:r w:rsidRPr="00C54DF1">
        <w:rPr>
          <w:rFonts w:ascii="Times New Roman" w:hAnsi="Times New Roman"/>
          <w:i/>
          <w:sz w:val="24"/>
          <w:szCs w:val="24"/>
          <w:lang w:val="hr-HR"/>
        </w:rPr>
        <w:t>de minimis</w:t>
      </w:r>
      <w:r w:rsidRPr="00C54DF1">
        <w:rPr>
          <w:rFonts w:ascii="Times New Roman" w:hAnsi="Times New Roman"/>
          <w:sz w:val="24"/>
          <w:szCs w:val="24"/>
          <w:lang w:val="hr-HR"/>
        </w:rPr>
        <w:t xml:space="preserve"> potpore) koje ne iznose više od 200.000</w:t>
      </w:r>
      <w:r w:rsidR="006A2857" w:rsidRPr="00C54DF1">
        <w:rPr>
          <w:rFonts w:ascii="Times New Roman" w:hAnsi="Times New Roman"/>
          <w:sz w:val="24"/>
          <w:szCs w:val="24"/>
          <w:lang w:val="hr-HR"/>
        </w:rPr>
        <w:t>,00</w:t>
      </w:r>
      <w:r w:rsidRPr="00C54DF1">
        <w:rPr>
          <w:rFonts w:ascii="Times New Roman" w:hAnsi="Times New Roman"/>
          <w:sz w:val="24"/>
          <w:szCs w:val="24"/>
          <w:lang w:val="hr-HR"/>
        </w:rPr>
        <w:t xml:space="preserve"> eura </w:t>
      </w:r>
      <w:r w:rsidR="0007775E" w:rsidRPr="00C54DF1">
        <w:rPr>
          <w:rFonts w:ascii="Times New Roman" w:hAnsi="Times New Roman"/>
          <w:sz w:val="24"/>
          <w:szCs w:val="24"/>
          <w:lang w:val="hr-HR"/>
        </w:rPr>
        <w:t xml:space="preserve">u kunskoj protuvrijednosti </w:t>
      </w:r>
      <w:r w:rsidRPr="00C54DF1">
        <w:rPr>
          <w:rFonts w:ascii="Times New Roman" w:hAnsi="Times New Roman"/>
          <w:sz w:val="24"/>
          <w:szCs w:val="24"/>
          <w:lang w:val="hr-HR"/>
        </w:rPr>
        <w:t>po korisniku u razdoblju od tri fiskalne godine.</w:t>
      </w:r>
    </w:p>
    <w:p w14:paraId="12BEC9DE" w14:textId="77777777" w:rsidR="003D57A6" w:rsidRPr="00C54DF1" w:rsidRDefault="003D57A6" w:rsidP="005C20C0">
      <w:pPr>
        <w:pStyle w:val="ListParagraph"/>
        <w:spacing w:after="0" w:line="240" w:lineRule="auto"/>
        <w:ind w:left="0"/>
        <w:rPr>
          <w:rFonts w:ascii="Times New Roman" w:hAnsi="Times New Roman"/>
          <w:sz w:val="24"/>
          <w:szCs w:val="24"/>
          <w:lang w:val="hr-HR"/>
        </w:rPr>
      </w:pPr>
    </w:p>
    <w:p w14:paraId="3C52F4A8" w14:textId="77777777" w:rsidR="00B16A45" w:rsidRPr="00C54DF1" w:rsidRDefault="00EC088B" w:rsidP="002F235A">
      <w:pPr>
        <w:pStyle w:val="ListParagraph"/>
        <w:spacing w:after="0" w:line="240" w:lineRule="auto"/>
        <w:ind w:left="0"/>
        <w:rPr>
          <w:rFonts w:ascii="Times New Roman" w:hAnsi="Times New Roman"/>
          <w:spacing w:val="-2"/>
          <w:sz w:val="24"/>
          <w:szCs w:val="24"/>
          <w:lang w:val="hr-HR"/>
        </w:rPr>
      </w:pPr>
      <w:r w:rsidRPr="00C54DF1">
        <w:rPr>
          <w:rFonts w:ascii="Times New Roman" w:hAnsi="Times New Roman"/>
          <w:spacing w:val="-2"/>
          <w:sz w:val="24"/>
          <w:szCs w:val="24"/>
          <w:lang w:val="hr-HR"/>
        </w:rPr>
        <w:t>Državnom potporom također</w:t>
      </w:r>
      <w:r w:rsidR="00EA7F8E" w:rsidRPr="00C54DF1">
        <w:rPr>
          <w:rFonts w:ascii="Times New Roman" w:hAnsi="Times New Roman"/>
          <w:spacing w:val="-2"/>
          <w:sz w:val="24"/>
          <w:szCs w:val="24"/>
          <w:lang w:val="hr-HR"/>
        </w:rPr>
        <w:t xml:space="preserve"> </w:t>
      </w:r>
      <w:r w:rsidR="00CB1B77" w:rsidRPr="00C54DF1">
        <w:rPr>
          <w:rFonts w:ascii="Times New Roman" w:hAnsi="Times New Roman"/>
          <w:spacing w:val="-2"/>
          <w:sz w:val="24"/>
          <w:szCs w:val="24"/>
          <w:lang w:val="hr-HR"/>
        </w:rPr>
        <w:t xml:space="preserve">se </w:t>
      </w:r>
      <w:r w:rsidR="00EA7F8E" w:rsidRPr="00C54DF1">
        <w:rPr>
          <w:rFonts w:ascii="Times New Roman" w:hAnsi="Times New Roman"/>
          <w:b/>
          <w:spacing w:val="-2"/>
          <w:sz w:val="24"/>
          <w:szCs w:val="24"/>
          <w:lang w:val="hr-HR"/>
        </w:rPr>
        <w:t>ne smatra</w:t>
      </w:r>
      <w:r w:rsidR="00CB1B77" w:rsidRPr="00C54DF1">
        <w:rPr>
          <w:rFonts w:ascii="Times New Roman" w:hAnsi="Times New Roman"/>
          <w:b/>
          <w:spacing w:val="-2"/>
          <w:sz w:val="24"/>
          <w:szCs w:val="24"/>
          <w:lang w:val="hr-HR"/>
        </w:rPr>
        <w:t>ju</w:t>
      </w:r>
      <w:r w:rsidR="00CB1B77" w:rsidRPr="00C54DF1">
        <w:rPr>
          <w:rFonts w:ascii="Times New Roman" w:hAnsi="Times New Roman"/>
          <w:spacing w:val="-2"/>
          <w:sz w:val="24"/>
          <w:szCs w:val="24"/>
          <w:lang w:val="hr-HR"/>
        </w:rPr>
        <w:t xml:space="preserve"> </w:t>
      </w:r>
      <w:r w:rsidR="00CA0386" w:rsidRPr="00C54DF1">
        <w:rPr>
          <w:rFonts w:ascii="Times New Roman" w:hAnsi="Times New Roman"/>
          <w:spacing w:val="-2"/>
          <w:sz w:val="24"/>
          <w:szCs w:val="24"/>
          <w:lang w:val="hr-HR"/>
        </w:rPr>
        <w:t>sredstva</w:t>
      </w:r>
      <w:r w:rsidR="00CB1B77" w:rsidRPr="00C54DF1">
        <w:rPr>
          <w:rFonts w:ascii="Times New Roman" w:hAnsi="Times New Roman"/>
          <w:spacing w:val="-2"/>
          <w:sz w:val="24"/>
          <w:szCs w:val="24"/>
          <w:lang w:val="hr-HR"/>
        </w:rPr>
        <w:t xml:space="preserve"> </w:t>
      </w:r>
      <w:r w:rsidR="002F235A" w:rsidRPr="00C54DF1">
        <w:rPr>
          <w:rFonts w:ascii="Times New Roman" w:hAnsi="Times New Roman"/>
          <w:spacing w:val="-2"/>
          <w:sz w:val="24"/>
          <w:szCs w:val="24"/>
          <w:lang w:val="hr-HR"/>
        </w:rPr>
        <w:t xml:space="preserve">za </w:t>
      </w:r>
      <w:r w:rsidR="00EA7F8E" w:rsidRPr="00C54DF1">
        <w:rPr>
          <w:rFonts w:ascii="Times New Roman" w:hAnsi="Times New Roman"/>
          <w:spacing w:val="-2"/>
          <w:sz w:val="24"/>
          <w:szCs w:val="24"/>
          <w:lang w:val="hr-HR"/>
        </w:rPr>
        <w:t>pomoć kućanstvima, osobama</w:t>
      </w:r>
      <w:r w:rsidR="00A03C1F" w:rsidRPr="00C54DF1">
        <w:rPr>
          <w:rFonts w:ascii="Times New Roman" w:hAnsi="Times New Roman"/>
          <w:spacing w:val="-2"/>
          <w:sz w:val="24"/>
          <w:szCs w:val="24"/>
          <w:lang w:val="hr-HR"/>
        </w:rPr>
        <w:t xml:space="preserve"> s invaliditetom</w:t>
      </w:r>
      <w:r w:rsidR="00EA7F8E" w:rsidRPr="00C54DF1">
        <w:rPr>
          <w:rFonts w:ascii="Times New Roman" w:hAnsi="Times New Roman"/>
          <w:spacing w:val="-2"/>
          <w:sz w:val="24"/>
          <w:szCs w:val="24"/>
          <w:lang w:val="hr-HR"/>
        </w:rPr>
        <w:t>, javnim tijelima</w:t>
      </w:r>
      <w:r w:rsidR="002F235A" w:rsidRPr="00C54DF1">
        <w:rPr>
          <w:rFonts w:ascii="Times New Roman" w:hAnsi="Times New Roman"/>
          <w:spacing w:val="-2"/>
          <w:sz w:val="24"/>
          <w:szCs w:val="24"/>
          <w:lang w:val="hr-HR"/>
        </w:rPr>
        <w:t xml:space="preserve">, </w:t>
      </w:r>
      <w:r w:rsidR="005C4ED0" w:rsidRPr="00C54DF1">
        <w:rPr>
          <w:rFonts w:ascii="Times New Roman" w:hAnsi="Times New Roman"/>
          <w:spacing w:val="-2"/>
          <w:sz w:val="24"/>
          <w:szCs w:val="24"/>
          <w:lang w:val="hr-HR"/>
        </w:rPr>
        <w:t xml:space="preserve">obrazovnim ustanovama te bolnicama </w:t>
      </w:r>
      <w:r w:rsidR="00EA7F8E" w:rsidRPr="00C54DF1">
        <w:rPr>
          <w:rFonts w:ascii="Times New Roman" w:hAnsi="Times New Roman"/>
          <w:spacing w:val="-2"/>
          <w:sz w:val="24"/>
          <w:szCs w:val="24"/>
          <w:lang w:val="hr-HR"/>
        </w:rPr>
        <w:t>za djelatnosti ko</w:t>
      </w:r>
      <w:r w:rsidR="002368DA" w:rsidRPr="00C54DF1">
        <w:rPr>
          <w:rFonts w:ascii="Times New Roman" w:hAnsi="Times New Roman"/>
          <w:spacing w:val="-2"/>
          <w:sz w:val="24"/>
          <w:szCs w:val="24"/>
          <w:lang w:val="hr-HR"/>
        </w:rPr>
        <w:t>je nemaju gospodarski karakter</w:t>
      </w:r>
      <w:r w:rsidR="00EA7F8E" w:rsidRPr="00C54DF1">
        <w:rPr>
          <w:rFonts w:ascii="Times New Roman" w:hAnsi="Times New Roman"/>
          <w:spacing w:val="-2"/>
          <w:sz w:val="24"/>
          <w:szCs w:val="24"/>
          <w:lang w:val="hr-HR"/>
        </w:rPr>
        <w:t xml:space="preserve">, </w:t>
      </w:r>
      <w:r w:rsidR="00FC49BA" w:rsidRPr="00C54DF1">
        <w:rPr>
          <w:rFonts w:ascii="Times New Roman" w:hAnsi="Times New Roman"/>
          <w:spacing w:val="-2"/>
          <w:sz w:val="24"/>
          <w:szCs w:val="24"/>
          <w:lang w:val="hr-HR"/>
        </w:rPr>
        <w:t xml:space="preserve">sredstva namijenjena </w:t>
      </w:r>
      <w:r w:rsidR="00EA7F8E" w:rsidRPr="00C54DF1">
        <w:rPr>
          <w:rFonts w:ascii="Times New Roman" w:hAnsi="Times New Roman"/>
          <w:spacing w:val="-2"/>
          <w:sz w:val="24"/>
          <w:szCs w:val="24"/>
          <w:lang w:val="hr-HR"/>
        </w:rPr>
        <w:t>za obranu i javne radove i slično.</w:t>
      </w:r>
      <w:r w:rsidR="002F235A" w:rsidRPr="00C54DF1">
        <w:rPr>
          <w:rFonts w:ascii="Times New Roman" w:hAnsi="Times New Roman"/>
          <w:spacing w:val="-2"/>
          <w:sz w:val="24"/>
          <w:szCs w:val="24"/>
          <w:lang w:val="hr-HR"/>
        </w:rPr>
        <w:t xml:space="preserve"> </w:t>
      </w:r>
    </w:p>
    <w:p w14:paraId="5580B4E9" w14:textId="77777777" w:rsidR="00B16A45" w:rsidRPr="00C54DF1" w:rsidRDefault="00B16A45" w:rsidP="002F235A">
      <w:pPr>
        <w:pStyle w:val="ListParagraph"/>
        <w:spacing w:after="0" w:line="240" w:lineRule="auto"/>
        <w:ind w:left="0"/>
        <w:rPr>
          <w:rFonts w:ascii="Times New Roman" w:hAnsi="Times New Roman"/>
          <w:sz w:val="24"/>
          <w:szCs w:val="24"/>
          <w:lang w:val="hr-HR"/>
        </w:rPr>
      </w:pPr>
    </w:p>
    <w:p w14:paraId="45A92D5B" w14:textId="77777777" w:rsidR="00191538" w:rsidRPr="00C54DF1" w:rsidRDefault="006F6582" w:rsidP="002F235A">
      <w:pPr>
        <w:pStyle w:val="ListParagraph"/>
        <w:spacing w:after="0" w:line="240" w:lineRule="auto"/>
        <w:ind w:left="0"/>
        <w:rPr>
          <w:rFonts w:ascii="Times New Roman" w:hAnsi="Times New Roman"/>
          <w:sz w:val="24"/>
          <w:szCs w:val="24"/>
          <w:lang w:val="hr-HR"/>
        </w:rPr>
      </w:pPr>
      <w:r w:rsidRPr="00C54DF1">
        <w:rPr>
          <w:rFonts w:ascii="Times New Roman" w:hAnsi="Times New Roman"/>
          <w:sz w:val="24"/>
          <w:szCs w:val="24"/>
          <w:lang w:val="hr-HR"/>
        </w:rPr>
        <w:t xml:space="preserve">Također pravila o državnim potporama </w:t>
      </w:r>
      <w:r w:rsidRPr="00C54DF1">
        <w:rPr>
          <w:rFonts w:ascii="Times New Roman" w:hAnsi="Times New Roman"/>
          <w:b/>
          <w:sz w:val="24"/>
          <w:szCs w:val="24"/>
          <w:lang w:val="hr-HR"/>
        </w:rPr>
        <w:t>ne primjenjuju</w:t>
      </w:r>
      <w:r w:rsidRPr="00C54DF1">
        <w:rPr>
          <w:rFonts w:ascii="Times New Roman" w:hAnsi="Times New Roman"/>
          <w:sz w:val="24"/>
          <w:szCs w:val="24"/>
          <w:lang w:val="hr-HR"/>
        </w:rPr>
        <w:t xml:space="preserve"> se ako država „</w:t>
      </w:r>
      <w:r w:rsidR="00FC0D47" w:rsidRPr="00C54DF1">
        <w:rPr>
          <w:rFonts w:ascii="Times New Roman" w:hAnsi="Times New Roman"/>
          <w:sz w:val="24"/>
          <w:szCs w:val="24"/>
          <w:lang w:val="hr-HR"/>
        </w:rPr>
        <w:t xml:space="preserve">izvršava </w:t>
      </w:r>
      <w:r w:rsidRPr="00C54DF1">
        <w:rPr>
          <w:rFonts w:ascii="Times New Roman" w:hAnsi="Times New Roman"/>
          <w:sz w:val="24"/>
          <w:szCs w:val="24"/>
          <w:lang w:val="hr-HR"/>
        </w:rPr>
        <w:t>javne ovlasti“ ili ako javni subjekti djeluju „kao tijela javne vlasti“. Primjeri takvih djelatnosti su: vojska ili policija, sigurnost i kontrola zračne plovidbe, kontrola i sigurnost pomorskog prometa, nadzor radi sprečavanja onečišćenja, organizacija, financiranje i izvršavanje zatvorskih kazni, razvoj i revitalizacija javnog zemljišta od strane javnih tijela i prikupljanje podataka za upotrebu u javne svrhe na temelju zakonske obveze predmetnih poduzetnika u vezi s objavljivanjem takvih podataka.</w:t>
      </w:r>
      <w:r w:rsidRPr="00C54DF1">
        <w:rPr>
          <w:rStyle w:val="FootnoteReference"/>
          <w:rFonts w:ascii="Times New Roman" w:hAnsi="Times New Roman"/>
          <w:sz w:val="24"/>
          <w:szCs w:val="24"/>
          <w:lang w:val="hr-HR"/>
        </w:rPr>
        <w:footnoteReference w:id="2"/>
      </w:r>
    </w:p>
    <w:p w14:paraId="063DC651" w14:textId="77777777" w:rsidR="00191538" w:rsidRPr="00C54DF1" w:rsidRDefault="00191538" w:rsidP="00B84DAD"/>
    <w:p w14:paraId="0AEDC521" w14:textId="77777777" w:rsidR="006F6582" w:rsidRPr="00C54DF1" w:rsidRDefault="006F6582" w:rsidP="00B84DAD"/>
    <w:p w14:paraId="5EB04333" w14:textId="77777777" w:rsidR="006F6582" w:rsidRPr="00C54DF1" w:rsidRDefault="006F6582" w:rsidP="00B84DAD"/>
    <w:p w14:paraId="7FE29CAB" w14:textId="77777777" w:rsidR="00EC313A" w:rsidRPr="00C54DF1" w:rsidRDefault="00EC313A">
      <w:pPr>
        <w:rPr>
          <w:b/>
          <w:bCs/>
        </w:rPr>
      </w:pPr>
      <w:r w:rsidRPr="00C54DF1">
        <w:br w:type="page"/>
      </w:r>
    </w:p>
    <w:p w14:paraId="76F07CB8" w14:textId="6DC0289A" w:rsidR="00177755" w:rsidRPr="00C54DF1" w:rsidRDefault="006669CD" w:rsidP="005472F5">
      <w:pPr>
        <w:pStyle w:val="Heading4"/>
        <w:spacing w:before="0" w:after="0"/>
        <w:rPr>
          <w:sz w:val="24"/>
          <w:szCs w:val="24"/>
        </w:rPr>
      </w:pPr>
      <w:r w:rsidRPr="00C54DF1">
        <w:rPr>
          <w:sz w:val="24"/>
          <w:szCs w:val="24"/>
        </w:rPr>
        <w:lastRenderedPageBreak/>
        <w:t>1.2. PRIKUPLJANJE I OBRADA PODATAKA O DRŽAVNIM POTPORAMA</w:t>
      </w:r>
    </w:p>
    <w:p w14:paraId="02ED8666" w14:textId="77777777" w:rsidR="00980397" w:rsidRPr="00C54DF1" w:rsidRDefault="00980397" w:rsidP="00B84DAD"/>
    <w:p w14:paraId="6D49ABBA" w14:textId="77777777" w:rsidR="00A40046" w:rsidRPr="00C54DF1" w:rsidRDefault="00A40046" w:rsidP="00B84DAD"/>
    <w:p w14:paraId="3E4DF303" w14:textId="268FD027" w:rsidR="00BA438B" w:rsidRPr="00C54DF1" w:rsidRDefault="00F85574" w:rsidP="00B84DAD">
      <w:r w:rsidRPr="00C54DF1">
        <w:t xml:space="preserve">Ministarstvo financija </w:t>
      </w:r>
      <w:r w:rsidR="00B519E0" w:rsidRPr="00C54DF1">
        <w:t>I</w:t>
      </w:r>
      <w:r w:rsidR="00EA7F8E" w:rsidRPr="00C54DF1">
        <w:t>zvješć</w:t>
      </w:r>
      <w:r w:rsidR="00B519E0" w:rsidRPr="00C54DF1">
        <w:t xml:space="preserve">e </w:t>
      </w:r>
      <w:r w:rsidRPr="00C54DF1">
        <w:t xml:space="preserve">izrađuje </w:t>
      </w:r>
      <w:r w:rsidR="00EA7F8E" w:rsidRPr="00C54DF1">
        <w:t>temelj</w:t>
      </w:r>
      <w:r w:rsidRPr="00C54DF1">
        <w:t>em</w:t>
      </w:r>
      <w:r w:rsidR="00FC0D47" w:rsidRPr="00C54DF1">
        <w:t xml:space="preserve"> </w:t>
      </w:r>
      <w:r w:rsidR="00FC1327" w:rsidRPr="00C54DF1">
        <w:t>poda</w:t>
      </w:r>
      <w:r w:rsidRPr="00C54DF1">
        <w:t>taka</w:t>
      </w:r>
      <w:r w:rsidR="00FC1327" w:rsidRPr="00C54DF1">
        <w:t xml:space="preserve"> o </w:t>
      </w:r>
      <w:r w:rsidR="00A40046" w:rsidRPr="00C54DF1">
        <w:t xml:space="preserve">svim </w:t>
      </w:r>
      <w:r w:rsidRPr="00C54DF1">
        <w:t xml:space="preserve">dodijeljenim </w:t>
      </w:r>
      <w:r w:rsidR="00EC088B" w:rsidRPr="00C54DF1">
        <w:t>državnim potporama i potporama male vrijednosti</w:t>
      </w:r>
      <w:r w:rsidR="008B1630" w:rsidRPr="00C54DF1">
        <w:t xml:space="preserve"> koje su Ministarstvu financija dostavili davatelji potpora </w:t>
      </w:r>
      <w:r w:rsidR="00471293" w:rsidRPr="00C54DF1">
        <w:t xml:space="preserve">putem </w:t>
      </w:r>
      <w:r w:rsidR="004B7B4B" w:rsidRPr="00C54DF1">
        <w:t>Registra</w:t>
      </w:r>
      <w:r w:rsidR="00BA438B" w:rsidRPr="00C54DF1">
        <w:t>.</w:t>
      </w:r>
    </w:p>
    <w:p w14:paraId="4F708EFC" w14:textId="77777777" w:rsidR="009747F6" w:rsidRPr="00C54DF1" w:rsidRDefault="009747F6" w:rsidP="00B84DAD"/>
    <w:p w14:paraId="2C2A2BAB" w14:textId="06E0CE0A" w:rsidR="006B2743" w:rsidRPr="00C54DF1" w:rsidRDefault="00A8136A" w:rsidP="00B84DAD">
      <w:r w:rsidRPr="00C54DF1">
        <w:t xml:space="preserve">Ministarstvo financija </w:t>
      </w:r>
      <w:r w:rsidR="003F674D" w:rsidRPr="00C54DF1">
        <w:t xml:space="preserve">prilikom prikaza i usporedbe državnih potpora s osnovnim makroekonomskim pokazateljima </w:t>
      </w:r>
      <w:r w:rsidRPr="00C54DF1">
        <w:t>koristi određene podatke</w:t>
      </w:r>
      <w:r w:rsidR="006B2743" w:rsidRPr="00C54DF1">
        <w:t xml:space="preserve"> koji se temelje na podacima Državnog zavoda za statistiku, </w:t>
      </w:r>
      <w:r w:rsidR="00F85574" w:rsidRPr="00C54DF1">
        <w:t xml:space="preserve">Hrvatske narodne banke te </w:t>
      </w:r>
      <w:r w:rsidR="00FC49BA" w:rsidRPr="00C54DF1">
        <w:t xml:space="preserve">ostalim podacima </w:t>
      </w:r>
      <w:r w:rsidR="006B2743" w:rsidRPr="00C54DF1">
        <w:t>Ministar</w:t>
      </w:r>
      <w:r w:rsidR="00F85574" w:rsidRPr="00C54DF1">
        <w:t xml:space="preserve">stva financija, dok se </w:t>
      </w:r>
      <w:r w:rsidR="00F85574" w:rsidRPr="00C54DF1">
        <w:rPr>
          <w:bCs/>
        </w:rPr>
        <w:t xml:space="preserve">metodologija </w:t>
      </w:r>
      <w:r w:rsidR="006B2743" w:rsidRPr="00C54DF1">
        <w:t xml:space="preserve">analitičkog prikaza državnih potpora temelji na metodologiji koju koristi i Europska komisija pri izradi i iskazivanju </w:t>
      </w:r>
      <w:r w:rsidR="00471293" w:rsidRPr="00C54DF1">
        <w:t xml:space="preserve">podataka o </w:t>
      </w:r>
      <w:r w:rsidR="006B2743" w:rsidRPr="00C54DF1">
        <w:t>državni</w:t>
      </w:r>
      <w:r w:rsidR="00471293" w:rsidRPr="00C54DF1">
        <w:t>m</w:t>
      </w:r>
      <w:r w:rsidR="006B2743" w:rsidRPr="00C54DF1">
        <w:t xml:space="preserve"> potpora</w:t>
      </w:r>
      <w:r w:rsidR="00471293" w:rsidRPr="00C54DF1">
        <w:t>ma</w:t>
      </w:r>
      <w:r w:rsidR="006A2352">
        <w:t xml:space="preserve"> (</w:t>
      </w:r>
      <w:r w:rsidR="00B235F8">
        <w:t>u daljnjem tekstu</w:t>
      </w:r>
      <w:r w:rsidR="006A2352">
        <w:t>: potpore)</w:t>
      </w:r>
      <w:r w:rsidR="006B2743" w:rsidRPr="00C54DF1">
        <w:t xml:space="preserve"> u EU</w:t>
      </w:r>
      <w:r w:rsidR="00B235F8">
        <w:rPr>
          <w:rStyle w:val="FootnoteReference"/>
        </w:rPr>
        <w:footnoteReference w:id="3"/>
      </w:r>
      <w:r w:rsidR="006B2743" w:rsidRPr="00C54DF1">
        <w:t>.</w:t>
      </w:r>
      <w:r w:rsidR="002C38A5" w:rsidRPr="00C54DF1">
        <w:t xml:space="preserve"> </w:t>
      </w:r>
    </w:p>
    <w:p w14:paraId="2D5FC4F2" w14:textId="77777777" w:rsidR="00F85574" w:rsidRPr="00C54DF1" w:rsidRDefault="00F85574" w:rsidP="00F85574">
      <w:pPr>
        <w:rPr>
          <w:bCs/>
        </w:rPr>
      </w:pPr>
    </w:p>
    <w:p w14:paraId="5A6A3A96" w14:textId="355671AD" w:rsidR="00D93464" w:rsidRPr="00C54DF1" w:rsidRDefault="00D93464" w:rsidP="00D93464"/>
    <w:p w14:paraId="560A4FA6" w14:textId="77777777" w:rsidR="00177755" w:rsidRPr="00C54DF1" w:rsidRDefault="006669CD" w:rsidP="005472F5">
      <w:pPr>
        <w:pStyle w:val="Heading4"/>
        <w:spacing w:before="0" w:after="0"/>
        <w:rPr>
          <w:sz w:val="24"/>
          <w:szCs w:val="24"/>
        </w:rPr>
      </w:pPr>
      <w:r w:rsidRPr="00C54DF1">
        <w:rPr>
          <w:sz w:val="24"/>
          <w:szCs w:val="24"/>
        </w:rPr>
        <w:t>1.3. METODOLOGIJA PRIKAZA PODATAKA O DRŽAVNIM POTPORAMA</w:t>
      </w:r>
    </w:p>
    <w:p w14:paraId="649E7083" w14:textId="77777777" w:rsidR="00980397" w:rsidRPr="00C54DF1" w:rsidRDefault="00980397" w:rsidP="005472F5">
      <w:pPr>
        <w:rPr>
          <w:bCs/>
        </w:rPr>
      </w:pPr>
    </w:p>
    <w:p w14:paraId="2D4F504C" w14:textId="77777777" w:rsidR="00A40046" w:rsidRPr="00C54DF1" w:rsidRDefault="00A40046" w:rsidP="005472F5">
      <w:pPr>
        <w:rPr>
          <w:bCs/>
        </w:rPr>
      </w:pPr>
    </w:p>
    <w:p w14:paraId="56C82D01" w14:textId="26B454BF" w:rsidR="00EA7F8E" w:rsidRPr="001E344F" w:rsidRDefault="006A2352" w:rsidP="00B84DAD">
      <w:pPr>
        <w:rPr>
          <w:spacing w:val="-6"/>
        </w:rPr>
      </w:pPr>
      <w:r w:rsidRPr="001E344F">
        <w:rPr>
          <w:spacing w:val="-6"/>
        </w:rPr>
        <w:t xml:space="preserve">Potpore se prema metodologiji analitičkog prikaza </w:t>
      </w:r>
      <w:r w:rsidR="00EA7F8E" w:rsidRPr="001E344F">
        <w:rPr>
          <w:spacing w:val="-6"/>
        </w:rPr>
        <w:t>dijele na dv</w:t>
      </w:r>
      <w:r w:rsidR="00A067D6" w:rsidRPr="001E344F">
        <w:rPr>
          <w:spacing w:val="-6"/>
        </w:rPr>
        <w:t>a</w:t>
      </w:r>
      <w:r w:rsidR="00EA7F8E" w:rsidRPr="001E344F">
        <w:rPr>
          <w:spacing w:val="-6"/>
        </w:rPr>
        <w:t xml:space="preserve"> osnovn</w:t>
      </w:r>
      <w:r w:rsidR="00A067D6" w:rsidRPr="001E344F">
        <w:rPr>
          <w:spacing w:val="-6"/>
        </w:rPr>
        <w:t>a područja</w:t>
      </w:r>
      <w:r w:rsidR="001E344F" w:rsidRPr="001E344F">
        <w:rPr>
          <w:spacing w:val="-6"/>
        </w:rPr>
        <w:t>/</w:t>
      </w:r>
      <w:r w:rsidR="001D6776" w:rsidRPr="001E344F">
        <w:rPr>
          <w:spacing w:val="-6"/>
        </w:rPr>
        <w:t>kategorije</w:t>
      </w:r>
      <w:r w:rsidR="00EA7F8E" w:rsidRPr="001E344F">
        <w:rPr>
          <w:spacing w:val="-6"/>
        </w:rPr>
        <w:t>:</w:t>
      </w:r>
    </w:p>
    <w:p w14:paraId="58735E72" w14:textId="77777777" w:rsidR="00EC088B" w:rsidRPr="00C54DF1" w:rsidRDefault="00EC088B" w:rsidP="005472F5">
      <w:pPr>
        <w:rPr>
          <w:bCs/>
        </w:rPr>
      </w:pPr>
    </w:p>
    <w:p w14:paraId="5CFB2882" w14:textId="77777777" w:rsidR="00EA7F8E" w:rsidRPr="00C54DF1" w:rsidRDefault="00EA7F8E" w:rsidP="00B519E0">
      <w:pPr>
        <w:pStyle w:val="ListParagraph"/>
        <w:numPr>
          <w:ilvl w:val="0"/>
          <w:numId w:val="21"/>
        </w:numPr>
        <w:spacing w:after="0" w:line="240" w:lineRule="auto"/>
        <w:rPr>
          <w:rFonts w:ascii="Times New Roman" w:hAnsi="Times New Roman"/>
          <w:bCs/>
          <w:sz w:val="24"/>
          <w:szCs w:val="24"/>
          <w:lang w:val="hr-HR"/>
        </w:rPr>
      </w:pPr>
      <w:r w:rsidRPr="00C54DF1">
        <w:rPr>
          <w:rFonts w:ascii="Times New Roman" w:hAnsi="Times New Roman"/>
          <w:bCs/>
          <w:sz w:val="24"/>
          <w:szCs w:val="24"/>
          <w:lang w:val="hr-HR"/>
        </w:rPr>
        <w:t xml:space="preserve">potpore poljoprivredi i ribarstvu i </w:t>
      </w:r>
    </w:p>
    <w:p w14:paraId="2A4DEF0D" w14:textId="77777777" w:rsidR="00EA7F8E" w:rsidRPr="00C54DF1" w:rsidRDefault="00EA7F8E" w:rsidP="00B519E0">
      <w:pPr>
        <w:pStyle w:val="ListParagraph"/>
        <w:numPr>
          <w:ilvl w:val="0"/>
          <w:numId w:val="21"/>
        </w:numPr>
        <w:spacing w:after="0" w:line="240" w:lineRule="auto"/>
        <w:rPr>
          <w:rFonts w:ascii="Times New Roman" w:hAnsi="Times New Roman"/>
          <w:bCs/>
          <w:sz w:val="24"/>
          <w:szCs w:val="24"/>
          <w:lang w:val="hr-HR"/>
        </w:rPr>
      </w:pPr>
      <w:r w:rsidRPr="00C54DF1">
        <w:rPr>
          <w:rFonts w:ascii="Times New Roman" w:hAnsi="Times New Roman"/>
          <w:bCs/>
          <w:sz w:val="24"/>
          <w:szCs w:val="24"/>
          <w:lang w:val="hr-HR"/>
        </w:rPr>
        <w:t>potpore industriji i uslugama.</w:t>
      </w:r>
    </w:p>
    <w:p w14:paraId="0AD887D0" w14:textId="77777777" w:rsidR="00C129A1" w:rsidRDefault="00C129A1" w:rsidP="005472F5">
      <w:pPr>
        <w:rPr>
          <w:bCs/>
        </w:rPr>
      </w:pPr>
    </w:p>
    <w:p w14:paraId="1662F3B8" w14:textId="4A66A567" w:rsidR="001D6776" w:rsidRDefault="001D6776" w:rsidP="005472F5">
      <w:pPr>
        <w:rPr>
          <w:bCs/>
        </w:rPr>
      </w:pPr>
      <w:r>
        <w:t xml:space="preserve">Dakle, </w:t>
      </w:r>
      <w:r w:rsidR="001E344F">
        <w:t>p</w:t>
      </w:r>
      <w:r w:rsidRPr="00C54DF1">
        <w:t>otpore prema kategorijama odnosno ciljevima dijele se na potpore u sektoru poljoprivrede i ribarstva te na potpore u sektoru industrije i usluga, dok se potpore u sektoru industrije i usluga dijele se na horizontalne i sektorske potpore.</w:t>
      </w:r>
    </w:p>
    <w:p w14:paraId="6D2C8513" w14:textId="77777777" w:rsidR="001D6776" w:rsidRPr="00C54DF1" w:rsidRDefault="001D6776" w:rsidP="005472F5">
      <w:pPr>
        <w:rPr>
          <w:bCs/>
        </w:rPr>
      </w:pPr>
    </w:p>
    <w:p w14:paraId="2FDEF1FB" w14:textId="77777777" w:rsidR="00EA7F8E" w:rsidRPr="00C54DF1" w:rsidRDefault="00676161" w:rsidP="005472F5">
      <w:pPr>
        <w:rPr>
          <w:bCs/>
        </w:rPr>
      </w:pPr>
      <w:r w:rsidRPr="00C54DF1">
        <w:rPr>
          <w:bCs/>
        </w:rPr>
        <w:t>Potpore</w:t>
      </w:r>
      <w:r w:rsidR="00FC49BA" w:rsidRPr="00C54DF1">
        <w:rPr>
          <w:bCs/>
        </w:rPr>
        <w:t xml:space="preserve"> u industriji i uslugama</w:t>
      </w:r>
      <w:r w:rsidRPr="00C54DF1">
        <w:rPr>
          <w:bCs/>
        </w:rPr>
        <w:t xml:space="preserve"> se s </w:t>
      </w:r>
      <w:r w:rsidR="005F1893" w:rsidRPr="00C54DF1">
        <w:rPr>
          <w:bCs/>
        </w:rPr>
        <w:t xml:space="preserve">obzirom na </w:t>
      </w:r>
      <w:r w:rsidRPr="00C54DF1">
        <w:rPr>
          <w:bCs/>
        </w:rPr>
        <w:t>kategoriju</w:t>
      </w:r>
      <w:r w:rsidR="00B519E0" w:rsidRPr="00C54DF1">
        <w:rPr>
          <w:bCs/>
        </w:rPr>
        <w:t xml:space="preserve"> odnosno cilj dodjele</w:t>
      </w:r>
      <w:r w:rsidR="0035712B" w:rsidRPr="00C54DF1">
        <w:rPr>
          <w:bCs/>
        </w:rPr>
        <w:t xml:space="preserve"> </w:t>
      </w:r>
      <w:r w:rsidRPr="00C54DF1">
        <w:rPr>
          <w:bCs/>
        </w:rPr>
        <w:t xml:space="preserve">dijele </w:t>
      </w:r>
      <w:r w:rsidR="00EA7F8E" w:rsidRPr="00C54DF1">
        <w:rPr>
          <w:bCs/>
        </w:rPr>
        <w:t xml:space="preserve">na </w:t>
      </w:r>
      <w:r w:rsidR="00EA7F8E" w:rsidRPr="00C54DF1">
        <w:rPr>
          <w:b/>
          <w:bCs/>
        </w:rPr>
        <w:t xml:space="preserve">horizontalne </w:t>
      </w:r>
      <w:r w:rsidR="00D72191" w:rsidRPr="00C54DF1">
        <w:rPr>
          <w:b/>
          <w:bCs/>
        </w:rPr>
        <w:t>potpore</w:t>
      </w:r>
      <w:r w:rsidR="0077596B" w:rsidRPr="00C54DF1">
        <w:rPr>
          <w:b/>
          <w:bCs/>
        </w:rPr>
        <w:t>,</w:t>
      </w:r>
      <w:r w:rsidR="00EA7F8E" w:rsidRPr="00C54DF1">
        <w:rPr>
          <w:bCs/>
        </w:rPr>
        <w:t xml:space="preserve"> </w:t>
      </w:r>
      <w:r w:rsidR="00EA7F8E" w:rsidRPr="00C54DF1">
        <w:rPr>
          <w:b/>
          <w:bCs/>
        </w:rPr>
        <w:t>sektorske potpore</w:t>
      </w:r>
      <w:r w:rsidR="00DA709F" w:rsidRPr="00C54DF1">
        <w:rPr>
          <w:bCs/>
        </w:rPr>
        <w:t>,</w:t>
      </w:r>
      <w:r w:rsidR="00D72191" w:rsidRPr="00C54DF1">
        <w:rPr>
          <w:bCs/>
        </w:rPr>
        <w:t xml:space="preserve"> </w:t>
      </w:r>
      <w:r w:rsidR="00EA7F8E" w:rsidRPr="00C54DF1">
        <w:rPr>
          <w:b/>
          <w:bCs/>
        </w:rPr>
        <w:t xml:space="preserve">regionalne </w:t>
      </w:r>
      <w:r w:rsidR="00E44942" w:rsidRPr="00C54DF1">
        <w:rPr>
          <w:b/>
          <w:bCs/>
        </w:rPr>
        <w:t>potpore</w:t>
      </w:r>
      <w:r w:rsidR="00E44942" w:rsidRPr="00C54DF1">
        <w:rPr>
          <w:bCs/>
        </w:rPr>
        <w:t xml:space="preserve"> </w:t>
      </w:r>
      <w:r w:rsidR="00D72191" w:rsidRPr="00C54DF1">
        <w:rPr>
          <w:bCs/>
        </w:rPr>
        <w:t xml:space="preserve">te </w:t>
      </w:r>
      <w:r w:rsidR="00EA7F8E" w:rsidRPr="00C54DF1">
        <w:rPr>
          <w:b/>
          <w:bCs/>
        </w:rPr>
        <w:t>potpore na razini jedinica lokalne i područne (regionalne) samouprave</w:t>
      </w:r>
      <w:r w:rsidR="00EA7F8E" w:rsidRPr="00C54DF1">
        <w:rPr>
          <w:bCs/>
        </w:rPr>
        <w:t xml:space="preserve">. </w:t>
      </w:r>
    </w:p>
    <w:p w14:paraId="16F60599" w14:textId="77777777" w:rsidR="00EA7F8E" w:rsidRPr="00C54DF1" w:rsidRDefault="00EA7F8E" w:rsidP="005472F5">
      <w:pPr>
        <w:rPr>
          <w:bCs/>
        </w:rPr>
      </w:pPr>
    </w:p>
    <w:p w14:paraId="77418922" w14:textId="77777777" w:rsidR="00EA7F8E" w:rsidRPr="00C54DF1" w:rsidRDefault="0051411E" w:rsidP="005472F5">
      <w:pPr>
        <w:rPr>
          <w:bCs/>
        </w:rPr>
      </w:pPr>
      <w:r w:rsidRPr="00C54DF1">
        <w:rPr>
          <w:b/>
          <w:bCs/>
        </w:rPr>
        <w:t>Horizontaln</w:t>
      </w:r>
      <w:r w:rsidR="00B519E0" w:rsidRPr="00C54DF1">
        <w:rPr>
          <w:b/>
          <w:bCs/>
        </w:rPr>
        <w:t>e</w:t>
      </w:r>
      <w:r w:rsidRPr="00C54DF1">
        <w:rPr>
          <w:b/>
          <w:bCs/>
        </w:rPr>
        <w:t xml:space="preserve"> </w:t>
      </w:r>
      <w:r w:rsidR="00EA7F8E" w:rsidRPr="00C54DF1">
        <w:rPr>
          <w:b/>
          <w:bCs/>
        </w:rPr>
        <w:t>potpor</w:t>
      </w:r>
      <w:r w:rsidR="00B519E0" w:rsidRPr="00C54DF1">
        <w:rPr>
          <w:b/>
          <w:bCs/>
        </w:rPr>
        <w:t>e</w:t>
      </w:r>
      <w:r w:rsidRPr="00C54DF1">
        <w:rPr>
          <w:bCs/>
        </w:rPr>
        <w:t xml:space="preserve"> </w:t>
      </w:r>
      <w:r w:rsidR="00B519E0" w:rsidRPr="00C54DF1">
        <w:rPr>
          <w:bCs/>
        </w:rPr>
        <w:t>su</w:t>
      </w:r>
      <w:r w:rsidR="00EA7F8E" w:rsidRPr="00C54DF1">
        <w:rPr>
          <w:bCs/>
        </w:rPr>
        <w:t xml:space="preserve"> potpore za:</w:t>
      </w:r>
      <w:r w:rsidR="00283E23" w:rsidRPr="00C54DF1">
        <w:rPr>
          <w:bCs/>
        </w:rPr>
        <w:t xml:space="preserve"> </w:t>
      </w:r>
      <w:r w:rsidR="00EA7F8E" w:rsidRPr="00C54DF1">
        <w:rPr>
          <w:bCs/>
        </w:rPr>
        <w:t>istraživanje i razvoj i inovacije,</w:t>
      </w:r>
      <w:r w:rsidR="00283E23" w:rsidRPr="00C54DF1">
        <w:rPr>
          <w:bCs/>
        </w:rPr>
        <w:t xml:space="preserve"> </w:t>
      </w:r>
      <w:r w:rsidR="00EA7F8E" w:rsidRPr="00C54DF1">
        <w:rPr>
          <w:bCs/>
        </w:rPr>
        <w:t>zaštitu okoliša i uštedu energije,</w:t>
      </w:r>
      <w:r w:rsidR="00283E23" w:rsidRPr="00C54DF1">
        <w:rPr>
          <w:bCs/>
        </w:rPr>
        <w:t xml:space="preserve"> </w:t>
      </w:r>
      <w:r w:rsidR="00EA7F8E" w:rsidRPr="00C54DF1">
        <w:rPr>
          <w:bCs/>
        </w:rPr>
        <w:t>male i srednje poduzetnike,</w:t>
      </w:r>
      <w:r w:rsidR="00283E23" w:rsidRPr="00C54DF1">
        <w:rPr>
          <w:bCs/>
        </w:rPr>
        <w:t xml:space="preserve"> </w:t>
      </w:r>
      <w:r w:rsidR="00EA7F8E" w:rsidRPr="00C54DF1">
        <w:rPr>
          <w:bCs/>
        </w:rPr>
        <w:t xml:space="preserve">sanaciju i restrukturiranje </w:t>
      </w:r>
      <w:r w:rsidR="00FC49BA" w:rsidRPr="00C54DF1">
        <w:rPr>
          <w:bCs/>
        </w:rPr>
        <w:t>(</w:t>
      </w:r>
      <w:r w:rsidR="00EA7F8E" w:rsidRPr="00C54DF1">
        <w:rPr>
          <w:bCs/>
        </w:rPr>
        <w:t>kroz programe državnih potpora</w:t>
      </w:r>
      <w:r w:rsidR="00FC49BA" w:rsidRPr="00C54DF1">
        <w:rPr>
          <w:bCs/>
        </w:rPr>
        <w:t>)</w:t>
      </w:r>
      <w:r w:rsidR="00EA7F8E" w:rsidRPr="00C54DF1">
        <w:rPr>
          <w:bCs/>
        </w:rPr>
        <w:t>,</w:t>
      </w:r>
      <w:r w:rsidR="00283E23" w:rsidRPr="00C54DF1">
        <w:rPr>
          <w:bCs/>
        </w:rPr>
        <w:t xml:space="preserve"> </w:t>
      </w:r>
      <w:r w:rsidR="00EA7F8E" w:rsidRPr="00C54DF1">
        <w:rPr>
          <w:bCs/>
        </w:rPr>
        <w:t>zapošljavanje,</w:t>
      </w:r>
      <w:r w:rsidR="00283E23" w:rsidRPr="00C54DF1">
        <w:rPr>
          <w:bCs/>
        </w:rPr>
        <w:t xml:space="preserve"> </w:t>
      </w:r>
      <w:r w:rsidR="00EA7F8E" w:rsidRPr="00C54DF1">
        <w:rPr>
          <w:bCs/>
        </w:rPr>
        <w:t>usavršavanje,</w:t>
      </w:r>
      <w:r w:rsidR="00283E23" w:rsidRPr="00C54DF1">
        <w:rPr>
          <w:bCs/>
        </w:rPr>
        <w:t xml:space="preserve"> </w:t>
      </w:r>
      <w:r w:rsidR="00EA7F8E" w:rsidRPr="00C54DF1">
        <w:rPr>
          <w:bCs/>
        </w:rPr>
        <w:t>kulturu i zaštitu baštine,</w:t>
      </w:r>
      <w:r w:rsidR="00283E23" w:rsidRPr="00C54DF1">
        <w:rPr>
          <w:bCs/>
        </w:rPr>
        <w:t xml:space="preserve"> </w:t>
      </w:r>
      <w:r w:rsidR="00545457" w:rsidRPr="00C54DF1">
        <w:rPr>
          <w:bCs/>
        </w:rPr>
        <w:t>razvoj širokopojasnih mreža</w:t>
      </w:r>
      <w:r w:rsidR="00E44942" w:rsidRPr="00C54DF1">
        <w:rPr>
          <w:bCs/>
        </w:rPr>
        <w:t>,</w:t>
      </w:r>
      <w:r w:rsidR="00283E23" w:rsidRPr="00C54DF1">
        <w:rPr>
          <w:bCs/>
        </w:rPr>
        <w:t xml:space="preserve"> </w:t>
      </w:r>
      <w:r w:rsidR="00F159B5" w:rsidRPr="00C54DF1">
        <w:rPr>
          <w:bCs/>
        </w:rPr>
        <w:t xml:space="preserve">rizični kapital </w:t>
      </w:r>
      <w:r w:rsidR="00283E23" w:rsidRPr="00C54DF1">
        <w:rPr>
          <w:bCs/>
        </w:rPr>
        <w:t xml:space="preserve">te </w:t>
      </w:r>
      <w:r w:rsidR="00EA7F8E" w:rsidRPr="00C54DF1">
        <w:rPr>
          <w:bCs/>
        </w:rPr>
        <w:t>ostale horizontalne ciljeve.</w:t>
      </w:r>
    </w:p>
    <w:p w14:paraId="2836D34A" w14:textId="77777777" w:rsidR="00401840" w:rsidRPr="00C54DF1" w:rsidRDefault="00401840" w:rsidP="005472F5">
      <w:pPr>
        <w:rPr>
          <w:bCs/>
        </w:rPr>
      </w:pPr>
    </w:p>
    <w:p w14:paraId="5A549420" w14:textId="77777777" w:rsidR="00EA7F8E" w:rsidRPr="00C54DF1" w:rsidRDefault="006D48C2" w:rsidP="005472F5">
      <w:pPr>
        <w:rPr>
          <w:bCs/>
        </w:rPr>
      </w:pPr>
      <w:r w:rsidRPr="00C54DF1">
        <w:rPr>
          <w:b/>
          <w:bCs/>
        </w:rPr>
        <w:t>S</w:t>
      </w:r>
      <w:r w:rsidR="0051411E" w:rsidRPr="00C54DF1">
        <w:rPr>
          <w:b/>
          <w:bCs/>
        </w:rPr>
        <w:t>ektorske</w:t>
      </w:r>
      <w:r w:rsidRPr="00C54DF1">
        <w:rPr>
          <w:b/>
          <w:bCs/>
        </w:rPr>
        <w:t xml:space="preserve"> </w:t>
      </w:r>
      <w:r w:rsidR="0051411E" w:rsidRPr="00C54DF1">
        <w:rPr>
          <w:b/>
          <w:bCs/>
        </w:rPr>
        <w:t>potpore</w:t>
      </w:r>
      <w:r w:rsidRPr="00C54DF1">
        <w:rPr>
          <w:bCs/>
        </w:rPr>
        <w:t xml:space="preserve">, za koje </w:t>
      </w:r>
      <w:r w:rsidR="0051411E" w:rsidRPr="00C54DF1">
        <w:rPr>
          <w:bCs/>
        </w:rPr>
        <w:t>prilikom dodijele</w:t>
      </w:r>
      <w:r w:rsidR="00EA7F8E" w:rsidRPr="00C54DF1">
        <w:rPr>
          <w:bCs/>
        </w:rPr>
        <w:t xml:space="preserve"> vrijede posebna </w:t>
      </w:r>
      <w:r w:rsidR="00FC49BA" w:rsidRPr="00C54DF1">
        <w:rPr>
          <w:bCs/>
        </w:rPr>
        <w:t xml:space="preserve">sektorska </w:t>
      </w:r>
      <w:r w:rsidR="00EA7F8E" w:rsidRPr="00C54DF1">
        <w:rPr>
          <w:bCs/>
        </w:rPr>
        <w:t>pravila o potporama</w:t>
      </w:r>
      <w:r w:rsidR="00FC1327" w:rsidRPr="00C54DF1">
        <w:rPr>
          <w:bCs/>
        </w:rPr>
        <w:t>,</w:t>
      </w:r>
      <w:r w:rsidRPr="00C54DF1">
        <w:rPr>
          <w:bCs/>
        </w:rPr>
        <w:t xml:space="preserve"> su potpore koje se </w:t>
      </w:r>
      <w:r w:rsidR="00EA7F8E" w:rsidRPr="00C54DF1">
        <w:rPr>
          <w:bCs/>
        </w:rPr>
        <w:t>odnos</w:t>
      </w:r>
      <w:r w:rsidR="0051411E" w:rsidRPr="00C54DF1">
        <w:rPr>
          <w:bCs/>
        </w:rPr>
        <w:t>e</w:t>
      </w:r>
      <w:r w:rsidR="00EA7F8E" w:rsidRPr="00C54DF1">
        <w:rPr>
          <w:bCs/>
        </w:rPr>
        <w:t xml:space="preserve"> na sljedeće sektore i djelatnosti:</w:t>
      </w:r>
      <w:r w:rsidR="00283E23" w:rsidRPr="00C54DF1">
        <w:rPr>
          <w:bCs/>
        </w:rPr>
        <w:t xml:space="preserve"> </w:t>
      </w:r>
      <w:r w:rsidR="00EA7F8E" w:rsidRPr="00C54DF1">
        <w:rPr>
          <w:bCs/>
        </w:rPr>
        <w:t>kopneni promet</w:t>
      </w:r>
      <w:r w:rsidR="008B1630" w:rsidRPr="00C54DF1">
        <w:rPr>
          <w:bCs/>
        </w:rPr>
        <w:t xml:space="preserve"> (</w:t>
      </w:r>
      <w:r w:rsidR="00EA7F8E" w:rsidRPr="00C54DF1">
        <w:rPr>
          <w:bCs/>
        </w:rPr>
        <w:t>cestovni, željeznički i unutarnji plovni promet</w:t>
      </w:r>
      <w:r w:rsidR="008B1630" w:rsidRPr="00C54DF1">
        <w:rPr>
          <w:bCs/>
        </w:rPr>
        <w:t>)</w:t>
      </w:r>
      <w:r w:rsidR="00EA7F8E" w:rsidRPr="00C54DF1">
        <w:rPr>
          <w:bCs/>
        </w:rPr>
        <w:t>,</w:t>
      </w:r>
      <w:r w:rsidR="00283E23" w:rsidRPr="00C54DF1">
        <w:rPr>
          <w:bCs/>
        </w:rPr>
        <w:t xml:space="preserve"> </w:t>
      </w:r>
      <w:r w:rsidR="00EA7F8E" w:rsidRPr="00C54DF1">
        <w:rPr>
          <w:bCs/>
        </w:rPr>
        <w:t>pomorski promet,</w:t>
      </w:r>
      <w:r w:rsidR="00283E23" w:rsidRPr="00C54DF1">
        <w:rPr>
          <w:bCs/>
        </w:rPr>
        <w:t xml:space="preserve"> </w:t>
      </w:r>
      <w:r w:rsidR="00EA7F8E" w:rsidRPr="00C54DF1">
        <w:rPr>
          <w:bCs/>
        </w:rPr>
        <w:t>zračni promet,</w:t>
      </w:r>
      <w:r w:rsidR="00283E23" w:rsidRPr="00C54DF1">
        <w:rPr>
          <w:bCs/>
        </w:rPr>
        <w:t xml:space="preserve"> </w:t>
      </w:r>
      <w:r w:rsidR="00FC49BA" w:rsidRPr="00C54DF1">
        <w:rPr>
          <w:bCs/>
        </w:rPr>
        <w:t>brodogradnja</w:t>
      </w:r>
      <w:r w:rsidR="00EA7F8E" w:rsidRPr="00C54DF1">
        <w:rPr>
          <w:bCs/>
        </w:rPr>
        <w:t>,</w:t>
      </w:r>
      <w:r w:rsidR="00283E23" w:rsidRPr="00C54DF1">
        <w:rPr>
          <w:bCs/>
        </w:rPr>
        <w:t xml:space="preserve"> </w:t>
      </w:r>
      <w:r w:rsidR="00FC49BA" w:rsidRPr="00C54DF1">
        <w:rPr>
          <w:bCs/>
        </w:rPr>
        <w:t xml:space="preserve">proizvodnja </w:t>
      </w:r>
      <w:r w:rsidR="00EA7F8E" w:rsidRPr="00C54DF1">
        <w:rPr>
          <w:bCs/>
        </w:rPr>
        <w:t>čelika,</w:t>
      </w:r>
      <w:r w:rsidR="00283E23" w:rsidRPr="00C54DF1">
        <w:rPr>
          <w:bCs/>
        </w:rPr>
        <w:t xml:space="preserve"> </w:t>
      </w:r>
      <w:r w:rsidR="00EA7F8E" w:rsidRPr="00C54DF1">
        <w:rPr>
          <w:bCs/>
        </w:rPr>
        <w:t>turizam,</w:t>
      </w:r>
      <w:r w:rsidR="00283E23" w:rsidRPr="00C54DF1">
        <w:rPr>
          <w:bCs/>
        </w:rPr>
        <w:t xml:space="preserve"> </w:t>
      </w:r>
      <w:r w:rsidR="00EA7F8E" w:rsidRPr="00C54DF1">
        <w:rPr>
          <w:bCs/>
        </w:rPr>
        <w:t xml:space="preserve">financijske </w:t>
      </w:r>
      <w:r w:rsidR="00FC1327" w:rsidRPr="00C54DF1">
        <w:rPr>
          <w:bCs/>
        </w:rPr>
        <w:t xml:space="preserve">i poštanske </w:t>
      </w:r>
      <w:r w:rsidR="00EA7F8E" w:rsidRPr="00C54DF1">
        <w:rPr>
          <w:bCs/>
        </w:rPr>
        <w:t>usluge,</w:t>
      </w:r>
      <w:r w:rsidR="00283E23" w:rsidRPr="00C54DF1">
        <w:rPr>
          <w:bCs/>
        </w:rPr>
        <w:t xml:space="preserve"> </w:t>
      </w:r>
      <w:r w:rsidR="00EA7F8E" w:rsidRPr="00C54DF1">
        <w:rPr>
          <w:bCs/>
        </w:rPr>
        <w:t>sanaciju i restrukturiranje poduzetnika u teškoćama (pojedinačne potpore),</w:t>
      </w:r>
      <w:r w:rsidR="00283E23" w:rsidRPr="00C54DF1">
        <w:rPr>
          <w:bCs/>
        </w:rPr>
        <w:t xml:space="preserve"> </w:t>
      </w:r>
      <w:r w:rsidR="00FC49BA" w:rsidRPr="00C54DF1">
        <w:rPr>
          <w:bCs/>
        </w:rPr>
        <w:t xml:space="preserve">kinematografija </w:t>
      </w:r>
      <w:r w:rsidR="00EA7F8E" w:rsidRPr="00C54DF1">
        <w:rPr>
          <w:bCs/>
        </w:rPr>
        <w:t xml:space="preserve">i </w:t>
      </w:r>
      <w:r w:rsidR="00FC49BA" w:rsidRPr="00C54DF1">
        <w:rPr>
          <w:bCs/>
        </w:rPr>
        <w:t xml:space="preserve">ostala audiovizualna </w:t>
      </w:r>
      <w:r w:rsidR="00EA7F8E" w:rsidRPr="00C54DF1">
        <w:rPr>
          <w:bCs/>
        </w:rPr>
        <w:t>djelatnost,</w:t>
      </w:r>
      <w:r w:rsidR="00283E23" w:rsidRPr="00C54DF1">
        <w:rPr>
          <w:bCs/>
        </w:rPr>
        <w:t xml:space="preserve"> </w:t>
      </w:r>
      <w:r w:rsidR="00EA7F8E" w:rsidRPr="00C54DF1">
        <w:rPr>
          <w:bCs/>
        </w:rPr>
        <w:t>javne radiodifuzijske usluge,</w:t>
      </w:r>
      <w:r w:rsidR="00283E23" w:rsidRPr="00C54DF1">
        <w:rPr>
          <w:bCs/>
        </w:rPr>
        <w:t xml:space="preserve"> poštanske usluge </w:t>
      </w:r>
      <w:r w:rsidR="00FC49BA" w:rsidRPr="00C54DF1">
        <w:rPr>
          <w:bCs/>
        </w:rPr>
        <w:t>i sl.</w:t>
      </w:r>
    </w:p>
    <w:p w14:paraId="79C36C15" w14:textId="77777777" w:rsidR="00EA7F8E" w:rsidRPr="00C54DF1" w:rsidRDefault="00EA7F8E" w:rsidP="005472F5">
      <w:pPr>
        <w:rPr>
          <w:bCs/>
        </w:rPr>
      </w:pPr>
    </w:p>
    <w:p w14:paraId="59166760" w14:textId="16B06F50" w:rsidR="006D48C2" w:rsidRPr="001E344F" w:rsidRDefault="008B1630" w:rsidP="005472F5">
      <w:pPr>
        <w:rPr>
          <w:bCs/>
          <w:spacing w:val="-2"/>
        </w:rPr>
      </w:pPr>
      <w:r w:rsidRPr="001E344F">
        <w:rPr>
          <w:b/>
          <w:bCs/>
          <w:spacing w:val="-2"/>
        </w:rPr>
        <w:lastRenderedPageBreak/>
        <w:t>Regionalne potpore</w:t>
      </w:r>
      <w:r w:rsidR="006D48C2" w:rsidRPr="001E344F">
        <w:rPr>
          <w:bCs/>
          <w:spacing w:val="-2"/>
        </w:rPr>
        <w:t xml:space="preserve"> </w:t>
      </w:r>
      <w:r w:rsidR="00B05465" w:rsidRPr="001E344F">
        <w:rPr>
          <w:bCs/>
          <w:spacing w:val="-2"/>
        </w:rPr>
        <w:t xml:space="preserve">su </w:t>
      </w:r>
      <w:r w:rsidRPr="001E344F">
        <w:rPr>
          <w:bCs/>
          <w:spacing w:val="-2"/>
        </w:rPr>
        <w:t xml:space="preserve">prikazane kao posebna kategorija na način predviđen metodologijom EU, </w:t>
      </w:r>
      <w:r w:rsidR="00EC088B" w:rsidRPr="001E344F">
        <w:rPr>
          <w:bCs/>
          <w:spacing w:val="-2"/>
        </w:rPr>
        <w:t xml:space="preserve">budući da su regionalne </w:t>
      </w:r>
      <w:r w:rsidR="006D48C2" w:rsidRPr="001E344F">
        <w:rPr>
          <w:spacing w:val="-2"/>
        </w:rPr>
        <w:t xml:space="preserve">potpore </w:t>
      </w:r>
      <w:r w:rsidR="00EC088B" w:rsidRPr="001E344F">
        <w:rPr>
          <w:spacing w:val="-2"/>
        </w:rPr>
        <w:t xml:space="preserve">namijenjene </w:t>
      </w:r>
      <w:r w:rsidR="006D48C2" w:rsidRPr="001E344F">
        <w:rPr>
          <w:spacing w:val="-2"/>
        </w:rPr>
        <w:t>za poticanje gospodarskog razvoja slabije razvijenih regija</w:t>
      </w:r>
      <w:r w:rsidR="006A2352" w:rsidRPr="001E344F">
        <w:rPr>
          <w:spacing w:val="-2"/>
        </w:rPr>
        <w:t xml:space="preserve"> koje su utvrđene kartom regionalnih potpora</w:t>
      </w:r>
      <w:r w:rsidR="00FC49BA" w:rsidRPr="001E344F">
        <w:rPr>
          <w:spacing w:val="-2"/>
        </w:rPr>
        <w:t>. Ove potpore</w:t>
      </w:r>
      <w:r w:rsidR="006D48C2" w:rsidRPr="001E344F">
        <w:rPr>
          <w:bCs/>
          <w:spacing w:val="-2"/>
        </w:rPr>
        <w:t xml:space="preserve"> </w:t>
      </w:r>
      <w:r w:rsidRPr="001E344F">
        <w:rPr>
          <w:bCs/>
          <w:spacing w:val="-2"/>
        </w:rPr>
        <w:t>po ciljevima</w:t>
      </w:r>
      <w:r w:rsidR="00B05465" w:rsidRPr="001E344F">
        <w:rPr>
          <w:bCs/>
          <w:spacing w:val="-2"/>
        </w:rPr>
        <w:t xml:space="preserve"> odnosno kategoriji</w:t>
      </w:r>
      <w:r w:rsidRPr="001E344F">
        <w:rPr>
          <w:bCs/>
          <w:spacing w:val="-2"/>
        </w:rPr>
        <w:t xml:space="preserve"> i namjeni </w:t>
      </w:r>
      <w:r w:rsidR="00EC088B" w:rsidRPr="001E344F">
        <w:rPr>
          <w:bCs/>
          <w:spacing w:val="-2"/>
        </w:rPr>
        <w:t xml:space="preserve">pripadaju </w:t>
      </w:r>
      <w:r w:rsidRPr="001E344F">
        <w:rPr>
          <w:bCs/>
          <w:spacing w:val="-2"/>
        </w:rPr>
        <w:t xml:space="preserve">u horizontalne potpore, </w:t>
      </w:r>
      <w:r w:rsidR="00EC088B" w:rsidRPr="001E344F">
        <w:rPr>
          <w:spacing w:val="-2"/>
        </w:rPr>
        <w:t>pa</w:t>
      </w:r>
      <w:r w:rsidR="00EC088B" w:rsidRPr="001E344F">
        <w:rPr>
          <w:bCs/>
          <w:spacing w:val="-2"/>
        </w:rPr>
        <w:t xml:space="preserve"> </w:t>
      </w:r>
      <w:r w:rsidRPr="001E344F">
        <w:rPr>
          <w:bCs/>
          <w:spacing w:val="-2"/>
        </w:rPr>
        <w:t xml:space="preserve">su u jednom dijelu Izvješća i prikazane unutar horizontalnih potpora. </w:t>
      </w:r>
    </w:p>
    <w:p w14:paraId="55EA19E4" w14:textId="77777777" w:rsidR="007E2E63" w:rsidRPr="00C54DF1" w:rsidRDefault="007E2E63" w:rsidP="005472F5">
      <w:pPr>
        <w:rPr>
          <w:bCs/>
        </w:rPr>
      </w:pPr>
    </w:p>
    <w:p w14:paraId="10F025A9" w14:textId="7B840833" w:rsidR="00321DA6" w:rsidRPr="00C54DF1" w:rsidRDefault="006D48C2" w:rsidP="005472F5">
      <w:r w:rsidRPr="00C54DF1">
        <w:rPr>
          <w:bCs/>
        </w:rPr>
        <w:t>P</w:t>
      </w:r>
      <w:r w:rsidR="00D86BAA" w:rsidRPr="00C54DF1">
        <w:rPr>
          <w:b/>
          <w:bCs/>
        </w:rPr>
        <w:t xml:space="preserve">otpore na razini jedinica lokalne i područne </w:t>
      </w:r>
      <w:r w:rsidR="0018338E" w:rsidRPr="00C54DF1">
        <w:rPr>
          <w:b/>
          <w:bCs/>
        </w:rPr>
        <w:t xml:space="preserve">(regionalne) </w:t>
      </w:r>
      <w:r w:rsidR="00D86BAA" w:rsidRPr="00C54DF1">
        <w:rPr>
          <w:b/>
          <w:bCs/>
        </w:rPr>
        <w:t>samouprave</w:t>
      </w:r>
      <w:r w:rsidR="0018338E" w:rsidRPr="00C54DF1">
        <w:rPr>
          <w:bCs/>
        </w:rPr>
        <w:t xml:space="preserve"> su </w:t>
      </w:r>
      <w:r w:rsidR="00676161" w:rsidRPr="00C54DF1">
        <w:rPr>
          <w:bCs/>
        </w:rPr>
        <w:t xml:space="preserve">prikazane </w:t>
      </w:r>
      <w:r w:rsidR="00C55089" w:rsidRPr="00C54DF1">
        <w:rPr>
          <w:bCs/>
        </w:rPr>
        <w:t xml:space="preserve">kao posebna kategorija </w:t>
      </w:r>
      <w:r w:rsidR="00FC49BA" w:rsidRPr="00C54DF1">
        <w:rPr>
          <w:bCs/>
        </w:rPr>
        <w:t xml:space="preserve">radi dobivanja uvida u korištenje i </w:t>
      </w:r>
      <w:r w:rsidR="00321DA6" w:rsidRPr="00C54DF1">
        <w:t xml:space="preserve">namjene potpora </w:t>
      </w:r>
      <w:r w:rsidRPr="00C54DF1">
        <w:t xml:space="preserve">dodijeljenih </w:t>
      </w:r>
      <w:r w:rsidR="00321DA6" w:rsidRPr="00C54DF1">
        <w:t>na lokalnoj razini</w:t>
      </w:r>
      <w:r w:rsidRPr="00C54DF1">
        <w:t xml:space="preserve">, </w:t>
      </w:r>
      <w:r w:rsidR="0018338E" w:rsidRPr="00C54DF1">
        <w:t xml:space="preserve">a </w:t>
      </w:r>
      <w:r w:rsidR="00FC49BA" w:rsidRPr="00C54DF1">
        <w:t xml:space="preserve">koje </w:t>
      </w:r>
      <w:r w:rsidRPr="00C54DF1">
        <w:rPr>
          <w:bCs/>
        </w:rPr>
        <w:t>po ciljevima</w:t>
      </w:r>
      <w:r w:rsidR="0018338E" w:rsidRPr="00C54DF1">
        <w:rPr>
          <w:bCs/>
        </w:rPr>
        <w:t xml:space="preserve"> odnosno kategorijama</w:t>
      </w:r>
      <w:r w:rsidRPr="00C54DF1">
        <w:rPr>
          <w:bCs/>
        </w:rPr>
        <w:t xml:space="preserve"> i namjeni mogu </w:t>
      </w:r>
      <w:r w:rsidR="00FC49BA" w:rsidRPr="00C54DF1">
        <w:rPr>
          <w:bCs/>
        </w:rPr>
        <w:t xml:space="preserve">pripadati </w:t>
      </w:r>
      <w:r w:rsidRPr="00C54DF1">
        <w:rPr>
          <w:bCs/>
        </w:rPr>
        <w:t>u horizontalne potpore</w:t>
      </w:r>
      <w:r w:rsidR="00FC49BA" w:rsidRPr="00C54DF1">
        <w:rPr>
          <w:bCs/>
        </w:rPr>
        <w:t xml:space="preserve">. </w:t>
      </w:r>
      <w:r w:rsidR="0035712B" w:rsidRPr="00C54DF1">
        <w:rPr>
          <w:bCs/>
        </w:rPr>
        <w:t xml:space="preserve">Stoga </w:t>
      </w:r>
      <w:r w:rsidR="00FC49BA" w:rsidRPr="00C54DF1">
        <w:rPr>
          <w:bCs/>
        </w:rPr>
        <w:t xml:space="preserve">su </w:t>
      </w:r>
      <w:r w:rsidR="002B3929" w:rsidRPr="00C54DF1">
        <w:rPr>
          <w:bCs/>
        </w:rPr>
        <w:t xml:space="preserve">u jednom dijelu Izvješća prikazane </w:t>
      </w:r>
      <w:r w:rsidR="00F85574" w:rsidRPr="00C54DF1">
        <w:rPr>
          <w:bCs/>
        </w:rPr>
        <w:t xml:space="preserve">i </w:t>
      </w:r>
      <w:r w:rsidR="002B3929" w:rsidRPr="00C54DF1">
        <w:rPr>
          <w:bCs/>
        </w:rPr>
        <w:t xml:space="preserve">unutar </w:t>
      </w:r>
      <w:r w:rsidR="0018338E" w:rsidRPr="00C54DF1">
        <w:rPr>
          <w:bCs/>
        </w:rPr>
        <w:t xml:space="preserve">navedenih </w:t>
      </w:r>
      <w:r w:rsidR="002B3929" w:rsidRPr="00C54DF1">
        <w:rPr>
          <w:bCs/>
        </w:rPr>
        <w:t>horizontalnih potpora</w:t>
      </w:r>
      <w:r w:rsidR="003F674D" w:rsidRPr="00C54DF1">
        <w:t>.</w:t>
      </w:r>
    </w:p>
    <w:p w14:paraId="67E17219" w14:textId="77777777" w:rsidR="0018338E" w:rsidRPr="00C54DF1" w:rsidRDefault="0018338E" w:rsidP="005472F5"/>
    <w:p w14:paraId="4EE321A4" w14:textId="3F0B2DAE" w:rsidR="00321DA6" w:rsidRPr="00C54DF1" w:rsidRDefault="008B1630" w:rsidP="005472F5">
      <w:r w:rsidRPr="00C54DF1">
        <w:rPr>
          <w:b/>
        </w:rPr>
        <w:t>P</w:t>
      </w:r>
      <w:r w:rsidR="00321DA6" w:rsidRPr="00C54DF1">
        <w:rPr>
          <w:b/>
        </w:rPr>
        <w:t>otpore</w:t>
      </w:r>
      <w:r w:rsidRPr="00C54DF1">
        <w:rPr>
          <w:b/>
        </w:rPr>
        <w:t xml:space="preserve"> </w:t>
      </w:r>
      <w:r w:rsidR="00321DA6" w:rsidRPr="00C54DF1">
        <w:rPr>
          <w:b/>
        </w:rPr>
        <w:t>male vrijednosti</w:t>
      </w:r>
      <w:r w:rsidR="009B647C" w:rsidRPr="00C54DF1">
        <w:rPr>
          <w:rStyle w:val="FootnoteReference"/>
          <w:b/>
        </w:rPr>
        <w:footnoteReference w:id="4"/>
      </w:r>
      <w:r w:rsidRPr="00C54DF1">
        <w:rPr>
          <w:b/>
        </w:rPr>
        <w:t xml:space="preserve"> </w:t>
      </w:r>
      <w:r w:rsidR="0018338E" w:rsidRPr="00C54DF1">
        <w:t xml:space="preserve">odnosno </w:t>
      </w:r>
      <w:r w:rsidR="0018338E" w:rsidRPr="00C54DF1">
        <w:rPr>
          <w:i/>
        </w:rPr>
        <w:t>de minimis</w:t>
      </w:r>
      <w:r w:rsidR="0018338E" w:rsidRPr="00C54DF1">
        <w:t xml:space="preserve"> potpore</w:t>
      </w:r>
      <w:r w:rsidR="0018338E" w:rsidRPr="00C54DF1">
        <w:rPr>
          <w:b/>
        </w:rPr>
        <w:t xml:space="preserve"> </w:t>
      </w:r>
      <w:r w:rsidRPr="00C54DF1">
        <w:t xml:space="preserve">prikazane </w:t>
      </w:r>
      <w:r w:rsidR="00A703F7" w:rsidRPr="00C54DF1">
        <w:t xml:space="preserve">su </w:t>
      </w:r>
      <w:r w:rsidRPr="00C54DF1">
        <w:t>zasebno</w:t>
      </w:r>
      <w:r w:rsidR="0018338E" w:rsidRPr="00C54DF1">
        <w:t xml:space="preserve">, s obzirom da </w:t>
      </w:r>
      <w:r w:rsidR="00FC49BA" w:rsidRPr="00C54DF1">
        <w:t>se potpore male vrijednosti ne smatraju državnim</w:t>
      </w:r>
      <w:r w:rsidR="00321DA6" w:rsidRPr="00C54DF1">
        <w:t xml:space="preserve"> potporama u smislu Zakona,</w:t>
      </w:r>
      <w:r w:rsidR="006F6582" w:rsidRPr="00C54DF1">
        <w:t xml:space="preserve"> </w:t>
      </w:r>
      <w:r w:rsidR="006A2352">
        <w:t>odnosno</w:t>
      </w:r>
      <w:r w:rsidR="006F6582" w:rsidRPr="00C54DF1">
        <w:t xml:space="preserve"> u smislu članka 107. stavka 1. UFEU-a</w:t>
      </w:r>
      <w:r w:rsidR="00FC49BA" w:rsidRPr="00C54DF1">
        <w:t>. M</w:t>
      </w:r>
      <w:r w:rsidR="002B3929" w:rsidRPr="00C54DF1">
        <w:t>eđutim,</w:t>
      </w:r>
      <w:r w:rsidR="00321DA6" w:rsidRPr="00C54DF1">
        <w:t xml:space="preserve"> </w:t>
      </w:r>
      <w:r w:rsidR="0018338E" w:rsidRPr="00C54DF1">
        <w:t xml:space="preserve">s </w:t>
      </w:r>
      <w:r w:rsidR="00321DA6" w:rsidRPr="00C54DF1">
        <w:t xml:space="preserve">obzirom </w:t>
      </w:r>
      <w:r w:rsidR="00691CEF" w:rsidRPr="00C54DF1">
        <w:t>da</w:t>
      </w:r>
      <w:r w:rsidR="00321DA6" w:rsidRPr="00C54DF1">
        <w:t xml:space="preserve"> velik</w:t>
      </w:r>
      <w:r w:rsidR="0018338E" w:rsidRPr="00C54DF1">
        <w:t>i</w:t>
      </w:r>
      <w:r w:rsidR="00321DA6" w:rsidRPr="00C54DF1">
        <w:t xml:space="preserve"> broj davatelja potpora</w:t>
      </w:r>
      <w:r w:rsidR="00FC49BA" w:rsidRPr="00C54DF1">
        <w:t xml:space="preserve"> </w:t>
      </w:r>
      <w:r w:rsidR="006A2352">
        <w:t xml:space="preserve">male vrijednosti </w:t>
      </w:r>
      <w:r w:rsidR="00FC49BA" w:rsidRPr="00C54DF1">
        <w:t>na centralnoj i na lokalnoj, regionalno</w:t>
      </w:r>
      <w:r w:rsidR="001E344F">
        <w:t>j</w:t>
      </w:r>
      <w:r w:rsidR="00FC49BA" w:rsidRPr="00C54DF1">
        <w:t xml:space="preserve"> razini</w:t>
      </w:r>
      <w:r w:rsidR="0018338E" w:rsidRPr="00C54DF1">
        <w:t xml:space="preserve">, </w:t>
      </w:r>
      <w:r w:rsidR="00FC49BA" w:rsidRPr="00C54DF1">
        <w:t>putem de minimis potpora</w:t>
      </w:r>
      <w:r w:rsidR="00321DA6" w:rsidRPr="00C54DF1">
        <w:t xml:space="preserve"> dodjeljuju</w:t>
      </w:r>
      <w:r w:rsidR="00FC49BA" w:rsidRPr="00C54DF1">
        <w:t xml:space="preserve"> </w:t>
      </w:r>
      <w:r w:rsidR="00F85574" w:rsidRPr="00C54DF1">
        <w:t>značajno velika</w:t>
      </w:r>
      <w:r w:rsidR="00321DA6" w:rsidRPr="00C54DF1">
        <w:t xml:space="preserve"> proračunska sredstva.</w:t>
      </w:r>
    </w:p>
    <w:p w14:paraId="7A8E7461" w14:textId="77777777" w:rsidR="00321DA6" w:rsidRPr="00C54DF1" w:rsidRDefault="00321DA6" w:rsidP="005472F5"/>
    <w:p w14:paraId="4613AB58" w14:textId="77777777" w:rsidR="00EA7F8E" w:rsidRPr="00C54DF1" w:rsidRDefault="00FC49BA" w:rsidP="005472F5">
      <w:pPr>
        <w:rPr>
          <w:bCs/>
        </w:rPr>
      </w:pPr>
      <w:r w:rsidRPr="00C54DF1">
        <w:rPr>
          <w:bCs/>
        </w:rPr>
        <w:t>Državne p</w:t>
      </w:r>
      <w:r w:rsidR="00283E23" w:rsidRPr="00C54DF1">
        <w:rPr>
          <w:bCs/>
        </w:rPr>
        <w:t xml:space="preserve">otpore </w:t>
      </w:r>
      <w:r w:rsidR="00471293" w:rsidRPr="00C54DF1">
        <w:rPr>
          <w:bCs/>
        </w:rPr>
        <w:t>te potpore male vrije</w:t>
      </w:r>
      <w:r w:rsidR="0018338E" w:rsidRPr="00C54DF1">
        <w:rPr>
          <w:bCs/>
        </w:rPr>
        <w:t>d</w:t>
      </w:r>
      <w:r w:rsidR="00471293" w:rsidRPr="00C54DF1">
        <w:rPr>
          <w:bCs/>
        </w:rPr>
        <w:t>no</w:t>
      </w:r>
      <w:r w:rsidR="0018338E" w:rsidRPr="00C54DF1">
        <w:rPr>
          <w:bCs/>
        </w:rPr>
        <w:t>s</w:t>
      </w:r>
      <w:r w:rsidR="00471293" w:rsidRPr="00C54DF1">
        <w:rPr>
          <w:bCs/>
        </w:rPr>
        <w:t xml:space="preserve">ti </w:t>
      </w:r>
      <w:r w:rsidR="00676161" w:rsidRPr="00C54DF1">
        <w:rPr>
          <w:bCs/>
        </w:rPr>
        <w:t xml:space="preserve">mogu </w:t>
      </w:r>
      <w:r w:rsidR="004B7B4B" w:rsidRPr="00C54DF1">
        <w:rPr>
          <w:bCs/>
        </w:rPr>
        <w:t xml:space="preserve">se </w:t>
      </w:r>
      <w:r w:rsidR="00676161" w:rsidRPr="00C54DF1">
        <w:rPr>
          <w:bCs/>
        </w:rPr>
        <w:t>dodjeljivati</w:t>
      </w:r>
      <w:r w:rsidR="00283E23" w:rsidRPr="00C54DF1">
        <w:rPr>
          <w:bCs/>
        </w:rPr>
        <w:t xml:space="preserve"> </w:t>
      </w:r>
      <w:r w:rsidR="0051411E" w:rsidRPr="00C54DF1">
        <w:rPr>
          <w:bCs/>
        </w:rPr>
        <w:t xml:space="preserve">putem </w:t>
      </w:r>
      <w:r w:rsidR="00EA7F8E" w:rsidRPr="00C54DF1">
        <w:rPr>
          <w:b/>
          <w:bCs/>
        </w:rPr>
        <w:t>različiti</w:t>
      </w:r>
      <w:r w:rsidR="0051411E" w:rsidRPr="00C54DF1">
        <w:rPr>
          <w:b/>
          <w:bCs/>
        </w:rPr>
        <w:t>h</w:t>
      </w:r>
      <w:r w:rsidR="00EA7F8E" w:rsidRPr="00C54DF1">
        <w:rPr>
          <w:b/>
          <w:bCs/>
        </w:rPr>
        <w:t xml:space="preserve"> obli</w:t>
      </w:r>
      <w:r w:rsidR="0051411E" w:rsidRPr="00C54DF1">
        <w:rPr>
          <w:b/>
          <w:bCs/>
        </w:rPr>
        <w:t>k</w:t>
      </w:r>
      <w:r w:rsidR="00EA7F8E" w:rsidRPr="00C54DF1">
        <w:rPr>
          <w:b/>
          <w:bCs/>
        </w:rPr>
        <w:t>a</w:t>
      </w:r>
      <w:r w:rsidR="00283E23" w:rsidRPr="00C54DF1">
        <w:rPr>
          <w:b/>
          <w:bCs/>
        </w:rPr>
        <w:t xml:space="preserve"> ili</w:t>
      </w:r>
      <w:r w:rsidR="00D72191" w:rsidRPr="00C54DF1">
        <w:rPr>
          <w:b/>
          <w:bCs/>
        </w:rPr>
        <w:t xml:space="preserve"> instrumen</w:t>
      </w:r>
      <w:r w:rsidR="00C55089" w:rsidRPr="00C54DF1">
        <w:rPr>
          <w:b/>
          <w:bCs/>
        </w:rPr>
        <w:t>at</w:t>
      </w:r>
      <w:r w:rsidR="00D72191" w:rsidRPr="00C54DF1">
        <w:rPr>
          <w:b/>
          <w:bCs/>
        </w:rPr>
        <w:t>a dodjele</w:t>
      </w:r>
      <w:r w:rsidR="00D72191" w:rsidRPr="00C54DF1">
        <w:rPr>
          <w:bCs/>
        </w:rPr>
        <w:t xml:space="preserve"> </w:t>
      </w:r>
      <w:r w:rsidR="00EA7F8E" w:rsidRPr="00C54DF1">
        <w:rPr>
          <w:bCs/>
        </w:rPr>
        <w:t>kao</w:t>
      </w:r>
      <w:r w:rsidR="008B1995" w:rsidRPr="00C54DF1">
        <w:rPr>
          <w:bCs/>
        </w:rPr>
        <w:t xml:space="preserve"> što su</w:t>
      </w:r>
      <w:r w:rsidR="00EA7F8E" w:rsidRPr="00C54DF1">
        <w:rPr>
          <w:bCs/>
        </w:rPr>
        <w:t>:</w:t>
      </w:r>
      <w:r w:rsidR="00283E23" w:rsidRPr="00C54DF1">
        <w:rPr>
          <w:bCs/>
        </w:rPr>
        <w:t xml:space="preserve"> </w:t>
      </w:r>
      <w:r w:rsidR="00EA7F8E" w:rsidRPr="00C54DF1">
        <w:rPr>
          <w:bCs/>
        </w:rPr>
        <w:t>subvencije</w:t>
      </w:r>
      <w:r w:rsidR="00471293" w:rsidRPr="00C54DF1">
        <w:rPr>
          <w:bCs/>
        </w:rPr>
        <w:t xml:space="preserve">, neposredne subvencije kamata, porezna </w:t>
      </w:r>
      <w:r w:rsidR="00EA7F8E" w:rsidRPr="00C54DF1">
        <w:rPr>
          <w:bCs/>
        </w:rPr>
        <w:t>izuzeća (A),</w:t>
      </w:r>
      <w:r w:rsidR="00283E23" w:rsidRPr="00C54DF1">
        <w:rPr>
          <w:bCs/>
        </w:rPr>
        <w:t xml:space="preserve"> </w:t>
      </w:r>
      <w:r w:rsidR="00EA7F8E" w:rsidRPr="00C54DF1">
        <w:rPr>
          <w:bCs/>
        </w:rPr>
        <w:t>udjeli u vlasničkom kapitalu (B),</w:t>
      </w:r>
      <w:r w:rsidR="00283E23" w:rsidRPr="00C54DF1">
        <w:rPr>
          <w:bCs/>
        </w:rPr>
        <w:t xml:space="preserve"> </w:t>
      </w:r>
      <w:r w:rsidR="00EA7F8E" w:rsidRPr="00C54DF1">
        <w:rPr>
          <w:bCs/>
        </w:rPr>
        <w:t>financijski transferi (C)</w:t>
      </w:r>
      <w:r w:rsidR="00D86BAA" w:rsidRPr="00C54DF1">
        <w:rPr>
          <w:bCs/>
        </w:rPr>
        <w:t xml:space="preserve">, </w:t>
      </w:r>
      <w:r w:rsidR="0018338E" w:rsidRPr="00C54DF1">
        <w:rPr>
          <w:bCs/>
        </w:rPr>
        <w:t xml:space="preserve">izdana i aktivirana odnosno protestirana </w:t>
      </w:r>
      <w:r w:rsidR="00EA7F8E" w:rsidRPr="00C54DF1">
        <w:rPr>
          <w:bCs/>
        </w:rPr>
        <w:t>jamstva (D)</w:t>
      </w:r>
      <w:r w:rsidR="00D86BAA" w:rsidRPr="00C54DF1">
        <w:rPr>
          <w:bCs/>
        </w:rPr>
        <w:t xml:space="preserve"> te </w:t>
      </w:r>
      <w:r w:rsidR="00EA7F8E" w:rsidRPr="00C54DF1">
        <w:rPr>
          <w:bCs/>
        </w:rPr>
        <w:t>ostalo (E).</w:t>
      </w:r>
    </w:p>
    <w:p w14:paraId="7BA11D6A" w14:textId="77777777" w:rsidR="003D57A6" w:rsidRPr="00C54DF1" w:rsidRDefault="003D57A6" w:rsidP="005472F5">
      <w:pPr>
        <w:rPr>
          <w:bCs/>
        </w:rPr>
      </w:pPr>
    </w:p>
    <w:p w14:paraId="6EF27287" w14:textId="77777777" w:rsidR="00EA7F8E" w:rsidRPr="00C54DF1" w:rsidRDefault="00283E23" w:rsidP="005472F5">
      <w:pPr>
        <w:rPr>
          <w:bCs/>
        </w:rPr>
      </w:pPr>
      <w:r w:rsidRPr="00C54DF1">
        <w:rPr>
          <w:bCs/>
        </w:rPr>
        <w:t xml:space="preserve">U </w:t>
      </w:r>
      <w:r w:rsidR="008B1630" w:rsidRPr="00C54DF1">
        <w:rPr>
          <w:bCs/>
        </w:rPr>
        <w:t xml:space="preserve">Prilogu 2. </w:t>
      </w:r>
      <w:r w:rsidRPr="00C54DF1">
        <w:rPr>
          <w:bCs/>
        </w:rPr>
        <w:t>ovo</w:t>
      </w:r>
      <w:r w:rsidR="008B1630" w:rsidRPr="00C54DF1">
        <w:rPr>
          <w:bCs/>
        </w:rPr>
        <w:t>g</w:t>
      </w:r>
      <w:r w:rsidR="00E44389" w:rsidRPr="00C54DF1">
        <w:rPr>
          <w:bCs/>
        </w:rPr>
        <w:t>a</w:t>
      </w:r>
      <w:r w:rsidRPr="00C54DF1">
        <w:rPr>
          <w:bCs/>
        </w:rPr>
        <w:t xml:space="preserve"> Izvješć</w:t>
      </w:r>
      <w:r w:rsidR="008B1630" w:rsidRPr="00C54DF1">
        <w:rPr>
          <w:bCs/>
        </w:rPr>
        <w:t>a</w:t>
      </w:r>
      <w:r w:rsidRPr="00C54DF1">
        <w:rPr>
          <w:bCs/>
        </w:rPr>
        <w:t xml:space="preserve">, </w:t>
      </w:r>
      <w:r w:rsidR="002B3929" w:rsidRPr="00C54DF1">
        <w:rPr>
          <w:bCs/>
        </w:rPr>
        <w:t>prikazan</w:t>
      </w:r>
      <w:r w:rsidR="00D72191" w:rsidRPr="00C54DF1">
        <w:rPr>
          <w:bCs/>
        </w:rPr>
        <w:t xml:space="preserve"> je d</w:t>
      </w:r>
      <w:r w:rsidR="00EA7F8E" w:rsidRPr="00C54DF1">
        <w:rPr>
          <w:bCs/>
        </w:rPr>
        <w:t>etaljan p</w:t>
      </w:r>
      <w:r w:rsidR="002B3929" w:rsidRPr="00C54DF1">
        <w:rPr>
          <w:bCs/>
        </w:rPr>
        <w:t>regled</w:t>
      </w:r>
      <w:r w:rsidR="00EA7F8E" w:rsidRPr="00C54DF1">
        <w:rPr>
          <w:bCs/>
        </w:rPr>
        <w:t xml:space="preserve"> kategorija potpora</w:t>
      </w:r>
      <w:r w:rsidR="00D72191" w:rsidRPr="00C54DF1">
        <w:rPr>
          <w:bCs/>
        </w:rPr>
        <w:t xml:space="preserve">, a u Prilogu 3. </w:t>
      </w:r>
      <w:r w:rsidR="002B3929" w:rsidRPr="00C54DF1">
        <w:rPr>
          <w:bCs/>
        </w:rPr>
        <w:t xml:space="preserve">pregled </w:t>
      </w:r>
      <w:r w:rsidR="00D72191" w:rsidRPr="00C54DF1">
        <w:rPr>
          <w:bCs/>
        </w:rPr>
        <w:t>svih instrumenata dodjele potpore</w:t>
      </w:r>
      <w:r w:rsidR="00EA7F8E" w:rsidRPr="00C54DF1">
        <w:rPr>
          <w:bCs/>
        </w:rPr>
        <w:t>.</w:t>
      </w:r>
    </w:p>
    <w:p w14:paraId="66208B2B" w14:textId="77777777" w:rsidR="00311560" w:rsidRPr="00C54DF1" w:rsidRDefault="00311560" w:rsidP="00981B17">
      <w:pPr>
        <w:rPr>
          <w:b/>
        </w:rPr>
      </w:pPr>
    </w:p>
    <w:p w14:paraId="2DA10574" w14:textId="3C3756CC" w:rsidR="00D93464" w:rsidRPr="00C54DF1" w:rsidRDefault="00D93464" w:rsidP="00981B17">
      <w:pPr>
        <w:rPr>
          <w:b/>
        </w:rPr>
      </w:pPr>
    </w:p>
    <w:p w14:paraId="3CC1BC42" w14:textId="61D4EB72" w:rsidR="008311C2" w:rsidRPr="00C54DF1" w:rsidRDefault="008311C2" w:rsidP="00981B17">
      <w:pPr>
        <w:rPr>
          <w:b/>
        </w:rPr>
      </w:pPr>
      <w:r w:rsidRPr="00C54DF1">
        <w:rPr>
          <w:b/>
        </w:rPr>
        <w:t>1.</w:t>
      </w:r>
      <w:r w:rsidR="000E5BE8" w:rsidRPr="00C54DF1">
        <w:rPr>
          <w:b/>
        </w:rPr>
        <w:t>4</w:t>
      </w:r>
      <w:r w:rsidRPr="00C54DF1">
        <w:rPr>
          <w:b/>
        </w:rPr>
        <w:t>. SAŽETAK GODIŠNJEG IZVJEŠĆA O DRŽAVNIM POTPORAMA ZA 201</w:t>
      </w:r>
      <w:r w:rsidR="00BD3798" w:rsidRPr="00C54DF1">
        <w:rPr>
          <w:b/>
        </w:rPr>
        <w:t>9</w:t>
      </w:r>
      <w:r w:rsidRPr="00C54DF1">
        <w:rPr>
          <w:b/>
        </w:rPr>
        <w:t>.</w:t>
      </w:r>
      <w:r w:rsidR="00FB46B9" w:rsidRPr="00C54DF1">
        <w:rPr>
          <w:b/>
        </w:rPr>
        <w:t xml:space="preserve"> GODINU</w:t>
      </w:r>
      <w:r w:rsidRPr="00C54DF1">
        <w:rPr>
          <w:b/>
        </w:rPr>
        <w:t xml:space="preserve"> </w:t>
      </w:r>
    </w:p>
    <w:p w14:paraId="6F601128" w14:textId="77777777" w:rsidR="00D52030" w:rsidRPr="00C54DF1" w:rsidRDefault="00D52030" w:rsidP="00DA2E3B"/>
    <w:p w14:paraId="537F1BEC" w14:textId="77777777" w:rsidR="00A40046" w:rsidRPr="00C54DF1" w:rsidRDefault="00A40046" w:rsidP="00DA2E3B"/>
    <w:p w14:paraId="35111E08" w14:textId="04F94A86" w:rsidR="00BD3798" w:rsidRPr="001E344F" w:rsidRDefault="00BD3798" w:rsidP="00BD3798">
      <w:r w:rsidRPr="001E344F">
        <w:t xml:space="preserve">U 2019. godini u Republici Hrvatskoj ukupno je dodijeljeno 15.201,3 milijuna kuna potpora, te je udio ukupno dodijeljenih potpora </w:t>
      </w:r>
      <w:r w:rsidR="00DF32F1" w:rsidRPr="001E344F">
        <w:t xml:space="preserve">u bruto društvenom proizvodu (u daljnjem tekstu: BDP) u 2019. godini </w:t>
      </w:r>
      <w:r w:rsidRPr="001E344F">
        <w:t>iznosio 3,</w:t>
      </w:r>
      <w:r w:rsidRPr="00A76A86">
        <w:t xml:space="preserve">80 posto, </w:t>
      </w:r>
      <w:r w:rsidR="00DF32F1" w:rsidRPr="00A76A86">
        <w:t>udio u rashodima države iznosio je 10,87 posto</w:t>
      </w:r>
      <w:r w:rsidR="001D6776" w:rsidRPr="00A76A86">
        <w:t>,</w:t>
      </w:r>
      <w:r w:rsidR="001E344F" w:rsidRPr="00A76A86">
        <w:t xml:space="preserve"> </w:t>
      </w:r>
      <w:r w:rsidRPr="00A76A86">
        <w:t>potpore po zaposlenom iznosile</w:t>
      </w:r>
      <w:r w:rsidR="001D6776" w:rsidRPr="00A76A86">
        <w:t xml:space="preserve"> su</w:t>
      </w:r>
      <w:r w:rsidRPr="00A76A86">
        <w:t xml:space="preserve"> 9.775,33 kune</w:t>
      </w:r>
      <w:r w:rsidR="00DF32F1" w:rsidRPr="001E344F">
        <w:t xml:space="preserve"> </w:t>
      </w:r>
      <w:r w:rsidR="001D6776" w:rsidRPr="001E344F">
        <w:t>dok su</w:t>
      </w:r>
      <w:r w:rsidRPr="001E344F">
        <w:t xml:space="preserve"> po stanovniku </w:t>
      </w:r>
      <w:r w:rsidR="001D6776" w:rsidRPr="001E344F">
        <w:t xml:space="preserve">iznosile </w:t>
      </w:r>
      <w:r w:rsidRPr="001E344F">
        <w:t>3.707,63 kune.</w:t>
      </w:r>
    </w:p>
    <w:p w14:paraId="3132688E" w14:textId="30C00417" w:rsidR="00CD421B" w:rsidRPr="001E344F" w:rsidRDefault="00CD421B" w:rsidP="00894DDF"/>
    <w:p w14:paraId="75E1DB7C" w14:textId="5533C243" w:rsidR="007C6591" w:rsidRPr="001E344F" w:rsidRDefault="00DF32F1" w:rsidP="00894DDF">
      <w:r w:rsidRPr="001E344F">
        <w:t>P</w:t>
      </w:r>
      <w:r w:rsidRPr="001E344F">
        <w:rPr>
          <w:bCs/>
        </w:rPr>
        <w:t xml:space="preserve">otpore sektoru </w:t>
      </w:r>
      <w:r w:rsidRPr="001E344F">
        <w:t xml:space="preserve">industrije i usluga </w:t>
      </w:r>
      <w:r w:rsidRPr="001E344F">
        <w:rPr>
          <w:bCs/>
        </w:rPr>
        <w:t xml:space="preserve">u 2019. godini, </w:t>
      </w:r>
      <w:r w:rsidRPr="001E344F">
        <w:t xml:space="preserve">iznosile su 8.524,2 </w:t>
      </w:r>
      <w:r w:rsidR="007C6591" w:rsidRPr="001E344F">
        <w:t>milijun</w:t>
      </w:r>
      <w:r w:rsidR="00980B33" w:rsidRPr="001E344F">
        <w:t>a</w:t>
      </w:r>
      <w:r w:rsidR="007C6591" w:rsidRPr="001E344F">
        <w:t xml:space="preserve"> kuna, što čini </w:t>
      </w:r>
      <w:r w:rsidRPr="001E344F">
        <w:t xml:space="preserve">56,1 </w:t>
      </w:r>
      <w:r w:rsidR="007C6591" w:rsidRPr="001E344F">
        <w:t xml:space="preserve">posto </w:t>
      </w:r>
      <w:r w:rsidR="00894DDF" w:rsidRPr="001E344F">
        <w:t xml:space="preserve">udjela u </w:t>
      </w:r>
      <w:r w:rsidR="007C6591" w:rsidRPr="001E344F">
        <w:t>ukupno dodijeljeni</w:t>
      </w:r>
      <w:r w:rsidR="00894DDF" w:rsidRPr="001E344F">
        <w:t>m</w:t>
      </w:r>
      <w:r w:rsidR="007C6591" w:rsidRPr="001E344F">
        <w:t xml:space="preserve"> potpora</w:t>
      </w:r>
      <w:r w:rsidR="00894DDF" w:rsidRPr="001E344F">
        <w:t>ma</w:t>
      </w:r>
      <w:r w:rsidR="00980B33" w:rsidRPr="001E344F">
        <w:t xml:space="preserve"> u Republici Hrvatskoj</w:t>
      </w:r>
      <w:r w:rsidR="007C6591" w:rsidRPr="001E344F">
        <w:t xml:space="preserve">, te s udjelom u BDP-u od </w:t>
      </w:r>
      <w:r w:rsidR="003306A9" w:rsidRPr="001E344F">
        <w:t>2,</w:t>
      </w:r>
      <w:r w:rsidR="007C33F0" w:rsidRPr="001E344F">
        <w:t>13</w:t>
      </w:r>
      <w:r w:rsidR="007C6591" w:rsidRPr="001E344F">
        <w:t xml:space="preserve"> posto, dok su potpore sektoru poljoprivrede i ribarstva iznosile </w:t>
      </w:r>
      <w:r w:rsidR="00894DDF" w:rsidRPr="001E344F">
        <w:t xml:space="preserve">ukupno </w:t>
      </w:r>
      <w:r w:rsidRPr="001E344F">
        <w:t>6.677,1 milijun kuna</w:t>
      </w:r>
      <w:r w:rsidR="007C6591" w:rsidRPr="001E344F">
        <w:t xml:space="preserve">, odnosno </w:t>
      </w:r>
      <w:r w:rsidRPr="001E344F">
        <w:t xml:space="preserve">43,9 </w:t>
      </w:r>
      <w:r w:rsidR="007C6591" w:rsidRPr="001E344F">
        <w:t xml:space="preserve">posto </w:t>
      </w:r>
      <w:r w:rsidR="00894DDF" w:rsidRPr="001E344F">
        <w:t xml:space="preserve">udjela u </w:t>
      </w:r>
      <w:r w:rsidR="007C6591" w:rsidRPr="001E344F">
        <w:t>ukupno dodijeljeni</w:t>
      </w:r>
      <w:r w:rsidR="00894DDF" w:rsidRPr="001E344F">
        <w:t>m</w:t>
      </w:r>
      <w:r w:rsidR="007C6591" w:rsidRPr="001E344F">
        <w:t xml:space="preserve"> potpora</w:t>
      </w:r>
      <w:r w:rsidR="00894DDF" w:rsidRPr="001E344F">
        <w:t>ma</w:t>
      </w:r>
      <w:r w:rsidR="007C6591" w:rsidRPr="001E344F">
        <w:t xml:space="preserve">, </w:t>
      </w:r>
      <w:r w:rsidR="00980B33" w:rsidRPr="001E344F">
        <w:t>te s udjelom u BDP-u od 1,</w:t>
      </w:r>
      <w:r w:rsidR="003306A9" w:rsidRPr="001E344F">
        <w:t>6</w:t>
      </w:r>
      <w:r w:rsidRPr="001E344F">
        <w:t>7</w:t>
      </w:r>
      <w:r w:rsidR="00980B33" w:rsidRPr="001E344F">
        <w:t xml:space="preserve"> posto</w:t>
      </w:r>
      <w:r w:rsidR="007C6591" w:rsidRPr="001E344F">
        <w:t>.</w:t>
      </w:r>
    </w:p>
    <w:p w14:paraId="58E0A743" w14:textId="77777777" w:rsidR="00BD3798" w:rsidRPr="001E344F" w:rsidRDefault="00BD3798" w:rsidP="00894DDF"/>
    <w:p w14:paraId="1F64084C" w14:textId="0285203F" w:rsidR="00BD3798" w:rsidRPr="001E344F" w:rsidRDefault="007C33F0" w:rsidP="00BD3798">
      <w:r w:rsidRPr="001E344F">
        <w:t>Unutar potpora u sektoru industrije i usluga u 2019. godini dodijeljenih u iznosu od 8.524,2 milijuna kuna</w:t>
      </w:r>
      <w:r w:rsidR="00894DDF" w:rsidRPr="001E344F">
        <w:t xml:space="preserve">, </w:t>
      </w:r>
      <w:r w:rsidRPr="001E344F">
        <w:t>iznos od 4.875,3 milijuna kuna ili 57,2 posto udjela potpora industriji i uslugama čine potpore dodijeljene posebnim sektorima, dok se iznos od 3.648,9 milijuna kuna ili 42,8 posto udjela odnosi na horizontalne potpore, uključujući regionalne potpore i potpore na lokalnoj razini</w:t>
      </w:r>
      <w:r w:rsidR="00894DDF" w:rsidRPr="001E344F">
        <w:t>.</w:t>
      </w:r>
      <w:r w:rsidR="003306A9" w:rsidRPr="001E344F">
        <w:t xml:space="preserve"> </w:t>
      </w:r>
      <w:r w:rsidRPr="001E344F">
        <w:t>Od ukupno dodijeljenih horizontalnih potpora u 2019. go</w:t>
      </w:r>
      <w:r w:rsidRPr="001E344F">
        <w:lastRenderedPageBreak/>
        <w:t xml:space="preserve">dini, </w:t>
      </w:r>
      <w:r w:rsidR="003306A9" w:rsidRPr="001E344F">
        <w:t xml:space="preserve">uključujući regionalne potpore i potpore na lokalnoj razini, </w:t>
      </w:r>
      <w:r w:rsidR="004E1C3B" w:rsidRPr="001E344F">
        <w:t>u iznosu o</w:t>
      </w:r>
      <w:r w:rsidR="007C6591" w:rsidRPr="001E344F">
        <w:t xml:space="preserve">d </w:t>
      </w:r>
      <w:r w:rsidRPr="001E344F">
        <w:t>3.648,9 milijuna kuna</w:t>
      </w:r>
      <w:r w:rsidR="007C6591" w:rsidRPr="001E344F">
        <w:t>, na horizontalne potpore u užem smislu</w:t>
      </w:r>
      <w:r w:rsidR="007C6591" w:rsidRPr="001E344F">
        <w:rPr>
          <w:vertAlign w:val="superscript"/>
        </w:rPr>
        <w:footnoteReference w:id="5"/>
      </w:r>
      <w:r w:rsidR="007C6591" w:rsidRPr="001E344F">
        <w:t xml:space="preserve"> odnosi se </w:t>
      </w:r>
      <w:r w:rsidR="00BD3798" w:rsidRPr="001E344F">
        <w:t>iznos od 1.995,4 milijuna kuna, na regionalne potpore 956,9 milijuna kuna te na potpore na lokalnoj razini 696,6 milijuna kuna.</w:t>
      </w:r>
    </w:p>
    <w:p w14:paraId="3D58AD17" w14:textId="581236F8" w:rsidR="00B64D6D" w:rsidRPr="001E344F" w:rsidRDefault="00B64D6D" w:rsidP="0085671E"/>
    <w:p w14:paraId="0540E598" w14:textId="6FC7B7E5" w:rsidR="00BD3798" w:rsidRPr="0069222F" w:rsidRDefault="00BD3798" w:rsidP="00BD3798">
      <w:pPr>
        <w:rPr>
          <w:spacing w:val="-2"/>
        </w:rPr>
      </w:pPr>
      <w:r w:rsidRPr="0069222F">
        <w:rPr>
          <w:spacing w:val="-2"/>
        </w:rPr>
        <w:t>Potpore za horizontalne ciljeve ili „horizontalne potpore u užem smislu“, dodijeljene su u 2019. godini u iznosu od 1.995,4 milijuna kuna,</w:t>
      </w:r>
      <w:r w:rsidR="007C33F0" w:rsidRPr="0069222F">
        <w:rPr>
          <w:spacing w:val="-2"/>
        </w:rPr>
        <w:t xml:space="preserve"> te imaju udio u </w:t>
      </w:r>
      <w:r w:rsidRPr="0069222F">
        <w:rPr>
          <w:spacing w:val="-2"/>
        </w:rPr>
        <w:t>BDP-u 0,50 posto, udio u ukupno dodijeljenim potporama sektoru industrije i usluga 23,4 posto te udio u ukupno dodijeljenim potporama 13,1 posto. Horizontalne potpore u „užem smislu“ u 2019. godini dodijeljene su</w:t>
      </w:r>
      <w:r w:rsidR="00A37971" w:rsidRPr="0069222F">
        <w:rPr>
          <w:spacing w:val="-2"/>
        </w:rPr>
        <w:t>:</w:t>
      </w:r>
      <w:r w:rsidRPr="0069222F">
        <w:rPr>
          <w:spacing w:val="-2"/>
        </w:rPr>
        <w:t xml:space="preserve"> </w:t>
      </w:r>
      <w:r w:rsidR="00A37971" w:rsidRPr="0069222F">
        <w:rPr>
          <w:spacing w:val="-2"/>
        </w:rPr>
        <w:t xml:space="preserve">za zaštitu okoliša i energetsku učinkovitost 1.030,1 milijun kuna s udjelom od 51,6 posto u horizontalnim potporama u „užem smislu“, za potpore malim i srednjim poduzetnicima 332,9 milijuna kuna ili 16,7 posto, za zapošljavanje 272,9 milijuna kuna ili 13,7 posto, za istraživanje i razvoj i inovacije 233,8 milijuna kuna ili 11,7 posto, za kulturu 117,6 milijuna kuna ili 5,9 posto te za usavršavanje 8,1 milijun kuna ili 0,4 posto. </w:t>
      </w:r>
      <w:r w:rsidRPr="0069222F">
        <w:rPr>
          <w:spacing w:val="-2"/>
        </w:rPr>
        <w:t>Regionalne potpore dodijeljene su u 2019. godini u iznosu od 956,9 milijuna kuna,</w:t>
      </w:r>
      <w:r w:rsidR="00A37971" w:rsidRPr="0069222F">
        <w:rPr>
          <w:spacing w:val="-2"/>
        </w:rPr>
        <w:t xml:space="preserve"> te imaju udio u ukup</w:t>
      </w:r>
      <w:r w:rsidRPr="0069222F">
        <w:rPr>
          <w:spacing w:val="-2"/>
        </w:rPr>
        <w:t>no dodijeljenim potporama u Republici Hrvatskoj 6,29 posto, udio u ukupno dodijeljenim potporama u sektoru industrije i usluga 11,23 posto, dok je udio u BDP-u iznosio 0,24 posto.</w:t>
      </w:r>
      <w:r w:rsidR="00A37971" w:rsidRPr="0069222F">
        <w:rPr>
          <w:spacing w:val="-2"/>
        </w:rPr>
        <w:t xml:space="preserve"> </w:t>
      </w:r>
      <w:r w:rsidRPr="0069222F">
        <w:rPr>
          <w:spacing w:val="-2"/>
        </w:rPr>
        <w:t>U 2019. godini potpore dodijeljene na lokalnoj razini od strane jedinica lokalne i područne (regionalne) samouprave dodijeljene su u ukupnom iznosu od 696,6 milijuna kuna potpora,</w:t>
      </w:r>
      <w:r w:rsidR="00A37971" w:rsidRPr="0069222F">
        <w:rPr>
          <w:spacing w:val="-2"/>
        </w:rPr>
        <w:t xml:space="preserve"> s udjelom </w:t>
      </w:r>
      <w:r w:rsidRPr="0069222F">
        <w:rPr>
          <w:spacing w:val="-2"/>
        </w:rPr>
        <w:t xml:space="preserve">u ukupno dodijeljenim potporama u Republici Hrvatskoj </w:t>
      </w:r>
      <w:r w:rsidR="00A37971" w:rsidRPr="0069222F">
        <w:rPr>
          <w:spacing w:val="-2"/>
        </w:rPr>
        <w:t>od</w:t>
      </w:r>
      <w:r w:rsidRPr="0069222F">
        <w:rPr>
          <w:spacing w:val="-2"/>
        </w:rPr>
        <w:t xml:space="preserve"> 4,58 posto, </w:t>
      </w:r>
      <w:r w:rsidR="00A37971" w:rsidRPr="0069222F">
        <w:rPr>
          <w:spacing w:val="-2"/>
        </w:rPr>
        <w:t>udjelom</w:t>
      </w:r>
      <w:r w:rsidRPr="0069222F">
        <w:rPr>
          <w:spacing w:val="-2"/>
        </w:rPr>
        <w:t xml:space="preserve"> u ukupno dodijeljenim potporama u sektoru industrije i usluga 8,17 posto te </w:t>
      </w:r>
      <w:r w:rsidR="00A37971" w:rsidRPr="0069222F">
        <w:rPr>
          <w:spacing w:val="-2"/>
        </w:rPr>
        <w:t>s udjelom</w:t>
      </w:r>
      <w:r w:rsidRPr="0069222F">
        <w:rPr>
          <w:spacing w:val="-2"/>
        </w:rPr>
        <w:t xml:space="preserve"> u BDP-u 0,17 posto.</w:t>
      </w:r>
    </w:p>
    <w:p w14:paraId="3F03E377" w14:textId="1FC8F1AC" w:rsidR="00BD3798" w:rsidRPr="001E344F" w:rsidRDefault="00BD3798" w:rsidP="000432C9"/>
    <w:p w14:paraId="08C48108" w14:textId="16C59876" w:rsidR="00A37971" w:rsidRPr="001E344F" w:rsidRDefault="00BD3798" w:rsidP="00A37971">
      <w:r w:rsidRPr="001E344F">
        <w:t xml:space="preserve">Potpore u posebnim sektorima ili sektorske potpore dodijeljene su u 2019. godini u </w:t>
      </w:r>
      <w:r w:rsidR="00A37971" w:rsidRPr="001E344F">
        <w:t xml:space="preserve">iznosu od 4.875,3 milijuna kuna, s udjelom u </w:t>
      </w:r>
      <w:r w:rsidRPr="001E344F">
        <w:t xml:space="preserve">ukupno dodijeljenim potporama u Republici Hrvatskoj </w:t>
      </w:r>
      <w:r w:rsidR="00A37971" w:rsidRPr="001E344F">
        <w:t>od</w:t>
      </w:r>
      <w:r w:rsidRPr="001E344F">
        <w:t xml:space="preserve"> 32,1 posto, </w:t>
      </w:r>
      <w:r w:rsidR="00A37971" w:rsidRPr="001E344F">
        <w:t xml:space="preserve">udjelom </w:t>
      </w:r>
      <w:r w:rsidRPr="001E344F">
        <w:t xml:space="preserve">u ukupno dodijeljenim potporama u sektoru industrije i usluga 57,2 posto, dok je udio u BDP-u iznosio 1,22 posto. </w:t>
      </w:r>
      <w:r w:rsidR="00A37971" w:rsidRPr="001E344F">
        <w:t>Sektorske potpore u 2019. godini su dodjeljivane: sektoru brodogradnje iznos od 1.999,6 milijuna kuna odnosno s udjelom u sektorskim potporama od 41 posto, sektoru prometa 1.462,7 milijuna kuna ili 30 posto, za usluge za javno radiotelevizijsko emitiranje 1.300,8 milijuna kuna ili 26,7 posto, za poštanske usluge 94,1 milijun kuna ili 1,9 posto, za sanaciju i restrukturiranje poduzetnika u teškoćama 9,2 milijuna kuna ili 0,2 posto te sektoru turizma 8,9 milijuna kuna ili 0,2 posto.</w:t>
      </w:r>
    </w:p>
    <w:p w14:paraId="68CBF076" w14:textId="77777777" w:rsidR="00A37971" w:rsidRPr="001E344F" w:rsidRDefault="00A37971" w:rsidP="00BD3798"/>
    <w:p w14:paraId="692768D6" w14:textId="4C215822" w:rsidR="00BD3798" w:rsidRPr="001E344F" w:rsidRDefault="00A37971" w:rsidP="00BD3798">
      <w:pPr>
        <w:rPr>
          <w:spacing w:val="-2"/>
        </w:rPr>
      </w:pPr>
      <w:r w:rsidRPr="001E344F">
        <w:rPr>
          <w:spacing w:val="-2"/>
        </w:rPr>
        <w:t xml:space="preserve">Također, </w:t>
      </w:r>
      <w:r w:rsidR="008A7CB5" w:rsidRPr="001E344F">
        <w:rPr>
          <w:spacing w:val="-2"/>
        </w:rPr>
        <w:t>i u</w:t>
      </w:r>
      <w:r w:rsidR="00BD3798" w:rsidRPr="001E344F">
        <w:rPr>
          <w:spacing w:val="-2"/>
        </w:rPr>
        <w:t xml:space="preserve"> 2019. godini unutar sektorskih potpora i nadalje prevladavaju potpore za obavljanje usluga od općeg gospodarskog interesa kao naknada za obavljanje javne usluge, a dodijeljene su u ukupnom iznosu od 3.417,6 milijuna kuna, </w:t>
      </w:r>
      <w:r w:rsidR="008A7CB5" w:rsidRPr="001E344F">
        <w:rPr>
          <w:spacing w:val="-2"/>
        </w:rPr>
        <w:t xml:space="preserve">s udjelom </w:t>
      </w:r>
      <w:r w:rsidR="00BD3798" w:rsidRPr="001E344F">
        <w:rPr>
          <w:spacing w:val="-2"/>
        </w:rPr>
        <w:t xml:space="preserve">od 22,5 posto ukupno dodijeljenih potpora u Republici Hrvatskoj, </w:t>
      </w:r>
      <w:r w:rsidR="008A7CB5" w:rsidRPr="001E344F">
        <w:rPr>
          <w:spacing w:val="-2"/>
        </w:rPr>
        <w:t xml:space="preserve">udjelom </w:t>
      </w:r>
      <w:r w:rsidR="00BD3798" w:rsidRPr="001E344F">
        <w:rPr>
          <w:spacing w:val="-2"/>
        </w:rPr>
        <w:t xml:space="preserve">u ukupno dodijeljenim potporama u sektoru industrije i usluga 40,1 posto te </w:t>
      </w:r>
      <w:r w:rsidR="008A7CB5" w:rsidRPr="001E344F">
        <w:rPr>
          <w:spacing w:val="-2"/>
        </w:rPr>
        <w:t>udjelom</w:t>
      </w:r>
      <w:r w:rsidR="00BD3798" w:rsidRPr="001E344F">
        <w:rPr>
          <w:spacing w:val="-2"/>
        </w:rPr>
        <w:t xml:space="preserve"> u BDP-u </w:t>
      </w:r>
      <w:r w:rsidR="008A7CB5" w:rsidRPr="001E344F">
        <w:rPr>
          <w:spacing w:val="-2"/>
        </w:rPr>
        <w:t>od</w:t>
      </w:r>
      <w:r w:rsidR="00BD3798" w:rsidRPr="001E344F">
        <w:rPr>
          <w:spacing w:val="-2"/>
        </w:rPr>
        <w:t xml:space="preserve"> 0,85 posto. Navedene potpore u 2019. godini dodijeljene </w:t>
      </w:r>
      <w:r w:rsidR="008A7CB5" w:rsidRPr="001E344F">
        <w:rPr>
          <w:spacing w:val="-2"/>
        </w:rPr>
        <w:t xml:space="preserve">su: za </w:t>
      </w:r>
      <w:r w:rsidR="00BD3798" w:rsidRPr="001E344F">
        <w:rPr>
          <w:spacing w:val="-2"/>
        </w:rPr>
        <w:t xml:space="preserve">kopneni cestovni promet iznos od 1.260,5 milijuna kuna, potpore za javne radiodifuzijske usluge za emitiranje javnog radio i televizijskog programa 1.196 milijuna kuna, potpore za usluge u kopnenom željezničkom prometu 448,7 milijuna kuna, za pomorski promet 312 milijuna kuna, na zračni promet 106,3 milijuna kuna te </w:t>
      </w:r>
      <w:r w:rsidR="008A7CB5" w:rsidRPr="001E344F">
        <w:rPr>
          <w:spacing w:val="-2"/>
        </w:rPr>
        <w:t>za</w:t>
      </w:r>
      <w:r w:rsidR="00BD3798" w:rsidRPr="001E344F">
        <w:rPr>
          <w:spacing w:val="-2"/>
        </w:rPr>
        <w:t xml:space="preserve"> poštanske usluge 94,1 milijun kuna. </w:t>
      </w:r>
    </w:p>
    <w:p w14:paraId="2BDA1680" w14:textId="77777777" w:rsidR="00F86987" w:rsidRPr="001E344F" w:rsidRDefault="00F86987" w:rsidP="005E3A6B"/>
    <w:p w14:paraId="73907566" w14:textId="237AA7A7" w:rsidR="00BD3798" w:rsidRPr="001E344F" w:rsidRDefault="008A7CB5" w:rsidP="00BD3798">
      <w:r w:rsidRPr="001E344F">
        <w:t xml:space="preserve">Potpore u iznosu od 15.201,3 milijuna kuna, prema instrumentima dodjele u 2019. godini dodjeljivane su </w:t>
      </w:r>
      <w:r w:rsidR="00BD3798" w:rsidRPr="001E344F">
        <w:t xml:space="preserve">najvećim dijelom putem subvencija i neposrednih subvencija kamata u ukupnom iznosu od 10.067,4 milijuna kuna ili s udjelom u ukupno dodijeljenim potporama u 2019. godini od 66,2 posto, zatim slijede izdana jamstva i opozvana odnosno aktivirana jamstva s iznosom od 2.088,8 milijuna kuna ili 13,7 posto, putem kapitalnih ulaganja dodijeljeno je 1.613,8 milijuna kuna odnosno 10,6 posto, kroz porezna oslobođenja, izuzeća, oprost poreza </w:t>
      </w:r>
      <w:r w:rsidR="00BD3798" w:rsidRPr="001E344F">
        <w:lastRenderedPageBreak/>
        <w:t>i doprinosa i olakšice dodijeljeno je 1.305 milijuna kuna ili udio od 8,6 posto, te je kroz povoljne zajmove dodijeljeno 126,3 milijuna kuna ili udio od 0,8 posto.</w:t>
      </w:r>
    </w:p>
    <w:p w14:paraId="0D557819" w14:textId="77777777" w:rsidR="00F86987" w:rsidRPr="001E344F" w:rsidRDefault="00F86987" w:rsidP="00A023F9"/>
    <w:p w14:paraId="036E86DA" w14:textId="7AA9AA37" w:rsidR="008A7CB5" w:rsidRPr="001E344F" w:rsidRDefault="008A7CB5" w:rsidP="008A7CB5">
      <w:pPr>
        <w:contextualSpacing/>
      </w:pPr>
      <w:r w:rsidRPr="001E344F">
        <w:rPr>
          <w:bCs/>
        </w:rPr>
        <w:t xml:space="preserve">Potpore male vrijednosti odnosno </w:t>
      </w:r>
      <w:r w:rsidRPr="001E344F">
        <w:rPr>
          <w:bCs/>
          <w:i/>
        </w:rPr>
        <w:t>de minimis</w:t>
      </w:r>
      <w:r w:rsidRPr="001E344F">
        <w:rPr>
          <w:bCs/>
        </w:rPr>
        <w:t xml:space="preserve"> potpore u 2019. godini dodijeljene su u </w:t>
      </w:r>
      <w:r w:rsidR="00BD3798" w:rsidRPr="001E344F">
        <w:rPr>
          <w:bCs/>
        </w:rPr>
        <w:t xml:space="preserve">iznosu od </w:t>
      </w:r>
      <w:r w:rsidR="00BD3798" w:rsidRPr="001E344F">
        <w:rPr>
          <w:lang w:eastAsia="hr-HR"/>
        </w:rPr>
        <w:t xml:space="preserve">1.640 </w:t>
      </w:r>
      <w:r w:rsidR="00BD3798" w:rsidRPr="001E344F">
        <w:rPr>
          <w:bCs/>
        </w:rPr>
        <w:t xml:space="preserve">milijuna kuna, </w:t>
      </w:r>
      <w:r w:rsidRPr="001E344F">
        <w:rPr>
          <w:bCs/>
        </w:rPr>
        <w:t xml:space="preserve">te imaju udio u </w:t>
      </w:r>
      <w:r w:rsidR="00BD3798" w:rsidRPr="001E344F">
        <w:rPr>
          <w:bCs/>
        </w:rPr>
        <w:t xml:space="preserve">BDP-u 0,41 posto. </w:t>
      </w:r>
      <w:r w:rsidR="00BD3798" w:rsidRPr="001E344F">
        <w:t>U ukupnom iznosu dodijeljenih potpora male vrijednosti u 2019. godini</w:t>
      </w:r>
      <w:r w:rsidRPr="001E344F">
        <w:t>,</w:t>
      </w:r>
      <w:r w:rsidR="00BD3798" w:rsidRPr="001E344F">
        <w:t xml:space="preserve"> putem subvencija </w:t>
      </w:r>
      <w:r w:rsidRPr="001E344F">
        <w:t xml:space="preserve">dodijeljeno je 1.549,8 milijuna kuna ili s udjelom od 94,5 posto u ukupno dodijeljenim </w:t>
      </w:r>
      <w:r w:rsidRPr="001E344F">
        <w:rPr>
          <w:i/>
        </w:rPr>
        <w:t>de minimis</w:t>
      </w:r>
      <w:r w:rsidRPr="001E344F">
        <w:t xml:space="preserve"> potporama, zatim slijede </w:t>
      </w:r>
      <w:r w:rsidR="00B557EC" w:rsidRPr="001E344F">
        <w:t>sniženje</w:t>
      </w:r>
      <w:r w:rsidRPr="001E344F">
        <w:t xml:space="preserve">, oslobođenje, olakšice i oprost plaćanja doprinosa u iznosu od 19,8 milijuna kuna ili 1,2 posto, potom porezna oslobođenja i izuzeća s iznosom od 18,2 milijuna kuna ili 1,1 posto, povoljni zajmovi s 15,4 milijuna kuna ili 0,9 posto, kapitalna ulaganja s 14,9 milijuna kuna ili 0,9 posto, jamstva u iznosu od 12,3 milijuna kuna ili 0,8 posto, neposredne subvencije kamata s 9,4 milijuna kuna ili 0,6 posto, odgode pri plaćanju poreza s iznosom od 127.395,73 kuna ili 0,01 posto, plaćanja za opozvana jamstva s 65.046,62 kuna ili 0,004 posto </w:t>
      </w:r>
      <w:r w:rsidR="00B557EC" w:rsidRPr="001E344F">
        <w:t xml:space="preserve">a </w:t>
      </w:r>
      <w:r w:rsidRPr="001E344F">
        <w:t xml:space="preserve">najmanje </w:t>
      </w:r>
      <w:r w:rsidR="00B557EC" w:rsidRPr="001E344F">
        <w:t xml:space="preserve">je </w:t>
      </w:r>
      <w:r w:rsidRPr="001E344F">
        <w:t>potpora dodijeljeno putem otpisa duga u iznosu od 18.928,79 kuna ili 0,001 posto.</w:t>
      </w:r>
    </w:p>
    <w:p w14:paraId="4AAA7F2C" w14:textId="77777777" w:rsidR="00BD3798" w:rsidRPr="00C54DF1" w:rsidRDefault="00BD3798" w:rsidP="00A023F9"/>
    <w:p w14:paraId="7A02E9E5" w14:textId="77777777" w:rsidR="00CD421B" w:rsidRPr="00C54DF1" w:rsidRDefault="00CD421B" w:rsidP="00A023F9"/>
    <w:p w14:paraId="5CD3F126" w14:textId="77777777" w:rsidR="008311C2" w:rsidRPr="00C54DF1" w:rsidRDefault="008311C2" w:rsidP="005472F5">
      <w:pPr>
        <w:pStyle w:val="ListParagraph"/>
        <w:spacing w:after="0" w:line="240" w:lineRule="auto"/>
        <w:ind w:left="0"/>
        <w:rPr>
          <w:rFonts w:ascii="Times New Roman" w:eastAsiaTheme="majorEastAsia" w:hAnsi="Times New Roman"/>
          <w:b/>
          <w:kern w:val="28"/>
          <w:sz w:val="24"/>
          <w:szCs w:val="24"/>
          <w:lang w:val="hr-HR"/>
        </w:rPr>
      </w:pPr>
      <w:r w:rsidRPr="00C54DF1">
        <w:rPr>
          <w:rFonts w:ascii="Times New Roman" w:hAnsi="Times New Roman"/>
          <w:b/>
          <w:sz w:val="24"/>
          <w:szCs w:val="24"/>
          <w:lang w:val="hr-HR"/>
        </w:rPr>
        <w:br w:type="page"/>
      </w:r>
    </w:p>
    <w:p w14:paraId="49D71B7E" w14:textId="4DA32F0F" w:rsidR="00465AC3" w:rsidRPr="00C54DF1" w:rsidRDefault="00193250"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lastRenderedPageBreak/>
        <w:t xml:space="preserve">2. </w:t>
      </w:r>
      <w:r w:rsidR="00465AC3" w:rsidRPr="00C54DF1">
        <w:rPr>
          <w:rFonts w:ascii="Times New Roman" w:hAnsi="Times New Roman" w:cs="Times New Roman"/>
          <w:b/>
          <w:color w:val="auto"/>
          <w:spacing w:val="0"/>
          <w:sz w:val="24"/>
          <w:szCs w:val="24"/>
        </w:rPr>
        <w:t>DRŽAVNE POTPORE U 201</w:t>
      </w:r>
      <w:r w:rsidR="00603389" w:rsidRPr="00C54DF1">
        <w:rPr>
          <w:rFonts w:ascii="Times New Roman" w:hAnsi="Times New Roman" w:cs="Times New Roman"/>
          <w:b/>
          <w:color w:val="auto"/>
          <w:spacing w:val="0"/>
          <w:sz w:val="24"/>
          <w:szCs w:val="24"/>
        </w:rPr>
        <w:t>9</w:t>
      </w:r>
      <w:r w:rsidR="00465AC3" w:rsidRPr="00C54DF1">
        <w:rPr>
          <w:rFonts w:ascii="Times New Roman" w:hAnsi="Times New Roman" w:cs="Times New Roman"/>
          <w:b/>
          <w:color w:val="auto"/>
          <w:spacing w:val="0"/>
          <w:sz w:val="24"/>
          <w:szCs w:val="24"/>
        </w:rPr>
        <w:t>.</w:t>
      </w:r>
      <w:r w:rsidR="00042A22" w:rsidRPr="00C54DF1">
        <w:rPr>
          <w:rFonts w:ascii="Times New Roman" w:hAnsi="Times New Roman" w:cs="Times New Roman"/>
          <w:b/>
          <w:color w:val="auto"/>
          <w:spacing w:val="0"/>
          <w:sz w:val="24"/>
          <w:szCs w:val="24"/>
        </w:rPr>
        <w:t xml:space="preserve"> GODINI </w:t>
      </w:r>
    </w:p>
    <w:p w14:paraId="5C467EB3" w14:textId="77777777" w:rsidR="00465AC3" w:rsidRPr="00C54DF1" w:rsidRDefault="00465AC3" w:rsidP="009569E4"/>
    <w:p w14:paraId="17776F46" w14:textId="77777777" w:rsidR="003D77D2" w:rsidRPr="00C54DF1" w:rsidRDefault="003D77D2" w:rsidP="009569E4"/>
    <w:p w14:paraId="5BF48687" w14:textId="77777777" w:rsidR="00465AC3" w:rsidRPr="00C54DF1" w:rsidRDefault="00193250" w:rsidP="005472F5">
      <w:pPr>
        <w:pStyle w:val="Heading4"/>
        <w:spacing w:before="0" w:after="0"/>
        <w:rPr>
          <w:sz w:val="24"/>
          <w:szCs w:val="24"/>
        </w:rPr>
      </w:pPr>
      <w:r w:rsidRPr="00C54DF1">
        <w:rPr>
          <w:sz w:val="24"/>
          <w:szCs w:val="24"/>
        </w:rPr>
        <w:t xml:space="preserve">2.1. Usporedba s makroekonomskim </w:t>
      </w:r>
      <w:r w:rsidR="006C1CB3" w:rsidRPr="00C54DF1">
        <w:rPr>
          <w:sz w:val="24"/>
          <w:szCs w:val="24"/>
        </w:rPr>
        <w:t>pokazateljima</w:t>
      </w:r>
    </w:p>
    <w:p w14:paraId="4ED9C86D" w14:textId="6924EFB9" w:rsidR="00D52030" w:rsidRPr="00C54DF1" w:rsidRDefault="00D52030" w:rsidP="009569E4"/>
    <w:p w14:paraId="490D849E" w14:textId="77777777" w:rsidR="005D691E" w:rsidRPr="00C54DF1" w:rsidRDefault="005D691E" w:rsidP="009569E4"/>
    <w:p w14:paraId="13EAE035" w14:textId="5B4DE5A9" w:rsidR="009C27C9" w:rsidRPr="00C54DF1" w:rsidRDefault="00B74681" w:rsidP="009569E4">
      <w:r w:rsidRPr="00C54DF1">
        <w:t xml:space="preserve">U </w:t>
      </w:r>
      <w:r w:rsidR="00603389" w:rsidRPr="00C54DF1">
        <w:t xml:space="preserve">2019. godini u </w:t>
      </w:r>
      <w:r w:rsidRPr="00C54DF1">
        <w:t>Republici Hrvatskoj</w:t>
      </w:r>
      <w:r w:rsidR="00603389" w:rsidRPr="00C54DF1">
        <w:t xml:space="preserve"> ukupno je </w:t>
      </w:r>
      <w:r w:rsidR="00B501F5" w:rsidRPr="00C54DF1">
        <w:t xml:space="preserve">dodijeljeno </w:t>
      </w:r>
      <w:r w:rsidR="00603389" w:rsidRPr="00C54DF1">
        <w:t xml:space="preserve">15.201,3 </w:t>
      </w:r>
      <w:r w:rsidR="0071792F" w:rsidRPr="00C54DF1">
        <w:t>milijun</w:t>
      </w:r>
      <w:r w:rsidR="00603389" w:rsidRPr="00C54DF1">
        <w:t>a</w:t>
      </w:r>
      <w:r w:rsidR="0071792F" w:rsidRPr="00C54DF1">
        <w:t xml:space="preserve"> kuna potpora, što je </w:t>
      </w:r>
      <w:r w:rsidR="00855076" w:rsidRPr="00C54DF1">
        <w:t>povećanje</w:t>
      </w:r>
      <w:r w:rsidR="0071792F" w:rsidRPr="00C54DF1">
        <w:t xml:space="preserve"> </w:t>
      </w:r>
      <w:r w:rsidR="003066B3" w:rsidRPr="00C54DF1">
        <w:t>za</w:t>
      </w:r>
      <w:r w:rsidR="0071792F" w:rsidRPr="00C54DF1">
        <w:t xml:space="preserve"> </w:t>
      </w:r>
      <w:r w:rsidR="00603389" w:rsidRPr="00C54DF1">
        <w:t xml:space="preserve">254,7 </w:t>
      </w:r>
      <w:r w:rsidR="003660A6" w:rsidRPr="00C54DF1">
        <w:t>milijun</w:t>
      </w:r>
      <w:r w:rsidR="00603389" w:rsidRPr="00C54DF1">
        <w:t>a</w:t>
      </w:r>
      <w:r w:rsidR="003660A6" w:rsidRPr="00C54DF1">
        <w:t xml:space="preserve"> kuna odnosno </w:t>
      </w:r>
      <w:r w:rsidR="00D309B2" w:rsidRPr="00C54DF1">
        <w:t>1,</w:t>
      </w:r>
      <w:r w:rsidR="00603389" w:rsidRPr="00C54DF1">
        <w:t>7</w:t>
      </w:r>
      <w:r w:rsidR="0071792F" w:rsidRPr="00C54DF1">
        <w:t xml:space="preserve"> posto u odnosu na 201</w:t>
      </w:r>
      <w:r w:rsidR="00603389" w:rsidRPr="00C54DF1">
        <w:t>8</w:t>
      </w:r>
      <w:r w:rsidR="0071792F" w:rsidRPr="00C54DF1">
        <w:t xml:space="preserve">. </w:t>
      </w:r>
      <w:r w:rsidR="004556AB" w:rsidRPr="00C54DF1">
        <w:t>g</w:t>
      </w:r>
      <w:r w:rsidR="003660A6" w:rsidRPr="00C54DF1">
        <w:t>odinu</w:t>
      </w:r>
      <w:r w:rsidR="004556AB" w:rsidRPr="00C54DF1">
        <w:t>,</w:t>
      </w:r>
      <w:r w:rsidR="003660A6" w:rsidRPr="00C54DF1">
        <w:t xml:space="preserve"> </w:t>
      </w:r>
      <w:r w:rsidR="0071792F" w:rsidRPr="00C54DF1">
        <w:t xml:space="preserve">kada su </w:t>
      </w:r>
      <w:r w:rsidR="00603389" w:rsidRPr="00C54DF1">
        <w:t xml:space="preserve">potpore </w:t>
      </w:r>
      <w:r w:rsidR="009C27C9" w:rsidRPr="00C54DF1">
        <w:t xml:space="preserve">dodijeljene </w:t>
      </w:r>
      <w:r w:rsidR="00603389" w:rsidRPr="00C54DF1">
        <w:t xml:space="preserve">u </w:t>
      </w:r>
      <w:r w:rsidR="0071792F" w:rsidRPr="00C54DF1">
        <w:t>iznos</w:t>
      </w:r>
      <w:r w:rsidR="00603389" w:rsidRPr="00C54DF1">
        <w:t xml:space="preserve">u od 14.946,6 </w:t>
      </w:r>
      <w:r w:rsidR="0071792F" w:rsidRPr="00C54DF1">
        <w:t>milijuna kuna</w:t>
      </w:r>
      <w:r w:rsidR="009C27C9" w:rsidRPr="00C54DF1">
        <w:t xml:space="preserve">, te </w:t>
      </w:r>
      <w:r w:rsidR="00951945" w:rsidRPr="00C54DF1">
        <w:t xml:space="preserve">povećanje </w:t>
      </w:r>
      <w:r w:rsidR="009C27C9" w:rsidRPr="00C54DF1">
        <w:t xml:space="preserve">za </w:t>
      </w:r>
      <w:r w:rsidR="00603389" w:rsidRPr="00C54DF1">
        <w:t xml:space="preserve">2.852,5 </w:t>
      </w:r>
      <w:r w:rsidR="003660A6" w:rsidRPr="00C54DF1">
        <w:t xml:space="preserve">milijuna kuna odnosno </w:t>
      </w:r>
      <w:r w:rsidR="007D08FB" w:rsidRPr="00C54DF1">
        <w:t>2</w:t>
      </w:r>
      <w:r w:rsidR="00603389" w:rsidRPr="00C54DF1">
        <w:t>3,1</w:t>
      </w:r>
      <w:r w:rsidR="009C27C9" w:rsidRPr="00C54DF1">
        <w:t xml:space="preserve"> posto u odnosu na 201</w:t>
      </w:r>
      <w:r w:rsidR="00603389" w:rsidRPr="00C54DF1">
        <w:t>7</w:t>
      </w:r>
      <w:r w:rsidR="009C27C9" w:rsidRPr="00C54DF1">
        <w:t xml:space="preserve">. </w:t>
      </w:r>
      <w:r w:rsidR="00C23BB8">
        <w:t xml:space="preserve">godinu </w:t>
      </w:r>
      <w:r w:rsidR="00603389" w:rsidRPr="00C54DF1">
        <w:t>kada su potpore dodijeljene u iznosu od</w:t>
      </w:r>
      <w:r w:rsidR="009C27C9" w:rsidRPr="00C54DF1">
        <w:t xml:space="preserve"> </w:t>
      </w:r>
      <w:r w:rsidR="00603389" w:rsidRPr="00C54DF1">
        <w:t xml:space="preserve">12.348,8 </w:t>
      </w:r>
      <w:r w:rsidR="009C27C9" w:rsidRPr="00C54DF1">
        <w:t>milijuna kuna.</w:t>
      </w:r>
    </w:p>
    <w:p w14:paraId="1FF120E4" w14:textId="77777777" w:rsidR="00BF6FC3" w:rsidRPr="00C54DF1" w:rsidRDefault="00BF6FC3" w:rsidP="009569E4"/>
    <w:p w14:paraId="2D03C905" w14:textId="64E97915" w:rsidR="00BB0BAF" w:rsidRPr="00C54DF1" w:rsidRDefault="00BB0BAF" w:rsidP="00345772">
      <w:r w:rsidRPr="00C54DF1">
        <w:rPr>
          <w:b/>
        </w:rPr>
        <w:t>Tablica 1.</w:t>
      </w:r>
      <w:r w:rsidRPr="00C54DF1">
        <w:t xml:space="preserve"> Ukupne potpore dodijeljene u razdoblju </w:t>
      </w:r>
      <w:r w:rsidR="003B05CE" w:rsidRPr="00C54DF1">
        <w:t xml:space="preserve">od </w:t>
      </w:r>
      <w:r w:rsidR="004B48E4" w:rsidRPr="00C54DF1">
        <w:t xml:space="preserve">2017. do 2019. </w:t>
      </w:r>
      <w:r w:rsidR="003B05CE" w:rsidRPr="00C54DF1">
        <w:t>godine</w:t>
      </w:r>
    </w:p>
    <w:p w14:paraId="05439884" w14:textId="77777777" w:rsidR="00E0102D" w:rsidRPr="00366E3B" w:rsidRDefault="00E0102D" w:rsidP="005472F5">
      <w:pPr>
        <w:contextualSpacing/>
        <w:rPr>
          <w:i/>
        </w:rPr>
      </w:pPr>
    </w:p>
    <w:tbl>
      <w:tblPr>
        <w:tblW w:w="8505" w:type="dxa"/>
        <w:tblInd w:w="108" w:type="dxa"/>
        <w:tblLayout w:type="fixed"/>
        <w:tblLook w:val="04A0" w:firstRow="1" w:lastRow="0" w:firstColumn="1" w:lastColumn="0" w:noHBand="0" w:noVBand="1"/>
      </w:tblPr>
      <w:tblGrid>
        <w:gridCol w:w="3686"/>
        <w:gridCol w:w="1417"/>
        <w:gridCol w:w="1134"/>
        <w:gridCol w:w="1134"/>
        <w:gridCol w:w="1134"/>
      </w:tblGrid>
      <w:tr w:rsidR="00FE10F1" w:rsidRPr="00C54DF1" w14:paraId="00F879FE" w14:textId="77777777" w:rsidTr="006D68E1">
        <w:trPr>
          <w:trHeight w:val="276"/>
        </w:trPr>
        <w:tc>
          <w:tcPr>
            <w:tcW w:w="3686" w:type="dxa"/>
            <w:vMerge w:val="restart"/>
            <w:tcBorders>
              <w:top w:val="single" w:sz="4" w:space="0" w:color="auto"/>
              <w:left w:val="single" w:sz="4" w:space="0" w:color="auto"/>
              <w:right w:val="single" w:sz="4" w:space="0" w:color="auto"/>
            </w:tcBorders>
            <w:shd w:val="clear" w:color="000000" w:fill="FFFF99"/>
            <w:noWrap/>
            <w:vAlign w:val="center"/>
            <w:hideMark/>
          </w:tcPr>
          <w:p w14:paraId="0D3EAF50" w14:textId="77777777" w:rsidR="00FE10F1" w:rsidRPr="00C54DF1" w:rsidRDefault="00FE10F1" w:rsidP="00FE10F1">
            <w:pPr>
              <w:rPr>
                <w:sz w:val="18"/>
                <w:szCs w:val="18"/>
                <w:lang w:eastAsia="hr-HR"/>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38D83BBF" w14:textId="77777777" w:rsidR="00FE10F1" w:rsidRPr="00C54DF1" w:rsidRDefault="00FE10F1" w:rsidP="00FE10F1">
            <w:pPr>
              <w:jc w:val="center"/>
              <w:rPr>
                <w:b/>
                <w:bCs/>
                <w:sz w:val="18"/>
                <w:szCs w:val="18"/>
                <w:lang w:eastAsia="hr-HR"/>
              </w:rPr>
            </w:pPr>
            <w:r w:rsidRPr="00C54DF1">
              <w:rPr>
                <w:b/>
                <w:bCs/>
                <w:sz w:val="18"/>
                <w:szCs w:val="18"/>
                <w:lang w:eastAsia="hr-HR"/>
              </w:rPr>
              <w:t>Mjera</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5A78E441" w14:textId="6E34C6DA" w:rsidR="00FE10F1" w:rsidRPr="00C54DF1" w:rsidRDefault="00FE10F1" w:rsidP="00FE10F1">
            <w:pPr>
              <w:jc w:val="center"/>
              <w:rPr>
                <w:b/>
                <w:bCs/>
                <w:sz w:val="18"/>
                <w:szCs w:val="18"/>
                <w:lang w:eastAsia="hr-HR"/>
              </w:rPr>
            </w:pPr>
            <w:r w:rsidRPr="00C54DF1">
              <w:rPr>
                <w:b/>
                <w:bCs/>
                <w:sz w:val="18"/>
                <w:szCs w:val="18"/>
                <w:lang w:eastAsia="hr-HR"/>
              </w:rPr>
              <w:t>2017.</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6AD97198" w14:textId="75C49D10" w:rsidR="00FE10F1" w:rsidRPr="00C54DF1" w:rsidRDefault="00FE10F1" w:rsidP="00FE10F1">
            <w:pPr>
              <w:jc w:val="center"/>
              <w:rPr>
                <w:b/>
                <w:bCs/>
                <w:sz w:val="18"/>
                <w:szCs w:val="18"/>
                <w:lang w:eastAsia="hr-HR"/>
              </w:rPr>
            </w:pPr>
            <w:r w:rsidRPr="00C54DF1">
              <w:rPr>
                <w:b/>
                <w:bCs/>
                <w:sz w:val="18"/>
                <w:szCs w:val="18"/>
                <w:lang w:eastAsia="hr-HR"/>
              </w:rPr>
              <w:t>2018.</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32E7C835" w14:textId="79BE8D75" w:rsidR="00FE10F1" w:rsidRPr="00C54DF1" w:rsidRDefault="00FE10F1" w:rsidP="00FE10F1">
            <w:pPr>
              <w:jc w:val="center"/>
              <w:rPr>
                <w:b/>
                <w:bCs/>
                <w:sz w:val="18"/>
                <w:szCs w:val="18"/>
                <w:lang w:eastAsia="hr-HR"/>
              </w:rPr>
            </w:pPr>
            <w:r w:rsidRPr="00C54DF1">
              <w:rPr>
                <w:b/>
                <w:bCs/>
                <w:sz w:val="18"/>
                <w:szCs w:val="18"/>
                <w:lang w:eastAsia="hr-HR"/>
              </w:rPr>
              <w:t>2019.</w:t>
            </w:r>
          </w:p>
        </w:tc>
      </w:tr>
      <w:tr w:rsidR="006D68E1" w:rsidRPr="00C54DF1" w14:paraId="2F692CB7" w14:textId="77777777" w:rsidTr="006D68E1">
        <w:trPr>
          <w:trHeight w:val="276"/>
        </w:trPr>
        <w:tc>
          <w:tcPr>
            <w:tcW w:w="3686" w:type="dxa"/>
            <w:vMerge/>
            <w:tcBorders>
              <w:left w:val="single" w:sz="4" w:space="0" w:color="auto"/>
              <w:bottom w:val="single" w:sz="4" w:space="0" w:color="auto"/>
              <w:right w:val="single" w:sz="4" w:space="0" w:color="auto"/>
            </w:tcBorders>
            <w:shd w:val="clear" w:color="000000" w:fill="FFFF99"/>
            <w:noWrap/>
            <w:vAlign w:val="center"/>
            <w:hideMark/>
          </w:tcPr>
          <w:p w14:paraId="576CA57E" w14:textId="77777777" w:rsidR="006D68E1" w:rsidRPr="00C54DF1" w:rsidRDefault="006D68E1" w:rsidP="00093B97">
            <w:pPr>
              <w:rPr>
                <w:sz w:val="18"/>
                <w:szCs w:val="18"/>
                <w:lang w:eastAsia="hr-HR"/>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E15B0A8" w14:textId="77777777" w:rsidR="006D68E1" w:rsidRPr="00C54DF1" w:rsidRDefault="006D68E1" w:rsidP="00093B97">
            <w:pPr>
              <w:jc w:val="center"/>
              <w:rPr>
                <w:b/>
                <w:bCs/>
                <w:sz w:val="18"/>
                <w:szCs w:val="18"/>
                <w:lang w:eastAsia="hr-HR"/>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1271931" w14:textId="77777777" w:rsidR="006D68E1" w:rsidRPr="00C54DF1" w:rsidRDefault="006D68E1" w:rsidP="00093B97">
            <w:pPr>
              <w:jc w:val="center"/>
              <w:rPr>
                <w:b/>
                <w:bCs/>
                <w:sz w:val="18"/>
                <w:szCs w:val="18"/>
                <w:lang w:eastAsia="hr-HR"/>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3FE1F86" w14:textId="77777777" w:rsidR="006D68E1" w:rsidRPr="00C54DF1" w:rsidRDefault="006D68E1" w:rsidP="00093B97">
            <w:pPr>
              <w:jc w:val="center"/>
              <w:rPr>
                <w:b/>
                <w:bCs/>
                <w:sz w:val="18"/>
                <w:szCs w:val="18"/>
                <w:lang w:eastAsia="hr-HR"/>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0C56C1" w14:textId="77777777" w:rsidR="006D68E1" w:rsidRPr="00C54DF1" w:rsidRDefault="006D68E1" w:rsidP="00093B97">
            <w:pPr>
              <w:jc w:val="center"/>
              <w:rPr>
                <w:b/>
                <w:bCs/>
                <w:sz w:val="18"/>
                <w:szCs w:val="18"/>
                <w:lang w:eastAsia="hr-HR"/>
              </w:rPr>
            </w:pPr>
          </w:p>
        </w:tc>
      </w:tr>
      <w:tr w:rsidR="00FE10F1" w:rsidRPr="00C54DF1" w14:paraId="792BA226"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0E53308" w14:textId="77777777" w:rsidR="00FE10F1" w:rsidRPr="00C54DF1" w:rsidRDefault="00FE10F1" w:rsidP="00FE10F1">
            <w:pPr>
              <w:rPr>
                <w:sz w:val="18"/>
                <w:szCs w:val="18"/>
                <w:lang w:eastAsia="hr-HR"/>
              </w:rPr>
            </w:pPr>
            <w:r w:rsidRPr="00C54DF1">
              <w:rPr>
                <w:sz w:val="18"/>
                <w:szCs w:val="18"/>
                <w:lang w:eastAsia="hr-HR"/>
              </w:rPr>
              <w:t>Državne potpore</w:t>
            </w:r>
          </w:p>
        </w:tc>
        <w:tc>
          <w:tcPr>
            <w:tcW w:w="1417" w:type="dxa"/>
            <w:tcBorders>
              <w:top w:val="nil"/>
              <w:left w:val="nil"/>
              <w:bottom w:val="single" w:sz="4" w:space="0" w:color="auto"/>
              <w:right w:val="single" w:sz="4" w:space="0" w:color="auto"/>
            </w:tcBorders>
            <w:shd w:val="clear" w:color="auto" w:fill="auto"/>
            <w:noWrap/>
            <w:vAlign w:val="center"/>
            <w:hideMark/>
          </w:tcPr>
          <w:p w14:paraId="23E3AFD8" w14:textId="77777777" w:rsidR="00FE10F1" w:rsidRPr="00C54DF1" w:rsidRDefault="00FE10F1" w:rsidP="00FE10F1">
            <w:pPr>
              <w:jc w:val="center"/>
              <w:rPr>
                <w:sz w:val="18"/>
                <w:szCs w:val="18"/>
                <w:lang w:eastAsia="hr-HR"/>
              </w:rPr>
            </w:pPr>
            <w:r w:rsidRPr="00C54DF1">
              <w:rPr>
                <w:sz w:val="18"/>
                <w:szCs w:val="18"/>
                <w:lang w:eastAsia="hr-HR"/>
              </w:rPr>
              <w:t>u mln HRK</w:t>
            </w:r>
          </w:p>
        </w:tc>
        <w:tc>
          <w:tcPr>
            <w:tcW w:w="1134" w:type="dxa"/>
            <w:tcBorders>
              <w:top w:val="nil"/>
              <w:left w:val="nil"/>
              <w:bottom w:val="single" w:sz="4" w:space="0" w:color="auto"/>
              <w:right w:val="nil"/>
            </w:tcBorders>
            <w:shd w:val="clear" w:color="auto" w:fill="auto"/>
            <w:noWrap/>
            <w:vAlign w:val="center"/>
            <w:hideMark/>
          </w:tcPr>
          <w:p w14:paraId="70DDC7B5" w14:textId="42737498" w:rsidR="00FE10F1" w:rsidRPr="00C54DF1" w:rsidRDefault="00FE10F1" w:rsidP="00FE10F1">
            <w:pPr>
              <w:jc w:val="right"/>
              <w:rPr>
                <w:b/>
                <w:sz w:val="18"/>
                <w:szCs w:val="18"/>
              </w:rPr>
            </w:pPr>
            <w:r w:rsidRPr="00C54DF1">
              <w:rPr>
                <w:b/>
                <w:bCs/>
                <w:sz w:val="18"/>
                <w:szCs w:val="18"/>
                <w:lang w:eastAsia="hr-HR"/>
              </w:rPr>
              <w:t>12.348,8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436D95" w14:textId="342299CA" w:rsidR="00FE10F1" w:rsidRPr="00C54DF1" w:rsidRDefault="00FE10F1" w:rsidP="00FE10F1">
            <w:pPr>
              <w:jc w:val="right"/>
              <w:rPr>
                <w:b/>
                <w:sz w:val="18"/>
                <w:szCs w:val="18"/>
              </w:rPr>
            </w:pPr>
            <w:r w:rsidRPr="00C54DF1">
              <w:rPr>
                <w:b/>
                <w:bCs/>
                <w:sz w:val="18"/>
                <w:szCs w:val="18"/>
                <w:lang w:eastAsia="hr-HR"/>
              </w:rPr>
              <w:t>14.946,6</w:t>
            </w:r>
          </w:p>
        </w:tc>
        <w:tc>
          <w:tcPr>
            <w:tcW w:w="1134" w:type="dxa"/>
            <w:tcBorders>
              <w:top w:val="nil"/>
              <w:left w:val="nil"/>
              <w:bottom w:val="single" w:sz="4" w:space="0" w:color="auto"/>
              <w:right w:val="single" w:sz="4" w:space="0" w:color="auto"/>
            </w:tcBorders>
            <w:shd w:val="clear" w:color="auto" w:fill="auto"/>
            <w:noWrap/>
            <w:vAlign w:val="center"/>
          </w:tcPr>
          <w:p w14:paraId="40CFA64D" w14:textId="7F7077C9" w:rsidR="00FE10F1" w:rsidRPr="00C54DF1" w:rsidRDefault="00FE10F1" w:rsidP="00FE10F1">
            <w:pPr>
              <w:jc w:val="right"/>
              <w:rPr>
                <w:b/>
                <w:sz w:val="18"/>
                <w:szCs w:val="18"/>
              </w:rPr>
            </w:pPr>
            <w:r w:rsidRPr="00C54DF1">
              <w:rPr>
                <w:b/>
                <w:bCs/>
                <w:sz w:val="18"/>
                <w:szCs w:val="18"/>
                <w:lang w:eastAsia="hr-HR"/>
              </w:rPr>
              <w:t>15.201,3</w:t>
            </w:r>
          </w:p>
        </w:tc>
      </w:tr>
      <w:tr w:rsidR="00FE10F1" w:rsidRPr="00C54DF1" w14:paraId="2D533C85"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9F88544" w14:textId="77777777" w:rsidR="00FE10F1" w:rsidRPr="00C54DF1" w:rsidRDefault="00FE10F1" w:rsidP="00FE10F1">
            <w:pPr>
              <w:rPr>
                <w:sz w:val="18"/>
                <w:szCs w:val="18"/>
                <w:lang w:eastAsia="hr-HR"/>
              </w:rPr>
            </w:pPr>
            <w:r w:rsidRPr="00C54DF1">
              <w:rPr>
                <w:sz w:val="18"/>
                <w:szCs w:val="18"/>
                <w:lang w:eastAsia="hr-HR"/>
              </w:rPr>
              <w:t>Državne potpore</w:t>
            </w:r>
          </w:p>
        </w:tc>
        <w:tc>
          <w:tcPr>
            <w:tcW w:w="1417" w:type="dxa"/>
            <w:tcBorders>
              <w:top w:val="nil"/>
              <w:left w:val="nil"/>
              <w:bottom w:val="single" w:sz="4" w:space="0" w:color="auto"/>
              <w:right w:val="single" w:sz="4" w:space="0" w:color="auto"/>
            </w:tcBorders>
            <w:shd w:val="clear" w:color="auto" w:fill="auto"/>
            <w:noWrap/>
            <w:vAlign w:val="center"/>
            <w:hideMark/>
          </w:tcPr>
          <w:p w14:paraId="6E1D461C" w14:textId="77777777" w:rsidR="00FE10F1" w:rsidRPr="00C54DF1" w:rsidRDefault="00FE10F1" w:rsidP="00FE10F1">
            <w:pPr>
              <w:jc w:val="center"/>
              <w:rPr>
                <w:sz w:val="18"/>
                <w:szCs w:val="18"/>
                <w:lang w:eastAsia="hr-HR"/>
              </w:rPr>
            </w:pPr>
            <w:r w:rsidRPr="00C54DF1">
              <w:rPr>
                <w:sz w:val="18"/>
                <w:szCs w:val="18"/>
                <w:lang w:eastAsia="hr-HR"/>
              </w:rPr>
              <w:t>u mln EUR</w:t>
            </w:r>
            <w:r w:rsidRPr="00C54DF1">
              <w:rPr>
                <w:rStyle w:val="FootnoteReference"/>
                <w:sz w:val="18"/>
                <w:szCs w:val="18"/>
                <w:lang w:eastAsia="hr-HR"/>
              </w:rPr>
              <w:footnoteReference w:id="6"/>
            </w:r>
          </w:p>
        </w:tc>
        <w:tc>
          <w:tcPr>
            <w:tcW w:w="1134" w:type="dxa"/>
            <w:tcBorders>
              <w:top w:val="nil"/>
              <w:left w:val="nil"/>
              <w:bottom w:val="single" w:sz="4" w:space="0" w:color="auto"/>
              <w:right w:val="nil"/>
            </w:tcBorders>
            <w:shd w:val="clear" w:color="auto" w:fill="auto"/>
            <w:noWrap/>
            <w:vAlign w:val="center"/>
            <w:hideMark/>
          </w:tcPr>
          <w:p w14:paraId="74179A27" w14:textId="3D3D9403" w:rsidR="00FE10F1" w:rsidRPr="00C54DF1" w:rsidRDefault="00FE10F1" w:rsidP="00FE10F1">
            <w:pPr>
              <w:jc w:val="right"/>
              <w:rPr>
                <w:b/>
                <w:sz w:val="18"/>
                <w:szCs w:val="18"/>
              </w:rPr>
            </w:pPr>
            <w:r w:rsidRPr="00C54DF1">
              <w:rPr>
                <w:b/>
                <w:bCs/>
                <w:sz w:val="18"/>
                <w:szCs w:val="18"/>
                <w:lang w:eastAsia="hr-HR"/>
              </w:rPr>
              <w:t>1.655,3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81BF48" w14:textId="61575BB5" w:rsidR="00FE10F1" w:rsidRPr="00C54DF1" w:rsidRDefault="00FE10F1" w:rsidP="00FE10F1">
            <w:pPr>
              <w:jc w:val="right"/>
              <w:rPr>
                <w:b/>
                <w:sz w:val="18"/>
                <w:szCs w:val="18"/>
              </w:rPr>
            </w:pPr>
            <w:r w:rsidRPr="00C54DF1">
              <w:rPr>
                <w:b/>
                <w:bCs/>
                <w:sz w:val="18"/>
                <w:szCs w:val="18"/>
                <w:lang w:eastAsia="hr-HR"/>
              </w:rPr>
              <w:t>2.016,0</w:t>
            </w:r>
          </w:p>
        </w:tc>
        <w:tc>
          <w:tcPr>
            <w:tcW w:w="1134" w:type="dxa"/>
            <w:tcBorders>
              <w:top w:val="nil"/>
              <w:left w:val="nil"/>
              <w:bottom w:val="single" w:sz="4" w:space="0" w:color="auto"/>
              <w:right w:val="single" w:sz="4" w:space="0" w:color="auto"/>
            </w:tcBorders>
            <w:shd w:val="clear" w:color="auto" w:fill="auto"/>
            <w:noWrap/>
            <w:vAlign w:val="center"/>
          </w:tcPr>
          <w:p w14:paraId="34940366" w14:textId="3A6429DF" w:rsidR="00FE10F1" w:rsidRPr="00C54DF1" w:rsidRDefault="00FE10F1" w:rsidP="00FE10F1">
            <w:pPr>
              <w:jc w:val="right"/>
              <w:rPr>
                <w:b/>
                <w:sz w:val="18"/>
                <w:szCs w:val="18"/>
              </w:rPr>
            </w:pPr>
            <w:r w:rsidRPr="00C54DF1">
              <w:rPr>
                <w:b/>
                <w:bCs/>
                <w:sz w:val="18"/>
                <w:szCs w:val="18"/>
                <w:lang w:eastAsia="hr-HR"/>
              </w:rPr>
              <w:t>2.050,5</w:t>
            </w:r>
          </w:p>
        </w:tc>
      </w:tr>
      <w:tr w:rsidR="00FE10F1" w:rsidRPr="00C54DF1" w14:paraId="1BCD0504"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D457356" w14:textId="77777777" w:rsidR="00FE10F1" w:rsidRPr="00C54DF1" w:rsidRDefault="00FE10F1" w:rsidP="00FE10F1">
            <w:pPr>
              <w:rPr>
                <w:sz w:val="18"/>
                <w:szCs w:val="18"/>
                <w:lang w:eastAsia="hr-HR"/>
              </w:rPr>
            </w:pPr>
            <w:r w:rsidRPr="00C54DF1">
              <w:rPr>
                <w:sz w:val="18"/>
                <w:szCs w:val="18"/>
                <w:lang w:eastAsia="hr-HR"/>
              </w:rPr>
              <w:t>BDP</w:t>
            </w:r>
            <w:r w:rsidRPr="00C54DF1">
              <w:rPr>
                <w:rStyle w:val="FootnoteReference"/>
                <w:sz w:val="18"/>
                <w:szCs w:val="18"/>
                <w:lang w:eastAsia="hr-HR"/>
              </w:rPr>
              <w:footnoteReference w:id="7"/>
            </w:r>
          </w:p>
        </w:tc>
        <w:tc>
          <w:tcPr>
            <w:tcW w:w="1417" w:type="dxa"/>
            <w:tcBorders>
              <w:top w:val="nil"/>
              <w:left w:val="nil"/>
              <w:bottom w:val="single" w:sz="4" w:space="0" w:color="auto"/>
              <w:right w:val="single" w:sz="4" w:space="0" w:color="auto"/>
            </w:tcBorders>
            <w:shd w:val="clear" w:color="auto" w:fill="auto"/>
            <w:noWrap/>
            <w:vAlign w:val="center"/>
            <w:hideMark/>
          </w:tcPr>
          <w:p w14:paraId="1C668CDA" w14:textId="77777777" w:rsidR="00FE10F1" w:rsidRPr="00C54DF1" w:rsidRDefault="00FE10F1" w:rsidP="00FE10F1">
            <w:pPr>
              <w:jc w:val="center"/>
              <w:rPr>
                <w:sz w:val="18"/>
                <w:szCs w:val="18"/>
                <w:lang w:eastAsia="hr-HR"/>
              </w:rPr>
            </w:pPr>
            <w:r w:rsidRPr="00C54DF1">
              <w:rPr>
                <w:sz w:val="18"/>
                <w:szCs w:val="18"/>
                <w:lang w:eastAsia="hr-HR"/>
              </w:rPr>
              <w:t>u mln HRK</w:t>
            </w:r>
          </w:p>
        </w:tc>
        <w:tc>
          <w:tcPr>
            <w:tcW w:w="1134" w:type="dxa"/>
            <w:tcBorders>
              <w:top w:val="nil"/>
              <w:left w:val="nil"/>
              <w:bottom w:val="single" w:sz="4" w:space="0" w:color="auto"/>
              <w:right w:val="single" w:sz="4" w:space="0" w:color="auto"/>
            </w:tcBorders>
            <w:shd w:val="clear" w:color="auto" w:fill="auto"/>
            <w:noWrap/>
            <w:vAlign w:val="center"/>
            <w:hideMark/>
          </w:tcPr>
          <w:p w14:paraId="25363C2C" w14:textId="3A39EAA9" w:rsidR="00FE10F1" w:rsidRPr="00C54DF1" w:rsidRDefault="00FE10F1" w:rsidP="00FE10F1">
            <w:pPr>
              <w:jc w:val="right"/>
              <w:rPr>
                <w:sz w:val="18"/>
                <w:szCs w:val="18"/>
              </w:rPr>
            </w:pPr>
            <w:r w:rsidRPr="00C54DF1">
              <w:rPr>
                <w:sz w:val="18"/>
                <w:szCs w:val="18"/>
                <w:lang w:eastAsia="hr-HR"/>
              </w:rPr>
              <w:t>366.426,0</w:t>
            </w:r>
          </w:p>
        </w:tc>
        <w:tc>
          <w:tcPr>
            <w:tcW w:w="1134" w:type="dxa"/>
            <w:tcBorders>
              <w:top w:val="nil"/>
              <w:left w:val="nil"/>
              <w:bottom w:val="single" w:sz="4" w:space="0" w:color="auto"/>
              <w:right w:val="single" w:sz="4" w:space="0" w:color="auto"/>
            </w:tcBorders>
            <w:shd w:val="clear" w:color="auto" w:fill="auto"/>
            <w:noWrap/>
            <w:vAlign w:val="center"/>
            <w:hideMark/>
          </w:tcPr>
          <w:p w14:paraId="2CAF2792" w14:textId="338C0F12" w:rsidR="00FE10F1" w:rsidRPr="00C54DF1" w:rsidRDefault="00FE10F1" w:rsidP="00FE10F1">
            <w:pPr>
              <w:jc w:val="right"/>
              <w:rPr>
                <w:sz w:val="18"/>
                <w:szCs w:val="18"/>
              </w:rPr>
            </w:pPr>
            <w:r w:rsidRPr="00C54DF1">
              <w:rPr>
                <w:sz w:val="18"/>
                <w:szCs w:val="18"/>
                <w:lang w:eastAsia="hr-HR"/>
              </w:rPr>
              <w:t>382.965,0</w:t>
            </w:r>
          </w:p>
        </w:tc>
        <w:tc>
          <w:tcPr>
            <w:tcW w:w="1134" w:type="dxa"/>
            <w:tcBorders>
              <w:top w:val="nil"/>
              <w:left w:val="nil"/>
              <w:bottom w:val="single" w:sz="4" w:space="0" w:color="auto"/>
              <w:right w:val="single" w:sz="4" w:space="0" w:color="auto"/>
            </w:tcBorders>
            <w:shd w:val="clear" w:color="auto" w:fill="auto"/>
            <w:noWrap/>
            <w:vAlign w:val="center"/>
          </w:tcPr>
          <w:p w14:paraId="568DDFBC" w14:textId="4EDC0630" w:rsidR="00FE10F1" w:rsidRPr="00C54DF1" w:rsidRDefault="00FE10F1" w:rsidP="00FE10F1">
            <w:pPr>
              <w:jc w:val="right"/>
              <w:rPr>
                <w:sz w:val="18"/>
                <w:szCs w:val="18"/>
              </w:rPr>
            </w:pPr>
            <w:r w:rsidRPr="00C54DF1">
              <w:rPr>
                <w:sz w:val="18"/>
                <w:szCs w:val="18"/>
                <w:lang w:eastAsia="hr-HR"/>
              </w:rPr>
              <w:t>400.102,0</w:t>
            </w:r>
          </w:p>
        </w:tc>
      </w:tr>
      <w:tr w:rsidR="00FE10F1" w:rsidRPr="00C54DF1" w14:paraId="2BFF142C"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463C80" w14:textId="77777777" w:rsidR="00FE10F1" w:rsidRPr="00C54DF1" w:rsidRDefault="00FE10F1" w:rsidP="00FE10F1">
            <w:pPr>
              <w:rPr>
                <w:sz w:val="18"/>
                <w:szCs w:val="18"/>
                <w:lang w:eastAsia="hr-HR"/>
              </w:rPr>
            </w:pPr>
            <w:r w:rsidRPr="00C54DF1">
              <w:rPr>
                <w:sz w:val="18"/>
                <w:szCs w:val="18"/>
                <w:lang w:eastAsia="hr-HR"/>
              </w:rPr>
              <w:t>BDP</w:t>
            </w:r>
          </w:p>
        </w:tc>
        <w:tc>
          <w:tcPr>
            <w:tcW w:w="1417" w:type="dxa"/>
            <w:tcBorders>
              <w:top w:val="nil"/>
              <w:left w:val="nil"/>
              <w:bottom w:val="single" w:sz="4" w:space="0" w:color="auto"/>
              <w:right w:val="single" w:sz="4" w:space="0" w:color="auto"/>
            </w:tcBorders>
            <w:shd w:val="clear" w:color="auto" w:fill="auto"/>
            <w:noWrap/>
            <w:vAlign w:val="center"/>
            <w:hideMark/>
          </w:tcPr>
          <w:p w14:paraId="588BD05E" w14:textId="77777777" w:rsidR="00FE10F1" w:rsidRPr="00C54DF1" w:rsidRDefault="00FE10F1" w:rsidP="00FE10F1">
            <w:pPr>
              <w:jc w:val="center"/>
              <w:rPr>
                <w:sz w:val="18"/>
                <w:szCs w:val="18"/>
                <w:lang w:eastAsia="hr-HR"/>
              </w:rPr>
            </w:pPr>
            <w:r w:rsidRPr="00C54DF1">
              <w:rPr>
                <w:sz w:val="18"/>
                <w:szCs w:val="18"/>
                <w:lang w:eastAsia="hr-HR"/>
              </w:rPr>
              <w:t>u mln EUR</w:t>
            </w:r>
          </w:p>
        </w:tc>
        <w:tc>
          <w:tcPr>
            <w:tcW w:w="1134" w:type="dxa"/>
            <w:tcBorders>
              <w:top w:val="nil"/>
              <w:left w:val="nil"/>
              <w:bottom w:val="single" w:sz="4" w:space="0" w:color="auto"/>
              <w:right w:val="single" w:sz="4" w:space="0" w:color="auto"/>
            </w:tcBorders>
            <w:shd w:val="clear" w:color="auto" w:fill="auto"/>
            <w:noWrap/>
            <w:vAlign w:val="center"/>
            <w:hideMark/>
          </w:tcPr>
          <w:p w14:paraId="06C58623" w14:textId="3F66F385" w:rsidR="00FE10F1" w:rsidRPr="00C54DF1" w:rsidRDefault="00FE10F1" w:rsidP="00FE10F1">
            <w:pPr>
              <w:jc w:val="right"/>
              <w:rPr>
                <w:sz w:val="18"/>
                <w:szCs w:val="18"/>
              </w:rPr>
            </w:pPr>
            <w:r w:rsidRPr="00C54DF1">
              <w:rPr>
                <w:sz w:val="18"/>
                <w:szCs w:val="18"/>
                <w:lang w:eastAsia="hr-HR"/>
              </w:rPr>
              <w:t>49.118,1</w:t>
            </w:r>
          </w:p>
        </w:tc>
        <w:tc>
          <w:tcPr>
            <w:tcW w:w="1134" w:type="dxa"/>
            <w:tcBorders>
              <w:top w:val="nil"/>
              <w:left w:val="nil"/>
              <w:bottom w:val="single" w:sz="4" w:space="0" w:color="auto"/>
              <w:right w:val="single" w:sz="4" w:space="0" w:color="auto"/>
            </w:tcBorders>
            <w:shd w:val="clear" w:color="auto" w:fill="auto"/>
            <w:noWrap/>
            <w:vAlign w:val="center"/>
            <w:hideMark/>
          </w:tcPr>
          <w:p w14:paraId="62B793FA" w14:textId="6712E3CB" w:rsidR="00FE10F1" w:rsidRPr="00C54DF1" w:rsidRDefault="00FE10F1" w:rsidP="00FE10F1">
            <w:pPr>
              <w:jc w:val="right"/>
              <w:rPr>
                <w:sz w:val="18"/>
                <w:szCs w:val="18"/>
              </w:rPr>
            </w:pPr>
            <w:r w:rsidRPr="00C54DF1">
              <w:rPr>
                <w:sz w:val="18"/>
                <w:szCs w:val="18"/>
                <w:lang w:eastAsia="hr-HR"/>
              </w:rPr>
              <w:t>51.653,5</w:t>
            </w:r>
          </w:p>
        </w:tc>
        <w:tc>
          <w:tcPr>
            <w:tcW w:w="1134" w:type="dxa"/>
            <w:tcBorders>
              <w:top w:val="nil"/>
              <w:left w:val="nil"/>
              <w:bottom w:val="single" w:sz="4" w:space="0" w:color="auto"/>
              <w:right w:val="single" w:sz="4" w:space="0" w:color="auto"/>
            </w:tcBorders>
            <w:shd w:val="clear" w:color="auto" w:fill="auto"/>
            <w:noWrap/>
            <w:vAlign w:val="center"/>
          </w:tcPr>
          <w:p w14:paraId="37B4BE8E" w14:textId="22E09407" w:rsidR="00FE10F1" w:rsidRPr="00C54DF1" w:rsidRDefault="00FE10F1" w:rsidP="00FE10F1">
            <w:pPr>
              <w:jc w:val="right"/>
              <w:rPr>
                <w:sz w:val="18"/>
                <w:szCs w:val="18"/>
              </w:rPr>
            </w:pPr>
            <w:r w:rsidRPr="00C54DF1">
              <w:rPr>
                <w:sz w:val="18"/>
                <w:szCs w:val="18"/>
                <w:lang w:eastAsia="hr-HR"/>
              </w:rPr>
              <w:t>53.968,6</w:t>
            </w:r>
          </w:p>
        </w:tc>
      </w:tr>
      <w:tr w:rsidR="00FE10F1" w:rsidRPr="00C54DF1" w14:paraId="0F928A33"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B59381" w14:textId="77777777" w:rsidR="00FE10F1" w:rsidRPr="00C54DF1" w:rsidRDefault="00FE10F1" w:rsidP="00FE10F1">
            <w:pPr>
              <w:rPr>
                <w:sz w:val="18"/>
                <w:szCs w:val="18"/>
                <w:lang w:eastAsia="hr-HR"/>
              </w:rPr>
            </w:pPr>
            <w:r w:rsidRPr="00C54DF1">
              <w:rPr>
                <w:sz w:val="18"/>
                <w:szCs w:val="18"/>
                <w:lang w:eastAsia="hr-HR"/>
              </w:rPr>
              <w:t>Rashodi države</w:t>
            </w:r>
          </w:p>
        </w:tc>
        <w:tc>
          <w:tcPr>
            <w:tcW w:w="1417" w:type="dxa"/>
            <w:tcBorders>
              <w:top w:val="nil"/>
              <w:left w:val="nil"/>
              <w:bottom w:val="single" w:sz="4" w:space="0" w:color="auto"/>
              <w:right w:val="single" w:sz="4" w:space="0" w:color="auto"/>
            </w:tcBorders>
            <w:shd w:val="clear" w:color="auto" w:fill="auto"/>
            <w:noWrap/>
            <w:vAlign w:val="center"/>
            <w:hideMark/>
          </w:tcPr>
          <w:p w14:paraId="17E8AC8F" w14:textId="77777777" w:rsidR="00FE10F1" w:rsidRPr="00C54DF1" w:rsidRDefault="00FE10F1" w:rsidP="00FE10F1">
            <w:pPr>
              <w:jc w:val="center"/>
              <w:rPr>
                <w:sz w:val="18"/>
                <w:szCs w:val="18"/>
                <w:lang w:eastAsia="hr-HR"/>
              </w:rPr>
            </w:pPr>
            <w:r w:rsidRPr="00C54DF1">
              <w:rPr>
                <w:sz w:val="18"/>
                <w:szCs w:val="18"/>
                <w:lang w:eastAsia="hr-HR"/>
              </w:rPr>
              <w:t>u mln HRK</w:t>
            </w:r>
          </w:p>
        </w:tc>
        <w:tc>
          <w:tcPr>
            <w:tcW w:w="1134" w:type="dxa"/>
            <w:tcBorders>
              <w:top w:val="nil"/>
              <w:left w:val="nil"/>
              <w:bottom w:val="single" w:sz="4" w:space="0" w:color="auto"/>
              <w:right w:val="single" w:sz="4" w:space="0" w:color="auto"/>
            </w:tcBorders>
            <w:shd w:val="clear" w:color="auto" w:fill="auto"/>
            <w:noWrap/>
            <w:vAlign w:val="center"/>
            <w:hideMark/>
          </w:tcPr>
          <w:p w14:paraId="5430A49E" w14:textId="48C05E29" w:rsidR="00FE10F1" w:rsidRPr="00C54DF1" w:rsidRDefault="00FE10F1" w:rsidP="00FE10F1">
            <w:pPr>
              <w:jc w:val="right"/>
              <w:rPr>
                <w:sz w:val="18"/>
                <w:szCs w:val="18"/>
              </w:rPr>
            </w:pPr>
            <w:r w:rsidRPr="00C54DF1">
              <w:rPr>
                <w:sz w:val="18"/>
                <w:szCs w:val="18"/>
                <w:lang w:eastAsia="hr-HR"/>
              </w:rPr>
              <w:t>126.843,2</w:t>
            </w:r>
          </w:p>
        </w:tc>
        <w:tc>
          <w:tcPr>
            <w:tcW w:w="1134" w:type="dxa"/>
            <w:tcBorders>
              <w:top w:val="nil"/>
              <w:left w:val="nil"/>
              <w:bottom w:val="single" w:sz="4" w:space="0" w:color="auto"/>
              <w:right w:val="single" w:sz="4" w:space="0" w:color="auto"/>
            </w:tcBorders>
            <w:shd w:val="clear" w:color="auto" w:fill="auto"/>
            <w:noWrap/>
            <w:vAlign w:val="center"/>
            <w:hideMark/>
          </w:tcPr>
          <w:p w14:paraId="692823DA" w14:textId="06C06E2A" w:rsidR="00FE10F1" w:rsidRPr="00C54DF1" w:rsidRDefault="00FE10F1" w:rsidP="00FE10F1">
            <w:pPr>
              <w:jc w:val="right"/>
              <w:rPr>
                <w:sz w:val="18"/>
                <w:szCs w:val="18"/>
              </w:rPr>
            </w:pPr>
            <w:r w:rsidRPr="00C54DF1">
              <w:rPr>
                <w:sz w:val="18"/>
                <w:szCs w:val="18"/>
                <w:lang w:eastAsia="hr-HR"/>
              </w:rPr>
              <w:t>129.586,7</w:t>
            </w:r>
          </w:p>
        </w:tc>
        <w:tc>
          <w:tcPr>
            <w:tcW w:w="1134" w:type="dxa"/>
            <w:tcBorders>
              <w:top w:val="nil"/>
              <w:left w:val="nil"/>
              <w:bottom w:val="single" w:sz="4" w:space="0" w:color="auto"/>
              <w:right w:val="single" w:sz="4" w:space="0" w:color="auto"/>
            </w:tcBorders>
            <w:shd w:val="clear" w:color="auto" w:fill="auto"/>
            <w:noWrap/>
            <w:vAlign w:val="center"/>
          </w:tcPr>
          <w:p w14:paraId="43F455F6" w14:textId="35658712" w:rsidR="00FE10F1" w:rsidRPr="00C54DF1" w:rsidRDefault="00FE10F1" w:rsidP="00FE10F1">
            <w:pPr>
              <w:jc w:val="right"/>
              <w:rPr>
                <w:sz w:val="18"/>
                <w:szCs w:val="18"/>
              </w:rPr>
            </w:pPr>
            <w:r w:rsidRPr="00C54DF1">
              <w:rPr>
                <w:sz w:val="18"/>
                <w:szCs w:val="18"/>
                <w:lang w:eastAsia="hr-HR"/>
              </w:rPr>
              <w:t>139.870,1</w:t>
            </w:r>
          </w:p>
        </w:tc>
      </w:tr>
      <w:tr w:rsidR="00FE10F1" w:rsidRPr="00C54DF1" w14:paraId="342F988A"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3CC731D" w14:textId="77777777" w:rsidR="00FE10F1" w:rsidRPr="00C54DF1" w:rsidRDefault="00FE10F1" w:rsidP="00FE10F1">
            <w:pPr>
              <w:rPr>
                <w:sz w:val="18"/>
                <w:szCs w:val="18"/>
                <w:lang w:eastAsia="hr-HR"/>
              </w:rPr>
            </w:pPr>
            <w:r w:rsidRPr="00C54DF1">
              <w:rPr>
                <w:sz w:val="18"/>
                <w:szCs w:val="18"/>
                <w:lang w:eastAsia="hr-HR"/>
              </w:rPr>
              <w:t>Rashodi države</w:t>
            </w:r>
          </w:p>
        </w:tc>
        <w:tc>
          <w:tcPr>
            <w:tcW w:w="1417" w:type="dxa"/>
            <w:tcBorders>
              <w:top w:val="nil"/>
              <w:left w:val="nil"/>
              <w:bottom w:val="single" w:sz="4" w:space="0" w:color="auto"/>
              <w:right w:val="single" w:sz="4" w:space="0" w:color="auto"/>
            </w:tcBorders>
            <w:shd w:val="clear" w:color="auto" w:fill="auto"/>
            <w:noWrap/>
            <w:vAlign w:val="center"/>
            <w:hideMark/>
          </w:tcPr>
          <w:p w14:paraId="5568D5EF" w14:textId="77777777" w:rsidR="00FE10F1" w:rsidRPr="00C54DF1" w:rsidRDefault="00FE10F1" w:rsidP="00FE10F1">
            <w:pPr>
              <w:jc w:val="center"/>
              <w:rPr>
                <w:sz w:val="18"/>
                <w:szCs w:val="18"/>
                <w:lang w:eastAsia="hr-HR"/>
              </w:rPr>
            </w:pPr>
            <w:r w:rsidRPr="00C54DF1">
              <w:rPr>
                <w:sz w:val="18"/>
                <w:szCs w:val="18"/>
                <w:lang w:eastAsia="hr-HR"/>
              </w:rPr>
              <w:t>u mln EUR</w:t>
            </w:r>
          </w:p>
        </w:tc>
        <w:tc>
          <w:tcPr>
            <w:tcW w:w="1134" w:type="dxa"/>
            <w:tcBorders>
              <w:top w:val="nil"/>
              <w:left w:val="nil"/>
              <w:bottom w:val="single" w:sz="4" w:space="0" w:color="auto"/>
              <w:right w:val="nil"/>
            </w:tcBorders>
            <w:shd w:val="clear" w:color="auto" w:fill="auto"/>
            <w:noWrap/>
            <w:vAlign w:val="center"/>
            <w:hideMark/>
          </w:tcPr>
          <w:p w14:paraId="31E406B8" w14:textId="56E00D72" w:rsidR="00FE10F1" w:rsidRPr="00C54DF1" w:rsidRDefault="00FE10F1" w:rsidP="00FE10F1">
            <w:pPr>
              <w:jc w:val="right"/>
              <w:rPr>
                <w:sz w:val="18"/>
                <w:szCs w:val="18"/>
              </w:rPr>
            </w:pPr>
            <w:r w:rsidRPr="00C54DF1">
              <w:rPr>
                <w:sz w:val="18"/>
                <w:szCs w:val="18"/>
                <w:lang w:eastAsia="hr-HR"/>
              </w:rPr>
              <w:t>17.002,9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E292F8" w14:textId="3C0CF397" w:rsidR="00FE10F1" w:rsidRPr="00C54DF1" w:rsidRDefault="00FE10F1" w:rsidP="00FE10F1">
            <w:pPr>
              <w:jc w:val="right"/>
              <w:rPr>
                <w:sz w:val="18"/>
                <w:szCs w:val="18"/>
              </w:rPr>
            </w:pPr>
            <w:r w:rsidRPr="00C54DF1">
              <w:rPr>
                <w:sz w:val="18"/>
                <w:szCs w:val="18"/>
                <w:lang w:eastAsia="hr-HR"/>
              </w:rPr>
              <w:t>17.478,4</w:t>
            </w:r>
          </w:p>
        </w:tc>
        <w:tc>
          <w:tcPr>
            <w:tcW w:w="1134" w:type="dxa"/>
            <w:tcBorders>
              <w:top w:val="nil"/>
              <w:left w:val="nil"/>
              <w:bottom w:val="single" w:sz="4" w:space="0" w:color="auto"/>
              <w:right w:val="single" w:sz="4" w:space="0" w:color="auto"/>
            </w:tcBorders>
            <w:shd w:val="clear" w:color="auto" w:fill="auto"/>
            <w:noWrap/>
            <w:vAlign w:val="center"/>
          </w:tcPr>
          <w:p w14:paraId="762CEA90" w14:textId="3FB28493" w:rsidR="00FE10F1" w:rsidRPr="00C54DF1" w:rsidRDefault="00FE10F1" w:rsidP="00FE10F1">
            <w:pPr>
              <w:jc w:val="right"/>
              <w:rPr>
                <w:sz w:val="18"/>
                <w:szCs w:val="18"/>
              </w:rPr>
            </w:pPr>
            <w:r w:rsidRPr="00C54DF1">
              <w:rPr>
                <w:sz w:val="18"/>
                <w:szCs w:val="18"/>
                <w:lang w:eastAsia="hr-HR"/>
              </w:rPr>
              <w:t>18.866,7</w:t>
            </w:r>
          </w:p>
        </w:tc>
      </w:tr>
      <w:tr w:rsidR="00FE10F1" w:rsidRPr="00C54DF1" w14:paraId="4B9E0EE1"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0FBB449" w14:textId="77777777" w:rsidR="00FE10F1" w:rsidRPr="00C54DF1" w:rsidRDefault="00FE10F1" w:rsidP="00FE10F1">
            <w:pPr>
              <w:rPr>
                <w:sz w:val="18"/>
                <w:szCs w:val="18"/>
                <w:lang w:eastAsia="hr-HR"/>
              </w:rPr>
            </w:pPr>
            <w:r w:rsidRPr="00C54DF1">
              <w:rPr>
                <w:sz w:val="18"/>
                <w:szCs w:val="18"/>
                <w:lang w:eastAsia="hr-HR"/>
              </w:rPr>
              <w:t>Zaposleni</w:t>
            </w:r>
            <w:r w:rsidRPr="00C54DF1">
              <w:rPr>
                <w:rStyle w:val="FootnoteReference"/>
                <w:sz w:val="18"/>
                <w:szCs w:val="18"/>
                <w:lang w:eastAsia="hr-HR"/>
              </w:rPr>
              <w:footnoteReference w:id="8"/>
            </w:r>
          </w:p>
        </w:tc>
        <w:tc>
          <w:tcPr>
            <w:tcW w:w="1417" w:type="dxa"/>
            <w:tcBorders>
              <w:top w:val="nil"/>
              <w:left w:val="nil"/>
              <w:bottom w:val="single" w:sz="4" w:space="0" w:color="auto"/>
              <w:right w:val="single" w:sz="4" w:space="0" w:color="auto"/>
            </w:tcBorders>
            <w:shd w:val="clear" w:color="auto" w:fill="auto"/>
            <w:noWrap/>
            <w:vAlign w:val="center"/>
            <w:hideMark/>
          </w:tcPr>
          <w:p w14:paraId="7340194D" w14:textId="77777777" w:rsidR="00FE10F1" w:rsidRPr="00C54DF1" w:rsidRDefault="00FE10F1" w:rsidP="00FE10F1">
            <w:pPr>
              <w:jc w:val="center"/>
              <w:rPr>
                <w:sz w:val="18"/>
                <w:szCs w:val="18"/>
                <w:lang w:eastAsia="hr-HR"/>
              </w:rPr>
            </w:pPr>
            <w:r w:rsidRPr="00C54DF1">
              <w:rPr>
                <w:sz w:val="18"/>
                <w:szCs w:val="18"/>
                <w:lang w:eastAsia="hr-HR"/>
              </w:rPr>
              <w:t>broj</w:t>
            </w:r>
          </w:p>
        </w:tc>
        <w:tc>
          <w:tcPr>
            <w:tcW w:w="1134" w:type="dxa"/>
            <w:tcBorders>
              <w:top w:val="nil"/>
              <w:left w:val="nil"/>
              <w:bottom w:val="single" w:sz="4" w:space="0" w:color="auto"/>
              <w:right w:val="single" w:sz="4" w:space="0" w:color="auto"/>
            </w:tcBorders>
            <w:shd w:val="clear" w:color="auto" w:fill="auto"/>
            <w:noWrap/>
            <w:vAlign w:val="center"/>
            <w:hideMark/>
          </w:tcPr>
          <w:p w14:paraId="7D17956E" w14:textId="6F3E37C3" w:rsidR="00FE10F1" w:rsidRPr="00C54DF1" w:rsidRDefault="00FE10F1" w:rsidP="00FE10F1">
            <w:pPr>
              <w:jc w:val="right"/>
              <w:rPr>
                <w:sz w:val="18"/>
                <w:szCs w:val="18"/>
              </w:rPr>
            </w:pPr>
            <w:r w:rsidRPr="00C54DF1">
              <w:rPr>
                <w:sz w:val="18"/>
                <w:szCs w:val="18"/>
                <w:lang w:eastAsia="hr-HR"/>
              </w:rPr>
              <w:t>1.476.832</w:t>
            </w:r>
          </w:p>
        </w:tc>
        <w:tc>
          <w:tcPr>
            <w:tcW w:w="1134" w:type="dxa"/>
            <w:tcBorders>
              <w:top w:val="nil"/>
              <w:left w:val="nil"/>
              <w:bottom w:val="single" w:sz="4" w:space="0" w:color="auto"/>
              <w:right w:val="single" w:sz="4" w:space="0" w:color="auto"/>
            </w:tcBorders>
            <w:shd w:val="clear" w:color="auto" w:fill="auto"/>
            <w:noWrap/>
            <w:vAlign w:val="center"/>
            <w:hideMark/>
          </w:tcPr>
          <w:p w14:paraId="0CCCA3E9" w14:textId="0A4CFE68" w:rsidR="00FE10F1" w:rsidRPr="00C54DF1" w:rsidRDefault="00FE10F1" w:rsidP="00FE10F1">
            <w:pPr>
              <w:jc w:val="right"/>
              <w:rPr>
                <w:sz w:val="18"/>
                <w:szCs w:val="18"/>
              </w:rPr>
            </w:pPr>
            <w:r w:rsidRPr="00C54DF1">
              <w:rPr>
                <w:sz w:val="18"/>
                <w:szCs w:val="18"/>
                <w:lang w:eastAsia="hr-HR"/>
              </w:rPr>
              <w:t>1.517.580</w:t>
            </w:r>
          </w:p>
        </w:tc>
        <w:tc>
          <w:tcPr>
            <w:tcW w:w="1134" w:type="dxa"/>
            <w:tcBorders>
              <w:top w:val="nil"/>
              <w:left w:val="nil"/>
              <w:bottom w:val="single" w:sz="4" w:space="0" w:color="auto"/>
              <w:right w:val="single" w:sz="4" w:space="0" w:color="auto"/>
            </w:tcBorders>
            <w:shd w:val="clear" w:color="auto" w:fill="auto"/>
            <w:noWrap/>
            <w:vAlign w:val="center"/>
          </w:tcPr>
          <w:p w14:paraId="21B8DA5E" w14:textId="16F04B5E" w:rsidR="00FE10F1" w:rsidRPr="00C54DF1" w:rsidRDefault="00FE10F1" w:rsidP="00FE10F1">
            <w:pPr>
              <w:jc w:val="right"/>
              <w:rPr>
                <w:sz w:val="18"/>
                <w:szCs w:val="18"/>
              </w:rPr>
            </w:pPr>
            <w:r w:rsidRPr="00C54DF1">
              <w:rPr>
                <w:sz w:val="18"/>
                <w:szCs w:val="18"/>
                <w:lang w:eastAsia="hr-HR"/>
              </w:rPr>
              <w:t>1.555.068</w:t>
            </w:r>
          </w:p>
        </w:tc>
      </w:tr>
      <w:tr w:rsidR="00FE10F1" w:rsidRPr="00C54DF1" w14:paraId="34A78291"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9ADB990" w14:textId="77777777" w:rsidR="00FE10F1" w:rsidRPr="00C54DF1" w:rsidRDefault="00FE10F1" w:rsidP="00FE10F1">
            <w:pPr>
              <w:rPr>
                <w:sz w:val="18"/>
                <w:szCs w:val="18"/>
                <w:lang w:eastAsia="hr-HR"/>
              </w:rPr>
            </w:pPr>
            <w:r w:rsidRPr="00C54DF1">
              <w:rPr>
                <w:sz w:val="18"/>
                <w:szCs w:val="18"/>
                <w:lang w:eastAsia="hr-HR"/>
              </w:rPr>
              <w:t>Udio državnih potpora u BDP-u</w:t>
            </w:r>
          </w:p>
        </w:tc>
        <w:tc>
          <w:tcPr>
            <w:tcW w:w="1417" w:type="dxa"/>
            <w:tcBorders>
              <w:top w:val="nil"/>
              <w:left w:val="nil"/>
              <w:bottom w:val="single" w:sz="4" w:space="0" w:color="auto"/>
              <w:right w:val="single" w:sz="4" w:space="0" w:color="auto"/>
            </w:tcBorders>
            <w:shd w:val="clear" w:color="auto" w:fill="auto"/>
            <w:noWrap/>
            <w:vAlign w:val="center"/>
            <w:hideMark/>
          </w:tcPr>
          <w:p w14:paraId="68B48B66" w14:textId="77777777" w:rsidR="00FE10F1" w:rsidRPr="00C54DF1" w:rsidRDefault="00FE10F1" w:rsidP="00FE10F1">
            <w:pPr>
              <w:jc w:val="center"/>
              <w:rPr>
                <w:sz w:val="18"/>
                <w:szCs w:val="18"/>
                <w:lang w:eastAsia="hr-HR"/>
              </w:rPr>
            </w:pPr>
            <w:r w:rsidRPr="00C54DF1">
              <w:rPr>
                <w:sz w:val="18"/>
                <w:szCs w:val="18"/>
                <w:lang w:eastAsia="hr-HR"/>
              </w:rPr>
              <w:t>%</w:t>
            </w:r>
          </w:p>
        </w:tc>
        <w:tc>
          <w:tcPr>
            <w:tcW w:w="1134" w:type="dxa"/>
            <w:tcBorders>
              <w:top w:val="nil"/>
              <w:left w:val="nil"/>
              <w:bottom w:val="single" w:sz="4" w:space="0" w:color="auto"/>
              <w:right w:val="single" w:sz="4" w:space="0" w:color="auto"/>
            </w:tcBorders>
            <w:shd w:val="clear" w:color="auto" w:fill="auto"/>
            <w:noWrap/>
            <w:vAlign w:val="center"/>
            <w:hideMark/>
          </w:tcPr>
          <w:p w14:paraId="7154A9D5" w14:textId="7F79A292" w:rsidR="00FE10F1" w:rsidRPr="00C54DF1" w:rsidRDefault="00FE10F1" w:rsidP="00FE10F1">
            <w:pPr>
              <w:jc w:val="right"/>
              <w:rPr>
                <w:b/>
                <w:sz w:val="18"/>
                <w:szCs w:val="18"/>
              </w:rPr>
            </w:pPr>
            <w:r w:rsidRPr="00C54DF1">
              <w:rPr>
                <w:b/>
                <w:bCs/>
                <w:sz w:val="18"/>
                <w:szCs w:val="18"/>
                <w:lang w:eastAsia="hr-HR"/>
              </w:rPr>
              <w:t>3,37%</w:t>
            </w:r>
          </w:p>
        </w:tc>
        <w:tc>
          <w:tcPr>
            <w:tcW w:w="1134" w:type="dxa"/>
            <w:tcBorders>
              <w:top w:val="nil"/>
              <w:left w:val="nil"/>
              <w:bottom w:val="single" w:sz="4" w:space="0" w:color="auto"/>
              <w:right w:val="single" w:sz="4" w:space="0" w:color="auto"/>
            </w:tcBorders>
            <w:shd w:val="clear" w:color="auto" w:fill="auto"/>
            <w:noWrap/>
            <w:vAlign w:val="center"/>
            <w:hideMark/>
          </w:tcPr>
          <w:p w14:paraId="58045227" w14:textId="626DABDC" w:rsidR="00FE10F1" w:rsidRPr="00C54DF1" w:rsidRDefault="00FE10F1" w:rsidP="00FE10F1">
            <w:pPr>
              <w:jc w:val="right"/>
              <w:rPr>
                <w:b/>
                <w:sz w:val="18"/>
                <w:szCs w:val="18"/>
              </w:rPr>
            </w:pPr>
            <w:r w:rsidRPr="00C54DF1">
              <w:rPr>
                <w:b/>
                <w:bCs/>
                <w:sz w:val="18"/>
                <w:szCs w:val="18"/>
                <w:lang w:eastAsia="hr-HR"/>
              </w:rPr>
              <w:t>3,90%</w:t>
            </w:r>
          </w:p>
        </w:tc>
        <w:tc>
          <w:tcPr>
            <w:tcW w:w="1134" w:type="dxa"/>
            <w:tcBorders>
              <w:top w:val="nil"/>
              <w:left w:val="nil"/>
              <w:bottom w:val="single" w:sz="4" w:space="0" w:color="auto"/>
              <w:right w:val="single" w:sz="4" w:space="0" w:color="auto"/>
            </w:tcBorders>
            <w:shd w:val="clear" w:color="auto" w:fill="auto"/>
            <w:noWrap/>
            <w:vAlign w:val="center"/>
          </w:tcPr>
          <w:p w14:paraId="38D09316" w14:textId="1D93AA7A" w:rsidR="00FE10F1" w:rsidRPr="00C54DF1" w:rsidRDefault="00FE10F1" w:rsidP="00FE10F1">
            <w:pPr>
              <w:jc w:val="right"/>
              <w:rPr>
                <w:b/>
                <w:sz w:val="18"/>
                <w:szCs w:val="18"/>
              </w:rPr>
            </w:pPr>
            <w:r w:rsidRPr="00C54DF1">
              <w:rPr>
                <w:b/>
                <w:bCs/>
                <w:sz w:val="18"/>
                <w:szCs w:val="18"/>
                <w:lang w:eastAsia="hr-HR"/>
              </w:rPr>
              <w:t>3,80%</w:t>
            </w:r>
          </w:p>
        </w:tc>
      </w:tr>
      <w:tr w:rsidR="00FE10F1" w:rsidRPr="00C54DF1" w14:paraId="7B2B03F5"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948CAC5" w14:textId="77777777" w:rsidR="00FE10F1" w:rsidRPr="00C54DF1" w:rsidRDefault="00FE10F1" w:rsidP="00FE10F1">
            <w:pPr>
              <w:rPr>
                <w:sz w:val="18"/>
                <w:szCs w:val="18"/>
                <w:lang w:eastAsia="hr-HR"/>
              </w:rPr>
            </w:pPr>
            <w:r w:rsidRPr="00C54DF1">
              <w:rPr>
                <w:sz w:val="18"/>
                <w:szCs w:val="18"/>
                <w:lang w:eastAsia="hr-HR"/>
              </w:rPr>
              <w:t>Državne potpore po zaposlenome</w:t>
            </w:r>
          </w:p>
        </w:tc>
        <w:tc>
          <w:tcPr>
            <w:tcW w:w="1417" w:type="dxa"/>
            <w:tcBorders>
              <w:top w:val="nil"/>
              <w:left w:val="nil"/>
              <w:bottom w:val="single" w:sz="4" w:space="0" w:color="auto"/>
              <w:right w:val="single" w:sz="4" w:space="0" w:color="auto"/>
            </w:tcBorders>
            <w:shd w:val="clear" w:color="auto" w:fill="auto"/>
            <w:noWrap/>
            <w:vAlign w:val="center"/>
            <w:hideMark/>
          </w:tcPr>
          <w:p w14:paraId="1897B618" w14:textId="77777777" w:rsidR="00FE10F1" w:rsidRPr="00C54DF1" w:rsidRDefault="00FE10F1" w:rsidP="00FE10F1">
            <w:pPr>
              <w:jc w:val="center"/>
              <w:rPr>
                <w:sz w:val="18"/>
                <w:szCs w:val="18"/>
                <w:lang w:eastAsia="hr-HR"/>
              </w:rPr>
            </w:pPr>
            <w:r w:rsidRPr="00C54DF1">
              <w:rPr>
                <w:sz w:val="18"/>
                <w:szCs w:val="18"/>
                <w:lang w:eastAsia="hr-HR"/>
              </w:rPr>
              <w:t>HRK</w:t>
            </w:r>
          </w:p>
        </w:tc>
        <w:tc>
          <w:tcPr>
            <w:tcW w:w="1134" w:type="dxa"/>
            <w:tcBorders>
              <w:top w:val="nil"/>
              <w:left w:val="nil"/>
              <w:bottom w:val="single" w:sz="4" w:space="0" w:color="auto"/>
              <w:right w:val="single" w:sz="4" w:space="0" w:color="auto"/>
            </w:tcBorders>
            <w:shd w:val="clear" w:color="auto" w:fill="auto"/>
            <w:noWrap/>
            <w:vAlign w:val="center"/>
            <w:hideMark/>
          </w:tcPr>
          <w:p w14:paraId="0F3177FC" w14:textId="25F8208E" w:rsidR="00FE10F1" w:rsidRPr="00C54DF1" w:rsidRDefault="00FE10F1" w:rsidP="00FE10F1">
            <w:pPr>
              <w:jc w:val="right"/>
              <w:rPr>
                <w:sz w:val="18"/>
                <w:szCs w:val="18"/>
              </w:rPr>
            </w:pPr>
            <w:r w:rsidRPr="00C54DF1">
              <w:rPr>
                <w:sz w:val="18"/>
                <w:szCs w:val="18"/>
                <w:lang w:eastAsia="hr-HR"/>
              </w:rPr>
              <w:t>8.361,71</w:t>
            </w:r>
          </w:p>
        </w:tc>
        <w:tc>
          <w:tcPr>
            <w:tcW w:w="1134" w:type="dxa"/>
            <w:tcBorders>
              <w:top w:val="nil"/>
              <w:left w:val="nil"/>
              <w:bottom w:val="single" w:sz="4" w:space="0" w:color="auto"/>
              <w:right w:val="single" w:sz="4" w:space="0" w:color="auto"/>
            </w:tcBorders>
            <w:shd w:val="clear" w:color="auto" w:fill="auto"/>
            <w:noWrap/>
            <w:vAlign w:val="center"/>
            <w:hideMark/>
          </w:tcPr>
          <w:p w14:paraId="77D4BA09" w14:textId="628A75EE" w:rsidR="00FE10F1" w:rsidRPr="00C54DF1" w:rsidRDefault="00FE10F1" w:rsidP="00FE10F1">
            <w:pPr>
              <w:jc w:val="right"/>
              <w:rPr>
                <w:sz w:val="18"/>
                <w:szCs w:val="18"/>
              </w:rPr>
            </w:pPr>
            <w:r w:rsidRPr="00C54DF1">
              <w:rPr>
                <w:sz w:val="18"/>
                <w:szCs w:val="18"/>
                <w:lang w:eastAsia="hr-HR"/>
              </w:rPr>
              <w:t>9.848,97</w:t>
            </w:r>
          </w:p>
        </w:tc>
        <w:tc>
          <w:tcPr>
            <w:tcW w:w="1134" w:type="dxa"/>
            <w:tcBorders>
              <w:top w:val="nil"/>
              <w:left w:val="nil"/>
              <w:bottom w:val="single" w:sz="4" w:space="0" w:color="auto"/>
              <w:right w:val="single" w:sz="4" w:space="0" w:color="auto"/>
            </w:tcBorders>
            <w:shd w:val="clear" w:color="auto" w:fill="auto"/>
            <w:noWrap/>
            <w:vAlign w:val="center"/>
          </w:tcPr>
          <w:p w14:paraId="36F1F404" w14:textId="12C5DCDF" w:rsidR="00FE10F1" w:rsidRPr="00C54DF1" w:rsidRDefault="00FE10F1" w:rsidP="00FE10F1">
            <w:pPr>
              <w:jc w:val="right"/>
              <w:rPr>
                <w:sz w:val="18"/>
                <w:szCs w:val="18"/>
              </w:rPr>
            </w:pPr>
            <w:r w:rsidRPr="00C54DF1">
              <w:rPr>
                <w:sz w:val="18"/>
                <w:szCs w:val="18"/>
                <w:lang w:eastAsia="hr-HR"/>
              </w:rPr>
              <w:t>9.775,33</w:t>
            </w:r>
          </w:p>
        </w:tc>
      </w:tr>
      <w:tr w:rsidR="00FE10F1" w:rsidRPr="00C54DF1" w14:paraId="090296B9"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C43CB49" w14:textId="77777777" w:rsidR="00FE10F1" w:rsidRPr="00C54DF1" w:rsidRDefault="00FE10F1" w:rsidP="00FE10F1">
            <w:pPr>
              <w:rPr>
                <w:sz w:val="18"/>
                <w:szCs w:val="18"/>
                <w:lang w:eastAsia="hr-HR"/>
              </w:rPr>
            </w:pPr>
            <w:r w:rsidRPr="00C54DF1">
              <w:rPr>
                <w:sz w:val="18"/>
                <w:szCs w:val="18"/>
                <w:lang w:eastAsia="hr-HR"/>
              </w:rPr>
              <w:t>Državne potpore po zaposlenome</w:t>
            </w:r>
          </w:p>
        </w:tc>
        <w:tc>
          <w:tcPr>
            <w:tcW w:w="1417" w:type="dxa"/>
            <w:tcBorders>
              <w:top w:val="nil"/>
              <w:left w:val="nil"/>
              <w:bottom w:val="single" w:sz="4" w:space="0" w:color="auto"/>
              <w:right w:val="single" w:sz="4" w:space="0" w:color="auto"/>
            </w:tcBorders>
            <w:shd w:val="clear" w:color="auto" w:fill="auto"/>
            <w:noWrap/>
            <w:vAlign w:val="center"/>
            <w:hideMark/>
          </w:tcPr>
          <w:p w14:paraId="0FDA7DF9" w14:textId="77777777" w:rsidR="00FE10F1" w:rsidRPr="00C54DF1" w:rsidRDefault="00FE10F1" w:rsidP="00FE10F1">
            <w:pPr>
              <w:jc w:val="center"/>
              <w:rPr>
                <w:sz w:val="18"/>
                <w:szCs w:val="18"/>
                <w:lang w:eastAsia="hr-HR"/>
              </w:rPr>
            </w:pPr>
            <w:r w:rsidRPr="00C54DF1">
              <w:rPr>
                <w:sz w:val="18"/>
                <w:szCs w:val="18"/>
                <w:lang w:eastAsia="hr-HR"/>
              </w:rPr>
              <w:t>EUR</w:t>
            </w:r>
          </w:p>
        </w:tc>
        <w:tc>
          <w:tcPr>
            <w:tcW w:w="1134" w:type="dxa"/>
            <w:tcBorders>
              <w:top w:val="nil"/>
              <w:left w:val="nil"/>
              <w:bottom w:val="single" w:sz="4" w:space="0" w:color="auto"/>
              <w:right w:val="single" w:sz="4" w:space="0" w:color="auto"/>
            </w:tcBorders>
            <w:shd w:val="clear" w:color="auto" w:fill="auto"/>
            <w:noWrap/>
            <w:vAlign w:val="center"/>
            <w:hideMark/>
          </w:tcPr>
          <w:p w14:paraId="4C1F73C0" w14:textId="476DB6D7" w:rsidR="00FE10F1" w:rsidRPr="00C54DF1" w:rsidRDefault="00FE10F1" w:rsidP="00FE10F1">
            <w:pPr>
              <w:jc w:val="right"/>
              <w:rPr>
                <w:sz w:val="18"/>
                <w:szCs w:val="18"/>
              </w:rPr>
            </w:pPr>
            <w:r w:rsidRPr="00C54DF1">
              <w:rPr>
                <w:sz w:val="18"/>
                <w:szCs w:val="18"/>
                <w:lang w:eastAsia="hr-HR"/>
              </w:rPr>
              <w:t>1.120,86</w:t>
            </w:r>
          </w:p>
        </w:tc>
        <w:tc>
          <w:tcPr>
            <w:tcW w:w="1134" w:type="dxa"/>
            <w:tcBorders>
              <w:top w:val="nil"/>
              <w:left w:val="nil"/>
              <w:bottom w:val="single" w:sz="4" w:space="0" w:color="auto"/>
              <w:right w:val="single" w:sz="4" w:space="0" w:color="auto"/>
            </w:tcBorders>
            <w:shd w:val="clear" w:color="auto" w:fill="auto"/>
            <w:noWrap/>
            <w:vAlign w:val="center"/>
            <w:hideMark/>
          </w:tcPr>
          <w:p w14:paraId="6DA872BA" w14:textId="0C164BE1" w:rsidR="00FE10F1" w:rsidRPr="00C54DF1" w:rsidRDefault="00FE10F1" w:rsidP="00FE10F1">
            <w:pPr>
              <w:jc w:val="right"/>
              <w:rPr>
                <w:sz w:val="18"/>
                <w:szCs w:val="18"/>
              </w:rPr>
            </w:pPr>
            <w:r w:rsidRPr="00C54DF1">
              <w:rPr>
                <w:sz w:val="18"/>
                <w:szCs w:val="18"/>
                <w:lang w:eastAsia="hr-HR"/>
              </w:rPr>
              <w:t>1.328,41</w:t>
            </w:r>
          </w:p>
        </w:tc>
        <w:tc>
          <w:tcPr>
            <w:tcW w:w="1134" w:type="dxa"/>
            <w:tcBorders>
              <w:top w:val="nil"/>
              <w:left w:val="nil"/>
              <w:bottom w:val="single" w:sz="4" w:space="0" w:color="auto"/>
              <w:right w:val="single" w:sz="4" w:space="0" w:color="auto"/>
            </w:tcBorders>
            <w:shd w:val="clear" w:color="auto" w:fill="auto"/>
            <w:noWrap/>
            <w:vAlign w:val="center"/>
          </w:tcPr>
          <w:p w14:paraId="72462B93" w14:textId="4782C857" w:rsidR="00FE10F1" w:rsidRPr="00C54DF1" w:rsidRDefault="00FE10F1" w:rsidP="00FE10F1">
            <w:pPr>
              <w:jc w:val="right"/>
              <w:rPr>
                <w:sz w:val="18"/>
                <w:szCs w:val="18"/>
              </w:rPr>
            </w:pPr>
            <w:r w:rsidRPr="00C54DF1">
              <w:rPr>
                <w:sz w:val="18"/>
                <w:szCs w:val="18"/>
                <w:lang w:eastAsia="hr-HR"/>
              </w:rPr>
              <w:t>1.318,57</w:t>
            </w:r>
          </w:p>
        </w:tc>
      </w:tr>
      <w:tr w:rsidR="00FE10F1" w:rsidRPr="00C54DF1" w14:paraId="22315F8C"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35CF579" w14:textId="77777777" w:rsidR="00FE10F1" w:rsidRPr="00C54DF1" w:rsidRDefault="00FE10F1" w:rsidP="00FE10F1">
            <w:pPr>
              <w:rPr>
                <w:sz w:val="18"/>
                <w:szCs w:val="18"/>
                <w:lang w:eastAsia="hr-HR"/>
              </w:rPr>
            </w:pPr>
            <w:r w:rsidRPr="00C54DF1">
              <w:rPr>
                <w:sz w:val="18"/>
                <w:szCs w:val="18"/>
                <w:lang w:eastAsia="hr-HR"/>
              </w:rPr>
              <w:t>Udio državnih potpora u rashodima države</w:t>
            </w:r>
          </w:p>
        </w:tc>
        <w:tc>
          <w:tcPr>
            <w:tcW w:w="1417" w:type="dxa"/>
            <w:tcBorders>
              <w:top w:val="nil"/>
              <w:left w:val="nil"/>
              <w:bottom w:val="single" w:sz="4" w:space="0" w:color="auto"/>
              <w:right w:val="single" w:sz="4" w:space="0" w:color="auto"/>
            </w:tcBorders>
            <w:shd w:val="clear" w:color="auto" w:fill="auto"/>
            <w:noWrap/>
            <w:vAlign w:val="center"/>
            <w:hideMark/>
          </w:tcPr>
          <w:p w14:paraId="6041FA9F" w14:textId="77777777" w:rsidR="00FE10F1" w:rsidRPr="00C54DF1" w:rsidRDefault="00FE10F1" w:rsidP="00FE10F1">
            <w:pPr>
              <w:jc w:val="center"/>
              <w:rPr>
                <w:sz w:val="18"/>
                <w:szCs w:val="18"/>
                <w:lang w:eastAsia="hr-HR"/>
              </w:rPr>
            </w:pPr>
            <w:r w:rsidRPr="00C54DF1">
              <w:rPr>
                <w:sz w:val="18"/>
                <w:szCs w:val="18"/>
                <w:lang w:eastAsia="hr-HR"/>
              </w:rPr>
              <w:t>%</w:t>
            </w:r>
          </w:p>
        </w:tc>
        <w:tc>
          <w:tcPr>
            <w:tcW w:w="1134" w:type="dxa"/>
            <w:tcBorders>
              <w:top w:val="nil"/>
              <w:left w:val="nil"/>
              <w:bottom w:val="single" w:sz="4" w:space="0" w:color="auto"/>
              <w:right w:val="nil"/>
            </w:tcBorders>
            <w:shd w:val="clear" w:color="auto" w:fill="auto"/>
            <w:noWrap/>
            <w:vAlign w:val="center"/>
            <w:hideMark/>
          </w:tcPr>
          <w:p w14:paraId="5E389388" w14:textId="38041546" w:rsidR="00FE10F1" w:rsidRPr="00C54DF1" w:rsidRDefault="00FE10F1" w:rsidP="00FE10F1">
            <w:pPr>
              <w:jc w:val="right"/>
              <w:rPr>
                <w:sz w:val="18"/>
                <w:szCs w:val="18"/>
              </w:rPr>
            </w:pPr>
            <w:r w:rsidRPr="00C54DF1">
              <w:rPr>
                <w:sz w:val="18"/>
                <w:szCs w:val="18"/>
                <w:lang w:eastAsia="hr-HR"/>
              </w:rPr>
              <w:t>9,74%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80A638" w14:textId="1353BF30" w:rsidR="00FE10F1" w:rsidRPr="00C54DF1" w:rsidRDefault="00FE10F1" w:rsidP="00FE10F1">
            <w:pPr>
              <w:jc w:val="right"/>
              <w:rPr>
                <w:sz w:val="18"/>
                <w:szCs w:val="18"/>
              </w:rPr>
            </w:pPr>
            <w:r w:rsidRPr="00C54DF1">
              <w:rPr>
                <w:sz w:val="18"/>
                <w:szCs w:val="18"/>
                <w:lang w:eastAsia="hr-HR"/>
              </w:rPr>
              <w:t>11,53%</w:t>
            </w:r>
          </w:p>
        </w:tc>
        <w:tc>
          <w:tcPr>
            <w:tcW w:w="1134" w:type="dxa"/>
            <w:tcBorders>
              <w:top w:val="nil"/>
              <w:left w:val="nil"/>
              <w:bottom w:val="single" w:sz="4" w:space="0" w:color="auto"/>
              <w:right w:val="single" w:sz="4" w:space="0" w:color="auto"/>
            </w:tcBorders>
            <w:shd w:val="clear" w:color="auto" w:fill="auto"/>
            <w:noWrap/>
            <w:vAlign w:val="center"/>
          </w:tcPr>
          <w:p w14:paraId="517575B4" w14:textId="6B0ABF61" w:rsidR="00FE10F1" w:rsidRPr="00C54DF1" w:rsidRDefault="00FE10F1" w:rsidP="00FE10F1">
            <w:pPr>
              <w:jc w:val="right"/>
              <w:rPr>
                <w:sz w:val="18"/>
                <w:szCs w:val="18"/>
              </w:rPr>
            </w:pPr>
            <w:r w:rsidRPr="00C54DF1">
              <w:rPr>
                <w:sz w:val="18"/>
                <w:szCs w:val="18"/>
                <w:lang w:eastAsia="hr-HR"/>
              </w:rPr>
              <w:t>10,87%</w:t>
            </w:r>
          </w:p>
        </w:tc>
      </w:tr>
      <w:tr w:rsidR="005C35CA" w:rsidRPr="00C54DF1" w14:paraId="76F88967"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B2B3993" w14:textId="77777777" w:rsidR="005C35CA" w:rsidRPr="00C54DF1" w:rsidRDefault="005C35CA" w:rsidP="005C35CA">
            <w:pPr>
              <w:rPr>
                <w:sz w:val="18"/>
                <w:szCs w:val="18"/>
                <w:lang w:eastAsia="hr-HR"/>
              </w:rPr>
            </w:pPr>
            <w:r w:rsidRPr="00C54DF1">
              <w:rPr>
                <w:sz w:val="18"/>
                <w:szCs w:val="18"/>
                <w:lang w:eastAsia="hr-HR"/>
              </w:rPr>
              <w:t>Državne potpore po stanovniku Hrvatske</w:t>
            </w:r>
            <w:r w:rsidRPr="00C54DF1">
              <w:rPr>
                <w:rStyle w:val="FootnoteReference"/>
                <w:sz w:val="18"/>
                <w:szCs w:val="18"/>
                <w:lang w:eastAsia="hr-HR"/>
              </w:rPr>
              <w:footnoteReference w:id="9"/>
            </w:r>
          </w:p>
        </w:tc>
        <w:tc>
          <w:tcPr>
            <w:tcW w:w="1417" w:type="dxa"/>
            <w:tcBorders>
              <w:top w:val="nil"/>
              <w:left w:val="nil"/>
              <w:bottom w:val="single" w:sz="4" w:space="0" w:color="auto"/>
              <w:right w:val="single" w:sz="4" w:space="0" w:color="auto"/>
            </w:tcBorders>
            <w:shd w:val="clear" w:color="auto" w:fill="auto"/>
            <w:noWrap/>
            <w:vAlign w:val="center"/>
            <w:hideMark/>
          </w:tcPr>
          <w:p w14:paraId="244CB3B1" w14:textId="77777777" w:rsidR="005C35CA" w:rsidRPr="00C54DF1" w:rsidRDefault="005C35CA" w:rsidP="005C35CA">
            <w:pPr>
              <w:jc w:val="center"/>
              <w:rPr>
                <w:sz w:val="18"/>
                <w:szCs w:val="18"/>
                <w:lang w:eastAsia="hr-HR"/>
              </w:rPr>
            </w:pPr>
            <w:r w:rsidRPr="00C54DF1">
              <w:rPr>
                <w:sz w:val="18"/>
                <w:szCs w:val="18"/>
                <w:lang w:eastAsia="hr-HR"/>
              </w:rPr>
              <w:t>HRK</w:t>
            </w:r>
          </w:p>
        </w:tc>
        <w:tc>
          <w:tcPr>
            <w:tcW w:w="1134" w:type="dxa"/>
            <w:tcBorders>
              <w:top w:val="nil"/>
              <w:left w:val="nil"/>
              <w:bottom w:val="single" w:sz="4" w:space="0" w:color="auto"/>
              <w:right w:val="nil"/>
            </w:tcBorders>
            <w:shd w:val="clear" w:color="auto" w:fill="auto"/>
            <w:noWrap/>
            <w:vAlign w:val="center"/>
            <w:hideMark/>
          </w:tcPr>
          <w:p w14:paraId="2D96475F" w14:textId="3B301A7A" w:rsidR="005C35CA" w:rsidRPr="00C54DF1" w:rsidRDefault="005C35CA" w:rsidP="005C35CA">
            <w:pPr>
              <w:jc w:val="right"/>
              <w:rPr>
                <w:sz w:val="18"/>
                <w:szCs w:val="18"/>
              </w:rPr>
            </w:pPr>
            <w:r w:rsidRPr="00C54DF1">
              <w:rPr>
                <w:sz w:val="18"/>
                <w:szCs w:val="18"/>
                <w:lang w:eastAsia="hr-HR"/>
              </w:rPr>
              <w:t>2.940,20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3CD895" w14:textId="75E36062" w:rsidR="005C35CA" w:rsidRPr="00C54DF1" w:rsidRDefault="005C35CA" w:rsidP="005C35CA">
            <w:pPr>
              <w:jc w:val="right"/>
              <w:rPr>
                <w:sz w:val="18"/>
                <w:szCs w:val="18"/>
              </w:rPr>
            </w:pPr>
            <w:r w:rsidRPr="00C54DF1">
              <w:rPr>
                <w:sz w:val="18"/>
                <w:szCs w:val="18"/>
                <w:lang w:eastAsia="hr-HR"/>
              </w:rPr>
              <w:t>3.645,51</w:t>
            </w:r>
          </w:p>
        </w:tc>
        <w:tc>
          <w:tcPr>
            <w:tcW w:w="1134" w:type="dxa"/>
            <w:tcBorders>
              <w:top w:val="nil"/>
              <w:left w:val="nil"/>
              <w:bottom w:val="single" w:sz="4" w:space="0" w:color="auto"/>
              <w:right w:val="single" w:sz="4" w:space="0" w:color="auto"/>
            </w:tcBorders>
            <w:shd w:val="clear" w:color="auto" w:fill="auto"/>
            <w:noWrap/>
            <w:vAlign w:val="center"/>
          </w:tcPr>
          <w:p w14:paraId="2E4DBA80" w14:textId="1C950F47" w:rsidR="005C35CA" w:rsidRPr="00C54DF1" w:rsidRDefault="005C35CA" w:rsidP="005C35CA">
            <w:pPr>
              <w:jc w:val="right"/>
              <w:rPr>
                <w:sz w:val="18"/>
                <w:szCs w:val="18"/>
              </w:rPr>
            </w:pPr>
            <w:r w:rsidRPr="00C54DF1">
              <w:rPr>
                <w:sz w:val="18"/>
                <w:szCs w:val="18"/>
                <w:lang w:eastAsia="hr-HR"/>
              </w:rPr>
              <w:t>3.707,63</w:t>
            </w:r>
          </w:p>
        </w:tc>
      </w:tr>
      <w:tr w:rsidR="005C35CA" w:rsidRPr="00C54DF1" w14:paraId="226227D6" w14:textId="77777777" w:rsidTr="0041229E">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7BC2A81" w14:textId="77777777" w:rsidR="005C35CA" w:rsidRPr="00C54DF1" w:rsidRDefault="005C35CA" w:rsidP="005C35CA">
            <w:pPr>
              <w:rPr>
                <w:sz w:val="18"/>
                <w:szCs w:val="18"/>
                <w:lang w:eastAsia="hr-HR"/>
              </w:rPr>
            </w:pPr>
            <w:r w:rsidRPr="00C54DF1">
              <w:rPr>
                <w:sz w:val="18"/>
                <w:szCs w:val="18"/>
                <w:lang w:eastAsia="hr-HR"/>
              </w:rPr>
              <w:t>Državne potpore po stanovniku Hrvatske</w:t>
            </w:r>
          </w:p>
        </w:tc>
        <w:tc>
          <w:tcPr>
            <w:tcW w:w="1417" w:type="dxa"/>
            <w:tcBorders>
              <w:top w:val="nil"/>
              <w:left w:val="nil"/>
              <w:bottom w:val="single" w:sz="4" w:space="0" w:color="auto"/>
              <w:right w:val="single" w:sz="4" w:space="0" w:color="auto"/>
            </w:tcBorders>
            <w:shd w:val="clear" w:color="auto" w:fill="auto"/>
            <w:noWrap/>
            <w:vAlign w:val="center"/>
            <w:hideMark/>
          </w:tcPr>
          <w:p w14:paraId="48B77AE4" w14:textId="77777777" w:rsidR="005C35CA" w:rsidRPr="00C54DF1" w:rsidRDefault="005C35CA" w:rsidP="005C35CA">
            <w:pPr>
              <w:jc w:val="center"/>
              <w:rPr>
                <w:sz w:val="18"/>
                <w:szCs w:val="18"/>
                <w:lang w:eastAsia="hr-HR"/>
              </w:rPr>
            </w:pPr>
            <w:r w:rsidRPr="00C54DF1">
              <w:rPr>
                <w:sz w:val="18"/>
                <w:szCs w:val="18"/>
                <w:lang w:eastAsia="hr-HR"/>
              </w:rPr>
              <w:t>EUR</w:t>
            </w:r>
          </w:p>
        </w:tc>
        <w:tc>
          <w:tcPr>
            <w:tcW w:w="1134" w:type="dxa"/>
            <w:tcBorders>
              <w:top w:val="nil"/>
              <w:left w:val="nil"/>
              <w:bottom w:val="single" w:sz="4" w:space="0" w:color="auto"/>
              <w:right w:val="nil"/>
            </w:tcBorders>
            <w:shd w:val="clear" w:color="auto" w:fill="auto"/>
            <w:noWrap/>
            <w:vAlign w:val="center"/>
            <w:hideMark/>
          </w:tcPr>
          <w:p w14:paraId="41F26979" w14:textId="1BFB782D" w:rsidR="005C35CA" w:rsidRPr="00C54DF1" w:rsidRDefault="005C35CA" w:rsidP="005C35CA">
            <w:pPr>
              <w:jc w:val="right"/>
              <w:rPr>
                <w:sz w:val="18"/>
                <w:szCs w:val="18"/>
              </w:rPr>
            </w:pPr>
            <w:r w:rsidRPr="00C54DF1">
              <w:rPr>
                <w:sz w:val="18"/>
                <w:szCs w:val="18"/>
                <w:lang w:eastAsia="hr-HR"/>
              </w:rPr>
              <w:t>394,12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C52F56" w14:textId="7BF7963A" w:rsidR="005C35CA" w:rsidRPr="00C54DF1" w:rsidRDefault="005C35CA" w:rsidP="005C35CA">
            <w:pPr>
              <w:jc w:val="right"/>
              <w:rPr>
                <w:sz w:val="18"/>
                <w:szCs w:val="18"/>
              </w:rPr>
            </w:pPr>
            <w:r w:rsidRPr="00C54DF1">
              <w:rPr>
                <w:sz w:val="18"/>
                <w:szCs w:val="18"/>
                <w:lang w:eastAsia="hr-HR"/>
              </w:rPr>
              <w:t>491,70</w:t>
            </w:r>
          </w:p>
        </w:tc>
        <w:tc>
          <w:tcPr>
            <w:tcW w:w="1134" w:type="dxa"/>
            <w:tcBorders>
              <w:top w:val="nil"/>
              <w:left w:val="nil"/>
              <w:bottom w:val="single" w:sz="4" w:space="0" w:color="auto"/>
              <w:right w:val="single" w:sz="4" w:space="0" w:color="auto"/>
            </w:tcBorders>
            <w:shd w:val="clear" w:color="auto" w:fill="auto"/>
            <w:noWrap/>
            <w:vAlign w:val="center"/>
          </w:tcPr>
          <w:p w14:paraId="26B5AAB2" w14:textId="31E31374" w:rsidR="005C35CA" w:rsidRPr="00C54DF1" w:rsidRDefault="005C35CA" w:rsidP="005C35CA">
            <w:pPr>
              <w:jc w:val="right"/>
              <w:rPr>
                <w:sz w:val="18"/>
                <w:szCs w:val="18"/>
              </w:rPr>
            </w:pPr>
            <w:r w:rsidRPr="00C54DF1">
              <w:rPr>
                <w:sz w:val="18"/>
                <w:szCs w:val="18"/>
                <w:lang w:eastAsia="hr-HR"/>
              </w:rPr>
              <w:t>500,11</w:t>
            </w:r>
          </w:p>
        </w:tc>
      </w:tr>
    </w:tbl>
    <w:p w14:paraId="2A9F06EC" w14:textId="77777777" w:rsidR="008311C2" w:rsidRPr="00C54DF1" w:rsidRDefault="008311C2" w:rsidP="005472F5">
      <w:pPr>
        <w:contextualSpacing/>
        <w:rPr>
          <w:i/>
          <w:sz w:val="20"/>
        </w:rPr>
      </w:pPr>
      <w:r w:rsidRPr="00C54DF1">
        <w:rPr>
          <w:i/>
          <w:sz w:val="20"/>
        </w:rPr>
        <w:t xml:space="preserve">Izvori: Državni zavod za statistiku, Ministarstvo financija; podaci obrađeni u </w:t>
      </w:r>
      <w:r w:rsidR="00FF163D" w:rsidRPr="00C54DF1">
        <w:rPr>
          <w:i/>
          <w:sz w:val="20"/>
        </w:rPr>
        <w:t>Ministarstvu financija</w:t>
      </w:r>
    </w:p>
    <w:p w14:paraId="1276CCD1" w14:textId="77777777" w:rsidR="00940CAE" w:rsidRPr="00C54DF1" w:rsidRDefault="00940CAE" w:rsidP="009569E4"/>
    <w:p w14:paraId="7B17D5B6" w14:textId="61D606A2" w:rsidR="00DE5904" w:rsidRPr="00C54DF1" w:rsidRDefault="00B74681" w:rsidP="009569E4">
      <w:r w:rsidRPr="00C54DF1">
        <w:t>Udio ukupn</w:t>
      </w:r>
      <w:r w:rsidR="00603389" w:rsidRPr="00C54DF1">
        <w:t xml:space="preserve">o dodijeljenih </w:t>
      </w:r>
      <w:r w:rsidRPr="00C54DF1">
        <w:t xml:space="preserve">potpora u BDP-u </w:t>
      </w:r>
      <w:r w:rsidR="00603389" w:rsidRPr="00C54DF1">
        <w:t xml:space="preserve">u 2019. godini je iznosio </w:t>
      </w:r>
      <w:r w:rsidR="00D309B2" w:rsidRPr="00C54DF1">
        <w:t>3,8</w:t>
      </w:r>
      <w:r w:rsidR="00603389" w:rsidRPr="00C54DF1">
        <w:t>0</w:t>
      </w:r>
      <w:r w:rsidR="00D66CF3" w:rsidRPr="00C54DF1">
        <w:t xml:space="preserve"> posto, u 201</w:t>
      </w:r>
      <w:r w:rsidR="000274A7" w:rsidRPr="00C54DF1">
        <w:t>8</w:t>
      </w:r>
      <w:r w:rsidR="00D66CF3" w:rsidRPr="00C54DF1">
        <w:t xml:space="preserve">. </w:t>
      </w:r>
      <w:r w:rsidR="00E309A4" w:rsidRPr="00C54DF1">
        <w:t xml:space="preserve">godini </w:t>
      </w:r>
      <w:r w:rsidR="00B64A5D" w:rsidRPr="00C54DF1">
        <w:t>3,</w:t>
      </w:r>
      <w:r w:rsidR="000274A7" w:rsidRPr="00C54DF1">
        <w:t>90</w:t>
      </w:r>
      <w:r w:rsidR="00DC09C1" w:rsidRPr="00C54DF1">
        <w:t xml:space="preserve"> posto te</w:t>
      </w:r>
      <w:r w:rsidR="00D66CF3" w:rsidRPr="00C54DF1">
        <w:t xml:space="preserve"> u 201</w:t>
      </w:r>
      <w:r w:rsidR="000274A7" w:rsidRPr="00C54DF1">
        <w:t>7</w:t>
      </w:r>
      <w:r w:rsidR="00D66CF3" w:rsidRPr="00C54DF1">
        <w:t>.</w:t>
      </w:r>
      <w:r w:rsidR="00E309A4" w:rsidRPr="00C54DF1">
        <w:t xml:space="preserve"> godini</w:t>
      </w:r>
      <w:r w:rsidR="00D66CF3" w:rsidRPr="00C54DF1">
        <w:t xml:space="preserve"> </w:t>
      </w:r>
      <w:r w:rsidR="00D309B2" w:rsidRPr="00C54DF1">
        <w:t>3,</w:t>
      </w:r>
      <w:r w:rsidR="000274A7" w:rsidRPr="00C54DF1">
        <w:t>37</w:t>
      </w:r>
      <w:r w:rsidR="00D66CF3" w:rsidRPr="00C54DF1">
        <w:t xml:space="preserve"> posto</w:t>
      </w:r>
      <w:r w:rsidR="00DC09C1" w:rsidRPr="00C54DF1">
        <w:t>.</w:t>
      </w:r>
      <w:r w:rsidR="00D66CF3" w:rsidRPr="00C54DF1">
        <w:t xml:space="preserve"> </w:t>
      </w:r>
      <w:r w:rsidR="00DC09C1" w:rsidRPr="00C54DF1">
        <w:t>Potpore po zaposlenom u 201</w:t>
      </w:r>
      <w:r w:rsidR="000274A7" w:rsidRPr="00C54DF1">
        <w:t>9</w:t>
      </w:r>
      <w:r w:rsidR="00DC09C1" w:rsidRPr="00C54DF1">
        <w:t xml:space="preserve">. godini iznosile su </w:t>
      </w:r>
      <w:r w:rsidR="000274A7" w:rsidRPr="00C54DF1">
        <w:t xml:space="preserve">9.775,33 </w:t>
      </w:r>
      <w:r w:rsidR="00DC09C1" w:rsidRPr="00C54DF1">
        <w:t>kun</w:t>
      </w:r>
      <w:r w:rsidR="000274A7" w:rsidRPr="00C54DF1">
        <w:t>e</w:t>
      </w:r>
      <w:r w:rsidR="00DC09C1" w:rsidRPr="00C54DF1">
        <w:t xml:space="preserve">, što je </w:t>
      </w:r>
      <w:r w:rsidR="000274A7" w:rsidRPr="00C54DF1">
        <w:t>smanjenje</w:t>
      </w:r>
      <w:r w:rsidR="00DC09C1" w:rsidRPr="00C54DF1">
        <w:t xml:space="preserve"> za </w:t>
      </w:r>
      <w:r w:rsidR="000274A7" w:rsidRPr="00C54DF1">
        <w:t xml:space="preserve">73,64 </w:t>
      </w:r>
      <w:r w:rsidR="00DC09C1" w:rsidRPr="00C54DF1">
        <w:t>kun</w:t>
      </w:r>
      <w:r w:rsidR="000274A7" w:rsidRPr="00C54DF1">
        <w:t>e</w:t>
      </w:r>
      <w:r w:rsidR="00DC09C1" w:rsidRPr="00C54DF1">
        <w:t xml:space="preserve"> odnosno </w:t>
      </w:r>
      <w:r w:rsidR="000274A7" w:rsidRPr="00C54DF1">
        <w:t>0,7</w:t>
      </w:r>
      <w:r w:rsidR="00DC09C1" w:rsidRPr="00C54DF1">
        <w:t xml:space="preserve"> </w:t>
      </w:r>
      <w:r w:rsidR="008E7FCD" w:rsidRPr="00C54DF1">
        <w:t>posto u odnosu na 201</w:t>
      </w:r>
      <w:r w:rsidR="000274A7" w:rsidRPr="00C54DF1">
        <w:t>8</w:t>
      </w:r>
      <w:r w:rsidR="008E7FCD" w:rsidRPr="00C54DF1">
        <w:t>.</w:t>
      </w:r>
      <w:r w:rsidR="00E309A4" w:rsidRPr="00C54DF1">
        <w:t xml:space="preserve"> </w:t>
      </w:r>
      <w:r w:rsidR="00DC3A8B" w:rsidRPr="00C54DF1">
        <w:t>g</w:t>
      </w:r>
      <w:r w:rsidR="00E309A4" w:rsidRPr="00C54DF1">
        <w:t>odinu</w:t>
      </w:r>
      <w:r w:rsidR="00DC3A8B" w:rsidRPr="00C54DF1">
        <w:t xml:space="preserve"> kada su </w:t>
      </w:r>
      <w:r w:rsidR="000274A7" w:rsidRPr="00C54DF1">
        <w:t xml:space="preserve">iste </w:t>
      </w:r>
      <w:r w:rsidR="00DC3A8B" w:rsidRPr="00C54DF1">
        <w:t xml:space="preserve">iznosile </w:t>
      </w:r>
      <w:r w:rsidR="000274A7" w:rsidRPr="00C54DF1">
        <w:t xml:space="preserve">9.848,97 </w:t>
      </w:r>
      <w:r w:rsidR="00DC3A8B" w:rsidRPr="00C54DF1">
        <w:t xml:space="preserve">kuna, te </w:t>
      </w:r>
      <w:r w:rsidRPr="00C54DF1">
        <w:t xml:space="preserve">predstavlja </w:t>
      </w:r>
      <w:r w:rsidR="00DC09C1" w:rsidRPr="00C54DF1">
        <w:t xml:space="preserve">povećanje </w:t>
      </w:r>
      <w:r w:rsidR="00E92A6A" w:rsidRPr="00C54DF1">
        <w:t xml:space="preserve">za </w:t>
      </w:r>
      <w:r w:rsidR="000274A7" w:rsidRPr="00C54DF1">
        <w:t xml:space="preserve">1.413,62 </w:t>
      </w:r>
      <w:r w:rsidR="00E92A6A" w:rsidRPr="00C54DF1">
        <w:t>kun</w:t>
      </w:r>
      <w:r w:rsidR="000274A7" w:rsidRPr="00C54DF1">
        <w:t>e</w:t>
      </w:r>
      <w:r w:rsidR="00E92A6A" w:rsidRPr="00C54DF1">
        <w:t xml:space="preserve"> odnosno </w:t>
      </w:r>
      <w:r w:rsidR="000274A7" w:rsidRPr="00C54DF1">
        <w:t>16,9</w:t>
      </w:r>
      <w:r w:rsidR="00E92A6A" w:rsidRPr="00C54DF1">
        <w:t xml:space="preserve"> posto u odnosu na 201</w:t>
      </w:r>
      <w:r w:rsidR="000274A7" w:rsidRPr="00C54DF1">
        <w:t>7</w:t>
      </w:r>
      <w:r w:rsidR="00E92A6A" w:rsidRPr="00C54DF1">
        <w:t xml:space="preserve">. </w:t>
      </w:r>
      <w:r w:rsidR="00DC3A8B" w:rsidRPr="00C54DF1">
        <w:t>g</w:t>
      </w:r>
      <w:r w:rsidR="00E92A6A" w:rsidRPr="00C54DF1">
        <w:t>odinu</w:t>
      </w:r>
      <w:r w:rsidR="00DC3A8B" w:rsidRPr="00C54DF1">
        <w:t xml:space="preserve"> kada su </w:t>
      </w:r>
      <w:r w:rsidR="000274A7" w:rsidRPr="00C54DF1">
        <w:t>iste</w:t>
      </w:r>
      <w:r w:rsidRPr="00C54DF1">
        <w:t xml:space="preserve"> potpore iznosile</w:t>
      </w:r>
      <w:r w:rsidR="00DC3A8B" w:rsidRPr="00C54DF1">
        <w:t xml:space="preserve"> </w:t>
      </w:r>
      <w:r w:rsidR="000274A7" w:rsidRPr="00C54DF1">
        <w:t xml:space="preserve">8.361,71 </w:t>
      </w:r>
      <w:r w:rsidR="00DC3A8B" w:rsidRPr="00C54DF1">
        <w:t>kun</w:t>
      </w:r>
      <w:r w:rsidR="000274A7" w:rsidRPr="00C54DF1">
        <w:t>u</w:t>
      </w:r>
      <w:r w:rsidR="00DC3A8B" w:rsidRPr="00C54DF1">
        <w:t>. P</w:t>
      </w:r>
      <w:r w:rsidR="004F4A59" w:rsidRPr="00C54DF1">
        <w:t>otpor</w:t>
      </w:r>
      <w:r w:rsidR="00DC3A8B" w:rsidRPr="00C54DF1">
        <w:t xml:space="preserve">e </w:t>
      </w:r>
      <w:r w:rsidR="00A207F4" w:rsidRPr="00C54DF1">
        <w:t xml:space="preserve">po stanovniku </w:t>
      </w:r>
      <w:r w:rsidR="002870AD" w:rsidRPr="00C54DF1">
        <w:t>u Republici Hrvatskoj</w:t>
      </w:r>
      <w:r w:rsidR="004F4A59" w:rsidRPr="00C54DF1">
        <w:t xml:space="preserve"> </w:t>
      </w:r>
      <w:r w:rsidR="008E7FCD" w:rsidRPr="00C54DF1">
        <w:t xml:space="preserve">u </w:t>
      </w:r>
      <w:r w:rsidR="00A207F4" w:rsidRPr="00C54DF1">
        <w:t>201</w:t>
      </w:r>
      <w:r w:rsidR="000274A7" w:rsidRPr="00C54DF1">
        <w:t>9</w:t>
      </w:r>
      <w:r w:rsidR="00A207F4" w:rsidRPr="00C54DF1">
        <w:t>. godini</w:t>
      </w:r>
      <w:r w:rsidR="00DE5904" w:rsidRPr="00C54DF1">
        <w:t xml:space="preserve"> iznose </w:t>
      </w:r>
      <w:r w:rsidR="000274A7" w:rsidRPr="00C54DF1">
        <w:t xml:space="preserve">3.707,63 </w:t>
      </w:r>
      <w:r w:rsidR="008E7FCD" w:rsidRPr="00C54DF1">
        <w:t>kun</w:t>
      </w:r>
      <w:r w:rsidR="000274A7" w:rsidRPr="00C54DF1">
        <w:t>e</w:t>
      </w:r>
      <w:r w:rsidR="00DE5904" w:rsidRPr="00C54DF1">
        <w:t xml:space="preserve"> i </w:t>
      </w:r>
      <w:r w:rsidR="002870AD" w:rsidRPr="00C54DF1">
        <w:t>više</w:t>
      </w:r>
      <w:r w:rsidR="00DE5904" w:rsidRPr="00C54DF1">
        <w:t xml:space="preserve"> su za </w:t>
      </w:r>
      <w:r w:rsidR="000274A7" w:rsidRPr="00C54DF1">
        <w:t xml:space="preserve">62,12 </w:t>
      </w:r>
      <w:r w:rsidR="00EE0A86" w:rsidRPr="00C54DF1">
        <w:t xml:space="preserve">kuna ili </w:t>
      </w:r>
      <w:r w:rsidR="00C75A35" w:rsidRPr="00C54DF1">
        <w:t>1,7</w:t>
      </w:r>
      <w:r w:rsidR="002870AD" w:rsidRPr="00C54DF1">
        <w:t xml:space="preserve"> </w:t>
      </w:r>
      <w:r w:rsidR="00DE5904" w:rsidRPr="00C54DF1">
        <w:t xml:space="preserve">posto </w:t>
      </w:r>
      <w:r w:rsidR="00A207F4" w:rsidRPr="00C54DF1">
        <w:t>u odnosu na 201</w:t>
      </w:r>
      <w:r w:rsidR="000274A7" w:rsidRPr="00C54DF1">
        <w:t>8</w:t>
      </w:r>
      <w:r w:rsidR="00DE5904" w:rsidRPr="00C54DF1">
        <w:t>.</w:t>
      </w:r>
      <w:r w:rsidR="00A207F4" w:rsidRPr="00C54DF1">
        <w:t xml:space="preserve"> </w:t>
      </w:r>
      <w:r w:rsidR="00EE0A86" w:rsidRPr="00C54DF1">
        <w:t>g</w:t>
      </w:r>
      <w:r w:rsidR="00A207F4" w:rsidRPr="00C54DF1">
        <w:t>odinu</w:t>
      </w:r>
      <w:r w:rsidR="00EE0A86" w:rsidRPr="00C54DF1">
        <w:t xml:space="preserve"> kada su iznosile </w:t>
      </w:r>
      <w:r w:rsidR="000274A7" w:rsidRPr="00C54DF1">
        <w:t xml:space="preserve">3.645,51 </w:t>
      </w:r>
      <w:r w:rsidR="00EE0A86" w:rsidRPr="00C54DF1">
        <w:t>kun</w:t>
      </w:r>
      <w:r w:rsidR="000274A7" w:rsidRPr="00C54DF1">
        <w:t>u</w:t>
      </w:r>
      <w:r w:rsidR="00DE5904" w:rsidRPr="00C54DF1">
        <w:t xml:space="preserve"> te su </w:t>
      </w:r>
      <w:r w:rsidR="00EE0A86" w:rsidRPr="00C54DF1">
        <w:t>više</w:t>
      </w:r>
      <w:r w:rsidR="00DE5904" w:rsidRPr="00C54DF1">
        <w:t xml:space="preserve"> za </w:t>
      </w:r>
      <w:r w:rsidR="000274A7" w:rsidRPr="00C54DF1">
        <w:t xml:space="preserve">767,43 </w:t>
      </w:r>
      <w:r w:rsidR="00EE0A86" w:rsidRPr="00C54DF1">
        <w:t>kun</w:t>
      </w:r>
      <w:r w:rsidR="000274A7" w:rsidRPr="00C54DF1">
        <w:t>e</w:t>
      </w:r>
      <w:r w:rsidR="00EE0A86" w:rsidRPr="00C54DF1">
        <w:t xml:space="preserve"> ili</w:t>
      </w:r>
      <w:r w:rsidR="00C86FC2" w:rsidRPr="00C54DF1">
        <w:t xml:space="preserve"> </w:t>
      </w:r>
      <w:r w:rsidR="000274A7" w:rsidRPr="00C54DF1">
        <w:t xml:space="preserve">26,1 </w:t>
      </w:r>
      <w:r w:rsidR="00DE5904" w:rsidRPr="00C54DF1">
        <w:t>posto u odnosu na 201</w:t>
      </w:r>
      <w:r w:rsidR="000274A7" w:rsidRPr="00C54DF1">
        <w:t>7</w:t>
      </w:r>
      <w:r w:rsidR="00DE5904" w:rsidRPr="00C54DF1">
        <w:t xml:space="preserve">. </w:t>
      </w:r>
      <w:r w:rsidR="00746BF2" w:rsidRPr="00C54DF1">
        <w:t>g</w:t>
      </w:r>
      <w:r w:rsidR="00A207F4" w:rsidRPr="00C54DF1">
        <w:t>odinu</w:t>
      </w:r>
      <w:r w:rsidR="00EE0A86" w:rsidRPr="00C54DF1">
        <w:t xml:space="preserve"> kada su iznosile </w:t>
      </w:r>
      <w:r w:rsidR="000274A7" w:rsidRPr="00C54DF1">
        <w:t xml:space="preserve">2.940,20 </w:t>
      </w:r>
      <w:r w:rsidR="00EE0A86" w:rsidRPr="00C54DF1">
        <w:t>kun</w:t>
      </w:r>
      <w:r w:rsidR="00B64A5D" w:rsidRPr="00C54DF1">
        <w:t>a</w:t>
      </w:r>
      <w:r w:rsidR="00A207F4" w:rsidRPr="00C54DF1">
        <w:t>.</w:t>
      </w:r>
      <w:r w:rsidR="00B64A5D" w:rsidRPr="00C54DF1">
        <w:t xml:space="preserve"> U</w:t>
      </w:r>
      <w:r w:rsidR="00DE5904" w:rsidRPr="00C54DF1">
        <w:t>dio</w:t>
      </w:r>
      <w:r w:rsidR="00B64A5D" w:rsidRPr="00C54DF1">
        <w:t xml:space="preserve"> </w:t>
      </w:r>
      <w:r w:rsidR="00DE5904" w:rsidRPr="00C54DF1">
        <w:t xml:space="preserve">potpora u rashodima države </w:t>
      </w:r>
      <w:r w:rsidR="00C86FC2" w:rsidRPr="00C54DF1">
        <w:t xml:space="preserve">u </w:t>
      </w:r>
      <w:r w:rsidR="00905822" w:rsidRPr="00C54DF1">
        <w:t>201</w:t>
      </w:r>
      <w:r w:rsidR="000274A7" w:rsidRPr="00C54DF1">
        <w:t>9</w:t>
      </w:r>
      <w:r w:rsidR="00905822" w:rsidRPr="00C54DF1">
        <w:t xml:space="preserve">. godini </w:t>
      </w:r>
      <w:r w:rsidR="00C86FC2" w:rsidRPr="00C54DF1">
        <w:t>iznosio</w:t>
      </w:r>
      <w:r w:rsidRPr="00C54DF1">
        <w:t xml:space="preserve"> je</w:t>
      </w:r>
      <w:r w:rsidR="00C86FC2" w:rsidRPr="00C54DF1">
        <w:t xml:space="preserve"> </w:t>
      </w:r>
      <w:r w:rsidR="000274A7" w:rsidRPr="00C54DF1">
        <w:t xml:space="preserve">10,87 </w:t>
      </w:r>
      <w:r w:rsidR="00C86FC2" w:rsidRPr="00C54DF1">
        <w:t xml:space="preserve">posto, </w:t>
      </w:r>
      <w:r w:rsidR="00EE0A86" w:rsidRPr="00C54DF1">
        <w:t>u 201</w:t>
      </w:r>
      <w:r w:rsidR="000274A7" w:rsidRPr="00C54DF1">
        <w:t>8</w:t>
      </w:r>
      <w:r w:rsidR="00EE0A86" w:rsidRPr="00C54DF1">
        <w:t xml:space="preserve">. godini </w:t>
      </w:r>
      <w:r w:rsidR="000274A7" w:rsidRPr="00C54DF1">
        <w:t>11,53</w:t>
      </w:r>
      <w:r w:rsidR="00EE0A86" w:rsidRPr="00C54DF1">
        <w:t xml:space="preserve"> posto</w:t>
      </w:r>
      <w:r w:rsidR="00C86FC2" w:rsidRPr="00C54DF1">
        <w:t xml:space="preserve"> </w:t>
      </w:r>
      <w:r w:rsidR="00EE0A86" w:rsidRPr="00C54DF1">
        <w:t xml:space="preserve">te u </w:t>
      </w:r>
      <w:r w:rsidR="0092665F" w:rsidRPr="00C54DF1">
        <w:t>201</w:t>
      </w:r>
      <w:r w:rsidR="000274A7" w:rsidRPr="00C54DF1">
        <w:t>7</w:t>
      </w:r>
      <w:r w:rsidR="0092665F" w:rsidRPr="00C54DF1">
        <w:t xml:space="preserve">. </w:t>
      </w:r>
      <w:r w:rsidR="00EE0A86" w:rsidRPr="00C54DF1">
        <w:t>g</w:t>
      </w:r>
      <w:r w:rsidR="0092665F" w:rsidRPr="00C54DF1">
        <w:t>odin</w:t>
      </w:r>
      <w:r w:rsidR="00EE0A86" w:rsidRPr="00C54DF1">
        <w:t xml:space="preserve">i </w:t>
      </w:r>
      <w:r w:rsidR="000274A7" w:rsidRPr="00C54DF1">
        <w:t>9,74</w:t>
      </w:r>
      <w:r w:rsidR="00EE0A86" w:rsidRPr="00C54DF1">
        <w:t xml:space="preserve"> posto</w:t>
      </w:r>
      <w:r w:rsidR="0092665F" w:rsidRPr="00C54DF1">
        <w:t>.</w:t>
      </w:r>
    </w:p>
    <w:p w14:paraId="1520057F" w14:textId="03D408C4" w:rsidR="00BF6FC3" w:rsidRPr="00C54DF1" w:rsidRDefault="00BF6FC3" w:rsidP="009569E4"/>
    <w:p w14:paraId="1A1BDD4D" w14:textId="791363AD" w:rsidR="00B84DAD" w:rsidRPr="00C54DF1" w:rsidRDefault="009569E4" w:rsidP="009569E4">
      <w:r w:rsidRPr="00C54DF1">
        <w:t>U Tablici 1. prikazani su o</w:t>
      </w:r>
      <w:r w:rsidR="000274A7" w:rsidRPr="00C54DF1">
        <w:t xml:space="preserve">snovni makroekonomski pokazatelji </w:t>
      </w:r>
      <w:r w:rsidRPr="00C54DF1">
        <w:t>koji</w:t>
      </w:r>
      <w:r w:rsidR="000274A7" w:rsidRPr="00C54DF1">
        <w:t xml:space="preserve"> </w:t>
      </w:r>
      <w:r w:rsidR="00B84DAD" w:rsidRPr="00C54DF1">
        <w:t>omogućuju pregled i usporedbu određenih pokazatelja</w:t>
      </w:r>
      <w:r w:rsidR="000274A7" w:rsidRPr="00C54DF1">
        <w:t xml:space="preserve"> </w:t>
      </w:r>
      <w:r w:rsidR="00B84DAD" w:rsidRPr="00C54DF1">
        <w:t xml:space="preserve">u kunama </w:t>
      </w:r>
      <w:r w:rsidRPr="00C54DF1">
        <w:t>te</w:t>
      </w:r>
      <w:r w:rsidR="00B84DAD" w:rsidRPr="00C54DF1">
        <w:t xml:space="preserve"> u eurima, od ukupnih iznosa potpora, udjela potpora u BDP-u, udjela potpora u rashodima države, iznosa potpora po zaposlenom te iznosa potpora po stanovniku Republike Hrvatske.</w:t>
      </w:r>
    </w:p>
    <w:p w14:paraId="7582B99E" w14:textId="702CD685" w:rsidR="009569E4" w:rsidRPr="00C54DF1" w:rsidRDefault="009569E4" w:rsidP="009569E4"/>
    <w:p w14:paraId="0173D669" w14:textId="196CD7B9" w:rsidR="00DE5904" w:rsidRPr="00C54DF1" w:rsidRDefault="009569E4" w:rsidP="009569E4">
      <w:r w:rsidRPr="00C54DF1">
        <w:lastRenderedPageBreak/>
        <w:t>U ovom Izvješću, kao i u prethodnim, p</w:t>
      </w:r>
      <w:r w:rsidR="00B84DAD" w:rsidRPr="00C54DF1">
        <w:t xml:space="preserve">otpore poljoprivredi i ribarstvu te potpore sektoru prometa prikazane su u posebnim tablicama, </w:t>
      </w:r>
      <w:r w:rsidR="00345772" w:rsidRPr="00C54DF1">
        <w:t xml:space="preserve">odvojeno od potpora ostalim gospodarskim sektorima, </w:t>
      </w:r>
      <w:r w:rsidR="00B84DAD" w:rsidRPr="00C54DF1">
        <w:t xml:space="preserve">zbog njihove specifične djelatnosti, </w:t>
      </w:r>
      <w:r w:rsidRPr="00C54DF1">
        <w:t xml:space="preserve">jer za navedene potpore vrijede i </w:t>
      </w:r>
      <w:r w:rsidR="00A92354" w:rsidRPr="00C54DF1">
        <w:t>posebn</w:t>
      </w:r>
      <w:r w:rsidRPr="00C54DF1">
        <w:t>a</w:t>
      </w:r>
      <w:r w:rsidR="00A92354" w:rsidRPr="00C54DF1">
        <w:t xml:space="preserve"> pravila za dodjelu potpora</w:t>
      </w:r>
      <w:r w:rsidRPr="00C54DF1">
        <w:t xml:space="preserve">, kako </w:t>
      </w:r>
      <w:r w:rsidR="00A92354" w:rsidRPr="00C54DF1">
        <w:t xml:space="preserve">u sektoru poljoprivrede i ribarstva </w:t>
      </w:r>
      <w:r w:rsidRPr="00C54DF1">
        <w:t xml:space="preserve">tako i u </w:t>
      </w:r>
      <w:r w:rsidR="00A92354" w:rsidRPr="00C54DF1">
        <w:t>sektoru prometa</w:t>
      </w:r>
      <w:r w:rsidR="00345772" w:rsidRPr="00C54DF1">
        <w:t>,</w:t>
      </w:r>
      <w:r w:rsidR="00A92354" w:rsidRPr="00C54DF1">
        <w:t xml:space="preserve"> kako je to metodološki prikazano i u </w:t>
      </w:r>
      <w:r w:rsidR="00345772" w:rsidRPr="00C54DF1">
        <w:t xml:space="preserve">EU </w:t>
      </w:r>
      <w:r w:rsidR="00A76A86">
        <w:t>i</w:t>
      </w:r>
      <w:r w:rsidR="00A92354" w:rsidRPr="00C54DF1">
        <w:t>zvješćima</w:t>
      </w:r>
      <w:r w:rsidR="00345772" w:rsidRPr="00C54DF1">
        <w:t xml:space="preserve">. </w:t>
      </w:r>
    </w:p>
    <w:p w14:paraId="53F525E7" w14:textId="77777777" w:rsidR="008311C2" w:rsidRPr="00C54DF1" w:rsidRDefault="008311C2" w:rsidP="009569E4"/>
    <w:p w14:paraId="7EBBEBC0" w14:textId="69E56F41" w:rsidR="008311C2" w:rsidRPr="00C54DF1" w:rsidRDefault="008311C2" w:rsidP="00345772">
      <w:r w:rsidRPr="00C54DF1">
        <w:rPr>
          <w:b/>
        </w:rPr>
        <w:t>Tablica 2.</w:t>
      </w:r>
      <w:r w:rsidRPr="00C54DF1">
        <w:t xml:space="preserve"> Potpore u razdoblju </w:t>
      </w:r>
      <w:r w:rsidR="003B05CE" w:rsidRPr="00C54DF1">
        <w:t xml:space="preserve">od </w:t>
      </w:r>
      <w:r w:rsidR="004B48E4" w:rsidRPr="00C54DF1">
        <w:t xml:space="preserve">2017. do 2019. </w:t>
      </w:r>
      <w:r w:rsidR="003B05CE" w:rsidRPr="00C54DF1">
        <w:t xml:space="preserve">godine </w:t>
      </w:r>
      <w:r w:rsidRPr="00C54DF1">
        <w:t>(bez poljo</w:t>
      </w:r>
      <w:r w:rsidR="00FE4638" w:rsidRPr="00C54DF1">
        <w:t>privrede i ribarstva i prometa)</w:t>
      </w:r>
    </w:p>
    <w:p w14:paraId="0A503271" w14:textId="77777777" w:rsidR="00A76303" w:rsidRPr="00366E3B" w:rsidRDefault="00A76303" w:rsidP="00345772"/>
    <w:tbl>
      <w:tblPr>
        <w:tblW w:w="7660" w:type="dxa"/>
        <w:tblInd w:w="103" w:type="dxa"/>
        <w:tblLook w:val="04A0" w:firstRow="1" w:lastRow="0" w:firstColumn="1" w:lastColumn="0" w:noHBand="0" w:noVBand="1"/>
      </w:tblPr>
      <w:tblGrid>
        <w:gridCol w:w="2780"/>
        <w:gridCol w:w="1080"/>
        <w:gridCol w:w="1248"/>
        <w:gridCol w:w="1232"/>
        <w:gridCol w:w="1320"/>
      </w:tblGrid>
      <w:tr w:rsidR="005C35CA" w:rsidRPr="00C54DF1" w14:paraId="2FB4ACAD" w14:textId="77777777" w:rsidTr="00C53D89">
        <w:trPr>
          <w:trHeight w:val="276"/>
        </w:trPr>
        <w:tc>
          <w:tcPr>
            <w:tcW w:w="2780" w:type="dxa"/>
            <w:tcBorders>
              <w:top w:val="single" w:sz="4" w:space="0" w:color="auto"/>
              <w:left w:val="single" w:sz="4" w:space="0" w:color="auto"/>
              <w:bottom w:val="nil"/>
              <w:right w:val="single" w:sz="4" w:space="0" w:color="auto"/>
            </w:tcBorders>
            <w:shd w:val="clear" w:color="000000" w:fill="FFFF99"/>
            <w:noWrap/>
            <w:vAlign w:val="center"/>
            <w:hideMark/>
          </w:tcPr>
          <w:p w14:paraId="41ABDF1C" w14:textId="65A47059" w:rsidR="005C35CA" w:rsidRPr="00C54DF1" w:rsidRDefault="005C35CA" w:rsidP="005C35CA">
            <w:pPr>
              <w:rPr>
                <w:sz w:val="18"/>
                <w:szCs w:val="18"/>
                <w:lang w:eastAsia="hr-HR"/>
              </w:rPr>
            </w:pPr>
          </w:p>
        </w:tc>
        <w:tc>
          <w:tcPr>
            <w:tcW w:w="1080" w:type="dxa"/>
            <w:tcBorders>
              <w:top w:val="single" w:sz="4" w:space="0" w:color="auto"/>
              <w:left w:val="nil"/>
              <w:bottom w:val="nil"/>
              <w:right w:val="single" w:sz="4" w:space="0" w:color="auto"/>
            </w:tcBorders>
            <w:shd w:val="clear" w:color="000000" w:fill="FFFF99"/>
            <w:noWrap/>
            <w:vAlign w:val="center"/>
            <w:hideMark/>
          </w:tcPr>
          <w:p w14:paraId="799B08A4" w14:textId="77777777" w:rsidR="005C35CA" w:rsidRPr="00C54DF1" w:rsidRDefault="005C35CA" w:rsidP="005C35CA">
            <w:pPr>
              <w:jc w:val="center"/>
              <w:rPr>
                <w:b/>
                <w:bCs/>
                <w:sz w:val="18"/>
                <w:szCs w:val="18"/>
                <w:lang w:eastAsia="hr-HR"/>
              </w:rPr>
            </w:pPr>
            <w:r w:rsidRPr="00C54DF1">
              <w:rPr>
                <w:b/>
                <w:bCs/>
                <w:sz w:val="18"/>
                <w:szCs w:val="18"/>
                <w:lang w:eastAsia="hr-HR"/>
              </w:rPr>
              <w:t>Mjera</w:t>
            </w:r>
          </w:p>
        </w:tc>
        <w:tc>
          <w:tcPr>
            <w:tcW w:w="1248" w:type="dxa"/>
            <w:tcBorders>
              <w:top w:val="single" w:sz="4" w:space="0" w:color="auto"/>
              <w:left w:val="nil"/>
              <w:bottom w:val="nil"/>
              <w:right w:val="single" w:sz="4" w:space="0" w:color="auto"/>
            </w:tcBorders>
            <w:shd w:val="clear" w:color="000000" w:fill="FFFF99"/>
            <w:noWrap/>
            <w:vAlign w:val="center"/>
            <w:hideMark/>
          </w:tcPr>
          <w:p w14:paraId="4BA762C1" w14:textId="3F9E0D0C" w:rsidR="005C35CA" w:rsidRPr="00C54DF1" w:rsidRDefault="005C35CA" w:rsidP="005C35CA">
            <w:pPr>
              <w:jc w:val="center"/>
              <w:rPr>
                <w:b/>
                <w:sz w:val="18"/>
                <w:szCs w:val="18"/>
              </w:rPr>
            </w:pPr>
            <w:r w:rsidRPr="00C54DF1">
              <w:rPr>
                <w:b/>
                <w:bCs/>
                <w:sz w:val="18"/>
                <w:szCs w:val="18"/>
                <w:lang w:eastAsia="hr-HR"/>
              </w:rPr>
              <w:t>2017.</w:t>
            </w:r>
          </w:p>
        </w:tc>
        <w:tc>
          <w:tcPr>
            <w:tcW w:w="1232" w:type="dxa"/>
            <w:tcBorders>
              <w:top w:val="single" w:sz="4" w:space="0" w:color="auto"/>
              <w:left w:val="nil"/>
              <w:bottom w:val="nil"/>
              <w:right w:val="single" w:sz="4" w:space="0" w:color="auto"/>
            </w:tcBorders>
            <w:shd w:val="clear" w:color="000000" w:fill="FFFF99"/>
            <w:noWrap/>
            <w:vAlign w:val="center"/>
            <w:hideMark/>
          </w:tcPr>
          <w:p w14:paraId="6F846498" w14:textId="72123551" w:rsidR="005C35CA" w:rsidRPr="00C54DF1" w:rsidRDefault="005C35CA" w:rsidP="005C35CA">
            <w:pPr>
              <w:jc w:val="center"/>
              <w:rPr>
                <w:b/>
                <w:sz w:val="18"/>
                <w:szCs w:val="18"/>
              </w:rPr>
            </w:pPr>
            <w:r w:rsidRPr="00C54DF1">
              <w:rPr>
                <w:b/>
                <w:bCs/>
                <w:sz w:val="18"/>
                <w:szCs w:val="18"/>
                <w:lang w:eastAsia="hr-HR"/>
              </w:rPr>
              <w:t>2018.</w:t>
            </w:r>
          </w:p>
        </w:tc>
        <w:tc>
          <w:tcPr>
            <w:tcW w:w="1320" w:type="dxa"/>
            <w:tcBorders>
              <w:top w:val="single" w:sz="4" w:space="0" w:color="auto"/>
              <w:left w:val="nil"/>
              <w:bottom w:val="nil"/>
              <w:right w:val="single" w:sz="4" w:space="0" w:color="auto"/>
            </w:tcBorders>
            <w:shd w:val="clear" w:color="000000" w:fill="FFFF99"/>
            <w:noWrap/>
            <w:vAlign w:val="center"/>
            <w:hideMark/>
          </w:tcPr>
          <w:p w14:paraId="45141D4B" w14:textId="398C55C1" w:rsidR="005C35CA" w:rsidRPr="00C54DF1" w:rsidRDefault="005C35CA" w:rsidP="005C35CA">
            <w:pPr>
              <w:jc w:val="center"/>
              <w:rPr>
                <w:b/>
                <w:sz w:val="18"/>
                <w:szCs w:val="18"/>
              </w:rPr>
            </w:pPr>
            <w:r w:rsidRPr="00C54DF1">
              <w:rPr>
                <w:b/>
                <w:bCs/>
                <w:sz w:val="18"/>
                <w:szCs w:val="18"/>
                <w:lang w:eastAsia="hr-HR"/>
              </w:rPr>
              <w:t>2019.</w:t>
            </w:r>
          </w:p>
        </w:tc>
      </w:tr>
      <w:tr w:rsidR="004F722B" w:rsidRPr="00C54DF1" w14:paraId="0F94A459" w14:textId="77777777" w:rsidTr="00C53D89">
        <w:trPr>
          <w:trHeight w:val="60"/>
        </w:trPr>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127F0" w14:textId="77777777" w:rsidR="004F722B" w:rsidRPr="00C54DF1" w:rsidRDefault="004F722B" w:rsidP="004F722B">
            <w:pPr>
              <w:rPr>
                <w:sz w:val="18"/>
                <w:szCs w:val="18"/>
                <w:lang w:eastAsia="hr-HR"/>
              </w:rPr>
            </w:pPr>
            <w:r w:rsidRPr="00C54DF1">
              <w:rPr>
                <w:sz w:val="18"/>
                <w:szCs w:val="18"/>
                <w:lang w:eastAsia="hr-HR"/>
              </w:rPr>
              <w:t>Iznos državne potpore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175F9C7" w14:textId="77777777" w:rsidR="004F722B" w:rsidRPr="00C54DF1" w:rsidRDefault="004F722B" w:rsidP="004F722B">
            <w:pPr>
              <w:jc w:val="center"/>
              <w:rPr>
                <w:sz w:val="18"/>
                <w:szCs w:val="18"/>
                <w:lang w:eastAsia="hr-HR"/>
              </w:rPr>
            </w:pPr>
            <w:r w:rsidRPr="00C54DF1">
              <w:rPr>
                <w:sz w:val="18"/>
                <w:szCs w:val="18"/>
                <w:lang w:eastAsia="hr-HR"/>
              </w:rPr>
              <w:t>u mln HRK</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5FC2E19" w14:textId="61E4CC4D" w:rsidR="004F722B" w:rsidRPr="00C54DF1" w:rsidRDefault="004F722B" w:rsidP="004F722B">
            <w:pPr>
              <w:jc w:val="right"/>
              <w:rPr>
                <w:sz w:val="18"/>
                <w:szCs w:val="18"/>
              </w:rPr>
            </w:pPr>
            <w:r w:rsidRPr="00C54DF1">
              <w:rPr>
                <w:sz w:val="18"/>
                <w:szCs w:val="18"/>
                <w:lang w:eastAsia="hr-HR"/>
              </w:rPr>
              <w:t>6.257,2</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368130A7" w14:textId="10C2D4A8" w:rsidR="004F722B" w:rsidRPr="00C54DF1" w:rsidRDefault="004F722B" w:rsidP="004F722B">
            <w:pPr>
              <w:jc w:val="right"/>
              <w:rPr>
                <w:sz w:val="18"/>
                <w:szCs w:val="18"/>
              </w:rPr>
            </w:pPr>
            <w:r w:rsidRPr="00C54DF1">
              <w:rPr>
                <w:sz w:val="18"/>
                <w:szCs w:val="18"/>
                <w:lang w:eastAsia="hr-HR"/>
              </w:rPr>
              <w:t>7.354,2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53439A8" w14:textId="14021E37" w:rsidR="004F722B" w:rsidRPr="00C54DF1" w:rsidRDefault="004F722B" w:rsidP="004F722B">
            <w:pPr>
              <w:jc w:val="right"/>
              <w:rPr>
                <w:sz w:val="18"/>
                <w:szCs w:val="18"/>
              </w:rPr>
            </w:pPr>
            <w:r w:rsidRPr="00C54DF1">
              <w:rPr>
                <w:sz w:val="18"/>
                <w:szCs w:val="18"/>
                <w:lang w:eastAsia="hr-HR"/>
              </w:rPr>
              <w:t>7.061,5</w:t>
            </w:r>
          </w:p>
        </w:tc>
      </w:tr>
      <w:tr w:rsidR="004F722B" w:rsidRPr="00C54DF1" w14:paraId="6165E086" w14:textId="77777777" w:rsidTr="00C53D89">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5471944A" w14:textId="77777777" w:rsidR="004F722B" w:rsidRPr="00C54DF1" w:rsidRDefault="004F722B" w:rsidP="004F722B">
            <w:pPr>
              <w:rPr>
                <w:sz w:val="18"/>
                <w:szCs w:val="18"/>
                <w:lang w:eastAsia="hr-HR"/>
              </w:rPr>
            </w:pPr>
            <w:r w:rsidRPr="00C54DF1">
              <w:rPr>
                <w:sz w:val="18"/>
                <w:szCs w:val="18"/>
                <w:lang w:eastAsia="hr-HR"/>
              </w:rPr>
              <w:t>Iznos državne potpore</w:t>
            </w:r>
          </w:p>
        </w:tc>
        <w:tc>
          <w:tcPr>
            <w:tcW w:w="1080" w:type="dxa"/>
            <w:tcBorders>
              <w:top w:val="nil"/>
              <w:left w:val="nil"/>
              <w:bottom w:val="single" w:sz="4" w:space="0" w:color="auto"/>
              <w:right w:val="single" w:sz="4" w:space="0" w:color="auto"/>
            </w:tcBorders>
            <w:shd w:val="clear" w:color="000000" w:fill="FFFFFF"/>
            <w:noWrap/>
            <w:vAlign w:val="center"/>
            <w:hideMark/>
          </w:tcPr>
          <w:p w14:paraId="2452D04C" w14:textId="77777777" w:rsidR="004F722B" w:rsidRPr="00C54DF1" w:rsidRDefault="004F722B" w:rsidP="004F722B">
            <w:pPr>
              <w:jc w:val="center"/>
              <w:rPr>
                <w:sz w:val="18"/>
                <w:szCs w:val="18"/>
                <w:lang w:eastAsia="hr-HR"/>
              </w:rPr>
            </w:pPr>
            <w:r w:rsidRPr="00C54DF1">
              <w:rPr>
                <w:sz w:val="18"/>
                <w:szCs w:val="18"/>
                <w:lang w:eastAsia="hr-HR"/>
              </w:rPr>
              <w:t>u mln EUR</w:t>
            </w:r>
          </w:p>
        </w:tc>
        <w:tc>
          <w:tcPr>
            <w:tcW w:w="1248" w:type="dxa"/>
            <w:tcBorders>
              <w:top w:val="nil"/>
              <w:left w:val="nil"/>
              <w:bottom w:val="single" w:sz="4" w:space="0" w:color="auto"/>
              <w:right w:val="single" w:sz="4" w:space="0" w:color="auto"/>
            </w:tcBorders>
            <w:shd w:val="clear" w:color="auto" w:fill="auto"/>
            <w:noWrap/>
            <w:vAlign w:val="center"/>
            <w:hideMark/>
          </w:tcPr>
          <w:p w14:paraId="180DBF4A" w14:textId="43531C0A" w:rsidR="004F722B" w:rsidRPr="00C54DF1" w:rsidRDefault="004F722B" w:rsidP="004F722B">
            <w:pPr>
              <w:jc w:val="right"/>
              <w:rPr>
                <w:sz w:val="18"/>
                <w:szCs w:val="18"/>
              </w:rPr>
            </w:pPr>
            <w:r w:rsidRPr="00C54DF1">
              <w:rPr>
                <w:sz w:val="18"/>
                <w:szCs w:val="18"/>
                <w:lang w:eastAsia="hr-HR"/>
              </w:rPr>
              <w:t>838,8</w:t>
            </w:r>
          </w:p>
        </w:tc>
        <w:tc>
          <w:tcPr>
            <w:tcW w:w="1232" w:type="dxa"/>
            <w:tcBorders>
              <w:top w:val="nil"/>
              <w:left w:val="nil"/>
              <w:bottom w:val="single" w:sz="4" w:space="0" w:color="auto"/>
              <w:right w:val="single" w:sz="4" w:space="0" w:color="auto"/>
            </w:tcBorders>
            <w:shd w:val="clear" w:color="auto" w:fill="auto"/>
            <w:noWrap/>
            <w:vAlign w:val="center"/>
            <w:hideMark/>
          </w:tcPr>
          <w:p w14:paraId="62703EE4" w14:textId="2A675C6D" w:rsidR="004F722B" w:rsidRPr="00C54DF1" w:rsidRDefault="004F722B" w:rsidP="004F722B">
            <w:pPr>
              <w:jc w:val="right"/>
              <w:rPr>
                <w:sz w:val="18"/>
                <w:szCs w:val="18"/>
              </w:rPr>
            </w:pPr>
            <w:r w:rsidRPr="00C54DF1">
              <w:rPr>
                <w:sz w:val="18"/>
                <w:szCs w:val="18"/>
                <w:lang w:eastAsia="hr-HR"/>
              </w:rPr>
              <w:t>991,9</w:t>
            </w:r>
          </w:p>
        </w:tc>
        <w:tc>
          <w:tcPr>
            <w:tcW w:w="1320" w:type="dxa"/>
            <w:tcBorders>
              <w:top w:val="nil"/>
              <w:left w:val="nil"/>
              <w:bottom w:val="single" w:sz="4" w:space="0" w:color="auto"/>
              <w:right w:val="single" w:sz="4" w:space="0" w:color="auto"/>
            </w:tcBorders>
            <w:shd w:val="clear" w:color="auto" w:fill="auto"/>
            <w:noWrap/>
            <w:vAlign w:val="center"/>
            <w:hideMark/>
          </w:tcPr>
          <w:p w14:paraId="072995D6" w14:textId="3430021C" w:rsidR="004F722B" w:rsidRPr="00C54DF1" w:rsidRDefault="004F722B" w:rsidP="004F722B">
            <w:pPr>
              <w:jc w:val="right"/>
              <w:rPr>
                <w:sz w:val="18"/>
                <w:szCs w:val="18"/>
              </w:rPr>
            </w:pPr>
            <w:r w:rsidRPr="00C54DF1">
              <w:rPr>
                <w:sz w:val="18"/>
                <w:szCs w:val="18"/>
                <w:lang w:eastAsia="hr-HR"/>
              </w:rPr>
              <w:t>952,5</w:t>
            </w:r>
          </w:p>
        </w:tc>
      </w:tr>
      <w:tr w:rsidR="005C35CA" w:rsidRPr="00C54DF1" w14:paraId="2AC2F7FA" w14:textId="77777777" w:rsidTr="00C53D89">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1C634DD9" w14:textId="77777777" w:rsidR="005C35CA" w:rsidRPr="00C54DF1" w:rsidRDefault="005C35CA" w:rsidP="005C35CA">
            <w:pPr>
              <w:rPr>
                <w:sz w:val="18"/>
                <w:szCs w:val="18"/>
                <w:lang w:eastAsia="hr-HR"/>
              </w:rPr>
            </w:pPr>
            <w:r w:rsidRPr="00C54DF1">
              <w:rPr>
                <w:sz w:val="18"/>
                <w:szCs w:val="18"/>
                <w:lang w:eastAsia="hr-HR"/>
              </w:rPr>
              <w:t>BDP</w:t>
            </w:r>
          </w:p>
        </w:tc>
        <w:tc>
          <w:tcPr>
            <w:tcW w:w="1080" w:type="dxa"/>
            <w:tcBorders>
              <w:top w:val="nil"/>
              <w:left w:val="nil"/>
              <w:bottom w:val="single" w:sz="4" w:space="0" w:color="auto"/>
              <w:right w:val="single" w:sz="4" w:space="0" w:color="auto"/>
            </w:tcBorders>
            <w:shd w:val="clear" w:color="000000" w:fill="FFFFFF"/>
            <w:noWrap/>
            <w:vAlign w:val="center"/>
            <w:hideMark/>
          </w:tcPr>
          <w:p w14:paraId="28AE3727" w14:textId="77777777" w:rsidR="005C35CA" w:rsidRPr="00C54DF1" w:rsidRDefault="005C35CA" w:rsidP="005C35CA">
            <w:pPr>
              <w:jc w:val="center"/>
              <w:rPr>
                <w:sz w:val="18"/>
                <w:szCs w:val="18"/>
                <w:lang w:eastAsia="hr-HR"/>
              </w:rPr>
            </w:pPr>
            <w:r w:rsidRPr="00C54DF1">
              <w:rPr>
                <w:sz w:val="18"/>
                <w:szCs w:val="18"/>
                <w:lang w:eastAsia="hr-HR"/>
              </w:rPr>
              <w:t>u mln HRK</w:t>
            </w:r>
          </w:p>
        </w:tc>
        <w:tc>
          <w:tcPr>
            <w:tcW w:w="1248" w:type="dxa"/>
            <w:tcBorders>
              <w:top w:val="nil"/>
              <w:left w:val="nil"/>
              <w:bottom w:val="single" w:sz="4" w:space="0" w:color="auto"/>
              <w:right w:val="single" w:sz="4" w:space="0" w:color="auto"/>
            </w:tcBorders>
            <w:shd w:val="clear" w:color="auto" w:fill="auto"/>
            <w:noWrap/>
            <w:vAlign w:val="center"/>
            <w:hideMark/>
          </w:tcPr>
          <w:p w14:paraId="3E86AB49" w14:textId="18F54B3E" w:rsidR="005C35CA" w:rsidRPr="00C54DF1" w:rsidRDefault="005C35CA" w:rsidP="005C35CA">
            <w:pPr>
              <w:jc w:val="right"/>
              <w:rPr>
                <w:sz w:val="18"/>
                <w:szCs w:val="18"/>
              </w:rPr>
            </w:pPr>
            <w:r w:rsidRPr="00C54DF1">
              <w:rPr>
                <w:sz w:val="18"/>
                <w:szCs w:val="18"/>
                <w:lang w:eastAsia="hr-HR"/>
              </w:rPr>
              <w:t>366.426,0</w:t>
            </w:r>
          </w:p>
        </w:tc>
        <w:tc>
          <w:tcPr>
            <w:tcW w:w="1232" w:type="dxa"/>
            <w:tcBorders>
              <w:top w:val="nil"/>
              <w:left w:val="nil"/>
              <w:bottom w:val="single" w:sz="4" w:space="0" w:color="auto"/>
              <w:right w:val="single" w:sz="4" w:space="0" w:color="auto"/>
            </w:tcBorders>
            <w:shd w:val="clear" w:color="auto" w:fill="auto"/>
            <w:noWrap/>
            <w:vAlign w:val="center"/>
            <w:hideMark/>
          </w:tcPr>
          <w:p w14:paraId="4F65DA5F" w14:textId="5CDA2D7B" w:rsidR="005C35CA" w:rsidRPr="00C54DF1" w:rsidRDefault="005C35CA" w:rsidP="005C35CA">
            <w:pPr>
              <w:jc w:val="right"/>
              <w:rPr>
                <w:sz w:val="18"/>
                <w:szCs w:val="18"/>
              </w:rPr>
            </w:pPr>
            <w:r w:rsidRPr="00C54DF1">
              <w:rPr>
                <w:sz w:val="18"/>
                <w:szCs w:val="18"/>
                <w:lang w:eastAsia="hr-HR"/>
              </w:rPr>
              <w:t>382.965,0</w:t>
            </w:r>
          </w:p>
        </w:tc>
        <w:tc>
          <w:tcPr>
            <w:tcW w:w="1320" w:type="dxa"/>
            <w:tcBorders>
              <w:top w:val="nil"/>
              <w:left w:val="nil"/>
              <w:bottom w:val="single" w:sz="4" w:space="0" w:color="auto"/>
              <w:right w:val="single" w:sz="4" w:space="0" w:color="auto"/>
            </w:tcBorders>
            <w:shd w:val="clear" w:color="auto" w:fill="auto"/>
            <w:noWrap/>
            <w:vAlign w:val="center"/>
            <w:hideMark/>
          </w:tcPr>
          <w:p w14:paraId="117759F6" w14:textId="27E26149" w:rsidR="005C35CA" w:rsidRPr="00C54DF1" w:rsidRDefault="005C35CA" w:rsidP="005C35CA">
            <w:pPr>
              <w:jc w:val="right"/>
              <w:rPr>
                <w:sz w:val="18"/>
                <w:szCs w:val="18"/>
              </w:rPr>
            </w:pPr>
            <w:r w:rsidRPr="00C54DF1">
              <w:rPr>
                <w:sz w:val="18"/>
                <w:szCs w:val="18"/>
                <w:lang w:eastAsia="hr-HR"/>
              </w:rPr>
              <w:t>400.102,0</w:t>
            </w:r>
          </w:p>
        </w:tc>
      </w:tr>
      <w:tr w:rsidR="005C35CA" w:rsidRPr="00C54DF1" w14:paraId="16709FB9" w14:textId="77777777" w:rsidTr="00C53D89">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14B001D9" w14:textId="77777777" w:rsidR="005C35CA" w:rsidRPr="00C54DF1" w:rsidRDefault="005C35CA" w:rsidP="005C35CA">
            <w:pPr>
              <w:rPr>
                <w:sz w:val="18"/>
                <w:szCs w:val="18"/>
                <w:lang w:eastAsia="hr-HR"/>
              </w:rPr>
            </w:pPr>
            <w:r w:rsidRPr="00C54DF1">
              <w:rPr>
                <w:sz w:val="18"/>
                <w:szCs w:val="18"/>
                <w:lang w:eastAsia="hr-HR"/>
              </w:rPr>
              <w:t>BDP</w:t>
            </w:r>
          </w:p>
        </w:tc>
        <w:tc>
          <w:tcPr>
            <w:tcW w:w="1080" w:type="dxa"/>
            <w:tcBorders>
              <w:top w:val="nil"/>
              <w:left w:val="nil"/>
              <w:bottom w:val="single" w:sz="4" w:space="0" w:color="auto"/>
              <w:right w:val="single" w:sz="4" w:space="0" w:color="auto"/>
            </w:tcBorders>
            <w:shd w:val="clear" w:color="000000" w:fill="FFFFFF"/>
            <w:noWrap/>
            <w:vAlign w:val="center"/>
            <w:hideMark/>
          </w:tcPr>
          <w:p w14:paraId="3F439502" w14:textId="77777777" w:rsidR="005C35CA" w:rsidRPr="00C54DF1" w:rsidRDefault="005C35CA" w:rsidP="005C35CA">
            <w:pPr>
              <w:jc w:val="center"/>
              <w:rPr>
                <w:sz w:val="18"/>
                <w:szCs w:val="18"/>
                <w:lang w:eastAsia="hr-HR"/>
              </w:rPr>
            </w:pPr>
            <w:r w:rsidRPr="00C54DF1">
              <w:rPr>
                <w:sz w:val="18"/>
                <w:szCs w:val="18"/>
                <w:lang w:eastAsia="hr-HR"/>
              </w:rPr>
              <w:t>u mln EUR</w:t>
            </w:r>
          </w:p>
        </w:tc>
        <w:tc>
          <w:tcPr>
            <w:tcW w:w="1248" w:type="dxa"/>
            <w:tcBorders>
              <w:top w:val="nil"/>
              <w:left w:val="nil"/>
              <w:bottom w:val="single" w:sz="4" w:space="0" w:color="auto"/>
              <w:right w:val="single" w:sz="4" w:space="0" w:color="auto"/>
            </w:tcBorders>
            <w:shd w:val="clear" w:color="auto" w:fill="auto"/>
            <w:noWrap/>
            <w:vAlign w:val="center"/>
            <w:hideMark/>
          </w:tcPr>
          <w:p w14:paraId="1EB849E4" w14:textId="47E31676" w:rsidR="005C35CA" w:rsidRPr="00C54DF1" w:rsidRDefault="005C35CA" w:rsidP="005C35CA">
            <w:pPr>
              <w:jc w:val="right"/>
              <w:rPr>
                <w:sz w:val="18"/>
                <w:szCs w:val="18"/>
              </w:rPr>
            </w:pPr>
            <w:r w:rsidRPr="00C54DF1">
              <w:rPr>
                <w:sz w:val="18"/>
                <w:szCs w:val="18"/>
                <w:lang w:eastAsia="hr-HR"/>
              </w:rPr>
              <w:t>49.118,1</w:t>
            </w:r>
          </w:p>
        </w:tc>
        <w:tc>
          <w:tcPr>
            <w:tcW w:w="1232" w:type="dxa"/>
            <w:tcBorders>
              <w:top w:val="nil"/>
              <w:left w:val="nil"/>
              <w:bottom w:val="single" w:sz="4" w:space="0" w:color="auto"/>
              <w:right w:val="single" w:sz="4" w:space="0" w:color="auto"/>
            </w:tcBorders>
            <w:shd w:val="clear" w:color="auto" w:fill="auto"/>
            <w:noWrap/>
            <w:vAlign w:val="center"/>
            <w:hideMark/>
          </w:tcPr>
          <w:p w14:paraId="1EF77357" w14:textId="00EB1491" w:rsidR="005C35CA" w:rsidRPr="00C54DF1" w:rsidRDefault="005C35CA" w:rsidP="005C35CA">
            <w:pPr>
              <w:jc w:val="right"/>
              <w:rPr>
                <w:sz w:val="18"/>
                <w:szCs w:val="18"/>
              </w:rPr>
            </w:pPr>
            <w:r w:rsidRPr="00C54DF1">
              <w:rPr>
                <w:sz w:val="18"/>
                <w:szCs w:val="18"/>
                <w:lang w:eastAsia="hr-HR"/>
              </w:rPr>
              <w:t>51.653,5</w:t>
            </w:r>
          </w:p>
        </w:tc>
        <w:tc>
          <w:tcPr>
            <w:tcW w:w="1320" w:type="dxa"/>
            <w:tcBorders>
              <w:top w:val="nil"/>
              <w:left w:val="nil"/>
              <w:bottom w:val="single" w:sz="4" w:space="0" w:color="auto"/>
              <w:right w:val="single" w:sz="4" w:space="0" w:color="auto"/>
            </w:tcBorders>
            <w:shd w:val="clear" w:color="auto" w:fill="auto"/>
            <w:noWrap/>
            <w:vAlign w:val="center"/>
            <w:hideMark/>
          </w:tcPr>
          <w:p w14:paraId="16109D56" w14:textId="451155E9" w:rsidR="005C35CA" w:rsidRPr="00C54DF1" w:rsidRDefault="005C35CA" w:rsidP="005C35CA">
            <w:pPr>
              <w:jc w:val="right"/>
              <w:rPr>
                <w:sz w:val="18"/>
                <w:szCs w:val="18"/>
              </w:rPr>
            </w:pPr>
            <w:r w:rsidRPr="00C54DF1">
              <w:rPr>
                <w:sz w:val="18"/>
                <w:szCs w:val="18"/>
                <w:lang w:eastAsia="hr-HR"/>
              </w:rPr>
              <w:t>53.968,6</w:t>
            </w:r>
          </w:p>
        </w:tc>
      </w:tr>
      <w:tr w:rsidR="005C35CA" w:rsidRPr="00C54DF1" w14:paraId="7C7C716A" w14:textId="77777777" w:rsidTr="00C53D89">
        <w:trPr>
          <w:trHeight w:val="71"/>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9AC2783" w14:textId="77777777" w:rsidR="005C35CA" w:rsidRPr="00C54DF1" w:rsidRDefault="005C35CA" w:rsidP="005C35CA">
            <w:pPr>
              <w:rPr>
                <w:sz w:val="18"/>
                <w:szCs w:val="18"/>
                <w:lang w:eastAsia="hr-HR"/>
              </w:rPr>
            </w:pPr>
            <w:r w:rsidRPr="00C54DF1">
              <w:rPr>
                <w:sz w:val="18"/>
                <w:szCs w:val="18"/>
                <w:lang w:eastAsia="hr-HR"/>
              </w:rPr>
              <w:t>Udio državnih potpora u BDP-u</w:t>
            </w:r>
          </w:p>
        </w:tc>
        <w:tc>
          <w:tcPr>
            <w:tcW w:w="1080" w:type="dxa"/>
            <w:tcBorders>
              <w:top w:val="nil"/>
              <w:left w:val="nil"/>
              <w:bottom w:val="single" w:sz="4" w:space="0" w:color="auto"/>
              <w:right w:val="single" w:sz="4" w:space="0" w:color="auto"/>
            </w:tcBorders>
            <w:shd w:val="clear" w:color="000000" w:fill="FFFFFF"/>
            <w:noWrap/>
            <w:vAlign w:val="center"/>
            <w:hideMark/>
          </w:tcPr>
          <w:p w14:paraId="5C74CC57" w14:textId="77777777" w:rsidR="005C35CA" w:rsidRPr="00C54DF1" w:rsidRDefault="005C35CA" w:rsidP="005C35CA">
            <w:pPr>
              <w:jc w:val="center"/>
              <w:rPr>
                <w:sz w:val="18"/>
                <w:szCs w:val="18"/>
                <w:lang w:eastAsia="hr-HR"/>
              </w:rPr>
            </w:pPr>
            <w:r w:rsidRPr="00C54DF1">
              <w:rPr>
                <w:sz w:val="18"/>
                <w:szCs w:val="18"/>
                <w:lang w:eastAsia="hr-HR"/>
              </w:rPr>
              <w:t>%</w:t>
            </w:r>
          </w:p>
        </w:tc>
        <w:tc>
          <w:tcPr>
            <w:tcW w:w="1248" w:type="dxa"/>
            <w:tcBorders>
              <w:top w:val="nil"/>
              <w:left w:val="nil"/>
              <w:bottom w:val="single" w:sz="4" w:space="0" w:color="auto"/>
              <w:right w:val="single" w:sz="4" w:space="0" w:color="auto"/>
            </w:tcBorders>
            <w:shd w:val="clear" w:color="auto" w:fill="auto"/>
            <w:noWrap/>
            <w:vAlign w:val="center"/>
            <w:hideMark/>
          </w:tcPr>
          <w:p w14:paraId="07D01A46" w14:textId="03F6F756" w:rsidR="005C35CA" w:rsidRPr="00C54DF1" w:rsidRDefault="005C35CA" w:rsidP="005C35CA">
            <w:pPr>
              <w:jc w:val="center"/>
              <w:rPr>
                <w:sz w:val="18"/>
                <w:szCs w:val="18"/>
              </w:rPr>
            </w:pPr>
            <w:r w:rsidRPr="00C54DF1">
              <w:rPr>
                <w:sz w:val="18"/>
                <w:szCs w:val="18"/>
                <w:lang w:eastAsia="hr-HR"/>
              </w:rPr>
              <w:t>1,71</w:t>
            </w:r>
          </w:p>
        </w:tc>
        <w:tc>
          <w:tcPr>
            <w:tcW w:w="1232" w:type="dxa"/>
            <w:tcBorders>
              <w:top w:val="nil"/>
              <w:left w:val="nil"/>
              <w:bottom w:val="single" w:sz="4" w:space="0" w:color="auto"/>
              <w:right w:val="single" w:sz="4" w:space="0" w:color="auto"/>
            </w:tcBorders>
            <w:shd w:val="clear" w:color="auto" w:fill="auto"/>
            <w:noWrap/>
            <w:vAlign w:val="center"/>
            <w:hideMark/>
          </w:tcPr>
          <w:p w14:paraId="558C9BC9" w14:textId="780F47A1" w:rsidR="005C35CA" w:rsidRPr="00C54DF1" w:rsidRDefault="005C35CA" w:rsidP="005C35CA">
            <w:pPr>
              <w:jc w:val="center"/>
              <w:rPr>
                <w:sz w:val="18"/>
                <w:szCs w:val="18"/>
              </w:rPr>
            </w:pPr>
            <w:r w:rsidRPr="00C54DF1">
              <w:rPr>
                <w:sz w:val="18"/>
                <w:szCs w:val="18"/>
                <w:lang w:eastAsia="hr-HR"/>
              </w:rPr>
              <w:t>1,92</w:t>
            </w:r>
          </w:p>
        </w:tc>
        <w:tc>
          <w:tcPr>
            <w:tcW w:w="1320" w:type="dxa"/>
            <w:tcBorders>
              <w:top w:val="nil"/>
              <w:left w:val="nil"/>
              <w:bottom w:val="single" w:sz="4" w:space="0" w:color="auto"/>
              <w:right w:val="single" w:sz="4" w:space="0" w:color="auto"/>
            </w:tcBorders>
            <w:shd w:val="clear" w:color="auto" w:fill="auto"/>
            <w:noWrap/>
            <w:vAlign w:val="center"/>
            <w:hideMark/>
          </w:tcPr>
          <w:p w14:paraId="0E415C3E" w14:textId="428E30BB" w:rsidR="005C35CA" w:rsidRPr="00C54DF1" w:rsidRDefault="004F722B" w:rsidP="005C35CA">
            <w:pPr>
              <w:jc w:val="center"/>
              <w:rPr>
                <w:sz w:val="18"/>
                <w:szCs w:val="18"/>
              </w:rPr>
            </w:pPr>
            <w:r w:rsidRPr="00C54DF1">
              <w:rPr>
                <w:sz w:val="18"/>
                <w:szCs w:val="18"/>
                <w:lang w:eastAsia="hr-HR"/>
              </w:rPr>
              <w:t>1,76%</w:t>
            </w:r>
          </w:p>
        </w:tc>
      </w:tr>
    </w:tbl>
    <w:p w14:paraId="4D17E6DE" w14:textId="77777777" w:rsidR="00093B97" w:rsidRPr="00C54DF1" w:rsidRDefault="00093B97" w:rsidP="00093B97">
      <w:pPr>
        <w:contextualSpacing/>
        <w:rPr>
          <w:i/>
          <w:sz w:val="20"/>
        </w:rPr>
      </w:pPr>
      <w:r w:rsidRPr="00C54DF1">
        <w:rPr>
          <w:i/>
          <w:sz w:val="20"/>
        </w:rPr>
        <w:t>Izvor: Ministarstvo financija i davatelji potpora; podaci obrađeni u Ministarstvu financija</w:t>
      </w:r>
    </w:p>
    <w:p w14:paraId="78A5BC51" w14:textId="622E1DCA" w:rsidR="009E76BE" w:rsidRPr="00C54DF1" w:rsidRDefault="009E76BE" w:rsidP="004F722B"/>
    <w:p w14:paraId="1BF1318C" w14:textId="4F92281C" w:rsidR="00A92354" w:rsidRPr="00C54DF1" w:rsidRDefault="009569E4" w:rsidP="004F722B">
      <w:pPr>
        <w:rPr>
          <w:spacing w:val="-2"/>
        </w:rPr>
      </w:pPr>
      <w:r w:rsidRPr="00C54DF1">
        <w:rPr>
          <w:spacing w:val="-2"/>
        </w:rPr>
        <w:t>U Tablici 2. prikazane su u</w:t>
      </w:r>
      <w:r w:rsidR="00A92354" w:rsidRPr="00C54DF1">
        <w:rPr>
          <w:spacing w:val="-2"/>
        </w:rPr>
        <w:t>kupno</w:t>
      </w:r>
      <w:r w:rsidR="00345772" w:rsidRPr="00C54DF1">
        <w:rPr>
          <w:spacing w:val="-2"/>
        </w:rPr>
        <w:t xml:space="preserve"> </w:t>
      </w:r>
      <w:r w:rsidR="00A92354" w:rsidRPr="00C54DF1">
        <w:rPr>
          <w:spacing w:val="-2"/>
        </w:rPr>
        <w:t>dodijeljene potpore u razdoblju od 201</w:t>
      </w:r>
      <w:r w:rsidRPr="00C54DF1">
        <w:rPr>
          <w:spacing w:val="-2"/>
        </w:rPr>
        <w:t>7</w:t>
      </w:r>
      <w:r w:rsidR="00A92354" w:rsidRPr="00C54DF1">
        <w:rPr>
          <w:spacing w:val="-2"/>
        </w:rPr>
        <w:t>. do 201</w:t>
      </w:r>
      <w:r w:rsidRPr="00C54DF1">
        <w:rPr>
          <w:spacing w:val="-2"/>
        </w:rPr>
        <w:t>9</w:t>
      </w:r>
      <w:r w:rsidR="00A92354" w:rsidRPr="00C54DF1">
        <w:rPr>
          <w:spacing w:val="-2"/>
        </w:rPr>
        <w:t>. godine bez potpora za poljoprivredu i ribarstvo i promet (kopneni, pomorski i zračni</w:t>
      </w:r>
      <w:r w:rsidRPr="00C54DF1">
        <w:rPr>
          <w:spacing w:val="-2"/>
        </w:rPr>
        <w:t xml:space="preserve"> promet</w:t>
      </w:r>
      <w:r w:rsidR="00A92354" w:rsidRPr="00C54DF1">
        <w:rPr>
          <w:spacing w:val="-2"/>
        </w:rPr>
        <w:t>)</w:t>
      </w:r>
      <w:r w:rsidR="00345772" w:rsidRPr="00C54DF1">
        <w:rPr>
          <w:spacing w:val="-2"/>
        </w:rPr>
        <w:t>. U 201</w:t>
      </w:r>
      <w:r w:rsidRPr="00C54DF1">
        <w:rPr>
          <w:spacing w:val="-2"/>
        </w:rPr>
        <w:t>9</w:t>
      </w:r>
      <w:r w:rsidR="00345772" w:rsidRPr="00C54DF1">
        <w:rPr>
          <w:spacing w:val="-2"/>
        </w:rPr>
        <w:t xml:space="preserve">. godini ukupno dodijeljene potpore bez potpora za poljoprivredu i ribarstvo i promet </w:t>
      </w:r>
      <w:r w:rsidR="00A92354" w:rsidRPr="00C54DF1">
        <w:rPr>
          <w:spacing w:val="-2"/>
        </w:rPr>
        <w:t>dodijeljene</w:t>
      </w:r>
      <w:r w:rsidR="00345772" w:rsidRPr="00C54DF1">
        <w:rPr>
          <w:spacing w:val="-2"/>
        </w:rPr>
        <w:t xml:space="preserve"> su</w:t>
      </w:r>
      <w:r w:rsidR="00A92354" w:rsidRPr="00C54DF1">
        <w:rPr>
          <w:spacing w:val="-2"/>
        </w:rPr>
        <w:t xml:space="preserve"> u iznosu od </w:t>
      </w:r>
      <w:r w:rsidR="004F722B" w:rsidRPr="00C54DF1">
        <w:rPr>
          <w:spacing w:val="-2"/>
        </w:rPr>
        <w:t xml:space="preserve">7.061,5 </w:t>
      </w:r>
      <w:r w:rsidR="00A92354" w:rsidRPr="00C54DF1">
        <w:rPr>
          <w:spacing w:val="-2"/>
        </w:rPr>
        <w:t xml:space="preserve">milijuna kuna što je </w:t>
      </w:r>
      <w:r w:rsidRPr="00C54DF1">
        <w:rPr>
          <w:spacing w:val="-2"/>
        </w:rPr>
        <w:t>manje</w:t>
      </w:r>
      <w:r w:rsidR="00A92354" w:rsidRPr="00C54DF1">
        <w:rPr>
          <w:spacing w:val="-2"/>
        </w:rPr>
        <w:t xml:space="preserve"> za </w:t>
      </w:r>
      <w:r w:rsidR="004F722B" w:rsidRPr="00C54DF1">
        <w:rPr>
          <w:spacing w:val="-2"/>
        </w:rPr>
        <w:t xml:space="preserve">292,7 </w:t>
      </w:r>
      <w:r w:rsidR="00A92354" w:rsidRPr="00C54DF1">
        <w:rPr>
          <w:spacing w:val="-2"/>
        </w:rPr>
        <w:t xml:space="preserve">milijuna kuna odnosno </w:t>
      </w:r>
      <w:r w:rsidR="004F722B" w:rsidRPr="00C54DF1">
        <w:rPr>
          <w:spacing w:val="-2"/>
        </w:rPr>
        <w:t xml:space="preserve">4 </w:t>
      </w:r>
      <w:r w:rsidR="00A92354" w:rsidRPr="00C54DF1">
        <w:rPr>
          <w:spacing w:val="-2"/>
        </w:rPr>
        <w:t>posto u odnosu na 201</w:t>
      </w:r>
      <w:r w:rsidRPr="00C54DF1">
        <w:rPr>
          <w:spacing w:val="-2"/>
        </w:rPr>
        <w:t>8</w:t>
      </w:r>
      <w:r w:rsidR="00A92354" w:rsidRPr="00C54DF1">
        <w:rPr>
          <w:spacing w:val="-2"/>
        </w:rPr>
        <w:t xml:space="preserve">. godinu kada su navedene potpore </w:t>
      </w:r>
      <w:r w:rsidR="00345772" w:rsidRPr="00C54DF1">
        <w:rPr>
          <w:spacing w:val="-2"/>
        </w:rPr>
        <w:t>iznosile</w:t>
      </w:r>
      <w:r w:rsidR="00A92354" w:rsidRPr="00C54DF1">
        <w:rPr>
          <w:spacing w:val="-2"/>
        </w:rPr>
        <w:t xml:space="preserve"> </w:t>
      </w:r>
      <w:r w:rsidRPr="00C54DF1">
        <w:rPr>
          <w:spacing w:val="-2"/>
        </w:rPr>
        <w:t xml:space="preserve">7.354,2 </w:t>
      </w:r>
      <w:r w:rsidR="00A92354" w:rsidRPr="00C54DF1">
        <w:rPr>
          <w:spacing w:val="-2"/>
        </w:rPr>
        <w:t>milijun</w:t>
      </w:r>
      <w:r w:rsidR="00983F87" w:rsidRPr="00C54DF1">
        <w:rPr>
          <w:spacing w:val="-2"/>
        </w:rPr>
        <w:t>a</w:t>
      </w:r>
      <w:r w:rsidR="00A92354" w:rsidRPr="00C54DF1">
        <w:rPr>
          <w:spacing w:val="-2"/>
        </w:rPr>
        <w:t xml:space="preserve"> kuna, te je više za </w:t>
      </w:r>
      <w:r w:rsidR="004F722B" w:rsidRPr="00C54DF1">
        <w:rPr>
          <w:spacing w:val="-2"/>
        </w:rPr>
        <w:t xml:space="preserve">804,3 </w:t>
      </w:r>
      <w:r w:rsidR="00A92354" w:rsidRPr="00C54DF1">
        <w:rPr>
          <w:spacing w:val="-2"/>
        </w:rPr>
        <w:t xml:space="preserve">milijuna kuna odnosno </w:t>
      </w:r>
      <w:r w:rsidR="004F722B" w:rsidRPr="00C54DF1">
        <w:rPr>
          <w:spacing w:val="-2"/>
        </w:rPr>
        <w:t xml:space="preserve">12,9 </w:t>
      </w:r>
      <w:r w:rsidR="00A92354" w:rsidRPr="00C54DF1">
        <w:rPr>
          <w:spacing w:val="-2"/>
        </w:rPr>
        <w:t>posto u odnosu na 201</w:t>
      </w:r>
      <w:r w:rsidRPr="00C54DF1">
        <w:rPr>
          <w:spacing w:val="-2"/>
        </w:rPr>
        <w:t>7</w:t>
      </w:r>
      <w:r w:rsidR="00A92354" w:rsidRPr="00C54DF1">
        <w:rPr>
          <w:spacing w:val="-2"/>
        </w:rPr>
        <w:t xml:space="preserve">. godinu kada su navedene potpore iznosile </w:t>
      </w:r>
      <w:r w:rsidR="00BF5127" w:rsidRPr="00C54DF1">
        <w:rPr>
          <w:spacing w:val="-2"/>
        </w:rPr>
        <w:t xml:space="preserve">6.257,2 </w:t>
      </w:r>
      <w:r w:rsidR="00A92354" w:rsidRPr="00C54DF1">
        <w:rPr>
          <w:spacing w:val="-2"/>
        </w:rPr>
        <w:t>milijun</w:t>
      </w:r>
      <w:r w:rsidR="00BF5127" w:rsidRPr="00C54DF1">
        <w:rPr>
          <w:spacing w:val="-2"/>
        </w:rPr>
        <w:t>a</w:t>
      </w:r>
      <w:r w:rsidR="00A92354" w:rsidRPr="00C54DF1">
        <w:rPr>
          <w:spacing w:val="-2"/>
        </w:rPr>
        <w:t xml:space="preserve"> kuna.</w:t>
      </w:r>
      <w:r w:rsidR="001F77F6" w:rsidRPr="00C54DF1">
        <w:rPr>
          <w:spacing w:val="-2"/>
        </w:rPr>
        <w:t xml:space="preserve"> </w:t>
      </w:r>
      <w:r w:rsidR="00345772" w:rsidRPr="00C54DF1">
        <w:rPr>
          <w:spacing w:val="-2"/>
        </w:rPr>
        <w:t>U 201</w:t>
      </w:r>
      <w:r w:rsidR="00BF5127" w:rsidRPr="00C54DF1">
        <w:rPr>
          <w:spacing w:val="-2"/>
        </w:rPr>
        <w:t>9</w:t>
      </w:r>
      <w:r w:rsidR="00345772" w:rsidRPr="00C54DF1">
        <w:rPr>
          <w:spacing w:val="-2"/>
        </w:rPr>
        <w:t>. godini u</w:t>
      </w:r>
      <w:r w:rsidR="00A92354" w:rsidRPr="00C54DF1">
        <w:rPr>
          <w:spacing w:val="-2"/>
        </w:rPr>
        <w:t xml:space="preserve">dio navedenih potpora </w:t>
      </w:r>
      <w:r w:rsidR="00BF5127" w:rsidRPr="00C54DF1">
        <w:rPr>
          <w:spacing w:val="-2"/>
        </w:rPr>
        <w:t xml:space="preserve">bez potpora za poljoprivredu i ribarstvo i promet </w:t>
      </w:r>
      <w:r w:rsidR="00A92354" w:rsidRPr="00C54DF1">
        <w:rPr>
          <w:spacing w:val="-2"/>
        </w:rPr>
        <w:t>u BDP-u iznosi</w:t>
      </w:r>
      <w:r w:rsidR="004F722B" w:rsidRPr="00C54DF1">
        <w:rPr>
          <w:spacing w:val="-2"/>
        </w:rPr>
        <w:t>o je</w:t>
      </w:r>
      <w:r w:rsidR="00A92354" w:rsidRPr="00C54DF1">
        <w:rPr>
          <w:spacing w:val="-2"/>
        </w:rPr>
        <w:t xml:space="preserve"> </w:t>
      </w:r>
      <w:r w:rsidR="00BF5127" w:rsidRPr="00C54DF1">
        <w:rPr>
          <w:spacing w:val="-2"/>
        </w:rPr>
        <w:t>1,</w:t>
      </w:r>
      <w:r w:rsidR="004F722B" w:rsidRPr="00C54DF1">
        <w:rPr>
          <w:spacing w:val="-2"/>
        </w:rPr>
        <w:t>76</w:t>
      </w:r>
      <w:r w:rsidR="00BF5127" w:rsidRPr="00C54DF1">
        <w:rPr>
          <w:spacing w:val="-2"/>
        </w:rPr>
        <w:t xml:space="preserve"> </w:t>
      </w:r>
      <w:r w:rsidR="00A92354" w:rsidRPr="00C54DF1">
        <w:rPr>
          <w:spacing w:val="-2"/>
        </w:rPr>
        <w:t>posto, u 201</w:t>
      </w:r>
      <w:r w:rsidR="00BF5127" w:rsidRPr="00C54DF1">
        <w:rPr>
          <w:spacing w:val="-2"/>
        </w:rPr>
        <w:t>8</w:t>
      </w:r>
      <w:r w:rsidR="00A92354" w:rsidRPr="00C54DF1">
        <w:rPr>
          <w:spacing w:val="-2"/>
        </w:rPr>
        <w:t xml:space="preserve">. godini </w:t>
      </w:r>
      <w:r w:rsidR="00BF5127" w:rsidRPr="00C54DF1">
        <w:rPr>
          <w:spacing w:val="-2"/>
        </w:rPr>
        <w:t xml:space="preserve">1,92 </w:t>
      </w:r>
      <w:r w:rsidR="00A92354" w:rsidRPr="00C54DF1">
        <w:rPr>
          <w:spacing w:val="-2"/>
        </w:rPr>
        <w:t>posto te u 201</w:t>
      </w:r>
      <w:r w:rsidR="00BF5127" w:rsidRPr="00C54DF1">
        <w:rPr>
          <w:spacing w:val="-2"/>
        </w:rPr>
        <w:t>7</w:t>
      </w:r>
      <w:r w:rsidR="00A92354" w:rsidRPr="00C54DF1">
        <w:rPr>
          <w:spacing w:val="-2"/>
        </w:rPr>
        <w:t>. godini 1,</w:t>
      </w:r>
      <w:r w:rsidR="00BF5127" w:rsidRPr="00C54DF1">
        <w:rPr>
          <w:spacing w:val="-2"/>
        </w:rPr>
        <w:t>7</w:t>
      </w:r>
      <w:r w:rsidR="00F97085" w:rsidRPr="00C54DF1">
        <w:rPr>
          <w:spacing w:val="-2"/>
        </w:rPr>
        <w:t>1</w:t>
      </w:r>
      <w:r w:rsidR="00A92354" w:rsidRPr="00C54DF1">
        <w:rPr>
          <w:spacing w:val="-2"/>
        </w:rPr>
        <w:t xml:space="preserve"> posto.</w:t>
      </w:r>
    </w:p>
    <w:p w14:paraId="0FB6A1C6" w14:textId="77777777" w:rsidR="001F3034" w:rsidRPr="00C54DF1" w:rsidRDefault="001F3034" w:rsidP="004F722B"/>
    <w:p w14:paraId="093A46F3" w14:textId="0170BC83" w:rsidR="008311C2" w:rsidRPr="00C54DF1" w:rsidRDefault="008311C2" w:rsidP="005472F5">
      <w:pPr>
        <w:contextualSpacing/>
      </w:pPr>
      <w:r w:rsidRPr="00C54DF1">
        <w:rPr>
          <w:b/>
        </w:rPr>
        <w:t>Slika 1.</w:t>
      </w:r>
      <w:r w:rsidRPr="00C54DF1">
        <w:t xml:space="preserve"> Potpore prema instrumentima dodjele u 201</w:t>
      </w:r>
      <w:r w:rsidR="004B48E4" w:rsidRPr="00C54DF1">
        <w:t>9</w:t>
      </w:r>
      <w:r w:rsidRPr="00C54DF1">
        <w:t xml:space="preserve">. </w:t>
      </w:r>
      <w:r w:rsidR="003B05CE" w:rsidRPr="00C54DF1">
        <w:t xml:space="preserve">godini </w:t>
      </w:r>
      <w:r w:rsidRPr="00C54DF1">
        <w:t>(bez poljoprivrede i ribarstva i prometa)</w:t>
      </w:r>
      <w:r w:rsidRPr="00C54DF1">
        <w:rPr>
          <w:rStyle w:val="FootnoteReference"/>
        </w:rPr>
        <w:footnoteReference w:id="10"/>
      </w:r>
    </w:p>
    <w:p w14:paraId="1BC088E9" w14:textId="079BB7B9" w:rsidR="00D73415" w:rsidRPr="00366E3B" w:rsidRDefault="00D73415" w:rsidP="005472F5">
      <w:pPr>
        <w:tabs>
          <w:tab w:val="left" w:pos="900"/>
        </w:tabs>
        <w:contextualSpacing/>
      </w:pPr>
    </w:p>
    <w:p w14:paraId="7BE3E9A1" w14:textId="02890118" w:rsidR="00332E34" w:rsidRPr="00C54DF1" w:rsidRDefault="00332E34" w:rsidP="00332E34">
      <w:pPr>
        <w:tabs>
          <w:tab w:val="left" w:pos="900"/>
        </w:tabs>
        <w:contextualSpacing/>
        <w:jc w:val="center"/>
        <w:rPr>
          <w:sz w:val="20"/>
        </w:rPr>
      </w:pPr>
      <w:r w:rsidRPr="00C54DF1">
        <w:rPr>
          <w:noProof/>
          <w:lang w:eastAsia="hr-HR"/>
        </w:rPr>
        <w:drawing>
          <wp:inline distT="0" distB="0" distL="0" distR="0" wp14:anchorId="5CFB9616" wp14:editId="675E4A64">
            <wp:extent cx="4140835" cy="2600325"/>
            <wp:effectExtent l="0" t="0" r="12065" b="9525"/>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BB0C90" w14:textId="77777777" w:rsidR="00F97085" w:rsidRPr="00C54DF1" w:rsidRDefault="00F97085" w:rsidP="00F97085">
      <w:pPr>
        <w:contextualSpacing/>
        <w:rPr>
          <w:i/>
          <w:sz w:val="20"/>
        </w:rPr>
      </w:pPr>
      <w:r w:rsidRPr="00C54DF1">
        <w:rPr>
          <w:i/>
          <w:sz w:val="20"/>
        </w:rPr>
        <w:t>Izvor: Ministarstvo financija i davatelji potpora; podaci obrađeni u Ministarstvu financija</w:t>
      </w:r>
    </w:p>
    <w:p w14:paraId="0CDDD6AB" w14:textId="6238EB22" w:rsidR="00F32572" w:rsidRPr="00C54DF1" w:rsidRDefault="00F32572" w:rsidP="004F722B"/>
    <w:p w14:paraId="35811665" w14:textId="7D69B05E" w:rsidR="008633EB" w:rsidRPr="00C54DF1" w:rsidRDefault="00981B17" w:rsidP="004F722B">
      <w:r w:rsidRPr="00C54DF1">
        <w:t>U 201</w:t>
      </w:r>
      <w:r w:rsidR="00BF5127" w:rsidRPr="00C54DF1">
        <w:t>9</w:t>
      </w:r>
      <w:r w:rsidRPr="00C54DF1">
        <w:t>. godini p</w:t>
      </w:r>
      <w:r w:rsidR="00123749" w:rsidRPr="00C54DF1">
        <w:t>otpore bez potpora poljoprivredi i ribarstvu i prometu</w:t>
      </w:r>
      <w:r w:rsidR="001F77F6" w:rsidRPr="00C54DF1">
        <w:t xml:space="preserve"> </w:t>
      </w:r>
      <w:r w:rsidR="00BF5127" w:rsidRPr="00C54DF1">
        <w:t xml:space="preserve">dodijeljene su </w:t>
      </w:r>
      <w:r w:rsidR="001F77F6" w:rsidRPr="00C54DF1">
        <w:t xml:space="preserve">u iznosu od </w:t>
      </w:r>
      <w:r w:rsidR="004F722B" w:rsidRPr="00C54DF1">
        <w:t xml:space="preserve">7.061,5 </w:t>
      </w:r>
      <w:r w:rsidR="001F77F6" w:rsidRPr="00C54DF1">
        <w:t>milijuna kuna</w:t>
      </w:r>
      <w:r w:rsidR="00123749" w:rsidRPr="00C54DF1">
        <w:t xml:space="preserve">, </w:t>
      </w:r>
      <w:r w:rsidRPr="00C54DF1">
        <w:t xml:space="preserve">a </w:t>
      </w:r>
      <w:r w:rsidR="006A2CE4" w:rsidRPr="00C54DF1">
        <w:t xml:space="preserve">dodjeljivane </w:t>
      </w:r>
      <w:r w:rsidRPr="00C54DF1">
        <w:t xml:space="preserve">su </w:t>
      </w:r>
      <w:r w:rsidR="006A2CE4" w:rsidRPr="00C54DF1">
        <w:t>najveć</w:t>
      </w:r>
      <w:r w:rsidR="00BF5127" w:rsidRPr="00C54DF1">
        <w:t>i</w:t>
      </w:r>
      <w:r w:rsidR="006A2CE4" w:rsidRPr="00C54DF1">
        <w:t>m dijel</w:t>
      </w:r>
      <w:r w:rsidR="00BF5127" w:rsidRPr="00C54DF1">
        <w:t>om</w:t>
      </w:r>
      <w:r w:rsidR="006A2CE4" w:rsidRPr="00C54DF1">
        <w:t xml:space="preserve"> putem subvencija </w:t>
      </w:r>
      <w:r w:rsidR="00DC5258" w:rsidRPr="00C54DF1">
        <w:t xml:space="preserve">i neposrednih subvencija kamata </w:t>
      </w:r>
      <w:r w:rsidR="00123749" w:rsidRPr="00C54DF1">
        <w:t xml:space="preserve">u iznosu od </w:t>
      </w:r>
      <w:r w:rsidR="004F722B" w:rsidRPr="00C54DF1">
        <w:t xml:space="preserve">4.308,8 </w:t>
      </w:r>
      <w:r w:rsidR="00123749" w:rsidRPr="00C54DF1">
        <w:t>milijun</w:t>
      </w:r>
      <w:r w:rsidR="001F77F6" w:rsidRPr="00C54DF1">
        <w:t>a</w:t>
      </w:r>
      <w:r w:rsidR="00123749" w:rsidRPr="00C54DF1">
        <w:t xml:space="preserve"> kuna odnosno </w:t>
      </w:r>
      <w:r w:rsidR="00DC5258" w:rsidRPr="00C54DF1">
        <w:t xml:space="preserve">s udjelom od </w:t>
      </w:r>
      <w:r w:rsidR="004F722B" w:rsidRPr="00C54DF1">
        <w:t>61</w:t>
      </w:r>
      <w:r w:rsidR="002418CC" w:rsidRPr="00C54DF1">
        <w:t xml:space="preserve"> </w:t>
      </w:r>
      <w:r w:rsidR="00DC5258" w:rsidRPr="00C54DF1">
        <w:t xml:space="preserve">posto u ukupno dodijeljenim potporama (bez poljoprivrede i </w:t>
      </w:r>
      <w:r w:rsidR="00DC5258" w:rsidRPr="00C54DF1">
        <w:lastRenderedPageBreak/>
        <w:t xml:space="preserve">ribarstva i prometa), </w:t>
      </w:r>
      <w:r w:rsidR="00477FEB" w:rsidRPr="00C54DF1">
        <w:t xml:space="preserve">zatim slijede </w:t>
      </w:r>
      <w:r w:rsidR="002418CC" w:rsidRPr="00C54DF1">
        <w:t xml:space="preserve">jamstava u iznosu od </w:t>
      </w:r>
      <w:r w:rsidR="00BF5127" w:rsidRPr="00C54DF1">
        <w:t xml:space="preserve">2.088,8 </w:t>
      </w:r>
      <w:r w:rsidR="002418CC" w:rsidRPr="00C54DF1">
        <w:t>milijun</w:t>
      </w:r>
      <w:r w:rsidR="00BF5127" w:rsidRPr="00C54DF1">
        <w:t>a</w:t>
      </w:r>
      <w:r w:rsidR="002418CC" w:rsidRPr="00C54DF1">
        <w:t xml:space="preserve"> kuna ili s udjelom od </w:t>
      </w:r>
      <w:r w:rsidR="004F722B" w:rsidRPr="00C54DF1">
        <w:t xml:space="preserve">29,6 </w:t>
      </w:r>
      <w:r w:rsidR="002418CC" w:rsidRPr="00C54DF1">
        <w:t xml:space="preserve">posto, potom </w:t>
      </w:r>
      <w:r w:rsidR="00BF5127" w:rsidRPr="00C54DF1">
        <w:t xml:space="preserve">slijede </w:t>
      </w:r>
      <w:r w:rsidR="001F77F6" w:rsidRPr="00C54DF1">
        <w:t xml:space="preserve">porezna oslobođenja, izuzeća, oprost poreza i doprinosa i olakšice s iznosom od </w:t>
      </w:r>
      <w:r w:rsidR="00BF5127" w:rsidRPr="00C54DF1">
        <w:t xml:space="preserve">653,6 </w:t>
      </w:r>
      <w:r w:rsidR="001F77F6" w:rsidRPr="00C54DF1">
        <w:t xml:space="preserve">milijuna kuna ili s udjelom od </w:t>
      </w:r>
      <w:r w:rsidR="004F722B" w:rsidRPr="00C54DF1">
        <w:t xml:space="preserve">9,3 </w:t>
      </w:r>
      <w:r w:rsidR="001F77F6" w:rsidRPr="00C54DF1">
        <w:t xml:space="preserve">posto, </w:t>
      </w:r>
      <w:r w:rsidR="00BF5127" w:rsidRPr="00C54DF1">
        <w:t xml:space="preserve">a kroz </w:t>
      </w:r>
      <w:r w:rsidR="000F6380" w:rsidRPr="00C54DF1">
        <w:t>povoljn</w:t>
      </w:r>
      <w:r w:rsidR="00BF5127" w:rsidRPr="00C54DF1">
        <w:t>e</w:t>
      </w:r>
      <w:r w:rsidR="000F6380" w:rsidRPr="00C54DF1">
        <w:t xml:space="preserve"> zajmov</w:t>
      </w:r>
      <w:r w:rsidR="00BF5127" w:rsidRPr="00C54DF1">
        <w:t xml:space="preserve">e dodijeljeno je 10,3 </w:t>
      </w:r>
      <w:r w:rsidR="000F6380" w:rsidRPr="00C54DF1">
        <w:t xml:space="preserve">milijuna kuna ili </w:t>
      </w:r>
      <w:r w:rsidR="008633EB" w:rsidRPr="00C54DF1">
        <w:t>0,</w:t>
      </w:r>
      <w:r w:rsidR="004F722B" w:rsidRPr="00C54DF1">
        <w:t>1</w:t>
      </w:r>
      <w:r w:rsidR="000F6380" w:rsidRPr="00C54DF1">
        <w:t xml:space="preserve"> posto </w:t>
      </w:r>
      <w:r w:rsidR="00BF5127" w:rsidRPr="00C54DF1">
        <w:t>navedenih potpora</w:t>
      </w:r>
      <w:r w:rsidR="008633EB" w:rsidRPr="00C54DF1">
        <w:t>.</w:t>
      </w:r>
    </w:p>
    <w:p w14:paraId="378C2F25" w14:textId="77777777" w:rsidR="004F722B" w:rsidRPr="00C54DF1" w:rsidRDefault="004F722B" w:rsidP="004F722B"/>
    <w:p w14:paraId="51EACC01" w14:textId="2ACD73AB" w:rsidR="008311C2" w:rsidRPr="00C54DF1" w:rsidRDefault="008311C2" w:rsidP="001478E4">
      <w:r w:rsidRPr="00C54DF1">
        <w:rPr>
          <w:b/>
        </w:rPr>
        <w:t>Tablica 3.</w:t>
      </w:r>
      <w:r w:rsidRPr="00C54DF1">
        <w:t xml:space="preserve"> Ukupne potpore u razdoblju </w:t>
      </w:r>
      <w:r w:rsidR="003B05CE" w:rsidRPr="00C54DF1">
        <w:t xml:space="preserve">od </w:t>
      </w:r>
      <w:r w:rsidR="004B48E4" w:rsidRPr="00C54DF1">
        <w:t xml:space="preserve">2017. do 2019. </w:t>
      </w:r>
      <w:r w:rsidR="003B05CE" w:rsidRPr="00C54DF1">
        <w:t xml:space="preserve">godine </w:t>
      </w:r>
      <w:r w:rsidRPr="00C54DF1">
        <w:t xml:space="preserve">(s poljoprivredom i ribarstvom, bez </w:t>
      </w:r>
      <w:r w:rsidR="000F6380" w:rsidRPr="00C54DF1">
        <w:t xml:space="preserve">kopnenog </w:t>
      </w:r>
      <w:r w:rsidRPr="00C54DF1">
        <w:t xml:space="preserve">željezničkog prometa) </w:t>
      </w:r>
    </w:p>
    <w:p w14:paraId="37A12891" w14:textId="77777777" w:rsidR="00A76303" w:rsidRPr="00366E3B" w:rsidRDefault="00A76303" w:rsidP="005472F5">
      <w:pPr>
        <w:contextualSpacing/>
      </w:pPr>
    </w:p>
    <w:tbl>
      <w:tblPr>
        <w:tblW w:w="7420" w:type="dxa"/>
        <w:tblInd w:w="103" w:type="dxa"/>
        <w:tblLook w:val="04A0" w:firstRow="1" w:lastRow="0" w:firstColumn="1" w:lastColumn="0" w:noHBand="0" w:noVBand="1"/>
      </w:tblPr>
      <w:tblGrid>
        <w:gridCol w:w="2780"/>
        <w:gridCol w:w="1080"/>
        <w:gridCol w:w="1080"/>
        <w:gridCol w:w="1400"/>
        <w:gridCol w:w="1080"/>
      </w:tblGrid>
      <w:tr w:rsidR="005C35CA" w:rsidRPr="00C54DF1" w14:paraId="6CDCE2CF" w14:textId="77777777" w:rsidTr="00093B97">
        <w:trPr>
          <w:trHeight w:val="276"/>
        </w:trPr>
        <w:tc>
          <w:tcPr>
            <w:tcW w:w="278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9E1339" w14:textId="196DE3EA" w:rsidR="005C35CA" w:rsidRPr="00C54DF1" w:rsidRDefault="005C35CA" w:rsidP="005C35CA">
            <w:pPr>
              <w:rPr>
                <w:sz w:val="18"/>
                <w:szCs w:val="18"/>
                <w:lang w:eastAsia="hr-HR"/>
              </w:rPr>
            </w:pPr>
          </w:p>
        </w:tc>
        <w:tc>
          <w:tcPr>
            <w:tcW w:w="1080" w:type="dxa"/>
            <w:tcBorders>
              <w:top w:val="single" w:sz="4" w:space="0" w:color="auto"/>
              <w:left w:val="nil"/>
              <w:bottom w:val="single" w:sz="4" w:space="0" w:color="auto"/>
              <w:right w:val="single" w:sz="4" w:space="0" w:color="auto"/>
            </w:tcBorders>
            <w:shd w:val="clear" w:color="000000" w:fill="FFFF99"/>
            <w:noWrap/>
            <w:vAlign w:val="center"/>
            <w:hideMark/>
          </w:tcPr>
          <w:p w14:paraId="175455AA" w14:textId="77777777" w:rsidR="005C35CA" w:rsidRPr="00C54DF1" w:rsidRDefault="005C35CA" w:rsidP="005C35CA">
            <w:pPr>
              <w:jc w:val="center"/>
              <w:rPr>
                <w:b/>
                <w:bCs/>
                <w:sz w:val="18"/>
                <w:szCs w:val="18"/>
                <w:lang w:eastAsia="hr-HR"/>
              </w:rPr>
            </w:pPr>
            <w:r w:rsidRPr="00C54DF1">
              <w:rPr>
                <w:b/>
                <w:bCs/>
                <w:sz w:val="18"/>
                <w:szCs w:val="18"/>
                <w:lang w:eastAsia="hr-HR"/>
              </w:rPr>
              <w:t>Mjera</w:t>
            </w:r>
          </w:p>
        </w:tc>
        <w:tc>
          <w:tcPr>
            <w:tcW w:w="1080" w:type="dxa"/>
            <w:tcBorders>
              <w:top w:val="single" w:sz="4" w:space="0" w:color="auto"/>
              <w:left w:val="nil"/>
              <w:bottom w:val="nil"/>
              <w:right w:val="single" w:sz="4" w:space="0" w:color="auto"/>
            </w:tcBorders>
            <w:shd w:val="clear" w:color="000000" w:fill="FFFF99"/>
            <w:noWrap/>
            <w:vAlign w:val="center"/>
            <w:hideMark/>
          </w:tcPr>
          <w:p w14:paraId="19671A13" w14:textId="46AC9B36" w:rsidR="005C35CA" w:rsidRPr="00C54DF1" w:rsidRDefault="005C35CA" w:rsidP="005C35CA">
            <w:pPr>
              <w:jc w:val="center"/>
              <w:rPr>
                <w:b/>
                <w:sz w:val="18"/>
                <w:szCs w:val="18"/>
              </w:rPr>
            </w:pPr>
            <w:r w:rsidRPr="00C54DF1">
              <w:rPr>
                <w:b/>
                <w:bCs/>
                <w:sz w:val="18"/>
                <w:szCs w:val="18"/>
                <w:lang w:eastAsia="hr-HR"/>
              </w:rPr>
              <w:t>2017.</w:t>
            </w:r>
          </w:p>
        </w:tc>
        <w:tc>
          <w:tcPr>
            <w:tcW w:w="1400" w:type="dxa"/>
            <w:tcBorders>
              <w:top w:val="single" w:sz="4" w:space="0" w:color="auto"/>
              <w:left w:val="nil"/>
              <w:bottom w:val="nil"/>
              <w:right w:val="single" w:sz="4" w:space="0" w:color="auto"/>
            </w:tcBorders>
            <w:shd w:val="clear" w:color="000000" w:fill="FFFF99"/>
            <w:noWrap/>
            <w:vAlign w:val="center"/>
            <w:hideMark/>
          </w:tcPr>
          <w:p w14:paraId="2360110A" w14:textId="1DA2C39E" w:rsidR="005C35CA" w:rsidRPr="00C54DF1" w:rsidRDefault="005C35CA" w:rsidP="005C35CA">
            <w:pPr>
              <w:jc w:val="center"/>
              <w:rPr>
                <w:b/>
                <w:sz w:val="18"/>
                <w:szCs w:val="18"/>
              </w:rPr>
            </w:pPr>
            <w:r w:rsidRPr="00C54DF1">
              <w:rPr>
                <w:b/>
                <w:bCs/>
                <w:sz w:val="18"/>
                <w:szCs w:val="18"/>
                <w:lang w:eastAsia="hr-HR"/>
              </w:rPr>
              <w:t>2018.</w:t>
            </w:r>
          </w:p>
        </w:tc>
        <w:tc>
          <w:tcPr>
            <w:tcW w:w="1080" w:type="dxa"/>
            <w:tcBorders>
              <w:top w:val="single" w:sz="4" w:space="0" w:color="auto"/>
              <w:left w:val="nil"/>
              <w:bottom w:val="nil"/>
              <w:right w:val="single" w:sz="4" w:space="0" w:color="auto"/>
            </w:tcBorders>
            <w:shd w:val="clear" w:color="000000" w:fill="FFFF99"/>
            <w:noWrap/>
            <w:vAlign w:val="center"/>
            <w:hideMark/>
          </w:tcPr>
          <w:p w14:paraId="377A60B5" w14:textId="4E2D0715" w:rsidR="005C35CA" w:rsidRPr="00C54DF1" w:rsidRDefault="005C35CA" w:rsidP="005C35CA">
            <w:pPr>
              <w:jc w:val="center"/>
              <w:rPr>
                <w:b/>
                <w:sz w:val="18"/>
                <w:szCs w:val="18"/>
              </w:rPr>
            </w:pPr>
            <w:r w:rsidRPr="00C54DF1">
              <w:rPr>
                <w:b/>
                <w:bCs/>
                <w:sz w:val="18"/>
                <w:szCs w:val="18"/>
                <w:lang w:eastAsia="hr-HR"/>
              </w:rPr>
              <w:t>2019.</w:t>
            </w:r>
          </w:p>
        </w:tc>
      </w:tr>
      <w:tr w:rsidR="005C35CA" w:rsidRPr="00C54DF1" w14:paraId="170D42AA" w14:textId="77777777" w:rsidTr="00093B97">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0F5FDFB" w14:textId="77777777" w:rsidR="005C35CA" w:rsidRPr="00C54DF1" w:rsidRDefault="005C35CA" w:rsidP="005C35CA">
            <w:pPr>
              <w:rPr>
                <w:sz w:val="18"/>
                <w:szCs w:val="18"/>
                <w:lang w:eastAsia="hr-HR"/>
              </w:rPr>
            </w:pPr>
            <w:r w:rsidRPr="00C54DF1">
              <w:rPr>
                <w:sz w:val="18"/>
                <w:szCs w:val="18"/>
                <w:lang w:eastAsia="hr-HR"/>
              </w:rPr>
              <w:t>Iznos državne potpore</w:t>
            </w:r>
          </w:p>
        </w:tc>
        <w:tc>
          <w:tcPr>
            <w:tcW w:w="1080" w:type="dxa"/>
            <w:tcBorders>
              <w:top w:val="nil"/>
              <w:left w:val="nil"/>
              <w:bottom w:val="single" w:sz="4" w:space="0" w:color="auto"/>
              <w:right w:val="single" w:sz="4" w:space="0" w:color="auto"/>
            </w:tcBorders>
            <w:shd w:val="clear" w:color="000000" w:fill="FFFFFF"/>
            <w:noWrap/>
            <w:vAlign w:val="center"/>
            <w:hideMark/>
          </w:tcPr>
          <w:p w14:paraId="281D7DD9" w14:textId="77777777" w:rsidR="005C35CA" w:rsidRPr="00C54DF1" w:rsidRDefault="005C35CA" w:rsidP="005C35CA">
            <w:pPr>
              <w:jc w:val="center"/>
              <w:rPr>
                <w:sz w:val="18"/>
                <w:szCs w:val="18"/>
                <w:lang w:eastAsia="hr-HR"/>
              </w:rPr>
            </w:pPr>
            <w:r w:rsidRPr="00C54DF1">
              <w:rPr>
                <w:sz w:val="18"/>
                <w:szCs w:val="18"/>
                <w:lang w:eastAsia="hr-HR"/>
              </w:rPr>
              <w:t>u mln HRK</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71A475" w14:textId="2A397927" w:rsidR="005C35CA" w:rsidRPr="00C54DF1" w:rsidRDefault="005C35CA" w:rsidP="005C35CA">
            <w:pPr>
              <w:jc w:val="right"/>
              <w:rPr>
                <w:sz w:val="18"/>
                <w:szCs w:val="18"/>
              </w:rPr>
            </w:pPr>
            <w:r w:rsidRPr="00C54DF1">
              <w:rPr>
                <w:sz w:val="18"/>
                <w:szCs w:val="18"/>
                <w:lang w:eastAsia="hr-HR"/>
              </w:rPr>
              <w:t>11.886,6</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8BEDFF1" w14:textId="1188429F" w:rsidR="005C35CA" w:rsidRPr="00C54DF1" w:rsidRDefault="005C35CA" w:rsidP="005C35CA">
            <w:pPr>
              <w:jc w:val="right"/>
              <w:rPr>
                <w:sz w:val="18"/>
                <w:szCs w:val="18"/>
              </w:rPr>
            </w:pPr>
            <w:r w:rsidRPr="00C54DF1">
              <w:rPr>
                <w:sz w:val="18"/>
                <w:szCs w:val="18"/>
                <w:lang w:eastAsia="hr-HR"/>
              </w:rPr>
              <w:t>14.476,9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DA1E650" w14:textId="7DBED6F8" w:rsidR="005C35CA" w:rsidRPr="00C54DF1" w:rsidRDefault="005C35CA" w:rsidP="005C35CA">
            <w:pPr>
              <w:jc w:val="right"/>
              <w:rPr>
                <w:sz w:val="18"/>
                <w:szCs w:val="18"/>
              </w:rPr>
            </w:pPr>
            <w:r w:rsidRPr="00C54DF1">
              <w:rPr>
                <w:sz w:val="18"/>
                <w:szCs w:val="18"/>
                <w:lang w:eastAsia="hr-HR"/>
              </w:rPr>
              <w:t>14.751,6</w:t>
            </w:r>
          </w:p>
        </w:tc>
      </w:tr>
      <w:tr w:rsidR="005C35CA" w:rsidRPr="00C54DF1" w14:paraId="16158C38" w14:textId="77777777" w:rsidTr="00093B97">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2C31EB0" w14:textId="77777777" w:rsidR="005C35CA" w:rsidRPr="00C54DF1" w:rsidRDefault="005C35CA" w:rsidP="005C35CA">
            <w:pPr>
              <w:rPr>
                <w:sz w:val="18"/>
                <w:szCs w:val="18"/>
                <w:lang w:eastAsia="hr-HR"/>
              </w:rPr>
            </w:pPr>
            <w:r w:rsidRPr="00C54DF1">
              <w:rPr>
                <w:sz w:val="18"/>
                <w:szCs w:val="18"/>
                <w:lang w:eastAsia="hr-HR"/>
              </w:rPr>
              <w:t>Iznos državne potpore</w:t>
            </w:r>
          </w:p>
        </w:tc>
        <w:tc>
          <w:tcPr>
            <w:tcW w:w="1080" w:type="dxa"/>
            <w:tcBorders>
              <w:top w:val="nil"/>
              <w:left w:val="nil"/>
              <w:bottom w:val="single" w:sz="4" w:space="0" w:color="auto"/>
              <w:right w:val="single" w:sz="4" w:space="0" w:color="auto"/>
            </w:tcBorders>
            <w:shd w:val="clear" w:color="000000" w:fill="FFFFFF"/>
            <w:noWrap/>
            <w:vAlign w:val="center"/>
            <w:hideMark/>
          </w:tcPr>
          <w:p w14:paraId="427D4936" w14:textId="77777777" w:rsidR="005C35CA" w:rsidRPr="00C54DF1" w:rsidRDefault="005C35CA" w:rsidP="005C35CA">
            <w:pPr>
              <w:jc w:val="center"/>
              <w:rPr>
                <w:sz w:val="18"/>
                <w:szCs w:val="18"/>
                <w:lang w:eastAsia="hr-HR"/>
              </w:rPr>
            </w:pPr>
            <w:r w:rsidRPr="00C54DF1">
              <w:rPr>
                <w:sz w:val="18"/>
                <w:szCs w:val="18"/>
                <w:lang w:eastAsia="hr-HR"/>
              </w:rPr>
              <w:t>u mln EUR</w:t>
            </w:r>
          </w:p>
        </w:tc>
        <w:tc>
          <w:tcPr>
            <w:tcW w:w="1080" w:type="dxa"/>
            <w:tcBorders>
              <w:top w:val="nil"/>
              <w:left w:val="nil"/>
              <w:bottom w:val="single" w:sz="4" w:space="0" w:color="auto"/>
              <w:right w:val="single" w:sz="4" w:space="0" w:color="auto"/>
            </w:tcBorders>
            <w:shd w:val="clear" w:color="auto" w:fill="auto"/>
            <w:noWrap/>
            <w:vAlign w:val="center"/>
            <w:hideMark/>
          </w:tcPr>
          <w:p w14:paraId="5B6E7F72" w14:textId="34146361" w:rsidR="005C35CA" w:rsidRPr="00C54DF1" w:rsidRDefault="005C35CA" w:rsidP="005C35CA">
            <w:pPr>
              <w:jc w:val="right"/>
              <w:rPr>
                <w:sz w:val="18"/>
                <w:szCs w:val="18"/>
              </w:rPr>
            </w:pPr>
            <w:r w:rsidRPr="00C54DF1">
              <w:rPr>
                <w:sz w:val="18"/>
                <w:szCs w:val="18"/>
                <w:lang w:eastAsia="hr-HR"/>
              </w:rPr>
              <w:t>1.593,4</w:t>
            </w:r>
          </w:p>
        </w:tc>
        <w:tc>
          <w:tcPr>
            <w:tcW w:w="1400" w:type="dxa"/>
            <w:tcBorders>
              <w:top w:val="nil"/>
              <w:left w:val="nil"/>
              <w:bottom w:val="single" w:sz="4" w:space="0" w:color="auto"/>
              <w:right w:val="single" w:sz="4" w:space="0" w:color="auto"/>
            </w:tcBorders>
            <w:shd w:val="clear" w:color="auto" w:fill="auto"/>
            <w:noWrap/>
            <w:vAlign w:val="center"/>
            <w:hideMark/>
          </w:tcPr>
          <w:p w14:paraId="391C28A8" w14:textId="5160735C" w:rsidR="005C35CA" w:rsidRPr="00C54DF1" w:rsidRDefault="005C35CA" w:rsidP="005C35CA">
            <w:pPr>
              <w:jc w:val="right"/>
              <w:rPr>
                <w:sz w:val="18"/>
                <w:szCs w:val="18"/>
              </w:rPr>
            </w:pPr>
            <w:r w:rsidRPr="00C54DF1">
              <w:rPr>
                <w:sz w:val="18"/>
                <w:szCs w:val="18"/>
                <w:lang w:eastAsia="hr-HR"/>
              </w:rPr>
              <w:t>1.952,6</w:t>
            </w:r>
          </w:p>
        </w:tc>
        <w:tc>
          <w:tcPr>
            <w:tcW w:w="1080" w:type="dxa"/>
            <w:tcBorders>
              <w:top w:val="nil"/>
              <w:left w:val="nil"/>
              <w:bottom w:val="single" w:sz="4" w:space="0" w:color="auto"/>
              <w:right w:val="single" w:sz="4" w:space="0" w:color="auto"/>
            </w:tcBorders>
            <w:shd w:val="clear" w:color="auto" w:fill="auto"/>
            <w:noWrap/>
            <w:vAlign w:val="center"/>
            <w:hideMark/>
          </w:tcPr>
          <w:p w14:paraId="0850929F" w14:textId="5237D43D" w:rsidR="005C35CA" w:rsidRPr="00C54DF1" w:rsidRDefault="005C35CA" w:rsidP="005C35CA">
            <w:pPr>
              <w:jc w:val="right"/>
              <w:rPr>
                <w:sz w:val="18"/>
                <w:szCs w:val="18"/>
              </w:rPr>
            </w:pPr>
            <w:r w:rsidRPr="00C54DF1">
              <w:rPr>
                <w:sz w:val="18"/>
                <w:szCs w:val="18"/>
                <w:lang w:eastAsia="hr-HR"/>
              </w:rPr>
              <w:t>1.989,8</w:t>
            </w:r>
          </w:p>
        </w:tc>
      </w:tr>
      <w:tr w:rsidR="005C35CA" w:rsidRPr="00C54DF1" w14:paraId="34327CDB" w14:textId="77777777" w:rsidTr="00093B97">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53B10B7F" w14:textId="77777777" w:rsidR="005C35CA" w:rsidRPr="00C54DF1" w:rsidRDefault="005C35CA" w:rsidP="005C35CA">
            <w:pPr>
              <w:rPr>
                <w:sz w:val="18"/>
                <w:szCs w:val="18"/>
                <w:lang w:eastAsia="hr-HR"/>
              </w:rPr>
            </w:pPr>
            <w:r w:rsidRPr="00C54DF1">
              <w:rPr>
                <w:sz w:val="18"/>
                <w:szCs w:val="18"/>
                <w:lang w:eastAsia="hr-HR"/>
              </w:rPr>
              <w:t>BDP</w:t>
            </w:r>
          </w:p>
        </w:tc>
        <w:tc>
          <w:tcPr>
            <w:tcW w:w="1080" w:type="dxa"/>
            <w:tcBorders>
              <w:top w:val="nil"/>
              <w:left w:val="nil"/>
              <w:bottom w:val="single" w:sz="4" w:space="0" w:color="auto"/>
              <w:right w:val="single" w:sz="4" w:space="0" w:color="auto"/>
            </w:tcBorders>
            <w:shd w:val="clear" w:color="000000" w:fill="FFFFFF"/>
            <w:noWrap/>
            <w:vAlign w:val="center"/>
            <w:hideMark/>
          </w:tcPr>
          <w:p w14:paraId="4A12E818" w14:textId="77777777" w:rsidR="005C35CA" w:rsidRPr="00C54DF1" w:rsidRDefault="005C35CA" w:rsidP="005C35CA">
            <w:pPr>
              <w:jc w:val="center"/>
              <w:rPr>
                <w:sz w:val="18"/>
                <w:szCs w:val="18"/>
                <w:lang w:eastAsia="hr-HR"/>
              </w:rPr>
            </w:pPr>
            <w:r w:rsidRPr="00C54DF1">
              <w:rPr>
                <w:sz w:val="18"/>
                <w:szCs w:val="18"/>
                <w:lang w:eastAsia="hr-HR"/>
              </w:rPr>
              <w:t>u mln HRK</w:t>
            </w:r>
          </w:p>
        </w:tc>
        <w:tc>
          <w:tcPr>
            <w:tcW w:w="1080" w:type="dxa"/>
            <w:tcBorders>
              <w:top w:val="nil"/>
              <w:left w:val="nil"/>
              <w:bottom w:val="single" w:sz="4" w:space="0" w:color="auto"/>
              <w:right w:val="single" w:sz="4" w:space="0" w:color="auto"/>
            </w:tcBorders>
            <w:shd w:val="clear" w:color="auto" w:fill="auto"/>
            <w:noWrap/>
            <w:vAlign w:val="center"/>
            <w:hideMark/>
          </w:tcPr>
          <w:p w14:paraId="525EBC35" w14:textId="28C6B846" w:rsidR="005C35CA" w:rsidRPr="00C54DF1" w:rsidRDefault="005C35CA" w:rsidP="005C35CA">
            <w:pPr>
              <w:jc w:val="right"/>
              <w:rPr>
                <w:sz w:val="18"/>
                <w:szCs w:val="18"/>
              </w:rPr>
            </w:pPr>
            <w:r w:rsidRPr="00C54DF1">
              <w:rPr>
                <w:sz w:val="18"/>
                <w:szCs w:val="18"/>
                <w:lang w:eastAsia="hr-HR"/>
              </w:rPr>
              <w:t>366.426,0</w:t>
            </w:r>
          </w:p>
        </w:tc>
        <w:tc>
          <w:tcPr>
            <w:tcW w:w="1400" w:type="dxa"/>
            <w:tcBorders>
              <w:top w:val="nil"/>
              <w:left w:val="nil"/>
              <w:bottom w:val="single" w:sz="4" w:space="0" w:color="auto"/>
              <w:right w:val="single" w:sz="4" w:space="0" w:color="auto"/>
            </w:tcBorders>
            <w:shd w:val="clear" w:color="auto" w:fill="auto"/>
            <w:noWrap/>
            <w:vAlign w:val="center"/>
            <w:hideMark/>
          </w:tcPr>
          <w:p w14:paraId="17670EC7" w14:textId="6AA24403" w:rsidR="005C35CA" w:rsidRPr="00C54DF1" w:rsidRDefault="005C35CA" w:rsidP="005C35CA">
            <w:pPr>
              <w:jc w:val="right"/>
              <w:rPr>
                <w:sz w:val="18"/>
                <w:szCs w:val="18"/>
              </w:rPr>
            </w:pPr>
            <w:r w:rsidRPr="00C54DF1">
              <w:rPr>
                <w:sz w:val="18"/>
                <w:szCs w:val="18"/>
                <w:lang w:eastAsia="hr-HR"/>
              </w:rPr>
              <w:t>382.965,0</w:t>
            </w:r>
          </w:p>
        </w:tc>
        <w:tc>
          <w:tcPr>
            <w:tcW w:w="1080" w:type="dxa"/>
            <w:tcBorders>
              <w:top w:val="nil"/>
              <w:left w:val="nil"/>
              <w:bottom w:val="single" w:sz="4" w:space="0" w:color="auto"/>
              <w:right w:val="single" w:sz="4" w:space="0" w:color="auto"/>
            </w:tcBorders>
            <w:shd w:val="clear" w:color="auto" w:fill="auto"/>
            <w:noWrap/>
            <w:vAlign w:val="center"/>
            <w:hideMark/>
          </w:tcPr>
          <w:p w14:paraId="67AEB3BE" w14:textId="2EDF02F9" w:rsidR="005C35CA" w:rsidRPr="00C54DF1" w:rsidRDefault="005C35CA" w:rsidP="005C35CA">
            <w:pPr>
              <w:jc w:val="right"/>
              <w:rPr>
                <w:sz w:val="18"/>
                <w:szCs w:val="18"/>
              </w:rPr>
            </w:pPr>
            <w:r w:rsidRPr="00C54DF1">
              <w:rPr>
                <w:sz w:val="18"/>
                <w:szCs w:val="18"/>
                <w:lang w:eastAsia="hr-HR"/>
              </w:rPr>
              <w:t>400.102,0</w:t>
            </w:r>
          </w:p>
        </w:tc>
      </w:tr>
      <w:tr w:rsidR="005C35CA" w:rsidRPr="00C54DF1" w14:paraId="006CE70A" w14:textId="77777777" w:rsidTr="00093B97">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0FECA891" w14:textId="77777777" w:rsidR="005C35CA" w:rsidRPr="00C54DF1" w:rsidRDefault="005C35CA" w:rsidP="005C35CA">
            <w:pPr>
              <w:rPr>
                <w:sz w:val="18"/>
                <w:szCs w:val="18"/>
                <w:lang w:eastAsia="hr-HR"/>
              </w:rPr>
            </w:pPr>
            <w:r w:rsidRPr="00C54DF1">
              <w:rPr>
                <w:sz w:val="18"/>
                <w:szCs w:val="18"/>
                <w:lang w:eastAsia="hr-HR"/>
              </w:rPr>
              <w:t>BDP</w:t>
            </w:r>
          </w:p>
        </w:tc>
        <w:tc>
          <w:tcPr>
            <w:tcW w:w="1080" w:type="dxa"/>
            <w:tcBorders>
              <w:top w:val="nil"/>
              <w:left w:val="nil"/>
              <w:bottom w:val="single" w:sz="4" w:space="0" w:color="auto"/>
              <w:right w:val="single" w:sz="4" w:space="0" w:color="auto"/>
            </w:tcBorders>
            <w:shd w:val="clear" w:color="000000" w:fill="FFFFFF"/>
            <w:noWrap/>
            <w:vAlign w:val="center"/>
            <w:hideMark/>
          </w:tcPr>
          <w:p w14:paraId="050B6F56" w14:textId="77777777" w:rsidR="005C35CA" w:rsidRPr="00C54DF1" w:rsidRDefault="005C35CA" w:rsidP="005C35CA">
            <w:pPr>
              <w:jc w:val="center"/>
              <w:rPr>
                <w:sz w:val="18"/>
                <w:szCs w:val="18"/>
                <w:lang w:eastAsia="hr-HR"/>
              </w:rPr>
            </w:pPr>
            <w:r w:rsidRPr="00C54DF1">
              <w:rPr>
                <w:sz w:val="18"/>
                <w:szCs w:val="18"/>
                <w:lang w:eastAsia="hr-HR"/>
              </w:rPr>
              <w:t>u mln EUR</w:t>
            </w:r>
          </w:p>
        </w:tc>
        <w:tc>
          <w:tcPr>
            <w:tcW w:w="1080" w:type="dxa"/>
            <w:tcBorders>
              <w:top w:val="nil"/>
              <w:left w:val="nil"/>
              <w:bottom w:val="single" w:sz="4" w:space="0" w:color="auto"/>
              <w:right w:val="single" w:sz="4" w:space="0" w:color="auto"/>
            </w:tcBorders>
            <w:shd w:val="clear" w:color="auto" w:fill="auto"/>
            <w:noWrap/>
            <w:vAlign w:val="center"/>
            <w:hideMark/>
          </w:tcPr>
          <w:p w14:paraId="22BAF39C" w14:textId="5B4BA9DF" w:rsidR="005C35CA" w:rsidRPr="00C54DF1" w:rsidRDefault="005C35CA" w:rsidP="005C35CA">
            <w:pPr>
              <w:jc w:val="right"/>
              <w:rPr>
                <w:sz w:val="18"/>
                <w:szCs w:val="18"/>
              </w:rPr>
            </w:pPr>
            <w:r w:rsidRPr="00C54DF1">
              <w:rPr>
                <w:sz w:val="18"/>
                <w:szCs w:val="18"/>
                <w:lang w:eastAsia="hr-HR"/>
              </w:rPr>
              <w:t>49.118,1</w:t>
            </w:r>
          </w:p>
        </w:tc>
        <w:tc>
          <w:tcPr>
            <w:tcW w:w="1400" w:type="dxa"/>
            <w:tcBorders>
              <w:top w:val="nil"/>
              <w:left w:val="nil"/>
              <w:bottom w:val="single" w:sz="4" w:space="0" w:color="auto"/>
              <w:right w:val="single" w:sz="4" w:space="0" w:color="auto"/>
            </w:tcBorders>
            <w:shd w:val="clear" w:color="auto" w:fill="auto"/>
            <w:noWrap/>
            <w:vAlign w:val="center"/>
            <w:hideMark/>
          </w:tcPr>
          <w:p w14:paraId="79207871" w14:textId="7A971DFC" w:rsidR="005C35CA" w:rsidRPr="00C54DF1" w:rsidRDefault="005C35CA" w:rsidP="005C35CA">
            <w:pPr>
              <w:jc w:val="right"/>
              <w:rPr>
                <w:sz w:val="18"/>
                <w:szCs w:val="18"/>
              </w:rPr>
            </w:pPr>
            <w:r w:rsidRPr="00C54DF1">
              <w:rPr>
                <w:sz w:val="18"/>
                <w:szCs w:val="18"/>
                <w:lang w:eastAsia="hr-HR"/>
              </w:rPr>
              <w:t>51.653,5</w:t>
            </w:r>
          </w:p>
        </w:tc>
        <w:tc>
          <w:tcPr>
            <w:tcW w:w="1080" w:type="dxa"/>
            <w:tcBorders>
              <w:top w:val="nil"/>
              <w:left w:val="nil"/>
              <w:bottom w:val="single" w:sz="4" w:space="0" w:color="auto"/>
              <w:right w:val="single" w:sz="4" w:space="0" w:color="auto"/>
            </w:tcBorders>
            <w:shd w:val="clear" w:color="auto" w:fill="auto"/>
            <w:noWrap/>
            <w:vAlign w:val="center"/>
            <w:hideMark/>
          </w:tcPr>
          <w:p w14:paraId="6DB97FE8" w14:textId="78424E8D" w:rsidR="005C35CA" w:rsidRPr="00C54DF1" w:rsidRDefault="005C35CA" w:rsidP="005C35CA">
            <w:pPr>
              <w:jc w:val="right"/>
              <w:rPr>
                <w:sz w:val="18"/>
                <w:szCs w:val="18"/>
              </w:rPr>
            </w:pPr>
            <w:r w:rsidRPr="00C54DF1">
              <w:rPr>
                <w:sz w:val="18"/>
                <w:szCs w:val="18"/>
                <w:lang w:eastAsia="hr-HR"/>
              </w:rPr>
              <w:t>53.968,6</w:t>
            </w:r>
          </w:p>
        </w:tc>
      </w:tr>
      <w:tr w:rsidR="005C35CA" w:rsidRPr="00C54DF1" w14:paraId="27C864A3" w14:textId="77777777" w:rsidTr="00093B97">
        <w:trPr>
          <w:trHeight w:val="6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6CE81291" w14:textId="77777777" w:rsidR="005C35CA" w:rsidRPr="00C54DF1" w:rsidRDefault="005C35CA" w:rsidP="005C35CA">
            <w:pPr>
              <w:rPr>
                <w:sz w:val="18"/>
                <w:szCs w:val="18"/>
                <w:lang w:eastAsia="hr-HR"/>
              </w:rPr>
            </w:pPr>
            <w:r w:rsidRPr="00C54DF1">
              <w:rPr>
                <w:sz w:val="18"/>
                <w:szCs w:val="18"/>
                <w:lang w:eastAsia="hr-HR"/>
              </w:rPr>
              <w:t>Udio državnih potpora u BDP-u</w:t>
            </w:r>
          </w:p>
        </w:tc>
        <w:tc>
          <w:tcPr>
            <w:tcW w:w="1080" w:type="dxa"/>
            <w:tcBorders>
              <w:top w:val="nil"/>
              <w:left w:val="nil"/>
              <w:bottom w:val="single" w:sz="4" w:space="0" w:color="auto"/>
              <w:right w:val="single" w:sz="4" w:space="0" w:color="auto"/>
            </w:tcBorders>
            <w:shd w:val="clear" w:color="000000" w:fill="FFFFFF"/>
            <w:noWrap/>
            <w:vAlign w:val="center"/>
            <w:hideMark/>
          </w:tcPr>
          <w:p w14:paraId="1E1D3DC3" w14:textId="77777777" w:rsidR="005C35CA" w:rsidRPr="00C54DF1" w:rsidRDefault="005C35CA" w:rsidP="005C35CA">
            <w:pPr>
              <w:jc w:val="center"/>
              <w:rPr>
                <w:sz w:val="18"/>
                <w:szCs w:val="18"/>
                <w:lang w:eastAsia="hr-HR"/>
              </w:rPr>
            </w:pPr>
            <w:r w:rsidRPr="00C54DF1">
              <w:rPr>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14:paraId="62D7353C" w14:textId="193F4013" w:rsidR="005C35CA" w:rsidRPr="00C54DF1" w:rsidRDefault="005C35CA" w:rsidP="005C35CA">
            <w:pPr>
              <w:jc w:val="center"/>
              <w:rPr>
                <w:sz w:val="18"/>
                <w:szCs w:val="18"/>
              </w:rPr>
            </w:pPr>
            <w:r w:rsidRPr="00C54DF1">
              <w:rPr>
                <w:sz w:val="18"/>
                <w:szCs w:val="18"/>
                <w:lang w:eastAsia="hr-HR"/>
              </w:rPr>
              <w:t>3,24</w:t>
            </w:r>
          </w:p>
        </w:tc>
        <w:tc>
          <w:tcPr>
            <w:tcW w:w="1400" w:type="dxa"/>
            <w:tcBorders>
              <w:top w:val="nil"/>
              <w:left w:val="nil"/>
              <w:bottom w:val="single" w:sz="4" w:space="0" w:color="auto"/>
              <w:right w:val="single" w:sz="4" w:space="0" w:color="auto"/>
            </w:tcBorders>
            <w:shd w:val="clear" w:color="auto" w:fill="auto"/>
            <w:noWrap/>
            <w:vAlign w:val="center"/>
            <w:hideMark/>
          </w:tcPr>
          <w:p w14:paraId="75221F00" w14:textId="04610C2E" w:rsidR="005C35CA" w:rsidRPr="00C54DF1" w:rsidRDefault="005C35CA" w:rsidP="005C35CA">
            <w:pPr>
              <w:jc w:val="center"/>
              <w:rPr>
                <w:sz w:val="18"/>
                <w:szCs w:val="18"/>
              </w:rPr>
            </w:pPr>
            <w:r w:rsidRPr="00C54DF1">
              <w:rPr>
                <w:sz w:val="18"/>
                <w:szCs w:val="18"/>
                <w:lang w:eastAsia="hr-HR"/>
              </w:rPr>
              <w:t>3,78</w:t>
            </w:r>
          </w:p>
        </w:tc>
        <w:tc>
          <w:tcPr>
            <w:tcW w:w="1080" w:type="dxa"/>
            <w:tcBorders>
              <w:top w:val="nil"/>
              <w:left w:val="nil"/>
              <w:bottom w:val="single" w:sz="4" w:space="0" w:color="auto"/>
              <w:right w:val="single" w:sz="4" w:space="0" w:color="auto"/>
            </w:tcBorders>
            <w:shd w:val="clear" w:color="auto" w:fill="auto"/>
            <w:noWrap/>
            <w:vAlign w:val="center"/>
            <w:hideMark/>
          </w:tcPr>
          <w:p w14:paraId="390C4BE5" w14:textId="643B0253" w:rsidR="005C35CA" w:rsidRPr="00C54DF1" w:rsidRDefault="005C35CA" w:rsidP="005C35CA">
            <w:pPr>
              <w:jc w:val="center"/>
              <w:rPr>
                <w:sz w:val="18"/>
                <w:szCs w:val="18"/>
              </w:rPr>
            </w:pPr>
            <w:r w:rsidRPr="00C54DF1">
              <w:rPr>
                <w:sz w:val="18"/>
                <w:szCs w:val="18"/>
                <w:lang w:eastAsia="hr-HR"/>
              </w:rPr>
              <w:t>3,69</w:t>
            </w:r>
          </w:p>
        </w:tc>
      </w:tr>
    </w:tbl>
    <w:p w14:paraId="4DC98FE4" w14:textId="77777777" w:rsidR="00093B97" w:rsidRPr="00C54DF1" w:rsidRDefault="00093B97" w:rsidP="00093B97">
      <w:pPr>
        <w:contextualSpacing/>
        <w:rPr>
          <w:i/>
          <w:sz w:val="20"/>
        </w:rPr>
      </w:pPr>
      <w:r w:rsidRPr="00C54DF1">
        <w:rPr>
          <w:i/>
          <w:sz w:val="20"/>
        </w:rPr>
        <w:t>Izvor: Ministarstvo financija i davatelji potpora; podaci obrađeni u Ministarstvu financija</w:t>
      </w:r>
    </w:p>
    <w:p w14:paraId="4C8D2441" w14:textId="53828462" w:rsidR="00BF6FC3" w:rsidRPr="00C54DF1" w:rsidRDefault="00BF6FC3" w:rsidP="005D0C46"/>
    <w:p w14:paraId="070EFF29" w14:textId="3CFC58EB" w:rsidR="00981B17" w:rsidRPr="00C54DF1" w:rsidRDefault="00BF5127" w:rsidP="004F722B">
      <w:r w:rsidRPr="00C54DF1">
        <w:t xml:space="preserve">U </w:t>
      </w:r>
      <w:r w:rsidR="000F6380" w:rsidRPr="00C54DF1">
        <w:t>Tablic</w:t>
      </w:r>
      <w:r w:rsidRPr="00C54DF1">
        <w:t>i</w:t>
      </w:r>
      <w:r w:rsidR="000F6380" w:rsidRPr="00C54DF1">
        <w:t xml:space="preserve"> 3. </w:t>
      </w:r>
      <w:r w:rsidR="00981B17" w:rsidRPr="00C54DF1">
        <w:t>prikaz</w:t>
      </w:r>
      <w:r w:rsidR="005D0C46" w:rsidRPr="00C54DF1">
        <w:t xml:space="preserve">ane su </w:t>
      </w:r>
      <w:r w:rsidR="00981B17" w:rsidRPr="00C54DF1">
        <w:t xml:space="preserve">dodijeljene potpore bez </w:t>
      </w:r>
      <w:r w:rsidR="000F6380" w:rsidRPr="00C54DF1">
        <w:t>potpor</w:t>
      </w:r>
      <w:r w:rsidR="00981B17" w:rsidRPr="00C54DF1">
        <w:t>a</w:t>
      </w:r>
      <w:r w:rsidR="000F6380" w:rsidRPr="00C54DF1">
        <w:t xml:space="preserve"> kopnenom željezničkom prometu, dok su zračni promet, pomorski promet te ostali kopneni promet (cestovni promet i promet unutarnjim plovnim putovima) uključeni u prikazani iznos</w:t>
      </w:r>
      <w:r w:rsidR="00981B17" w:rsidRPr="00C54DF1">
        <w:t xml:space="preserve">. </w:t>
      </w:r>
      <w:r w:rsidR="005D0C46" w:rsidRPr="00C54DF1">
        <w:t xml:space="preserve">S obzirom </w:t>
      </w:r>
      <w:r w:rsidR="00EF4FD2">
        <w:t xml:space="preserve">na to </w:t>
      </w:r>
      <w:r w:rsidR="005D0C46" w:rsidRPr="00C54DF1">
        <w:t>da je k</w:t>
      </w:r>
      <w:r w:rsidR="00981B17" w:rsidRPr="00C54DF1">
        <w:t>opneni željeznički promet</w:t>
      </w:r>
      <w:r w:rsidR="005D0C46" w:rsidRPr="00C54DF1">
        <w:t xml:space="preserve">, kako u Republici Hrvatskoj tako i u EU, </w:t>
      </w:r>
      <w:r w:rsidR="00981B17" w:rsidRPr="00C54DF1">
        <w:t xml:space="preserve">od posebnog javnog značaja, </w:t>
      </w:r>
      <w:r w:rsidR="000F6380" w:rsidRPr="00C54DF1">
        <w:t>bez obzira je li riječ o prijevozu putnika ili robe i bez obzira na činjenicu izvršene liberalizacije navedenog sektora</w:t>
      </w:r>
      <w:r w:rsidR="00981B17" w:rsidRPr="00C54DF1">
        <w:t>.</w:t>
      </w:r>
    </w:p>
    <w:p w14:paraId="5347E15A" w14:textId="77777777" w:rsidR="0010280F" w:rsidRPr="00C54DF1" w:rsidRDefault="0010280F" w:rsidP="004F722B"/>
    <w:p w14:paraId="1C712D26" w14:textId="0862A8F3" w:rsidR="00091217" w:rsidRPr="00C54DF1" w:rsidRDefault="00981B17" w:rsidP="004F722B">
      <w:r w:rsidRPr="00C54DF1">
        <w:t>U 201</w:t>
      </w:r>
      <w:r w:rsidR="005D0C46" w:rsidRPr="00C54DF1">
        <w:t>9</w:t>
      </w:r>
      <w:r w:rsidRPr="00C54DF1">
        <w:t>. godini u</w:t>
      </w:r>
      <w:r w:rsidR="00412EA4" w:rsidRPr="00C54DF1">
        <w:t>kupno dodijeljene p</w:t>
      </w:r>
      <w:r w:rsidR="008C6D8E" w:rsidRPr="00C54DF1">
        <w:t>otpore</w:t>
      </w:r>
      <w:r w:rsidR="00D66786" w:rsidRPr="00C54DF1">
        <w:t xml:space="preserve"> </w:t>
      </w:r>
      <w:r w:rsidR="008C6D8E" w:rsidRPr="00C54DF1">
        <w:t xml:space="preserve">bez potpora </w:t>
      </w:r>
      <w:r w:rsidR="000F6380" w:rsidRPr="00C54DF1">
        <w:t xml:space="preserve">kopnenom </w:t>
      </w:r>
      <w:r w:rsidR="008C6D8E" w:rsidRPr="00C54DF1">
        <w:t>željezničkom prometu</w:t>
      </w:r>
      <w:r w:rsidR="00D66786" w:rsidRPr="00C54DF1">
        <w:t xml:space="preserve"> i</w:t>
      </w:r>
      <w:r w:rsidR="008311C2" w:rsidRPr="00C54DF1">
        <w:t xml:space="preserve">znosile </w:t>
      </w:r>
      <w:r w:rsidRPr="00C54DF1">
        <w:t xml:space="preserve">su </w:t>
      </w:r>
      <w:r w:rsidR="005D0C46" w:rsidRPr="00C54DF1">
        <w:t xml:space="preserve">14.751,6 </w:t>
      </w:r>
      <w:r w:rsidR="008311C2" w:rsidRPr="00C54DF1">
        <w:t>mi</w:t>
      </w:r>
      <w:r w:rsidR="00163C85" w:rsidRPr="00C54DF1">
        <w:t xml:space="preserve">lijuna kuna što je </w:t>
      </w:r>
      <w:r w:rsidR="000F6380" w:rsidRPr="00C54DF1">
        <w:t>više</w:t>
      </w:r>
      <w:r w:rsidR="00D66786" w:rsidRPr="00C54DF1">
        <w:t xml:space="preserve"> za </w:t>
      </w:r>
      <w:r w:rsidR="005D0C46" w:rsidRPr="00C54DF1">
        <w:t xml:space="preserve">274,7 </w:t>
      </w:r>
      <w:r w:rsidR="00D66786" w:rsidRPr="00C54DF1">
        <w:t>milijun</w:t>
      </w:r>
      <w:r w:rsidR="00A106DF" w:rsidRPr="00C54DF1">
        <w:t>a</w:t>
      </w:r>
      <w:r w:rsidR="00D66786" w:rsidRPr="00C54DF1">
        <w:t xml:space="preserve"> kuna ili </w:t>
      </w:r>
      <w:r w:rsidR="00A106DF" w:rsidRPr="00C54DF1">
        <w:t>1</w:t>
      </w:r>
      <w:r w:rsidR="005D0C46" w:rsidRPr="00C54DF1">
        <w:t>,</w:t>
      </w:r>
      <w:r w:rsidR="00A106DF" w:rsidRPr="00C54DF1">
        <w:t>9</w:t>
      </w:r>
      <w:r w:rsidR="00D66786" w:rsidRPr="00C54DF1">
        <w:t xml:space="preserve"> </w:t>
      </w:r>
      <w:r w:rsidR="008311C2" w:rsidRPr="00C54DF1">
        <w:t xml:space="preserve">posto u </w:t>
      </w:r>
      <w:r w:rsidR="00091217" w:rsidRPr="00C54DF1">
        <w:t>odnosu na 201</w:t>
      </w:r>
      <w:r w:rsidR="005D0C46" w:rsidRPr="00C54DF1">
        <w:t>8</w:t>
      </w:r>
      <w:r w:rsidR="008311C2" w:rsidRPr="00C54DF1">
        <w:t>.</w:t>
      </w:r>
      <w:r w:rsidR="00E67CD2" w:rsidRPr="00C54DF1">
        <w:t xml:space="preserve"> </w:t>
      </w:r>
      <w:r w:rsidR="00D66786" w:rsidRPr="00C54DF1">
        <w:t>g</w:t>
      </w:r>
      <w:r w:rsidR="00E67CD2" w:rsidRPr="00C54DF1">
        <w:t>odinu</w:t>
      </w:r>
      <w:r w:rsidR="00D66786" w:rsidRPr="00C54DF1">
        <w:t xml:space="preserve"> kada su </w:t>
      </w:r>
      <w:r w:rsidR="005D0C46" w:rsidRPr="00C54DF1">
        <w:t xml:space="preserve">navedene potpore </w:t>
      </w:r>
      <w:r w:rsidR="00D66786" w:rsidRPr="00C54DF1">
        <w:t xml:space="preserve">iznosile </w:t>
      </w:r>
      <w:r w:rsidR="005D0C46" w:rsidRPr="00C54DF1">
        <w:t>14.476,9</w:t>
      </w:r>
      <w:r w:rsidR="00A106DF" w:rsidRPr="00C54DF1">
        <w:t xml:space="preserve"> </w:t>
      </w:r>
      <w:r w:rsidR="00D66786" w:rsidRPr="00C54DF1">
        <w:t xml:space="preserve">milijuna kuna te </w:t>
      </w:r>
      <w:r w:rsidR="000F6380" w:rsidRPr="00C54DF1">
        <w:t xml:space="preserve">je više </w:t>
      </w:r>
      <w:r w:rsidR="00D66786" w:rsidRPr="00C54DF1">
        <w:t xml:space="preserve">za </w:t>
      </w:r>
      <w:r w:rsidR="005D0C46" w:rsidRPr="00C54DF1">
        <w:t xml:space="preserve">2.865 </w:t>
      </w:r>
      <w:r w:rsidR="00412EA4" w:rsidRPr="00C54DF1">
        <w:t xml:space="preserve">milijuna kuna ili </w:t>
      </w:r>
      <w:r w:rsidR="005D0C46" w:rsidRPr="00C54DF1">
        <w:t xml:space="preserve">24,1 </w:t>
      </w:r>
      <w:r w:rsidR="00D66786" w:rsidRPr="00C54DF1">
        <w:t xml:space="preserve">posto </w:t>
      </w:r>
      <w:r w:rsidR="00091217" w:rsidRPr="00C54DF1">
        <w:t>u</w:t>
      </w:r>
      <w:r w:rsidR="008311C2" w:rsidRPr="00C54DF1">
        <w:t xml:space="preserve"> odnosu na 20</w:t>
      </w:r>
      <w:r w:rsidR="00091217" w:rsidRPr="00C54DF1">
        <w:t>1</w:t>
      </w:r>
      <w:r w:rsidR="005D0C46" w:rsidRPr="00C54DF1">
        <w:t>7</w:t>
      </w:r>
      <w:r w:rsidR="008311C2" w:rsidRPr="00C54DF1">
        <w:t>.</w:t>
      </w:r>
      <w:r w:rsidR="00D66786" w:rsidRPr="00C54DF1">
        <w:t xml:space="preserve"> godinu kada su</w:t>
      </w:r>
      <w:r w:rsidR="005D0C46" w:rsidRPr="00C54DF1">
        <w:t xml:space="preserve"> iste</w:t>
      </w:r>
      <w:r w:rsidR="00D66786" w:rsidRPr="00C54DF1">
        <w:t xml:space="preserve"> iznosile </w:t>
      </w:r>
      <w:r w:rsidR="005D0C46" w:rsidRPr="00C54DF1">
        <w:t xml:space="preserve">11.886,6 </w:t>
      </w:r>
      <w:r w:rsidR="00D66786" w:rsidRPr="00C54DF1">
        <w:t xml:space="preserve">milijuna kuna. </w:t>
      </w:r>
      <w:r w:rsidR="00091217" w:rsidRPr="00C54DF1">
        <w:t xml:space="preserve">Udio </w:t>
      </w:r>
      <w:r w:rsidRPr="00C54DF1">
        <w:t>navedenih</w:t>
      </w:r>
      <w:r w:rsidR="00091217" w:rsidRPr="00C54DF1">
        <w:t xml:space="preserve"> potpora </w:t>
      </w:r>
      <w:r w:rsidRPr="00C54DF1">
        <w:t>u 201</w:t>
      </w:r>
      <w:r w:rsidR="005D0C46" w:rsidRPr="00C54DF1">
        <w:t>9</w:t>
      </w:r>
      <w:r w:rsidRPr="00C54DF1">
        <w:t xml:space="preserve">. godini </w:t>
      </w:r>
      <w:r w:rsidR="00091217" w:rsidRPr="00C54DF1">
        <w:t>u BDP-u iznosi</w:t>
      </w:r>
      <w:r w:rsidR="00412EA4" w:rsidRPr="00C54DF1">
        <w:t>o je</w:t>
      </w:r>
      <w:r w:rsidR="00091217" w:rsidRPr="00C54DF1">
        <w:t xml:space="preserve"> </w:t>
      </w:r>
      <w:r w:rsidR="005D0C46" w:rsidRPr="00C54DF1">
        <w:t xml:space="preserve">3,69 </w:t>
      </w:r>
      <w:r w:rsidR="00091217" w:rsidRPr="00C54DF1">
        <w:t>posto, u 201</w:t>
      </w:r>
      <w:r w:rsidR="005D0C46" w:rsidRPr="00C54DF1">
        <w:t>8</w:t>
      </w:r>
      <w:r w:rsidR="00091217" w:rsidRPr="00C54DF1">
        <w:t xml:space="preserve">. </w:t>
      </w:r>
      <w:r w:rsidR="00E67CD2" w:rsidRPr="00C54DF1">
        <w:t xml:space="preserve">godini </w:t>
      </w:r>
      <w:r w:rsidR="005D0C46" w:rsidRPr="00C54DF1">
        <w:t xml:space="preserve">3,78 </w:t>
      </w:r>
      <w:r w:rsidR="00091217" w:rsidRPr="00C54DF1">
        <w:t>posto</w:t>
      </w:r>
      <w:r w:rsidR="00D66786" w:rsidRPr="00C54DF1">
        <w:t xml:space="preserve"> te </w:t>
      </w:r>
      <w:r w:rsidR="00091217" w:rsidRPr="00C54DF1">
        <w:t>u 201</w:t>
      </w:r>
      <w:r w:rsidR="005D0C46" w:rsidRPr="00C54DF1">
        <w:t>7</w:t>
      </w:r>
      <w:r w:rsidR="00091217" w:rsidRPr="00C54DF1">
        <w:t xml:space="preserve">. </w:t>
      </w:r>
      <w:r w:rsidR="00E67CD2" w:rsidRPr="00C54DF1">
        <w:t xml:space="preserve">godini </w:t>
      </w:r>
      <w:r w:rsidR="005D0C46" w:rsidRPr="00C54DF1">
        <w:t xml:space="preserve">3,24 </w:t>
      </w:r>
      <w:r w:rsidR="00091217" w:rsidRPr="00C54DF1">
        <w:t>posto.</w:t>
      </w:r>
    </w:p>
    <w:p w14:paraId="6D8FAC3D" w14:textId="77777777" w:rsidR="004F722B" w:rsidRPr="00C54DF1" w:rsidRDefault="004F722B" w:rsidP="00056044"/>
    <w:p w14:paraId="33524560" w14:textId="1958C52F" w:rsidR="00D809E9" w:rsidRPr="00C54DF1" w:rsidRDefault="005D0C46" w:rsidP="00056044">
      <w:r w:rsidRPr="00C54DF1">
        <w:t>U 2019. godini dodijeljene p</w:t>
      </w:r>
      <w:r w:rsidR="00091217" w:rsidRPr="00C54DF1">
        <w:t>otpore</w:t>
      </w:r>
      <w:r w:rsidR="001478E4" w:rsidRPr="00C54DF1">
        <w:t xml:space="preserve"> </w:t>
      </w:r>
      <w:r w:rsidR="00E61862" w:rsidRPr="00C54DF1">
        <w:t xml:space="preserve">kopnenom </w:t>
      </w:r>
      <w:r w:rsidR="00091217" w:rsidRPr="00C54DF1">
        <w:t xml:space="preserve">željezničkom prometu </w:t>
      </w:r>
      <w:r w:rsidR="008311C2" w:rsidRPr="00C54DF1">
        <w:t>iznos</w:t>
      </w:r>
      <w:r w:rsidRPr="00C54DF1">
        <w:t xml:space="preserve">ile su 449,7 </w:t>
      </w:r>
      <w:r w:rsidR="00CF53AA" w:rsidRPr="00C54DF1">
        <w:t xml:space="preserve">milijuna kuna </w:t>
      </w:r>
      <w:r w:rsidR="00412EA4" w:rsidRPr="00C54DF1">
        <w:t xml:space="preserve">što je </w:t>
      </w:r>
      <w:r w:rsidRPr="00C54DF1">
        <w:t>manje</w:t>
      </w:r>
      <w:r w:rsidR="00412EA4" w:rsidRPr="00C54DF1">
        <w:t xml:space="preserve"> </w:t>
      </w:r>
      <w:r w:rsidR="00CF53AA" w:rsidRPr="00C54DF1">
        <w:t xml:space="preserve">za </w:t>
      </w:r>
      <w:r w:rsidRPr="00C54DF1">
        <w:t xml:space="preserve">20 </w:t>
      </w:r>
      <w:r w:rsidR="00D66786" w:rsidRPr="00C54DF1">
        <w:t xml:space="preserve">milijuna kuna ili </w:t>
      </w:r>
      <w:r w:rsidRPr="00C54DF1">
        <w:t xml:space="preserve">4,3 </w:t>
      </w:r>
      <w:r w:rsidR="00CF53AA" w:rsidRPr="00C54DF1">
        <w:t>posto u odnosu na 201</w:t>
      </w:r>
      <w:r w:rsidRPr="00C54DF1">
        <w:t>8</w:t>
      </w:r>
      <w:r w:rsidR="00CF53AA" w:rsidRPr="00C54DF1">
        <w:t xml:space="preserve">. </w:t>
      </w:r>
      <w:r w:rsidR="00720910" w:rsidRPr="00C54DF1">
        <w:rPr>
          <w:rFonts w:eastAsia="Calibri"/>
        </w:rPr>
        <w:t>g</w:t>
      </w:r>
      <w:r w:rsidR="00CF53AA" w:rsidRPr="00C54DF1">
        <w:rPr>
          <w:rFonts w:eastAsia="Calibri"/>
        </w:rPr>
        <w:t>odinu</w:t>
      </w:r>
      <w:r w:rsidR="00720910" w:rsidRPr="00C54DF1">
        <w:rPr>
          <w:rFonts w:eastAsia="Calibri"/>
        </w:rPr>
        <w:t xml:space="preserve"> </w:t>
      </w:r>
      <w:r w:rsidR="00D66786" w:rsidRPr="00C54DF1">
        <w:rPr>
          <w:rFonts w:eastAsia="Calibri"/>
        </w:rPr>
        <w:t xml:space="preserve">kada su </w:t>
      </w:r>
      <w:r w:rsidRPr="00C54DF1">
        <w:rPr>
          <w:rFonts w:eastAsia="Calibri"/>
        </w:rPr>
        <w:t xml:space="preserve">navedene potpore </w:t>
      </w:r>
      <w:r w:rsidR="00D66786" w:rsidRPr="00C54DF1">
        <w:rPr>
          <w:rFonts w:eastAsia="Calibri"/>
        </w:rPr>
        <w:t xml:space="preserve">iznosile </w:t>
      </w:r>
      <w:r w:rsidRPr="00C54DF1">
        <w:t xml:space="preserve">469,7 </w:t>
      </w:r>
      <w:r w:rsidR="00D66786" w:rsidRPr="00C54DF1">
        <w:t xml:space="preserve">milijuna kuna, </w:t>
      </w:r>
      <w:r w:rsidR="00412EA4" w:rsidRPr="00C54DF1">
        <w:t xml:space="preserve">te </w:t>
      </w:r>
      <w:r w:rsidR="006476DB" w:rsidRPr="00C54DF1">
        <w:t xml:space="preserve">su </w:t>
      </w:r>
      <w:r w:rsidR="00E61862" w:rsidRPr="00C54DF1">
        <w:t>manje</w:t>
      </w:r>
      <w:r w:rsidR="00412EA4" w:rsidRPr="00C54DF1">
        <w:t xml:space="preserve"> za </w:t>
      </w:r>
      <w:r w:rsidRPr="00C54DF1">
        <w:t xml:space="preserve">12,5 </w:t>
      </w:r>
      <w:r w:rsidR="00D66786" w:rsidRPr="00C54DF1">
        <w:t xml:space="preserve">milijuna kuna ili </w:t>
      </w:r>
      <w:r w:rsidRPr="00C54DF1">
        <w:t xml:space="preserve">2,7 </w:t>
      </w:r>
      <w:r w:rsidR="00D66786" w:rsidRPr="00C54DF1">
        <w:t>posto u odnosu na 201</w:t>
      </w:r>
      <w:r w:rsidRPr="00C54DF1">
        <w:t>7</w:t>
      </w:r>
      <w:r w:rsidR="00D66786" w:rsidRPr="00C54DF1">
        <w:t xml:space="preserve">. </w:t>
      </w:r>
      <w:r w:rsidR="00EE3AB0" w:rsidRPr="00C54DF1">
        <w:rPr>
          <w:rFonts w:eastAsia="Calibri"/>
        </w:rPr>
        <w:t xml:space="preserve">godinu kada su iznosile </w:t>
      </w:r>
      <w:r w:rsidRPr="00C54DF1">
        <w:t xml:space="preserve">462,2 </w:t>
      </w:r>
      <w:r w:rsidR="00D66786" w:rsidRPr="00C54DF1">
        <w:t>milijuna kuna.</w:t>
      </w:r>
      <w:r w:rsidR="00D66786" w:rsidRPr="00C54DF1">
        <w:rPr>
          <w:rFonts w:eastAsia="Calibri"/>
        </w:rPr>
        <w:t xml:space="preserve"> </w:t>
      </w:r>
      <w:r w:rsidR="00D809E9" w:rsidRPr="00C54DF1">
        <w:t>Udio navedenih potpora u 2019. godini u BDP-u iznosio je 0,11 posto, u 2018. godini 0,12 posto te u 2017. godini 0,13 posto.</w:t>
      </w:r>
    </w:p>
    <w:p w14:paraId="7A7362AB" w14:textId="77777777" w:rsidR="00056044" w:rsidRPr="00C54DF1" w:rsidRDefault="00056044" w:rsidP="00056044"/>
    <w:p w14:paraId="56EFBF59" w14:textId="48369C18" w:rsidR="00D809E9" w:rsidRPr="006775EE" w:rsidRDefault="00D809E9" w:rsidP="00056044">
      <w:pPr>
        <w:rPr>
          <w:spacing w:val="-4"/>
        </w:rPr>
      </w:pPr>
      <w:r w:rsidRPr="006775EE">
        <w:rPr>
          <w:rFonts w:eastAsia="Calibri"/>
          <w:spacing w:val="-4"/>
        </w:rPr>
        <w:t xml:space="preserve">Željezničkom prometu je </w:t>
      </w:r>
      <w:r w:rsidRPr="006775EE">
        <w:rPr>
          <w:spacing w:val="-4"/>
        </w:rPr>
        <w:t>dodijeljen znatno veći iznos od prikazanog u ovom Izvješću, jer nisu sva sredstva koja su dodijeljena iz državnog proračuna obuhvaćena i prikazana kao potpora. Primjer je održavanje i ulaganje u infrastrukturu, jer se takva sredstva ne smatraju potporom te u tom slučaju niti su obuhvaćena niti prikazana kao potpora u ovom Izvješću.</w:t>
      </w:r>
    </w:p>
    <w:p w14:paraId="1718563D" w14:textId="77777777" w:rsidR="00D809E9" w:rsidRPr="00C54DF1" w:rsidRDefault="00D809E9" w:rsidP="00056044"/>
    <w:p w14:paraId="19078AD9" w14:textId="66A33140" w:rsidR="00D809E9" w:rsidRPr="00C54DF1" w:rsidRDefault="00D809E9" w:rsidP="00056044">
      <w:r w:rsidRPr="00C54DF1">
        <w:t>Na Slici 2. je prikazan t</w:t>
      </w:r>
      <w:r w:rsidR="00275142" w:rsidRPr="00C54DF1">
        <w:t>rend</w:t>
      </w:r>
      <w:r w:rsidR="001478E4" w:rsidRPr="00C54DF1">
        <w:t xml:space="preserve"> </w:t>
      </w:r>
      <w:r w:rsidR="00275142" w:rsidRPr="00C54DF1">
        <w:t>kretanja udjela</w:t>
      </w:r>
      <w:r w:rsidR="008311C2" w:rsidRPr="00C54DF1">
        <w:t xml:space="preserve"> </w:t>
      </w:r>
      <w:r w:rsidRPr="00C54DF1">
        <w:t xml:space="preserve">ukupnih </w:t>
      </w:r>
      <w:r w:rsidR="008311C2" w:rsidRPr="00C54DF1">
        <w:t xml:space="preserve">potpora u </w:t>
      </w:r>
      <w:r w:rsidR="002B7BE5" w:rsidRPr="00C54DF1">
        <w:t xml:space="preserve">BDP-u </w:t>
      </w:r>
      <w:r w:rsidR="008311C2" w:rsidRPr="00C54DF1">
        <w:t>tije</w:t>
      </w:r>
      <w:r w:rsidR="00275142" w:rsidRPr="00C54DF1">
        <w:t>kom razdoblja od 2003. do 201</w:t>
      </w:r>
      <w:r w:rsidRPr="00C54DF1">
        <w:t>9</w:t>
      </w:r>
      <w:r w:rsidR="00CF53AA" w:rsidRPr="00C54DF1">
        <w:t>.</w:t>
      </w:r>
      <w:r w:rsidR="00720910" w:rsidRPr="00C54DF1">
        <w:t xml:space="preserve"> </w:t>
      </w:r>
      <w:r w:rsidR="00E61862" w:rsidRPr="00C54DF1">
        <w:t>g</w:t>
      </w:r>
      <w:r w:rsidR="00720910" w:rsidRPr="00C54DF1">
        <w:t>odine</w:t>
      </w:r>
      <w:r w:rsidRPr="00C54DF1">
        <w:t>, dok je na Slici 3. prikazan trend kretanja udjela ukupnih potpora u BDP-u za razdoblje od 2003. do 2019. godine, bez željezničkog prometa, te bez poljoprivrede, ribarstva i prometa.</w:t>
      </w:r>
    </w:p>
    <w:p w14:paraId="10CB57AE" w14:textId="77777777" w:rsidR="00F0288A" w:rsidRPr="00C54DF1" w:rsidRDefault="00F0288A" w:rsidP="00056044"/>
    <w:p w14:paraId="3C6219E7" w14:textId="77777777" w:rsidR="009F28DC" w:rsidRPr="00C54DF1" w:rsidRDefault="009F28DC">
      <w:pPr>
        <w:rPr>
          <w:b/>
        </w:rPr>
      </w:pPr>
      <w:r w:rsidRPr="00C54DF1">
        <w:rPr>
          <w:b/>
        </w:rPr>
        <w:br w:type="page"/>
      </w:r>
    </w:p>
    <w:p w14:paraId="7135D219" w14:textId="09848800" w:rsidR="008311C2" w:rsidRPr="00C54DF1" w:rsidRDefault="008311C2" w:rsidP="001478E4">
      <w:r w:rsidRPr="00C54DF1">
        <w:rPr>
          <w:b/>
        </w:rPr>
        <w:lastRenderedPageBreak/>
        <w:t xml:space="preserve">Slika </w:t>
      </w:r>
      <w:r w:rsidR="00060A52" w:rsidRPr="00C54DF1">
        <w:rPr>
          <w:b/>
        </w:rPr>
        <w:t>2</w:t>
      </w:r>
      <w:r w:rsidRPr="00C54DF1">
        <w:rPr>
          <w:b/>
        </w:rPr>
        <w:t>.</w:t>
      </w:r>
      <w:r w:rsidRPr="00C54DF1">
        <w:t xml:space="preserve"> Udio ukupnih potpora u BDP-u u razdoblju </w:t>
      </w:r>
      <w:r w:rsidR="003B05CE" w:rsidRPr="00C54DF1">
        <w:t>od 2003. do 201</w:t>
      </w:r>
      <w:r w:rsidR="004B48E4" w:rsidRPr="00C54DF1">
        <w:t>9</w:t>
      </w:r>
      <w:r w:rsidR="003B05CE" w:rsidRPr="00C54DF1">
        <w:t>. godine</w:t>
      </w:r>
    </w:p>
    <w:p w14:paraId="38CA0504" w14:textId="3E8BAC5C" w:rsidR="008311C2" w:rsidRPr="00366E3B" w:rsidRDefault="008311C2" w:rsidP="001478E4"/>
    <w:p w14:paraId="0F60258F" w14:textId="671EEE6A" w:rsidR="00BE4017" w:rsidRPr="00C54DF1" w:rsidRDefault="00BE4017" w:rsidP="001478E4">
      <w:pPr>
        <w:rPr>
          <w:sz w:val="20"/>
        </w:rPr>
      </w:pPr>
      <w:r w:rsidRPr="00C54DF1">
        <w:rPr>
          <w:noProof/>
          <w:lang w:eastAsia="hr-HR"/>
        </w:rPr>
        <w:drawing>
          <wp:inline distT="0" distB="0" distL="0" distR="0" wp14:anchorId="28AD4B3A" wp14:editId="02DF1FB1">
            <wp:extent cx="5568950" cy="1701800"/>
            <wp:effectExtent l="0" t="0" r="31750" b="3175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1FE829" w14:textId="77777777" w:rsidR="003243DB" w:rsidRPr="00C54DF1" w:rsidRDefault="003243DB" w:rsidP="003243DB">
      <w:pPr>
        <w:contextualSpacing/>
        <w:rPr>
          <w:b/>
          <w:bCs/>
          <w:sz w:val="20"/>
        </w:rPr>
      </w:pPr>
      <w:r w:rsidRPr="00C54DF1">
        <w:rPr>
          <w:i/>
          <w:sz w:val="20"/>
        </w:rPr>
        <w:t>Izvor: Ministarstvo financija i davatelji potpora; podaci obrađeni u Ministarstvu financija</w:t>
      </w:r>
    </w:p>
    <w:p w14:paraId="239A6428" w14:textId="555FB726" w:rsidR="009F0C3E" w:rsidRPr="00C54DF1" w:rsidRDefault="009F0C3E" w:rsidP="005472F5">
      <w:pPr>
        <w:pStyle w:val="BodyText3"/>
        <w:spacing w:after="0"/>
        <w:contextualSpacing/>
        <w:rPr>
          <w:sz w:val="24"/>
          <w:szCs w:val="24"/>
        </w:rPr>
      </w:pPr>
    </w:p>
    <w:p w14:paraId="796AEEAA" w14:textId="49911DC2" w:rsidR="008311C2" w:rsidRPr="00C54DF1" w:rsidRDefault="008311C2" w:rsidP="001478E4">
      <w:r w:rsidRPr="00C54DF1">
        <w:rPr>
          <w:b/>
        </w:rPr>
        <w:t xml:space="preserve">Slika </w:t>
      </w:r>
      <w:r w:rsidR="00287239" w:rsidRPr="00C54DF1">
        <w:rPr>
          <w:b/>
        </w:rPr>
        <w:t>3</w:t>
      </w:r>
      <w:r w:rsidRPr="00C54DF1">
        <w:rPr>
          <w:b/>
        </w:rPr>
        <w:t>.</w:t>
      </w:r>
      <w:r w:rsidRPr="00C54DF1">
        <w:t xml:space="preserve"> Udio potpora u BDP-u za razdoblje </w:t>
      </w:r>
      <w:r w:rsidR="003B05CE" w:rsidRPr="00C54DF1">
        <w:t>od 2003. do 201</w:t>
      </w:r>
      <w:r w:rsidR="004B48E4" w:rsidRPr="00C54DF1">
        <w:t>9</w:t>
      </w:r>
      <w:r w:rsidR="003B05CE" w:rsidRPr="00C54DF1">
        <w:t>. godine</w:t>
      </w:r>
      <w:r w:rsidR="00287239" w:rsidRPr="00C54DF1">
        <w:t>, bez željezničkog prometa, te bez poljoprivrede, ribarstva i prometa (%)</w:t>
      </w:r>
    </w:p>
    <w:p w14:paraId="1652F2A9" w14:textId="3675DC31" w:rsidR="008311C2" w:rsidRPr="00366E3B" w:rsidRDefault="008311C2" w:rsidP="005472F5">
      <w:pPr>
        <w:contextualSpacing/>
        <w:rPr>
          <w:bCs/>
        </w:rPr>
      </w:pPr>
    </w:p>
    <w:p w14:paraId="628D055C" w14:textId="78EEEBA0" w:rsidR="00BE4017" w:rsidRPr="00C54DF1" w:rsidRDefault="00BE4017" w:rsidP="005472F5">
      <w:pPr>
        <w:contextualSpacing/>
        <w:rPr>
          <w:bCs/>
          <w:sz w:val="20"/>
        </w:rPr>
      </w:pPr>
      <w:r w:rsidRPr="00C54DF1">
        <w:rPr>
          <w:noProof/>
          <w:lang w:eastAsia="hr-HR"/>
        </w:rPr>
        <w:drawing>
          <wp:inline distT="0" distB="0" distL="0" distR="0" wp14:anchorId="00D2476C" wp14:editId="57F34B07">
            <wp:extent cx="5568950" cy="2222500"/>
            <wp:effectExtent l="0" t="0" r="31750" b="4445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8F56F4" w14:textId="77777777" w:rsidR="003243DB" w:rsidRPr="00C54DF1" w:rsidRDefault="003243DB" w:rsidP="003243DB">
      <w:pPr>
        <w:contextualSpacing/>
        <w:rPr>
          <w:b/>
          <w:bCs/>
          <w:sz w:val="20"/>
        </w:rPr>
      </w:pPr>
      <w:r w:rsidRPr="00C54DF1">
        <w:rPr>
          <w:i/>
          <w:sz w:val="20"/>
        </w:rPr>
        <w:t>Izvor: Ministarstvo financija i davatelji potpora; podaci obrađeni u Ministarstvu financija</w:t>
      </w:r>
    </w:p>
    <w:p w14:paraId="4607CC98" w14:textId="16B76976" w:rsidR="004B34F8" w:rsidRPr="00C54DF1" w:rsidRDefault="004B34F8" w:rsidP="001478E4"/>
    <w:p w14:paraId="6EFE8B93" w14:textId="6F94D290" w:rsidR="009F28DC" w:rsidRPr="00C54DF1" w:rsidRDefault="009F28DC" w:rsidP="001478E4"/>
    <w:p w14:paraId="3495E39F" w14:textId="77777777" w:rsidR="00465AC3" w:rsidRPr="00C54DF1" w:rsidRDefault="00193250" w:rsidP="005472F5">
      <w:pPr>
        <w:pStyle w:val="Heading4"/>
        <w:spacing w:before="0" w:after="0"/>
        <w:rPr>
          <w:sz w:val="24"/>
          <w:szCs w:val="24"/>
        </w:rPr>
      </w:pPr>
      <w:r w:rsidRPr="00C54DF1">
        <w:rPr>
          <w:sz w:val="24"/>
          <w:szCs w:val="24"/>
        </w:rPr>
        <w:t>2.2. Kategorije državnih potpora</w:t>
      </w:r>
    </w:p>
    <w:p w14:paraId="754A09A0" w14:textId="785DF26B" w:rsidR="0090021F" w:rsidRPr="00C54DF1" w:rsidRDefault="0090021F" w:rsidP="001478E4"/>
    <w:p w14:paraId="4729E810" w14:textId="77777777" w:rsidR="005C35CA" w:rsidRPr="00C54DF1" w:rsidRDefault="005C35CA" w:rsidP="001478E4"/>
    <w:p w14:paraId="3460282D" w14:textId="432B0138" w:rsidR="00726685" w:rsidRPr="00C54DF1" w:rsidRDefault="00D809E9" w:rsidP="001478E4">
      <w:pPr>
        <w:rPr>
          <w:spacing w:val="-2"/>
        </w:rPr>
      </w:pPr>
      <w:r w:rsidRPr="00C54DF1">
        <w:rPr>
          <w:spacing w:val="-2"/>
        </w:rPr>
        <w:t>Potpore se p</w:t>
      </w:r>
      <w:r w:rsidR="00EB1EB6" w:rsidRPr="00C54DF1">
        <w:rPr>
          <w:spacing w:val="-2"/>
        </w:rPr>
        <w:t>rema</w:t>
      </w:r>
      <w:r w:rsidR="001478E4" w:rsidRPr="00C54DF1">
        <w:rPr>
          <w:spacing w:val="-2"/>
        </w:rPr>
        <w:t xml:space="preserve"> </w:t>
      </w:r>
      <w:r w:rsidR="00EB1EB6" w:rsidRPr="00C54DF1">
        <w:rPr>
          <w:spacing w:val="-2"/>
        </w:rPr>
        <w:t xml:space="preserve">kategorijama odnosno ciljevima </w:t>
      </w:r>
      <w:r w:rsidR="001478E4" w:rsidRPr="00C54DF1">
        <w:rPr>
          <w:spacing w:val="-2"/>
        </w:rPr>
        <w:t xml:space="preserve">dodijele </w:t>
      </w:r>
      <w:r w:rsidR="00BC0822" w:rsidRPr="00C54DF1">
        <w:rPr>
          <w:spacing w:val="-2"/>
        </w:rPr>
        <w:t>dijel</w:t>
      </w:r>
      <w:r w:rsidRPr="00C54DF1">
        <w:rPr>
          <w:spacing w:val="-2"/>
        </w:rPr>
        <w:t>e</w:t>
      </w:r>
      <w:r w:rsidR="00BC0822" w:rsidRPr="00C54DF1">
        <w:rPr>
          <w:spacing w:val="-2"/>
        </w:rPr>
        <w:t xml:space="preserve"> na dvije osnovne vrste</w:t>
      </w:r>
      <w:r w:rsidR="00726685" w:rsidRPr="00C54DF1">
        <w:rPr>
          <w:spacing w:val="-2"/>
        </w:rPr>
        <w:t>:</w:t>
      </w:r>
    </w:p>
    <w:p w14:paraId="67F2134C" w14:textId="77777777" w:rsidR="000F2FD4" w:rsidRPr="00C54DF1" w:rsidRDefault="00BC0822" w:rsidP="003233F2">
      <w:pPr>
        <w:pStyle w:val="ListParagraph"/>
        <w:numPr>
          <w:ilvl w:val="0"/>
          <w:numId w:val="12"/>
        </w:numPr>
        <w:spacing w:after="0" w:line="240" w:lineRule="auto"/>
        <w:rPr>
          <w:rFonts w:ascii="Times New Roman" w:hAnsi="Times New Roman"/>
          <w:sz w:val="24"/>
          <w:szCs w:val="24"/>
          <w:lang w:val="hr-HR"/>
        </w:rPr>
      </w:pPr>
      <w:r w:rsidRPr="00C54DF1">
        <w:rPr>
          <w:rFonts w:ascii="Times New Roman" w:hAnsi="Times New Roman"/>
          <w:sz w:val="24"/>
          <w:szCs w:val="24"/>
          <w:lang w:val="hr-HR"/>
        </w:rPr>
        <w:t xml:space="preserve">potpore poljoprivredi </w:t>
      </w:r>
      <w:r w:rsidR="001F399C" w:rsidRPr="00C54DF1">
        <w:rPr>
          <w:rFonts w:ascii="Times New Roman" w:hAnsi="Times New Roman"/>
          <w:sz w:val="24"/>
          <w:szCs w:val="24"/>
          <w:lang w:val="hr-HR"/>
        </w:rPr>
        <w:t>i</w:t>
      </w:r>
      <w:r w:rsidRPr="00C54DF1">
        <w:rPr>
          <w:rFonts w:ascii="Times New Roman" w:hAnsi="Times New Roman"/>
          <w:sz w:val="24"/>
          <w:szCs w:val="24"/>
          <w:lang w:val="hr-HR"/>
        </w:rPr>
        <w:t xml:space="preserve"> ribarstvu, za koje vrijede posebna pravila </w:t>
      </w:r>
      <w:r w:rsidR="001F399C" w:rsidRPr="00C54DF1">
        <w:rPr>
          <w:rFonts w:ascii="Times New Roman" w:hAnsi="Times New Roman"/>
          <w:sz w:val="24"/>
          <w:szCs w:val="24"/>
          <w:lang w:val="hr-HR"/>
        </w:rPr>
        <w:t xml:space="preserve">i </w:t>
      </w:r>
      <w:r w:rsidRPr="00C54DF1">
        <w:rPr>
          <w:rFonts w:ascii="Times New Roman" w:hAnsi="Times New Roman"/>
          <w:sz w:val="24"/>
          <w:szCs w:val="24"/>
          <w:lang w:val="hr-HR"/>
        </w:rPr>
        <w:t xml:space="preserve">uvjeti dodjele, </w:t>
      </w:r>
      <w:r w:rsidR="001F399C" w:rsidRPr="00C54DF1">
        <w:rPr>
          <w:rFonts w:ascii="Times New Roman" w:hAnsi="Times New Roman"/>
          <w:sz w:val="24"/>
          <w:szCs w:val="24"/>
          <w:lang w:val="hr-HR"/>
        </w:rPr>
        <w:t>i</w:t>
      </w:r>
      <w:r w:rsidRPr="00C54DF1">
        <w:rPr>
          <w:rFonts w:ascii="Times New Roman" w:hAnsi="Times New Roman"/>
          <w:sz w:val="24"/>
          <w:szCs w:val="24"/>
          <w:lang w:val="hr-HR"/>
        </w:rPr>
        <w:t xml:space="preserve"> </w:t>
      </w:r>
    </w:p>
    <w:p w14:paraId="4CDB395A" w14:textId="77777777" w:rsidR="000F2FD4" w:rsidRPr="00C54DF1" w:rsidRDefault="00BC0822" w:rsidP="003233F2">
      <w:pPr>
        <w:pStyle w:val="ListParagraph"/>
        <w:numPr>
          <w:ilvl w:val="0"/>
          <w:numId w:val="12"/>
        </w:numPr>
        <w:spacing w:after="0" w:line="240" w:lineRule="auto"/>
        <w:rPr>
          <w:rFonts w:ascii="Times New Roman" w:hAnsi="Times New Roman"/>
          <w:sz w:val="24"/>
          <w:szCs w:val="24"/>
          <w:lang w:val="hr-HR"/>
        </w:rPr>
      </w:pPr>
      <w:r w:rsidRPr="00C54DF1">
        <w:rPr>
          <w:rFonts w:ascii="Times New Roman" w:hAnsi="Times New Roman"/>
          <w:sz w:val="24"/>
          <w:szCs w:val="24"/>
          <w:lang w:val="hr-HR"/>
        </w:rPr>
        <w:t xml:space="preserve">potpore industriji </w:t>
      </w:r>
      <w:r w:rsidR="001F399C" w:rsidRPr="00C54DF1">
        <w:rPr>
          <w:rFonts w:ascii="Times New Roman" w:hAnsi="Times New Roman"/>
          <w:sz w:val="24"/>
          <w:szCs w:val="24"/>
          <w:lang w:val="hr-HR"/>
        </w:rPr>
        <w:t>i</w:t>
      </w:r>
      <w:r w:rsidRPr="00C54DF1">
        <w:rPr>
          <w:rFonts w:ascii="Times New Roman" w:hAnsi="Times New Roman"/>
          <w:sz w:val="24"/>
          <w:szCs w:val="24"/>
          <w:lang w:val="hr-HR"/>
        </w:rPr>
        <w:t xml:space="preserve"> uslugama</w:t>
      </w:r>
      <w:r w:rsidR="00E05D27" w:rsidRPr="00C54DF1">
        <w:rPr>
          <w:rFonts w:ascii="Times New Roman" w:hAnsi="Times New Roman"/>
          <w:sz w:val="24"/>
          <w:szCs w:val="24"/>
          <w:lang w:val="hr-HR"/>
        </w:rPr>
        <w:t xml:space="preserve"> (horizontalne </w:t>
      </w:r>
      <w:r w:rsidR="00C374F7" w:rsidRPr="00C54DF1">
        <w:rPr>
          <w:rFonts w:ascii="Times New Roman" w:hAnsi="Times New Roman"/>
          <w:sz w:val="24"/>
          <w:szCs w:val="24"/>
          <w:lang w:val="hr-HR"/>
        </w:rPr>
        <w:t xml:space="preserve">i sektorske </w:t>
      </w:r>
      <w:r w:rsidR="00E05D27" w:rsidRPr="00C54DF1">
        <w:rPr>
          <w:rFonts w:ascii="Times New Roman" w:hAnsi="Times New Roman"/>
          <w:sz w:val="24"/>
          <w:szCs w:val="24"/>
          <w:lang w:val="hr-HR"/>
        </w:rPr>
        <w:t>potpore)</w:t>
      </w:r>
      <w:r w:rsidRPr="00C54DF1">
        <w:rPr>
          <w:rFonts w:ascii="Times New Roman" w:hAnsi="Times New Roman"/>
          <w:sz w:val="24"/>
          <w:szCs w:val="24"/>
          <w:lang w:val="hr-HR"/>
        </w:rPr>
        <w:t>.</w:t>
      </w:r>
    </w:p>
    <w:p w14:paraId="11341D5F" w14:textId="77777777" w:rsidR="001F399C" w:rsidRPr="00C54DF1" w:rsidRDefault="001F399C" w:rsidP="00056044"/>
    <w:p w14:paraId="175779AA" w14:textId="6486A880" w:rsidR="000F2FD4" w:rsidRPr="00C54DF1" w:rsidRDefault="001478E4" w:rsidP="00056044">
      <w:r w:rsidRPr="00C54DF1">
        <w:t>U 201</w:t>
      </w:r>
      <w:r w:rsidR="008A5052" w:rsidRPr="00C54DF1">
        <w:t>9</w:t>
      </w:r>
      <w:r w:rsidRPr="00C54DF1">
        <w:t>. godini u Republici Hrvatskoj ukupno je dodijeljeno</w:t>
      </w:r>
      <w:r w:rsidR="008A5052" w:rsidRPr="00C54DF1">
        <w:t xml:space="preserve"> potpora u iznosu od 15.201,3 </w:t>
      </w:r>
      <w:r w:rsidR="00726685" w:rsidRPr="00C54DF1">
        <w:t>milijun</w:t>
      </w:r>
      <w:r w:rsidR="008A5052" w:rsidRPr="00C54DF1">
        <w:t>a</w:t>
      </w:r>
      <w:r w:rsidR="00726685" w:rsidRPr="00C54DF1">
        <w:t xml:space="preserve"> kuna, </w:t>
      </w:r>
      <w:r w:rsidR="00AD660A" w:rsidRPr="00C54DF1">
        <w:t>od kojih se</w:t>
      </w:r>
      <w:r w:rsidRPr="00C54DF1">
        <w:t xml:space="preserve"> na potpore u </w:t>
      </w:r>
      <w:r w:rsidR="00726685" w:rsidRPr="00C54DF1">
        <w:t>sektor</w:t>
      </w:r>
      <w:r w:rsidR="004C1185" w:rsidRPr="00C54DF1">
        <w:t>u</w:t>
      </w:r>
      <w:r w:rsidR="00726685" w:rsidRPr="00C54DF1">
        <w:t xml:space="preserve"> </w:t>
      </w:r>
      <w:r w:rsidR="00BC0822" w:rsidRPr="00C54DF1">
        <w:t>poljoprivred</w:t>
      </w:r>
      <w:r w:rsidR="00726685" w:rsidRPr="00C54DF1">
        <w:t>e</w:t>
      </w:r>
      <w:r w:rsidR="00BC0822" w:rsidRPr="00C54DF1">
        <w:t xml:space="preserve"> i ribarstv</w:t>
      </w:r>
      <w:r w:rsidR="00726685" w:rsidRPr="00C54DF1">
        <w:t xml:space="preserve">a </w:t>
      </w:r>
      <w:r w:rsidRPr="00C54DF1">
        <w:t>odnosi</w:t>
      </w:r>
      <w:r w:rsidR="004C1185" w:rsidRPr="00C54DF1">
        <w:t xml:space="preserve"> </w:t>
      </w:r>
      <w:r w:rsidR="00EE3AB0" w:rsidRPr="00C54DF1">
        <w:t>ukup</w:t>
      </w:r>
      <w:r w:rsidR="008A5052" w:rsidRPr="00C54DF1">
        <w:t>a</w:t>
      </w:r>
      <w:r w:rsidR="00EE3AB0" w:rsidRPr="00C54DF1">
        <w:t>n</w:t>
      </w:r>
      <w:r w:rsidR="008A5052" w:rsidRPr="00C54DF1">
        <w:t xml:space="preserve"> iznos od 6.677,</w:t>
      </w:r>
      <w:r w:rsidR="00056044" w:rsidRPr="00C54DF1">
        <w:t>1</w:t>
      </w:r>
      <w:r w:rsidR="008A5052" w:rsidRPr="00C54DF1">
        <w:t xml:space="preserve"> </w:t>
      </w:r>
      <w:r w:rsidR="00846E2A" w:rsidRPr="00C54DF1">
        <w:t>milijun</w:t>
      </w:r>
      <w:r w:rsidR="000555C4" w:rsidRPr="00C54DF1">
        <w:t xml:space="preserve"> kuna</w:t>
      </w:r>
      <w:r w:rsidR="00652723" w:rsidRPr="00C54DF1">
        <w:t xml:space="preserve"> </w:t>
      </w:r>
      <w:r w:rsidR="004D344A" w:rsidRPr="00C54DF1">
        <w:t xml:space="preserve">potpora ili </w:t>
      </w:r>
      <w:r w:rsidR="008A5052" w:rsidRPr="00C54DF1">
        <w:t xml:space="preserve">43,9 </w:t>
      </w:r>
      <w:r w:rsidR="00652723" w:rsidRPr="00C54DF1">
        <w:t>posto udjela u ukupno dodijeljenim potporama</w:t>
      </w:r>
      <w:r w:rsidR="00EE3AB0" w:rsidRPr="00C54DF1">
        <w:t xml:space="preserve">, dok </w:t>
      </w:r>
      <w:r w:rsidR="004D344A" w:rsidRPr="00C54DF1">
        <w:t>se na</w:t>
      </w:r>
      <w:r w:rsidR="00EE3AB0" w:rsidRPr="00C54DF1">
        <w:t xml:space="preserve"> </w:t>
      </w:r>
      <w:r w:rsidR="00E61862" w:rsidRPr="00C54DF1">
        <w:t xml:space="preserve">sektor </w:t>
      </w:r>
      <w:r w:rsidR="000555C4" w:rsidRPr="00C54DF1">
        <w:t>i</w:t>
      </w:r>
      <w:r w:rsidR="00726685" w:rsidRPr="00C54DF1">
        <w:t>ndustrij</w:t>
      </w:r>
      <w:r w:rsidR="00E61862" w:rsidRPr="00C54DF1">
        <w:t>e</w:t>
      </w:r>
      <w:r w:rsidR="00726685" w:rsidRPr="00C54DF1">
        <w:t xml:space="preserve"> i uslug</w:t>
      </w:r>
      <w:r w:rsidR="004C1185" w:rsidRPr="00C54DF1">
        <w:t>a</w:t>
      </w:r>
      <w:r w:rsidR="00726685" w:rsidRPr="00C54DF1">
        <w:t xml:space="preserve"> </w:t>
      </w:r>
      <w:r w:rsidR="004D344A" w:rsidRPr="00C54DF1">
        <w:t>odnosi</w:t>
      </w:r>
      <w:r w:rsidR="00EE3AB0" w:rsidRPr="00C54DF1">
        <w:t xml:space="preserve"> </w:t>
      </w:r>
      <w:r w:rsidR="008A5052" w:rsidRPr="00C54DF1">
        <w:t>ukupan iznos od 8.524,</w:t>
      </w:r>
      <w:r w:rsidR="00056044" w:rsidRPr="00C54DF1">
        <w:t>2</w:t>
      </w:r>
      <w:r w:rsidR="00652723" w:rsidRPr="00C54DF1">
        <w:t xml:space="preserve"> </w:t>
      </w:r>
      <w:r w:rsidR="00846E2A" w:rsidRPr="00C54DF1">
        <w:t>milijun</w:t>
      </w:r>
      <w:r w:rsidR="00056044" w:rsidRPr="00C54DF1">
        <w:t>a</w:t>
      </w:r>
      <w:r w:rsidR="00BC0822" w:rsidRPr="00C54DF1">
        <w:t xml:space="preserve"> kuna</w:t>
      </w:r>
      <w:r w:rsidR="00652723" w:rsidRPr="00C54DF1">
        <w:t xml:space="preserve"> </w:t>
      </w:r>
      <w:r w:rsidR="004D344A" w:rsidRPr="00C54DF1">
        <w:t>ili</w:t>
      </w:r>
      <w:r w:rsidR="00652723" w:rsidRPr="00C54DF1">
        <w:t xml:space="preserve"> </w:t>
      </w:r>
      <w:r w:rsidR="008A5052" w:rsidRPr="00C54DF1">
        <w:t>56,1</w:t>
      </w:r>
      <w:r w:rsidR="00056044" w:rsidRPr="00C54DF1">
        <w:t xml:space="preserve"> </w:t>
      </w:r>
      <w:r w:rsidR="00652723" w:rsidRPr="00C54DF1">
        <w:t>posto udjela</w:t>
      </w:r>
      <w:r w:rsidR="00BC0822" w:rsidRPr="00C54DF1">
        <w:t>.</w:t>
      </w:r>
      <w:r w:rsidR="000F2FD4" w:rsidRPr="00C54DF1">
        <w:t xml:space="preserve"> </w:t>
      </w:r>
    </w:p>
    <w:p w14:paraId="6E56CEFB" w14:textId="77777777" w:rsidR="001544FD" w:rsidRPr="00C54DF1" w:rsidRDefault="001544FD" w:rsidP="00056044"/>
    <w:p w14:paraId="2C408D2A" w14:textId="77777777" w:rsidR="009F28DC" w:rsidRPr="00C54DF1" w:rsidRDefault="009F28DC">
      <w:pPr>
        <w:rPr>
          <w:b/>
        </w:rPr>
      </w:pPr>
      <w:r w:rsidRPr="00C54DF1">
        <w:rPr>
          <w:b/>
        </w:rPr>
        <w:br w:type="page"/>
      </w:r>
    </w:p>
    <w:p w14:paraId="539E125E" w14:textId="217BFA5D" w:rsidR="00BB0BAF" w:rsidRPr="00C54DF1" w:rsidRDefault="00BB0BAF" w:rsidP="005472F5">
      <w:pPr>
        <w:contextualSpacing/>
      </w:pPr>
      <w:r w:rsidRPr="00C54DF1">
        <w:rPr>
          <w:b/>
        </w:rPr>
        <w:lastRenderedPageBreak/>
        <w:t xml:space="preserve">Tablica 4. </w:t>
      </w:r>
      <w:r w:rsidRPr="00C54DF1">
        <w:t>Potpore</w:t>
      </w:r>
      <w:r w:rsidRPr="00C54DF1">
        <w:rPr>
          <w:b/>
        </w:rPr>
        <w:t xml:space="preserve"> </w:t>
      </w:r>
      <w:r w:rsidRPr="00C54DF1">
        <w:t xml:space="preserve">prema kategorijama u razdoblju </w:t>
      </w:r>
      <w:r w:rsidR="003B05CE" w:rsidRPr="00C54DF1">
        <w:t xml:space="preserve">od </w:t>
      </w:r>
      <w:r w:rsidR="004B48E4" w:rsidRPr="00C54DF1">
        <w:t xml:space="preserve">2017. do 2019. </w:t>
      </w:r>
      <w:r w:rsidR="00A7625B" w:rsidRPr="00C54DF1">
        <w:t>g</w:t>
      </w:r>
      <w:r w:rsidR="003B05CE" w:rsidRPr="00C54DF1">
        <w:t>odine</w:t>
      </w:r>
    </w:p>
    <w:p w14:paraId="72337291" w14:textId="77777777" w:rsidR="00A76303" w:rsidRPr="00366E3B" w:rsidRDefault="00A76303" w:rsidP="005472F5">
      <w:pPr>
        <w:contextualSpacing/>
      </w:pPr>
    </w:p>
    <w:tbl>
      <w:tblPr>
        <w:tblW w:w="9381" w:type="dxa"/>
        <w:jc w:val="center"/>
        <w:tblLook w:val="04A0" w:firstRow="1" w:lastRow="0" w:firstColumn="1" w:lastColumn="0" w:noHBand="0" w:noVBand="1"/>
      </w:tblPr>
      <w:tblGrid>
        <w:gridCol w:w="383"/>
        <w:gridCol w:w="2194"/>
        <w:gridCol w:w="850"/>
        <w:gridCol w:w="709"/>
        <w:gridCol w:w="709"/>
        <w:gridCol w:w="850"/>
        <w:gridCol w:w="709"/>
        <w:gridCol w:w="709"/>
        <w:gridCol w:w="850"/>
        <w:gridCol w:w="709"/>
        <w:gridCol w:w="709"/>
      </w:tblGrid>
      <w:tr w:rsidR="005C35CA" w:rsidRPr="00C54DF1" w14:paraId="0F5020B2" w14:textId="77777777" w:rsidTr="008A5052">
        <w:trPr>
          <w:trHeight w:val="116"/>
          <w:jc w:val="center"/>
        </w:trPr>
        <w:tc>
          <w:tcPr>
            <w:tcW w:w="2577" w:type="dxa"/>
            <w:gridSpan w:val="2"/>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BF1D63" w14:textId="77777777" w:rsidR="005C35CA" w:rsidRPr="00C54DF1" w:rsidRDefault="005C35CA" w:rsidP="005C35CA">
            <w:pPr>
              <w:rPr>
                <w:b/>
                <w:bCs/>
                <w:sz w:val="16"/>
                <w:szCs w:val="16"/>
                <w:lang w:eastAsia="hr-HR"/>
              </w:rPr>
            </w:pPr>
            <w:r w:rsidRPr="00C54DF1">
              <w:rPr>
                <w:b/>
                <w:bCs/>
                <w:sz w:val="16"/>
                <w:szCs w:val="16"/>
                <w:lang w:eastAsia="hr-HR"/>
              </w:rPr>
              <w:t>Kategorija</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50D72A6B" w14:textId="3BAEA57C" w:rsidR="005C35CA" w:rsidRPr="00C54DF1" w:rsidRDefault="005C35CA" w:rsidP="008A5052">
            <w:pPr>
              <w:jc w:val="center"/>
              <w:rPr>
                <w:b/>
                <w:sz w:val="16"/>
                <w:szCs w:val="16"/>
              </w:rPr>
            </w:pPr>
            <w:r w:rsidRPr="00C54DF1">
              <w:rPr>
                <w:b/>
                <w:bCs/>
                <w:sz w:val="16"/>
                <w:szCs w:val="16"/>
                <w:lang w:eastAsia="hr-HR"/>
              </w:rPr>
              <w:t>2017.</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69832156" w14:textId="051DED51" w:rsidR="005C35CA" w:rsidRPr="00C54DF1" w:rsidRDefault="005C35CA" w:rsidP="008A5052">
            <w:pPr>
              <w:jc w:val="center"/>
              <w:rPr>
                <w:b/>
                <w:sz w:val="16"/>
                <w:szCs w:val="16"/>
              </w:rPr>
            </w:pPr>
            <w:r w:rsidRPr="00C54DF1">
              <w:rPr>
                <w:b/>
                <w:bCs/>
                <w:sz w:val="16"/>
                <w:szCs w:val="16"/>
                <w:lang w:eastAsia="hr-HR"/>
              </w:rPr>
              <w:t>2018.</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66A2D19B" w14:textId="10FB9368" w:rsidR="005C35CA" w:rsidRPr="00C54DF1" w:rsidRDefault="005C35CA" w:rsidP="008A5052">
            <w:pPr>
              <w:jc w:val="center"/>
              <w:rPr>
                <w:b/>
                <w:sz w:val="16"/>
                <w:szCs w:val="16"/>
              </w:rPr>
            </w:pPr>
            <w:r w:rsidRPr="00C54DF1">
              <w:rPr>
                <w:b/>
                <w:bCs/>
                <w:sz w:val="16"/>
                <w:szCs w:val="16"/>
                <w:lang w:eastAsia="hr-HR"/>
              </w:rPr>
              <w:t>2019.</w:t>
            </w:r>
          </w:p>
        </w:tc>
      </w:tr>
      <w:tr w:rsidR="00D84D1E" w:rsidRPr="00C54DF1" w14:paraId="1DD94DBA" w14:textId="77777777" w:rsidTr="008A5052">
        <w:trPr>
          <w:trHeight w:val="107"/>
          <w:jc w:val="center"/>
        </w:trPr>
        <w:tc>
          <w:tcPr>
            <w:tcW w:w="2577" w:type="dxa"/>
            <w:gridSpan w:val="2"/>
            <w:vMerge/>
            <w:tcBorders>
              <w:top w:val="single" w:sz="4" w:space="0" w:color="auto"/>
              <w:left w:val="single" w:sz="4" w:space="0" w:color="auto"/>
              <w:bottom w:val="single" w:sz="4" w:space="0" w:color="auto"/>
              <w:right w:val="single" w:sz="4" w:space="0" w:color="auto"/>
            </w:tcBorders>
            <w:vAlign w:val="center"/>
            <w:hideMark/>
          </w:tcPr>
          <w:p w14:paraId="10030A09" w14:textId="77777777" w:rsidR="000835F8" w:rsidRPr="00C54DF1" w:rsidRDefault="000835F8" w:rsidP="00A7625B">
            <w:pPr>
              <w:rPr>
                <w:b/>
                <w:bCs/>
                <w:sz w:val="16"/>
                <w:szCs w:val="16"/>
                <w:lang w:eastAsia="hr-HR"/>
              </w:rPr>
            </w:pPr>
          </w:p>
        </w:tc>
        <w:tc>
          <w:tcPr>
            <w:tcW w:w="850" w:type="dxa"/>
            <w:tcBorders>
              <w:top w:val="nil"/>
              <w:left w:val="nil"/>
              <w:bottom w:val="single" w:sz="4" w:space="0" w:color="auto"/>
              <w:right w:val="single" w:sz="4" w:space="0" w:color="auto"/>
            </w:tcBorders>
            <w:shd w:val="clear" w:color="000000" w:fill="FFFF99"/>
            <w:vAlign w:val="center"/>
            <w:hideMark/>
          </w:tcPr>
          <w:p w14:paraId="5FA4A5AD" w14:textId="77777777" w:rsidR="000835F8" w:rsidRPr="00C54DF1" w:rsidRDefault="000835F8" w:rsidP="008A5052">
            <w:pPr>
              <w:jc w:val="center"/>
              <w:rPr>
                <w:b/>
                <w:bCs/>
                <w:sz w:val="16"/>
                <w:szCs w:val="16"/>
                <w:lang w:eastAsia="hr-HR"/>
              </w:rPr>
            </w:pPr>
            <w:r w:rsidRPr="00C54DF1">
              <w:rPr>
                <w:b/>
                <w:bCs/>
                <w:sz w:val="16"/>
                <w:szCs w:val="16"/>
                <w:lang w:eastAsia="hr-HR"/>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4A74D6B5" w14:textId="77777777" w:rsidR="000835F8" w:rsidRPr="00C54DF1" w:rsidRDefault="000835F8" w:rsidP="008A5052">
            <w:pPr>
              <w:jc w:val="center"/>
              <w:rPr>
                <w:b/>
                <w:bCs/>
                <w:sz w:val="16"/>
                <w:szCs w:val="16"/>
                <w:lang w:eastAsia="hr-HR"/>
              </w:rPr>
            </w:pPr>
            <w:r w:rsidRPr="00C54DF1">
              <w:rPr>
                <w:b/>
                <w:bCs/>
                <w:sz w:val="16"/>
                <w:szCs w:val="16"/>
                <w:lang w:eastAsia="hr-HR"/>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7F5DB711" w14:textId="77777777" w:rsidR="000835F8" w:rsidRPr="00C54DF1" w:rsidRDefault="000835F8" w:rsidP="008A5052">
            <w:pPr>
              <w:jc w:val="center"/>
              <w:rPr>
                <w:b/>
                <w:bCs/>
                <w:sz w:val="16"/>
                <w:szCs w:val="16"/>
                <w:lang w:eastAsia="hr-HR"/>
              </w:rPr>
            </w:pPr>
            <w:r w:rsidRPr="00C54DF1">
              <w:rPr>
                <w:b/>
                <w:bCs/>
                <w:sz w:val="16"/>
                <w:szCs w:val="16"/>
                <w:lang w:eastAsia="hr-HR"/>
              </w:rPr>
              <w:t>udio (%)</w:t>
            </w:r>
          </w:p>
        </w:tc>
        <w:tc>
          <w:tcPr>
            <w:tcW w:w="850" w:type="dxa"/>
            <w:tcBorders>
              <w:top w:val="nil"/>
              <w:left w:val="nil"/>
              <w:bottom w:val="single" w:sz="4" w:space="0" w:color="auto"/>
              <w:right w:val="single" w:sz="4" w:space="0" w:color="auto"/>
            </w:tcBorders>
            <w:shd w:val="clear" w:color="000000" w:fill="FFFF99"/>
            <w:vAlign w:val="center"/>
            <w:hideMark/>
          </w:tcPr>
          <w:p w14:paraId="4944F4CC" w14:textId="77777777" w:rsidR="000835F8" w:rsidRPr="00C54DF1" w:rsidRDefault="000835F8" w:rsidP="008A5052">
            <w:pPr>
              <w:jc w:val="center"/>
              <w:rPr>
                <w:b/>
                <w:bCs/>
                <w:sz w:val="16"/>
                <w:szCs w:val="16"/>
                <w:lang w:eastAsia="hr-HR"/>
              </w:rPr>
            </w:pPr>
            <w:r w:rsidRPr="00C54DF1">
              <w:rPr>
                <w:b/>
                <w:bCs/>
                <w:sz w:val="16"/>
                <w:szCs w:val="16"/>
                <w:lang w:eastAsia="hr-HR"/>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7570060E" w14:textId="77777777" w:rsidR="000835F8" w:rsidRPr="00C54DF1" w:rsidRDefault="000835F8" w:rsidP="008A5052">
            <w:pPr>
              <w:jc w:val="center"/>
              <w:rPr>
                <w:b/>
                <w:bCs/>
                <w:sz w:val="16"/>
                <w:szCs w:val="16"/>
                <w:lang w:eastAsia="hr-HR"/>
              </w:rPr>
            </w:pPr>
            <w:r w:rsidRPr="00C54DF1">
              <w:rPr>
                <w:b/>
                <w:bCs/>
                <w:sz w:val="16"/>
                <w:szCs w:val="16"/>
                <w:lang w:eastAsia="hr-HR"/>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65A54005" w14:textId="77777777" w:rsidR="000835F8" w:rsidRPr="00C54DF1" w:rsidRDefault="000835F8" w:rsidP="008A5052">
            <w:pPr>
              <w:jc w:val="center"/>
              <w:rPr>
                <w:b/>
                <w:bCs/>
                <w:sz w:val="16"/>
                <w:szCs w:val="16"/>
                <w:lang w:eastAsia="hr-HR"/>
              </w:rPr>
            </w:pPr>
            <w:r w:rsidRPr="00C54DF1">
              <w:rPr>
                <w:b/>
                <w:bCs/>
                <w:sz w:val="16"/>
                <w:szCs w:val="16"/>
                <w:lang w:eastAsia="hr-HR"/>
              </w:rPr>
              <w:t>udio (%)</w:t>
            </w:r>
          </w:p>
        </w:tc>
        <w:tc>
          <w:tcPr>
            <w:tcW w:w="850" w:type="dxa"/>
            <w:tcBorders>
              <w:top w:val="nil"/>
              <w:left w:val="nil"/>
              <w:bottom w:val="single" w:sz="4" w:space="0" w:color="auto"/>
              <w:right w:val="single" w:sz="4" w:space="0" w:color="auto"/>
            </w:tcBorders>
            <w:shd w:val="clear" w:color="000000" w:fill="FFFF99"/>
            <w:vAlign w:val="center"/>
            <w:hideMark/>
          </w:tcPr>
          <w:p w14:paraId="0F95E041" w14:textId="77777777" w:rsidR="000835F8" w:rsidRPr="00C54DF1" w:rsidRDefault="000835F8" w:rsidP="008A5052">
            <w:pPr>
              <w:jc w:val="center"/>
              <w:rPr>
                <w:b/>
                <w:bCs/>
                <w:sz w:val="16"/>
                <w:szCs w:val="16"/>
                <w:lang w:eastAsia="hr-HR"/>
              </w:rPr>
            </w:pPr>
            <w:r w:rsidRPr="00C54DF1">
              <w:rPr>
                <w:b/>
                <w:bCs/>
                <w:sz w:val="16"/>
                <w:szCs w:val="16"/>
                <w:lang w:eastAsia="hr-HR"/>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03C8C854" w14:textId="77777777" w:rsidR="000835F8" w:rsidRPr="00C54DF1" w:rsidRDefault="000835F8" w:rsidP="008A5052">
            <w:pPr>
              <w:jc w:val="center"/>
              <w:rPr>
                <w:b/>
                <w:bCs/>
                <w:sz w:val="16"/>
                <w:szCs w:val="16"/>
                <w:lang w:eastAsia="hr-HR"/>
              </w:rPr>
            </w:pPr>
            <w:r w:rsidRPr="00C54DF1">
              <w:rPr>
                <w:b/>
                <w:bCs/>
                <w:sz w:val="16"/>
                <w:szCs w:val="16"/>
                <w:lang w:eastAsia="hr-HR"/>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48B9E029" w14:textId="77777777" w:rsidR="000835F8" w:rsidRPr="00C54DF1" w:rsidRDefault="000835F8" w:rsidP="008A5052">
            <w:pPr>
              <w:jc w:val="center"/>
              <w:rPr>
                <w:b/>
                <w:bCs/>
                <w:sz w:val="16"/>
                <w:szCs w:val="16"/>
                <w:lang w:eastAsia="hr-HR"/>
              </w:rPr>
            </w:pPr>
            <w:r w:rsidRPr="00C54DF1">
              <w:rPr>
                <w:b/>
                <w:bCs/>
                <w:sz w:val="16"/>
                <w:szCs w:val="16"/>
                <w:lang w:eastAsia="hr-HR"/>
              </w:rPr>
              <w:t>udio (%)</w:t>
            </w:r>
          </w:p>
        </w:tc>
      </w:tr>
      <w:tr w:rsidR="005C35CA" w:rsidRPr="00C54DF1" w14:paraId="5BDB76A7"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3487A154" w14:textId="77777777" w:rsidR="005C35CA" w:rsidRPr="00C54DF1" w:rsidRDefault="005C35CA" w:rsidP="005C35CA">
            <w:pPr>
              <w:rPr>
                <w:b/>
                <w:bCs/>
                <w:sz w:val="16"/>
                <w:szCs w:val="16"/>
                <w:lang w:eastAsia="hr-HR"/>
              </w:rPr>
            </w:pPr>
            <w:r w:rsidRPr="00C54DF1">
              <w:rPr>
                <w:b/>
                <w:bCs/>
                <w:sz w:val="16"/>
                <w:szCs w:val="16"/>
                <w:lang w:eastAsia="hr-HR"/>
              </w:rPr>
              <w:t>1.</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5244D54D" w14:textId="77777777" w:rsidR="005C35CA" w:rsidRPr="00C54DF1" w:rsidRDefault="005C35CA" w:rsidP="005C35CA">
            <w:pPr>
              <w:rPr>
                <w:b/>
                <w:bCs/>
                <w:i/>
                <w:iCs/>
                <w:sz w:val="16"/>
                <w:szCs w:val="16"/>
                <w:lang w:eastAsia="hr-HR"/>
              </w:rPr>
            </w:pPr>
            <w:r w:rsidRPr="00C54DF1">
              <w:rPr>
                <w:b/>
                <w:bCs/>
                <w:i/>
                <w:iCs/>
                <w:sz w:val="16"/>
                <w:szCs w:val="16"/>
                <w:lang w:eastAsia="hr-HR"/>
              </w:rPr>
              <w:t>Poljoprivreda i ribarstvo</w:t>
            </w:r>
          </w:p>
        </w:tc>
        <w:tc>
          <w:tcPr>
            <w:tcW w:w="850" w:type="dxa"/>
            <w:tcBorders>
              <w:top w:val="nil"/>
              <w:left w:val="nil"/>
              <w:bottom w:val="single" w:sz="4" w:space="0" w:color="auto"/>
              <w:right w:val="single" w:sz="4" w:space="0" w:color="auto"/>
            </w:tcBorders>
            <w:shd w:val="clear" w:color="auto" w:fill="auto"/>
            <w:vAlign w:val="center"/>
            <w:hideMark/>
          </w:tcPr>
          <w:p w14:paraId="35B7D73F" w14:textId="003EFB12" w:rsidR="005C35CA" w:rsidRPr="00C54DF1" w:rsidRDefault="005C35CA" w:rsidP="008A5052">
            <w:pPr>
              <w:jc w:val="right"/>
              <w:rPr>
                <w:b/>
                <w:sz w:val="16"/>
                <w:szCs w:val="16"/>
              </w:rPr>
            </w:pPr>
            <w:r w:rsidRPr="00C54DF1">
              <w:rPr>
                <w:b/>
                <w:bCs/>
                <w:color w:val="000000"/>
                <w:sz w:val="16"/>
                <w:szCs w:val="16"/>
                <w:lang w:eastAsia="hr-HR"/>
              </w:rPr>
              <w:t>5.206,9</w:t>
            </w:r>
          </w:p>
        </w:tc>
        <w:tc>
          <w:tcPr>
            <w:tcW w:w="709" w:type="dxa"/>
            <w:tcBorders>
              <w:top w:val="nil"/>
              <w:left w:val="nil"/>
              <w:bottom w:val="single" w:sz="4" w:space="0" w:color="auto"/>
              <w:right w:val="single" w:sz="4" w:space="0" w:color="auto"/>
            </w:tcBorders>
            <w:shd w:val="clear" w:color="auto" w:fill="auto"/>
            <w:noWrap/>
            <w:vAlign w:val="center"/>
            <w:hideMark/>
          </w:tcPr>
          <w:p w14:paraId="68C9516B" w14:textId="2D2CDBE8" w:rsidR="005C35CA" w:rsidRPr="00C54DF1" w:rsidRDefault="005C35CA" w:rsidP="008A5052">
            <w:pPr>
              <w:jc w:val="right"/>
              <w:rPr>
                <w:b/>
                <w:sz w:val="16"/>
                <w:szCs w:val="16"/>
              </w:rPr>
            </w:pPr>
            <w:r w:rsidRPr="00C54DF1">
              <w:rPr>
                <w:b/>
                <w:bCs/>
                <w:sz w:val="16"/>
                <w:szCs w:val="16"/>
                <w:lang w:eastAsia="hr-HR"/>
              </w:rPr>
              <w:t>698,0</w:t>
            </w:r>
          </w:p>
        </w:tc>
        <w:tc>
          <w:tcPr>
            <w:tcW w:w="709" w:type="dxa"/>
            <w:tcBorders>
              <w:top w:val="nil"/>
              <w:left w:val="nil"/>
              <w:bottom w:val="single" w:sz="4" w:space="0" w:color="auto"/>
              <w:right w:val="single" w:sz="4" w:space="0" w:color="auto"/>
            </w:tcBorders>
            <w:shd w:val="clear" w:color="auto" w:fill="auto"/>
            <w:noWrap/>
            <w:vAlign w:val="center"/>
            <w:hideMark/>
          </w:tcPr>
          <w:p w14:paraId="0E45654B" w14:textId="04AA9724" w:rsidR="005C35CA" w:rsidRPr="00C54DF1" w:rsidRDefault="005C35CA" w:rsidP="008A5052">
            <w:pPr>
              <w:jc w:val="right"/>
              <w:rPr>
                <w:b/>
                <w:sz w:val="16"/>
                <w:szCs w:val="16"/>
              </w:rPr>
            </w:pPr>
            <w:r w:rsidRPr="00C54DF1">
              <w:rPr>
                <w:b/>
                <w:bCs/>
                <w:sz w:val="16"/>
                <w:szCs w:val="16"/>
                <w:lang w:eastAsia="hr-HR"/>
              </w:rPr>
              <w:t>42,17</w:t>
            </w:r>
          </w:p>
        </w:tc>
        <w:tc>
          <w:tcPr>
            <w:tcW w:w="850" w:type="dxa"/>
            <w:tcBorders>
              <w:top w:val="nil"/>
              <w:left w:val="nil"/>
              <w:bottom w:val="single" w:sz="4" w:space="0" w:color="auto"/>
              <w:right w:val="single" w:sz="4" w:space="0" w:color="auto"/>
            </w:tcBorders>
            <w:shd w:val="clear" w:color="auto" w:fill="auto"/>
            <w:noWrap/>
            <w:vAlign w:val="center"/>
            <w:hideMark/>
          </w:tcPr>
          <w:p w14:paraId="174BA58C" w14:textId="63366143" w:rsidR="005C35CA" w:rsidRPr="00C54DF1" w:rsidRDefault="005C35CA" w:rsidP="008A5052">
            <w:pPr>
              <w:jc w:val="right"/>
              <w:rPr>
                <w:b/>
                <w:sz w:val="16"/>
                <w:szCs w:val="16"/>
              </w:rPr>
            </w:pPr>
            <w:r w:rsidRPr="00C54DF1">
              <w:rPr>
                <w:b/>
                <w:bCs/>
                <w:sz w:val="16"/>
                <w:szCs w:val="16"/>
                <w:lang w:eastAsia="hr-HR"/>
              </w:rPr>
              <w:t>6.160,4</w:t>
            </w:r>
          </w:p>
        </w:tc>
        <w:tc>
          <w:tcPr>
            <w:tcW w:w="709" w:type="dxa"/>
            <w:tcBorders>
              <w:top w:val="nil"/>
              <w:left w:val="nil"/>
              <w:bottom w:val="single" w:sz="4" w:space="0" w:color="auto"/>
              <w:right w:val="single" w:sz="4" w:space="0" w:color="auto"/>
            </w:tcBorders>
            <w:shd w:val="clear" w:color="auto" w:fill="auto"/>
            <w:noWrap/>
            <w:vAlign w:val="center"/>
            <w:hideMark/>
          </w:tcPr>
          <w:p w14:paraId="4C1AA148" w14:textId="4613BAAC" w:rsidR="005C35CA" w:rsidRPr="00C54DF1" w:rsidRDefault="005C35CA" w:rsidP="008A5052">
            <w:pPr>
              <w:jc w:val="right"/>
              <w:rPr>
                <w:b/>
                <w:sz w:val="16"/>
                <w:szCs w:val="16"/>
              </w:rPr>
            </w:pPr>
            <w:r w:rsidRPr="00C54DF1">
              <w:rPr>
                <w:b/>
                <w:bCs/>
                <w:sz w:val="16"/>
                <w:szCs w:val="16"/>
                <w:lang w:eastAsia="hr-HR"/>
              </w:rPr>
              <w:t>830,9</w:t>
            </w:r>
          </w:p>
        </w:tc>
        <w:tc>
          <w:tcPr>
            <w:tcW w:w="709" w:type="dxa"/>
            <w:tcBorders>
              <w:top w:val="nil"/>
              <w:left w:val="nil"/>
              <w:bottom w:val="single" w:sz="4" w:space="0" w:color="auto"/>
              <w:right w:val="single" w:sz="4" w:space="0" w:color="auto"/>
            </w:tcBorders>
            <w:shd w:val="clear" w:color="auto" w:fill="auto"/>
            <w:noWrap/>
            <w:vAlign w:val="center"/>
            <w:hideMark/>
          </w:tcPr>
          <w:p w14:paraId="34AA348D" w14:textId="10572454" w:rsidR="005C35CA" w:rsidRPr="00C54DF1" w:rsidRDefault="005C35CA" w:rsidP="008A5052">
            <w:pPr>
              <w:jc w:val="right"/>
              <w:rPr>
                <w:b/>
                <w:sz w:val="16"/>
                <w:szCs w:val="16"/>
              </w:rPr>
            </w:pPr>
            <w:r w:rsidRPr="00C54DF1">
              <w:rPr>
                <w:b/>
                <w:bCs/>
                <w:sz w:val="16"/>
                <w:szCs w:val="16"/>
                <w:lang w:eastAsia="hr-HR"/>
              </w:rPr>
              <w:t>41,22</w:t>
            </w:r>
          </w:p>
        </w:tc>
        <w:tc>
          <w:tcPr>
            <w:tcW w:w="850" w:type="dxa"/>
            <w:tcBorders>
              <w:top w:val="nil"/>
              <w:left w:val="nil"/>
              <w:bottom w:val="single" w:sz="4" w:space="0" w:color="auto"/>
              <w:right w:val="single" w:sz="4" w:space="0" w:color="auto"/>
            </w:tcBorders>
            <w:shd w:val="clear" w:color="auto" w:fill="auto"/>
            <w:noWrap/>
            <w:vAlign w:val="center"/>
            <w:hideMark/>
          </w:tcPr>
          <w:p w14:paraId="00AEE68F" w14:textId="0B8DE08E" w:rsidR="005C35CA" w:rsidRPr="00C54DF1" w:rsidRDefault="005C35CA" w:rsidP="00056044">
            <w:pPr>
              <w:jc w:val="right"/>
              <w:rPr>
                <w:b/>
                <w:sz w:val="16"/>
                <w:szCs w:val="16"/>
              </w:rPr>
            </w:pPr>
            <w:r w:rsidRPr="00C54DF1">
              <w:rPr>
                <w:b/>
                <w:bCs/>
                <w:sz w:val="16"/>
                <w:szCs w:val="16"/>
                <w:lang w:eastAsia="hr-HR"/>
              </w:rPr>
              <w:t>6.677,</w:t>
            </w:r>
            <w:r w:rsidR="00056044" w:rsidRPr="00C54DF1">
              <w:rPr>
                <w:b/>
                <w:bCs/>
                <w:sz w:val="16"/>
                <w:szCs w:val="16"/>
                <w:lang w:eastAsia="hr-HR"/>
              </w:rPr>
              <w:t>1</w:t>
            </w:r>
          </w:p>
        </w:tc>
        <w:tc>
          <w:tcPr>
            <w:tcW w:w="709" w:type="dxa"/>
            <w:tcBorders>
              <w:top w:val="nil"/>
              <w:left w:val="nil"/>
              <w:bottom w:val="single" w:sz="4" w:space="0" w:color="auto"/>
              <w:right w:val="single" w:sz="4" w:space="0" w:color="auto"/>
            </w:tcBorders>
            <w:shd w:val="clear" w:color="auto" w:fill="auto"/>
            <w:noWrap/>
            <w:vAlign w:val="center"/>
            <w:hideMark/>
          </w:tcPr>
          <w:p w14:paraId="50CFAD8D" w14:textId="51836829" w:rsidR="005C35CA" w:rsidRPr="00C54DF1" w:rsidRDefault="005C35CA" w:rsidP="008A5052">
            <w:pPr>
              <w:jc w:val="right"/>
              <w:rPr>
                <w:b/>
                <w:sz w:val="16"/>
                <w:szCs w:val="16"/>
              </w:rPr>
            </w:pPr>
            <w:r w:rsidRPr="00C54DF1">
              <w:rPr>
                <w:b/>
                <w:bCs/>
                <w:sz w:val="16"/>
                <w:szCs w:val="16"/>
                <w:lang w:eastAsia="hr-HR"/>
              </w:rPr>
              <w:t>900,7</w:t>
            </w:r>
          </w:p>
        </w:tc>
        <w:tc>
          <w:tcPr>
            <w:tcW w:w="709" w:type="dxa"/>
            <w:tcBorders>
              <w:top w:val="nil"/>
              <w:left w:val="nil"/>
              <w:bottom w:val="single" w:sz="4" w:space="0" w:color="auto"/>
              <w:right w:val="single" w:sz="4" w:space="0" w:color="auto"/>
            </w:tcBorders>
            <w:shd w:val="clear" w:color="auto" w:fill="auto"/>
            <w:noWrap/>
            <w:vAlign w:val="center"/>
            <w:hideMark/>
          </w:tcPr>
          <w:p w14:paraId="4A41DD81" w14:textId="6C5817BA" w:rsidR="005C35CA" w:rsidRPr="00C54DF1" w:rsidRDefault="005C35CA" w:rsidP="00056044">
            <w:pPr>
              <w:jc w:val="right"/>
              <w:rPr>
                <w:b/>
                <w:sz w:val="16"/>
                <w:szCs w:val="16"/>
              </w:rPr>
            </w:pPr>
            <w:r w:rsidRPr="00C54DF1">
              <w:rPr>
                <w:b/>
                <w:bCs/>
                <w:sz w:val="16"/>
                <w:szCs w:val="16"/>
                <w:lang w:eastAsia="hr-HR"/>
              </w:rPr>
              <w:t>43,9</w:t>
            </w:r>
            <w:r w:rsidR="00056044" w:rsidRPr="00C54DF1">
              <w:rPr>
                <w:b/>
                <w:bCs/>
                <w:sz w:val="16"/>
                <w:szCs w:val="16"/>
                <w:lang w:eastAsia="hr-HR"/>
              </w:rPr>
              <w:t>2</w:t>
            </w:r>
          </w:p>
        </w:tc>
      </w:tr>
      <w:tr w:rsidR="005C35CA" w:rsidRPr="00C54DF1" w14:paraId="4E974637"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0D63C7E0" w14:textId="77777777" w:rsidR="005C35CA" w:rsidRPr="00C54DF1" w:rsidRDefault="005C35CA" w:rsidP="005C35CA">
            <w:pPr>
              <w:rPr>
                <w:b/>
                <w:bCs/>
                <w:sz w:val="16"/>
                <w:szCs w:val="16"/>
                <w:lang w:eastAsia="hr-HR"/>
              </w:rPr>
            </w:pPr>
            <w:r w:rsidRPr="00C54DF1">
              <w:rPr>
                <w:b/>
                <w:bCs/>
                <w:sz w:val="16"/>
                <w:szCs w:val="16"/>
                <w:lang w:eastAsia="hr-HR"/>
              </w:rPr>
              <w:t>2.</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47F7A2BC" w14:textId="77777777" w:rsidR="005C35CA" w:rsidRPr="00C54DF1" w:rsidRDefault="005C35CA" w:rsidP="005C35CA">
            <w:pPr>
              <w:rPr>
                <w:b/>
                <w:bCs/>
                <w:i/>
                <w:iCs/>
                <w:sz w:val="16"/>
                <w:szCs w:val="16"/>
                <w:lang w:eastAsia="hr-HR"/>
              </w:rPr>
            </w:pPr>
            <w:r w:rsidRPr="00C54DF1">
              <w:rPr>
                <w:b/>
                <w:bCs/>
                <w:i/>
                <w:iCs/>
                <w:sz w:val="16"/>
                <w:szCs w:val="16"/>
                <w:lang w:eastAsia="hr-HR"/>
              </w:rPr>
              <w:t>Industrija i usluge</w:t>
            </w:r>
          </w:p>
        </w:tc>
        <w:tc>
          <w:tcPr>
            <w:tcW w:w="850" w:type="dxa"/>
            <w:tcBorders>
              <w:top w:val="nil"/>
              <w:left w:val="nil"/>
              <w:bottom w:val="single" w:sz="4" w:space="0" w:color="auto"/>
              <w:right w:val="single" w:sz="4" w:space="0" w:color="auto"/>
            </w:tcBorders>
            <w:shd w:val="clear" w:color="auto" w:fill="auto"/>
            <w:noWrap/>
            <w:vAlign w:val="center"/>
            <w:hideMark/>
          </w:tcPr>
          <w:p w14:paraId="022ACF48" w14:textId="143B0898" w:rsidR="005C35CA" w:rsidRPr="00C54DF1" w:rsidRDefault="005C35CA" w:rsidP="008A5052">
            <w:pPr>
              <w:jc w:val="right"/>
              <w:rPr>
                <w:b/>
                <w:sz w:val="16"/>
                <w:szCs w:val="16"/>
              </w:rPr>
            </w:pPr>
            <w:r w:rsidRPr="00C54DF1">
              <w:rPr>
                <w:b/>
                <w:bCs/>
                <w:sz w:val="16"/>
                <w:szCs w:val="16"/>
                <w:lang w:eastAsia="hr-HR"/>
              </w:rPr>
              <w:t>7.141,9</w:t>
            </w:r>
          </w:p>
        </w:tc>
        <w:tc>
          <w:tcPr>
            <w:tcW w:w="709" w:type="dxa"/>
            <w:tcBorders>
              <w:top w:val="nil"/>
              <w:left w:val="nil"/>
              <w:bottom w:val="single" w:sz="4" w:space="0" w:color="auto"/>
              <w:right w:val="single" w:sz="4" w:space="0" w:color="auto"/>
            </w:tcBorders>
            <w:shd w:val="clear" w:color="auto" w:fill="auto"/>
            <w:noWrap/>
            <w:vAlign w:val="center"/>
            <w:hideMark/>
          </w:tcPr>
          <w:p w14:paraId="3F5EAD7C" w14:textId="2A625899" w:rsidR="005C35CA" w:rsidRPr="00C54DF1" w:rsidRDefault="005C35CA" w:rsidP="008A5052">
            <w:pPr>
              <w:jc w:val="right"/>
              <w:rPr>
                <w:b/>
                <w:sz w:val="16"/>
                <w:szCs w:val="16"/>
              </w:rPr>
            </w:pPr>
            <w:r w:rsidRPr="00C54DF1">
              <w:rPr>
                <w:b/>
                <w:bCs/>
                <w:sz w:val="16"/>
                <w:szCs w:val="16"/>
                <w:lang w:eastAsia="hr-HR"/>
              </w:rPr>
              <w:t>957,4</w:t>
            </w:r>
          </w:p>
        </w:tc>
        <w:tc>
          <w:tcPr>
            <w:tcW w:w="709" w:type="dxa"/>
            <w:tcBorders>
              <w:top w:val="nil"/>
              <w:left w:val="nil"/>
              <w:bottom w:val="single" w:sz="4" w:space="0" w:color="auto"/>
              <w:right w:val="single" w:sz="4" w:space="0" w:color="auto"/>
            </w:tcBorders>
            <w:shd w:val="clear" w:color="auto" w:fill="auto"/>
            <w:noWrap/>
            <w:vAlign w:val="center"/>
            <w:hideMark/>
          </w:tcPr>
          <w:p w14:paraId="2E324DF5" w14:textId="4C4098AC" w:rsidR="005C35CA" w:rsidRPr="00C54DF1" w:rsidRDefault="005C35CA" w:rsidP="008A5052">
            <w:pPr>
              <w:jc w:val="right"/>
              <w:rPr>
                <w:b/>
                <w:sz w:val="16"/>
                <w:szCs w:val="16"/>
              </w:rPr>
            </w:pPr>
            <w:r w:rsidRPr="00C54DF1">
              <w:rPr>
                <w:b/>
                <w:bCs/>
                <w:sz w:val="16"/>
                <w:szCs w:val="16"/>
                <w:lang w:eastAsia="hr-HR"/>
              </w:rPr>
              <w:t>57,83</w:t>
            </w:r>
          </w:p>
        </w:tc>
        <w:tc>
          <w:tcPr>
            <w:tcW w:w="850" w:type="dxa"/>
            <w:tcBorders>
              <w:top w:val="nil"/>
              <w:left w:val="nil"/>
              <w:bottom w:val="single" w:sz="4" w:space="0" w:color="auto"/>
              <w:right w:val="single" w:sz="4" w:space="0" w:color="auto"/>
            </w:tcBorders>
            <w:shd w:val="clear" w:color="auto" w:fill="auto"/>
            <w:noWrap/>
            <w:vAlign w:val="center"/>
            <w:hideMark/>
          </w:tcPr>
          <w:p w14:paraId="5AE58DAA" w14:textId="29C285FC" w:rsidR="005C35CA" w:rsidRPr="00C54DF1" w:rsidRDefault="005C35CA" w:rsidP="008A5052">
            <w:pPr>
              <w:jc w:val="right"/>
              <w:rPr>
                <w:b/>
                <w:sz w:val="16"/>
                <w:szCs w:val="16"/>
              </w:rPr>
            </w:pPr>
            <w:r w:rsidRPr="00C54DF1">
              <w:rPr>
                <w:b/>
                <w:bCs/>
                <w:sz w:val="16"/>
                <w:szCs w:val="16"/>
                <w:lang w:eastAsia="hr-HR"/>
              </w:rPr>
              <w:t>8.786,2</w:t>
            </w:r>
          </w:p>
        </w:tc>
        <w:tc>
          <w:tcPr>
            <w:tcW w:w="709" w:type="dxa"/>
            <w:tcBorders>
              <w:top w:val="nil"/>
              <w:left w:val="nil"/>
              <w:bottom w:val="single" w:sz="4" w:space="0" w:color="auto"/>
              <w:right w:val="single" w:sz="4" w:space="0" w:color="auto"/>
            </w:tcBorders>
            <w:shd w:val="clear" w:color="auto" w:fill="auto"/>
            <w:noWrap/>
            <w:vAlign w:val="center"/>
            <w:hideMark/>
          </w:tcPr>
          <w:p w14:paraId="33788E8C" w14:textId="1B76DA2A" w:rsidR="005C35CA" w:rsidRPr="00C54DF1" w:rsidRDefault="005C35CA" w:rsidP="008A5052">
            <w:pPr>
              <w:jc w:val="right"/>
              <w:rPr>
                <w:b/>
                <w:sz w:val="16"/>
                <w:szCs w:val="16"/>
              </w:rPr>
            </w:pPr>
            <w:r w:rsidRPr="00C54DF1">
              <w:rPr>
                <w:b/>
                <w:bCs/>
                <w:sz w:val="16"/>
                <w:szCs w:val="16"/>
                <w:lang w:eastAsia="hr-HR"/>
              </w:rPr>
              <w:t>1.185,1</w:t>
            </w:r>
          </w:p>
        </w:tc>
        <w:tc>
          <w:tcPr>
            <w:tcW w:w="709" w:type="dxa"/>
            <w:tcBorders>
              <w:top w:val="nil"/>
              <w:left w:val="nil"/>
              <w:bottom w:val="single" w:sz="4" w:space="0" w:color="auto"/>
              <w:right w:val="single" w:sz="4" w:space="0" w:color="auto"/>
            </w:tcBorders>
            <w:shd w:val="clear" w:color="auto" w:fill="auto"/>
            <w:noWrap/>
            <w:vAlign w:val="center"/>
            <w:hideMark/>
          </w:tcPr>
          <w:p w14:paraId="330157E4" w14:textId="39879CA4" w:rsidR="005C35CA" w:rsidRPr="00C54DF1" w:rsidRDefault="005C35CA" w:rsidP="008A5052">
            <w:pPr>
              <w:jc w:val="right"/>
              <w:rPr>
                <w:b/>
                <w:sz w:val="16"/>
                <w:szCs w:val="16"/>
              </w:rPr>
            </w:pPr>
            <w:r w:rsidRPr="00C54DF1">
              <w:rPr>
                <w:b/>
                <w:bCs/>
                <w:sz w:val="16"/>
                <w:szCs w:val="16"/>
                <w:lang w:eastAsia="hr-HR"/>
              </w:rPr>
              <w:t>58,78</w:t>
            </w:r>
          </w:p>
        </w:tc>
        <w:tc>
          <w:tcPr>
            <w:tcW w:w="850" w:type="dxa"/>
            <w:tcBorders>
              <w:top w:val="nil"/>
              <w:left w:val="nil"/>
              <w:bottom w:val="single" w:sz="4" w:space="0" w:color="auto"/>
              <w:right w:val="single" w:sz="4" w:space="0" w:color="auto"/>
            </w:tcBorders>
            <w:shd w:val="clear" w:color="auto" w:fill="auto"/>
            <w:noWrap/>
            <w:vAlign w:val="center"/>
            <w:hideMark/>
          </w:tcPr>
          <w:p w14:paraId="5595A729" w14:textId="4D640D62" w:rsidR="005C35CA" w:rsidRPr="00C54DF1" w:rsidRDefault="005C35CA" w:rsidP="00056044">
            <w:pPr>
              <w:jc w:val="right"/>
              <w:rPr>
                <w:b/>
                <w:sz w:val="16"/>
                <w:szCs w:val="16"/>
              </w:rPr>
            </w:pPr>
            <w:r w:rsidRPr="00C54DF1">
              <w:rPr>
                <w:b/>
                <w:bCs/>
                <w:sz w:val="16"/>
                <w:szCs w:val="16"/>
                <w:lang w:eastAsia="hr-HR"/>
              </w:rPr>
              <w:t>8.524,</w:t>
            </w:r>
            <w:r w:rsidR="00056044" w:rsidRPr="00C54DF1">
              <w:rPr>
                <w:b/>
                <w:bCs/>
                <w:sz w:val="16"/>
                <w:szCs w:val="16"/>
                <w:lang w:eastAsia="hr-HR"/>
              </w:rPr>
              <w:t>2</w:t>
            </w:r>
          </w:p>
        </w:tc>
        <w:tc>
          <w:tcPr>
            <w:tcW w:w="709" w:type="dxa"/>
            <w:tcBorders>
              <w:top w:val="nil"/>
              <w:left w:val="nil"/>
              <w:bottom w:val="single" w:sz="4" w:space="0" w:color="auto"/>
              <w:right w:val="single" w:sz="4" w:space="0" w:color="auto"/>
            </w:tcBorders>
            <w:shd w:val="clear" w:color="auto" w:fill="auto"/>
            <w:noWrap/>
            <w:vAlign w:val="center"/>
            <w:hideMark/>
          </w:tcPr>
          <w:p w14:paraId="693AA7DC" w14:textId="280E2884" w:rsidR="005C35CA" w:rsidRPr="00C54DF1" w:rsidRDefault="005C35CA" w:rsidP="008A5052">
            <w:pPr>
              <w:jc w:val="right"/>
              <w:rPr>
                <w:b/>
                <w:sz w:val="16"/>
                <w:szCs w:val="16"/>
              </w:rPr>
            </w:pPr>
            <w:r w:rsidRPr="00C54DF1">
              <w:rPr>
                <w:b/>
                <w:bCs/>
                <w:sz w:val="16"/>
                <w:szCs w:val="16"/>
                <w:lang w:eastAsia="hr-HR"/>
              </w:rPr>
              <w:t>1.149,8</w:t>
            </w:r>
          </w:p>
        </w:tc>
        <w:tc>
          <w:tcPr>
            <w:tcW w:w="709" w:type="dxa"/>
            <w:tcBorders>
              <w:top w:val="nil"/>
              <w:left w:val="nil"/>
              <w:bottom w:val="single" w:sz="4" w:space="0" w:color="auto"/>
              <w:right w:val="single" w:sz="4" w:space="0" w:color="auto"/>
            </w:tcBorders>
            <w:shd w:val="clear" w:color="auto" w:fill="auto"/>
            <w:noWrap/>
            <w:vAlign w:val="center"/>
            <w:hideMark/>
          </w:tcPr>
          <w:p w14:paraId="0A468635" w14:textId="5E0098E8" w:rsidR="005C35CA" w:rsidRPr="00C54DF1" w:rsidRDefault="005C35CA" w:rsidP="00056044">
            <w:pPr>
              <w:jc w:val="right"/>
              <w:rPr>
                <w:b/>
                <w:sz w:val="16"/>
                <w:szCs w:val="16"/>
              </w:rPr>
            </w:pPr>
            <w:r w:rsidRPr="00C54DF1">
              <w:rPr>
                <w:b/>
                <w:bCs/>
                <w:sz w:val="16"/>
                <w:szCs w:val="16"/>
                <w:lang w:eastAsia="hr-HR"/>
              </w:rPr>
              <w:t>56,0</w:t>
            </w:r>
            <w:r w:rsidR="00056044" w:rsidRPr="00C54DF1">
              <w:rPr>
                <w:b/>
                <w:bCs/>
                <w:sz w:val="16"/>
                <w:szCs w:val="16"/>
                <w:lang w:eastAsia="hr-HR"/>
              </w:rPr>
              <w:t>8</w:t>
            </w:r>
          </w:p>
        </w:tc>
      </w:tr>
      <w:tr w:rsidR="005C35CA" w:rsidRPr="00C54DF1" w14:paraId="3D4C417B" w14:textId="77777777" w:rsidTr="008A5052">
        <w:trPr>
          <w:trHeight w:val="152"/>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1C6D9735" w14:textId="77777777" w:rsidR="005C35CA" w:rsidRPr="00C54DF1" w:rsidRDefault="005C35CA" w:rsidP="005C35CA">
            <w:pPr>
              <w:rPr>
                <w:b/>
                <w:bCs/>
                <w:sz w:val="16"/>
                <w:szCs w:val="16"/>
                <w:lang w:eastAsia="hr-HR"/>
              </w:rPr>
            </w:pPr>
            <w:r w:rsidRPr="00C54DF1">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334E7CF5" w14:textId="77777777" w:rsidR="005C35CA" w:rsidRPr="00C54DF1" w:rsidRDefault="005C35CA" w:rsidP="005C35CA">
            <w:pPr>
              <w:rPr>
                <w:b/>
                <w:bCs/>
                <w:i/>
                <w:iCs/>
                <w:sz w:val="16"/>
                <w:szCs w:val="16"/>
                <w:lang w:eastAsia="hr-HR"/>
              </w:rPr>
            </w:pPr>
            <w:r w:rsidRPr="00C54DF1">
              <w:rPr>
                <w:b/>
                <w:bCs/>
                <w:i/>
                <w:iCs/>
                <w:sz w:val="16"/>
                <w:szCs w:val="16"/>
                <w:lang w:eastAsia="hr-HR"/>
              </w:rPr>
              <w:t>Horizontalni ciljevi</w:t>
            </w:r>
          </w:p>
        </w:tc>
        <w:tc>
          <w:tcPr>
            <w:tcW w:w="850" w:type="dxa"/>
            <w:tcBorders>
              <w:top w:val="nil"/>
              <w:left w:val="nil"/>
              <w:bottom w:val="single" w:sz="4" w:space="0" w:color="auto"/>
              <w:right w:val="single" w:sz="4" w:space="0" w:color="auto"/>
            </w:tcBorders>
            <w:shd w:val="clear" w:color="auto" w:fill="auto"/>
            <w:noWrap/>
            <w:vAlign w:val="center"/>
            <w:hideMark/>
          </w:tcPr>
          <w:p w14:paraId="651C9F63" w14:textId="5272C82D" w:rsidR="005C35CA" w:rsidRPr="00C54DF1" w:rsidRDefault="005C35CA" w:rsidP="008A5052">
            <w:pPr>
              <w:jc w:val="right"/>
              <w:rPr>
                <w:b/>
                <w:sz w:val="16"/>
                <w:szCs w:val="16"/>
              </w:rPr>
            </w:pPr>
            <w:r w:rsidRPr="00C54DF1">
              <w:rPr>
                <w:b/>
                <w:bCs/>
                <w:sz w:val="16"/>
                <w:szCs w:val="16"/>
                <w:lang w:eastAsia="hr-HR"/>
              </w:rPr>
              <w:t>2.126,1</w:t>
            </w:r>
          </w:p>
        </w:tc>
        <w:tc>
          <w:tcPr>
            <w:tcW w:w="709" w:type="dxa"/>
            <w:tcBorders>
              <w:top w:val="nil"/>
              <w:left w:val="nil"/>
              <w:bottom w:val="single" w:sz="4" w:space="0" w:color="auto"/>
              <w:right w:val="single" w:sz="4" w:space="0" w:color="auto"/>
            </w:tcBorders>
            <w:shd w:val="clear" w:color="auto" w:fill="auto"/>
            <w:noWrap/>
            <w:vAlign w:val="center"/>
            <w:hideMark/>
          </w:tcPr>
          <w:p w14:paraId="161B97BF" w14:textId="0E52230A" w:rsidR="005C35CA" w:rsidRPr="00C54DF1" w:rsidRDefault="005C35CA" w:rsidP="008A5052">
            <w:pPr>
              <w:jc w:val="right"/>
              <w:rPr>
                <w:b/>
                <w:sz w:val="16"/>
                <w:szCs w:val="16"/>
              </w:rPr>
            </w:pPr>
            <w:r w:rsidRPr="00C54DF1">
              <w:rPr>
                <w:b/>
                <w:bCs/>
                <w:sz w:val="16"/>
                <w:szCs w:val="16"/>
                <w:lang w:eastAsia="hr-HR"/>
              </w:rPr>
              <w:t>285,0</w:t>
            </w:r>
          </w:p>
        </w:tc>
        <w:tc>
          <w:tcPr>
            <w:tcW w:w="709" w:type="dxa"/>
            <w:tcBorders>
              <w:top w:val="nil"/>
              <w:left w:val="nil"/>
              <w:bottom w:val="single" w:sz="4" w:space="0" w:color="auto"/>
              <w:right w:val="single" w:sz="4" w:space="0" w:color="auto"/>
            </w:tcBorders>
            <w:shd w:val="clear" w:color="auto" w:fill="auto"/>
            <w:noWrap/>
            <w:vAlign w:val="center"/>
            <w:hideMark/>
          </w:tcPr>
          <w:p w14:paraId="3B993AC0" w14:textId="0C1FAED4" w:rsidR="005C35CA" w:rsidRPr="00C54DF1" w:rsidRDefault="005C35CA" w:rsidP="008A5052">
            <w:pPr>
              <w:jc w:val="right"/>
              <w:rPr>
                <w:b/>
                <w:sz w:val="16"/>
                <w:szCs w:val="16"/>
              </w:rPr>
            </w:pPr>
            <w:r w:rsidRPr="00C54DF1">
              <w:rPr>
                <w:b/>
                <w:bCs/>
                <w:sz w:val="16"/>
                <w:szCs w:val="16"/>
                <w:lang w:eastAsia="hr-HR"/>
              </w:rPr>
              <w:t>17,22</w:t>
            </w:r>
          </w:p>
        </w:tc>
        <w:tc>
          <w:tcPr>
            <w:tcW w:w="850" w:type="dxa"/>
            <w:tcBorders>
              <w:top w:val="nil"/>
              <w:left w:val="nil"/>
              <w:bottom w:val="single" w:sz="4" w:space="0" w:color="auto"/>
              <w:right w:val="single" w:sz="4" w:space="0" w:color="auto"/>
            </w:tcBorders>
            <w:shd w:val="clear" w:color="auto" w:fill="auto"/>
            <w:noWrap/>
            <w:vAlign w:val="center"/>
            <w:hideMark/>
          </w:tcPr>
          <w:p w14:paraId="006FB2B8" w14:textId="4DA97FE5" w:rsidR="005C35CA" w:rsidRPr="00C54DF1" w:rsidRDefault="005C35CA" w:rsidP="008A5052">
            <w:pPr>
              <w:jc w:val="right"/>
              <w:rPr>
                <w:b/>
                <w:sz w:val="16"/>
                <w:szCs w:val="16"/>
              </w:rPr>
            </w:pPr>
            <w:r w:rsidRPr="00C54DF1">
              <w:rPr>
                <w:b/>
                <w:bCs/>
                <w:sz w:val="16"/>
                <w:szCs w:val="16"/>
                <w:lang w:eastAsia="hr-HR"/>
              </w:rPr>
              <w:t>2.060,2</w:t>
            </w:r>
          </w:p>
        </w:tc>
        <w:tc>
          <w:tcPr>
            <w:tcW w:w="709" w:type="dxa"/>
            <w:tcBorders>
              <w:top w:val="nil"/>
              <w:left w:val="nil"/>
              <w:bottom w:val="single" w:sz="4" w:space="0" w:color="auto"/>
              <w:right w:val="single" w:sz="4" w:space="0" w:color="auto"/>
            </w:tcBorders>
            <w:shd w:val="clear" w:color="auto" w:fill="auto"/>
            <w:noWrap/>
            <w:vAlign w:val="center"/>
            <w:hideMark/>
          </w:tcPr>
          <w:p w14:paraId="5827DD96" w14:textId="5A41F0E1" w:rsidR="005C35CA" w:rsidRPr="00C54DF1" w:rsidRDefault="005C35CA" w:rsidP="008A5052">
            <w:pPr>
              <w:jc w:val="right"/>
              <w:rPr>
                <w:b/>
                <w:sz w:val="16"/>
                <w:szCs w:val="16"/>
              </w:rPr>
            </w:pPr>
            <w:r w:rsidRPr="00C54DF1">
              <w:rPr>
                <w:b/>
                <w:bCs/>
                <w:sz w:val="16"/>
                <w:szCs w:val="16"/>
                <w:lang w:eastAsia="hr-HR"/>
              </w:rPr>
              <w:t>277,9</w:t>
            </w:r>
          </w:p>
        </w:tc>
        <w:tc>
          <w:tcPr>
            <w:tcW w:w="709" w:type="dxa"/>
            <w:tcBorders>
              <w:top w:val="nil"/>
              <w:left w:val="nil"/>
              <w:bottom w:val="single" w:sz="4" w:space="0" w:color="auto"/>
              <w:right w:val="single" w:sz="4" w:space="0" w:color="auto"/>
            </w:tcBorders>
            <w:shd w:val="clear" w:color="auto" w:fill="auto"/>
            <w:noWrap/>
            <w:vAlign w:val="center"/>
            <w:hideMark/>
          </w:tcPr>
          <w:p w14:paraId="0C6CABCC" w14:textId="002760D7" w:rsidR="005C35CA" w:rsidRPr="00C54DF1" w:rsidRDefault="005C35CA" w:rsidP="008A5052">
            <w:pPr>
              <w:jc w:val="right"/>
              <w:rPr>
                <w:b/>
                <w:sz w:val="16"/>
                <w:szCs w:val="16"/>
              </w:rPr>
            </w:pPr>
            <w:r w:rsidRPr="00C54DF1">
              <w:rPr>
                <w:b/>
                <w:bCs/>
                <w:sz w:val="16"/>
                <w:szCs w:val="16"/>
                <w:lang w:eastAsia="hr-HR"/>
              </w:rPr>
              <w:t>13,78</w:t>
            </w:r>
          </w:p>
        </w:tc>
        <w:tc>
          <w:tcPr>
            <w:tcW w:w="850" w:type="dxa"/>
            <w:tcBorders>
              <w:top w:val="nil"/>
              <w:left w:val="nil"/>
              <w:bottom w:val="single" w:sz="4" w:space="0" w:color="auto"/>
              <w:right w:val="single" w:sz="4" w:space="0" w:color="auto"/>
            </w:tcBorders>
            <w:shd w:val="clear" w:color="auto" w:fill="auto"/>
            <w:noWrap/>
            <w:vAlign w:val="center"/>
            <w:hideMark/>
          </w:tcPr>
          <w:p w14:paraId="40076A0E" w14:textId="740FFC98" w:rsidR="005C35CA" w:rsidRPr="00C54DF1" w:rsidRDefault="005C35CA" w:rsidP="008A5052">
            <w:pPr>
              <w:jc w:val="right"/>
              <w:rPr>
                <w:b/>
                <w:sz w:val="16"/>
                <w:szCs w:val="16"/>
              </w:rPr>
            </w:pPr>
            <w:r w:rsidRPr="00C54DF1">
              <w:rPr>
                <w:b/>
                <w:bCs/>
                <w:sz w:val="16"/>
                <w:szCs w:val="16"/>
                <w:lang w:eastAsia="hr-HR"/>
              </w:rPr>
              <w:t>1.995,4</w:t>
            </w:r>
          </w:p>
        </w:tc>
        <w:tc>
          <w:tcPr>
            <w:tcW w:w="709" w:type="dxa"/>
            <w:tcBorders>
              <w:top w:val="nil"/>
              <w:left w:val="nil"/>
              <w:bottom w:val="single" w:sz="4" w:space="0" w:color="auto"/>
              <w:right w:val="single" w:sz="4" w:space="0" w:color="auto"/>
            </w:tcBorders>
            <w:shd w:val="clear" w:color="auto" w:fill="auto"/>
            <w:noWrap/>
            <w:vAlign w:val="center"/>
            <w:hideMark/>
          </w:tcPr>
          <w:p w14:paraId="777C76B8" w14:textId="38FC6C82" w:rsidR="005C35CA" w:rsidRPr="00C54DF1" w:rsidRDefault="005C35CA" w:rsidP="008A5052">
            <w:pPr>
              <w:jc w:val="right"/>
              <w:rPr>
                <w:b/>
                <w:sz w:val="16"/>
                <w:szCs w:val="16"/>
              </w:rPr>
            </w:pPr>
            <w:r w:rsidRPr="00C54DF1">
              <w:rPr>
                <w:b/>
                <w:bCs/>
                <w:sz w:val="16"/>
                <w:szCs w:val="16"/>
                <w:lang w:eastAsia="hr-HR"/>
              </w:rPr>
              <w:t>269,2</w:t>
            </w:r>
          </w:p>
        </w:tc>
        <w:tc>
          <w:tcPr>
            <w:tcW w:w="709" w:type="dxa"/>
            <w:tcBorders>
              <w:top w:val="nil"/>
              <w:left w:val="nil"/>
              <w:bottom w:val="single" w:sz="4" w:space="0" w:color="auto"/>
              <w:right w:val="single" w:sz="4" w:space="0" w:color="auto"/>
            </w:tcBorders>
            <w:shd w:val="clear" w:color="auto" w:fill="auto"/>
            <w:noWrap/>
            <w:vAlign w:val="center"/>
            <w:hideMark/>
          </w:tcPr>
          <w:p w14:paraId="7CE376AA" w14:textId="6D25CFB4" w:rsidR="005C35CA" w:rsidRPr="00C54DF1" w:rsidRDefault="005C35CA" w:rsidP="008A5052">
            <w:pPr>
              <w:jc w:val="right"/>
              <w:rPr>
                <w:b/>
                <w:sz w:val="16"/>
                <w:szCs w:val="16"/>
              </w:rPr>
            </w:pPr>
            <w:r w:rsidRPr="00C54DF1">
              <w:rPr>
                <w:b/>
                <w:bCs/>
                <w:sz w:val="16"/>
                <w:szCs w:val="16"/>
                <w:lang w:eastAsia="hr-HR"/>
              </w:rPr>
              <w:t>13,13</w:t>
            </w:r>
          </w:p>
        </w:tc>
      </w:tr>
      <w:tr w:rsidR="005C35CA" w:rsidRPr="00C54DF1" w14:paraId="3971CDA3"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3178F0EA"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07BF03B3" w14:textId="77777777" w:rsidR="005C35CA" w:rsidRPr="00C54DF1" w:rsidRDefault="005C35CA" w:rsidP="005C35CA">
            <w:pPr>
              <w:jc w:val="left"/>
              <w:rPr>
                <w:sz w:val="16"/>
                <w:szCs w:val="16"/>
                <w:lang w:eastAsia="hr-HR"/>
              </w:rPr>
            </w:pPr>
            <w:r w:rsidRPr="00C54DF1">
              <w:rPr>
                <w:sz w:val="16"/>
                <w:szCs w:val="16"/>
                <w:lang w:eastAsia="hr-HR"/>
              </w:rPr>
              <w:t>- Istraživanje i razvoj i inovacije</w:t>
            </w:r>
          </w:p>
        </w:tc>
        <w:tc>
          <w:tcPr>
            <w:tcW w:w="850" w:type="dxa"/>
            <w:tcBorders>
              <w:top w:val="nil"/>
              <w:left w:val="nil"/>
              <w:bottom w:val="single" w:sz="4" w:space="0" w:color="auto"/>
              <w:right w:val="single" w:sz="4" w:space="0" w:color="auto"/>
            </w:tcBorders>
            <w:shd w:val="clear" w:color="auto" w:fill="auto"/>
            <w:vAlign w:val="center"/>
            <w:hideMark/>
          </w:tcPr>
          <w:p w14:paraId="45FD9077" w14:textId="64E6C028" w:rsidR="005C35CA" w:rsidRPr="00C54DF1" w:rsidRDefault="005C35CA" w:rsidP="008A5052">
            <w:pPr>
              <w:jc w:val="right"/>
              <w:rPr>
                <w:sz w:val="16"/>
                <w:szCs w:val="16"/>
              </w:rPr>
            </w:pPr>
            <w:r w:rsidRPr="00C54DF1">
              <w:rPr>
                <w:color w:val="000000"/>
                <w:sz w:val="16"/>
                <w:szCs w:val="16"/>
                <w:lang w:eastAsia="hr-HR"/>
              </w:rPr>
              <w:t>348,0</w:t>
            </w:r>
          </w:p>
        </w:tc>
        <w:tc>
          <w:tcPr>
            <w:tcW w:w="709" w:type="dxa"/>
            <w:tcBorders>
              <w:top w:val="nil"/>
              <w:left w:val="nil"/>
              <w:bottom w:val="single" w:sz="4" w:space="0" w:color="auto"/>
              <w:right w:val="single" w:sz="4" w:space="0" w:color="auto"/>
            </w:tcBorders>
            <w:shd w:val="clear" w:color="auto" w:fill="auto"/>
            <w:noWrap/>
            <w:vAlign w:val="center"/>
            <w:hideMark/>
          </w:tcPr>
          <w:p w14:paraId="2B9C060A" w14:textId="14600A1F" w:rsidR="005C35CA" w:rsidRPr="00C54DF1" w:rsidRDefault="005C35CA" w:rsidP="008A5052">
            <w:pPr>
              <w:jc w:val="right"/>
              <w:rPr>
                <w:sz w:val="16"/>
                <w:szCs w:val="16"/>
              </w:rPr>
            </w:pPr>
            <w:r w:rsidRPr="00C54DF1">
              <w:rPr>
                <w:sz w:val="16"/>
                <w:szCs w:val="16"/>
                <w:lang w:eastAsia="hr-HR"/>
              </w:rPr>
              <w:t>46,6</w:t>
            </w:r>
          </w:p>
        </w:tc>
        <w:tc>
          <w:tcPr>
            <w:tcW w:w="709" w:type="dxa"/>
            <w:tcBorders>
              <w:top w:val="nil"/>
              <w:left w:val="nil"/>
              <w:bottom w:val="single" w:sz="4" w:space="0" w:color="auto"/>
              <w:right w:val="single" w:sz="4" w:space="0" w:color="auto"/>
            </w:tcBorders>
            <w:shd w:val="clear" w:color="auto" w:fill="auto"/>
            <w:noWrap/>
            <w:vAlign w:val="center"/>
            <w:hideMark/>
          </w:tcPr>
          <w:p w14:paraId="1BA07B30" w14:textId="64356974" w:rsidR="005C35CA" w:rsidRPr="00C54DF1" w:rsidRDefault="005C35CA" w:rsidP="008A5052">
            <w:pPr>
              <w:jc w:val="right"/>
              <w:rPr>
                <w:sz w:val="16"/>
                <w:szCs w:val="16"/>
              </w:rPr>
            </w:pPr>
            <w:r w:rsidRPr="00C54DF1">
              <w:rPr>
                <w:sz w:val="16"/>
                <w:szCs w:val="16"/>
                <w:lang w:eastAsia="hr-HR"/>
              </w:rPr>
              <w:t>2,82</w:t>
            </w:r>
          </w:p>
        </w:tc>
        <w:tc>
          <w:tcPr>
            <w:tcW w:w="850" w:type="dxa"/>
            <w:tcBorders>
              <w:top w:val="nil"/>
              <w:left w:val="nil"/>
              <w:bottom w:val="single" w:sz="4" w:space="0" w:color="auto"/>
              <w:right w:val="single" w:sz="4" w:space="0" w:color="auto"/>
            </w:tcBorders>
            <w:shd w:val="clear" w:color="auto" w:fill="auto"/>
            <w:vAlign w:val="center"/>
            <w:hideMark/>
          </w:tcPr>
          <w:p w14:paraId="76A293D6" w14:textId="697D7FA6" w:rsidR="005C35CA" w:rsidRPr="00C54DF1" w:rsidRDefault="005C35CA" w:rsidP="008A5052">
            <w:pPr>
              <w:jc w:val="right"/>
              <w:rPr>
                <w:sz w:val="16"/>
                <w:szCs w:val="16"/>
              </w:rPr>
            </w:pPr>
            <w:r w:rsidRPr="00C54DF1">
              <w:rPr>
                <w:color w:val="000000"/>
                <w:sz w:val="16"/>
                <w:szCs w:val="16"/>
                <w:lang w:eastAsia="hr-HR"/>
              </w:rPr>
              <w:t>377,4</w:t>
            </w:r>
          </w:p>
        </w:tc>
        <w:tc>
          <w:tcPr>
            <w:tcW w:w="709" w:type="dxa"/>
            <w:tcBorders>
              <w:top w:val="nil"/>
              <w:left w:val="nil"/>
              <w:bottom w:val="single" w:sz="4" w:space="0" w:color="auto"/>
              <w:right w:val="single" w:sz="4" w:space="0" w:color="auto"/>
            </w:tcBorders>
            <w:shd w:val="clear" w:color="auto" w:fill="auto"/>
            <w:noWrap/>
            <w:vAlign w:val="center"/>
            <w:hideMark/>
          </w:tcPr>
          <w:p w14:paraId="560E69CF" w14:textId="512C7262" w:rsidR="005C35CA" w:rsidRPr="00C54DF1" w:rsidRDefault="005C35CA" w:rsidP="008A5052">
            <w:pPr>
              <w:jc w:val="right"/>
              <w:rPr>
                <w:sz w:val="16"/>
                <w:szCs w:val="16"/>
              </w:rPr>
            </w:pPr>
            <w:r w:rsidRPr="00C54DF1">
              <w:rPr>
                <w:sz w:val="16"/>
                <w:szCs w:val="16"/>
                <w:lang w:eastAsia="hr-HR"/>
              </w:rPr>
              <w:t>50,9</w:t>
            </w:r>
          </w:p>
        </w:tc>
        <w:tc>
          <w:tcPr>
            <w:tcW w:w="709" w:type="dxa"/>
            <w:tcBorders>
              <w:top w:val="nil"/>
              <w:left w:val="nil"/>
              <w:bottom w:val="single" w:sz="4" w:space="0" w:color="auto"/>
              <w:right w:val="single" w:sz="4" w:space="0" w:color="auto"/>
            </w:tcBorders>
            <w:shd w:val="clear" w:color="auto" w:fill="auto"/>
            <w:noWrap/>
            <w:vAlign w:val="center"/>
            <w:hideMark/>
          </w:tcPr>
          <w:p w14:paraId="01FE07CA" w14:textId="24A0C66E" w:rsidR="005C35CA" w:rsidRPr="00C54DF1" w:rsidRDefault="005C35CA" w:rsidP="008A5052">
            <w:pPr>
              <w:jc w:val="right"/>
              <w:rPr>
                <w:sz w:val="16"/>
                <w:szCs w:val="16"/>
              </w:rPr>
            </w:pPr>
            <w:r w:rsidRPr="00C54DF1">
              <w:rPr>
                <w:sz w:val="16"/>
                <w:szCs w:val="16"/>
                <w:lang w:eastAsia="hr-HR"/>
              </w:rPr>
              <w:t>2,52</w:t>
            </w:r>
          </w:p>
        </w:tc>
        <w:tc>
          <w:tcPr>
            <w:tcW w:w="850" w:type="dxa"/>
            <w:tcBorders>
              <w:top w:val="nil"/>
              <w:left w:val="nil"/>
              <w:bottom w:val="single" w:sz="4" w:space="0" w:color="auto"/>
              <w:right w:val="single" w:sz="4" w:space="0" w:color="auto"/>
            </w:tcBorders>
            <w:shd w:val="clear" w:color="auto" w:fill="auto"/>
            <w:vAlign w:val="center"/>
            <w:hideMark/>
          </w:tcPr>
          <w:p w14:paraId="097D7ED8" w14:textId="7D5C66D5" w:rsidR="005C35CA" w:rsidRPr="00C54DF1" w:rsidRDefault="005C35CA" w:rsidP="008A5052">
            <w:pPr>
              <w:jc w:val="right"/>
              <w:rPr>
                <w:sz w:val="16"/>
                <w:szCs w:val="16"/>
              </w:rPr>
            </w:pPr>
            <w:r w:rsidRPr="00C54DF1">
              <w:rPr>
                <w:color w:val="000000"/>
                <w:sz w:val="16"/>
                <w:szCs w:val="16"/>
                <w:lang w:eastAsia="hr-HR"/>
              </w:rPr>
              <w:t>233,8</w:t>
            </w:r>
          </w:p>
        </w:tc>
        <w:tc>
          <w:tcPr>
            <w:tcW w:w="709" w:type="dxa"/>
            <w:tcBorders>
              <w:top w:val="nil"/>
              <w:left w:val="nil"/>
              <w:bottom w:val="single" w:sz="4" w:space="0" w:color="auto"/>
              <w:right w:val="single" w:sz="4" w:space="0" w:color="auto"/>
            </w:tcBorders>
            <w:shd w:val="clear" w:color="auto" w:fill="auto"/>
            <w:noWrap/>
            <w:vAlign w:val="center"/>
            <w:hideMark/>
          </w:tcPr>
          <w:p w14:paraId="2E77C943" w14:textId="628CEDC1" w:rsidR="005C35CA" w:rsidRPr="00C54DF1" w:rsidRDefault="005C35CA" w:rsidP="008A5052">
            <w:pPr>
              <w:jc w:val="right"/>
              <w:rPr>
                <w:sz w:val="16"/>
                <w:szCs w:val="16"/>
              </w:rPr>
            </w:pPr>
            <w:r w:rsidRPr="00C54DF1">
              <w:rPr>
                <w:sz w:val="16"/>
                <w:szCs w:val="16"/>
                <w:lang w:eastAsia="hr-HR"/>
              </w:rPr>
              <w:t>31,5</w:t>
            </w:r>
          </w:p>
        </w:tc>
        <w:tc>
          <w:tcPr>
            <w:tcW w:w="709" w:type="dxa"/>
            <w:tcBorders>
              <w:top w:val="nil"/>
              <w:left w:val="nil"/>
              <w:bottom w:val="single" w:sz="4" w:space="0" w:color="auto"/>
              <w:right w:val="single" w:sz="4" w:space="0" w:color="auto"/>
            </w:tcBorders>
            <w:shd w:val="clear" w:color="auto" w:fill="auto"/>
            <w:noWrap/>
            <w:vAlign w:val="center"/>
            <w:hideMark/>
          </w:tcPr>
          <w:p w14:paraId="4470E0ED" w14:textId="70232FCB" w:rsidR="005C35CA" w:rsidRPr="00C54DF1" w:rsidRDefault="005C35CA" w:rsidP="008A5052">
            <w:pPr>
              <w:jc w:val="right"/>
              <w:rPr>
                <w:sz w:val="16"/>
                <w:szCs w:val="16"/>
              </w:rPr>
            </w:pPr>
            <w:r w:rsidRPr="00C54DF1">
              <w:rPr>
                <w:sz w:val="16"/>
                <w:szCs w:val="16"/>
                <w:lang w:eastAsia="hr-HR"/>
              </w:rPr>
              <w:t>1,54</w:t>
            </w:r>
          </w:p>
        </w:tc>
      </w:tr>
      <w:tr w:rsidR="005C35CA" w:rsidRPr="00C54DF1" w14:paraId="224E0D6C"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5DEAA6CD"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0E0DF658" w14:textId="77777777" w:rsidR="005C35CA" w:rsidRPr="00C54DF1" w:rsidRDefault="005C35CA" w:rsidP="005C35CA">
            <w:pPr>
              <w:jc w:val="left"/>
              <w:rPr>
                <w:sz w:val="16"/>
                <w:szCs w:val="16"/>
                <w:lang w:eastAsia="hr-HR"/>
              </w:rPr>
            </w:pPr>
            <w:r w:rsidRPr="00C54DF1">
              <w:rPr>
                <w:sz w:val="16"/>
                <w:szCs w:val="16"/>
                <w:lang w:eastAsia="hr-HR"/>
              </w:rPr>
              <w:t>- Zaštita okoliša i očuvanje energije</w:t>
            </w:r>
          </w:p>
        </w:tc>
        <w:tc>
          <w:tcPr>
            <w:tcW w:w="850" w:type="dxa"/>
            <w:tcBorders>
              <w:top w:val="nil"/>
              <w:left w:val="nil"/>
              <w:bottom w:val="single" w:sz="4" w:space="0" w:color="auto"/>
              <w:right w:val="single" w:sz="4" w:space="0" w:color="auto"/>
            </w:tcBorders>
            <w:shd w:val="clear" w:color="auto" w:fill="auto"/>
            <w:vAlign w:val="center"/>
            <w:hideMark/>
          </w:tcPr>
          <w:p w14:paraId="48B048B6" w14:textId="026E1F21" w:rsidR="005C35CA" w:rsidRPr="00C54DF1" w:rsidRDefault="005C35CA" w:rsidP="008A5052">
            <w:pPr>
              <w:jc w:val="right"/>
              <w:rPr>
                <w:sz w:val="16"/>
                <w:szCs w:val="16"/>
              </w:rPr>
            </w:pPr>
            <w:r w:rsidRPr="00C54DF1">
              <w:rPr>
                <w:color w:val="000000"/>
                <w:sz w:val="16"/>
                <w:szCs w:val="16"/>
                <w:lang w:eastAsia="hr-HR"/>
              </w:rPr>
              <w:t>262,9</w:t>
            </w:r>
          </w:p>
        </w:tc>
        <w:tc>
          <w:tcPr>
            <w:tcW w:w="709" w:type="dxa"/>
            <w:tcBorders>
              <w:top w:val="nil"/>
              <w:left w:val="nil"/>
              <w:bottom w:val="single" w:sz="4" w:space="0" w:color="auto"/>
              <w:right w:val="single" w:sz="4" w:space="0" w:color="auto"/>
            </w:tcBorders>
            <w:shd w:val="clear" w:color="auto" w:fill="auto"/>
            <w:noWrap/>
            <w:vAlign w:val="center"/>
            <w:hideMark/>
          </w:tcPr>
          <w:p w14:paraId="2DE2578B" w14:textId="64AF96CB" w:rsidR="005C35CA" w:rsidRPr="00C54DF1" w:rsidRDefault="005C35CA" w:rsidP="008A5052">
            <w:pPr>
              <w:jc w:val="right"/>
              <w:rPr>
                <w:sz w:val="16"/>
                <w:szCs w:val="16"/>
              </w:rPr>
            </w:pPr>
            <w:r w:rsidRPr="00C54DF1">
              <w:rPr>
                <w:sz w:val="16"/>
                <w:szCs w:val="16"/>
                <w:lang w:eastAsia="hr-HR"/>
              </w:rPr>
              <w:t>35,2</w:t>
            </w:r>
          </w:p>
        </w:tc>
        <w:tc>
          <w:tcPr>
            <w:tcW w:w="709" w:type="dxa"/>
            <w:tcBorders>
              <w:top w:val="nil"/>
              <w:left w:val="nil"/>
              <w:bottom w:val="single" w:sz="4" w:space="0" w:color="auto"/>
              <w:right w:val="single" w:sz="4" w:space="0" w:color="auto"/>
            </w:tcBorders>
            <w:shd w:val="clear" w:color="auto" w:fill="auto"/>
            <w:noWrap/>
            <w:vAlign w:val="center"/>
            <w:hideMark/>
          </w:tcPr>
          <w:p w14:paraId="5F4538C6" w14:textId="008319DB" w:rsidR="005C35CA" w:rsidRPr="00C54DF1" w:rsidRDefault="005C35CA" w:rsidP="008A5052">
            <w:pPr>
              <w:jc w:val="right"/>
              <w:rPr>
                <w:sz w:val="16"/>
                <w:szCs w:val="16"/>
              </w:rPr>
            </w:pPr>
            <w:r w:rsidRPr="00C54DF1">
              <w:rPr>
                <w:sz w:val="16"/>
                <w:szCs w:val="16"/>
                <w:lang w:eastAsia="hr-HR"/>
              </w:rPr>
              <w:t>2,13</w:t>
            </w:r>
          </w:p>
        </w:tc>
        <w:tc>
          <w:tcPr>
            <w:tcW w:w="850" w:type="dxa"/>
            <w:tcBorders>
              <w:top w:val="nil"/>
              <w:left w:val="nil"/>
              <w:bottom w:val="single" w:sz="4" w:space="0" w:color="auto"/>
              <w:right w:val="single" w:sz="4" w:space="0" w:color="auto"/>
            </w:tcBorders>
            <w:shd w:val="clear" w:color="auto" w:fill="auto"/>
            <w:vAlign w:val="center"/>
            <w:hideMark/>
          </w:tcPr>
          <w:p w14:paraId="7D9FF67E" w14:textId="152ECC22" w:rsidR="005C35CA" w:rsidRPr="00C54DF1" w:rsidRDefault="005C35CA" w:rsidP="008A5052">
            <w:pPr>
              <w:jc w:val="right"/>
              <w:rPr>
                <w:sz w:val="16"/>
                <w:szCs w:val="16"/>
              </w:rPr>
            </w:pPr>
            <w:r w:rsidRPr="00C54DF1">
              <w:rPr>
                <w:color w:val="000000"/>
                <w:sz w:val="16"/>
                <w:szCs w:val="16"/>
                <w:lang w:eastAsia="hr-HR"/>
              </w:rPr>
              <w:t>1.104,6</w:t>
            </w:r>
          </w:p>
        </w:tc>
        <w:tc>
          <w:tcPr>
            <w:tcW w:w="709" w:type="dxa"/>
            <w:tcBorders>
              <w:top w:val="nil"/>
              <w:left w:val="nil"/>
              <w:bottom w:val="single" w:sz="4" w:space="0" w:color="auto"/>
              <w:right w:val="single" w:sz="4" w:space="0" w:color="auto"/>
            </w:tcBorders>
            <w:shd w:val="clear" w:color="auto" w:fill="auto"/>
            <w:noWrap/>
            <w:vAlign w:val="center"/>
            <w:hideMark/>
          </w:tcPr>
          <w:p w14:paraId="7CC0358F" w14:textId="78F9CC58" w:rsidR="005C35CA" w:rsidRPr="00C54DF1" w:rsidRDefault="005C35CA" w:rsidP="008A5052">
            <w:pPr>
              <w:jc w:val="right"/>
              <w:rPr>
                <w:sz w:val="16"/>
                <w:szCs w:val="16"/>
              </w:rPr>
            </w:pPr>
            <w:r w:rsidRPr="00C54DF1">
              <w:rPr>
                <w:sz w:val="16"/>
                <w:szCs w:val="16"/>
                <w:lang w:eastAsia="hr-HR"/>
              </w:rPr>
              <w:t>149,0</w:t>
            </w:r>
          </w:p>
        </w:tc>
        <w:tc>
          <w:tcPr>
            <w:tcW w:w="709" w:type="dxa"/>
            <w:tcBorders>
              <w:top w:val="nil"/>
              <w:left w:val="nil"/>
              <w:bottom w:val="single" w:sz="4" w:space="0" w:color="auto"/>
              <w:right w:val="single" w:sz="4" w:space="0" w:color="auto"/>
            </w:tcBorders>
            <w:shd w:val="clear" w:color="auto" w:fill="auto"/>
            <w:noWrap/>
            <w:vAlign w:val="center"/>
            <w:hideMark/>
          </w:tcPr>
          <w:p w14:paraId="74D39D77" w14:textId="73F81458" w:rsidR="005C35CA" w:rsidRPr="00C54DF1" w:rsidRDefault="005C35CA" w:rsidP="008A5052">
            <w:pPr>
              <w:jc w:val="right"/>
              <w:rPr>
                <w:sz w:val="16"/>
                <w:szCs w:val="16"/>
              </w:rPr>
            </w:pPr>
            <w:r w:rsidRPr="00C54DF1">
              <w:rPr>
                <w:sz w:val="16"/>
                <w:szCs w:val="16"/>
                <w:lang w:eastAsia="hr-HR"/>
              </w:rPr>
              <w:t>7,39</w:t>
            </w:r>
          </w:p>
        </w:tc>
        <w:tc>
          <w:tcPr>
            <w:tcW w:w="850" w:type="dxa"/>
            <w:tcBorders>
              <w:top w:val="nil"/>
              <w:left w:val="nil"/>
              <w:bottom w:val="single" w:sz="4" w:space="0" w:color="auto"/>
              <w:right w:val="single" w:sz="4" w:space="0" w:color="auto"/>
            </w:tcBorders>
            <w:shd w:val="clear" w:color="auto" w:fill="auto"/>
            <w:vAlign w:val="center"/>
            <w:hideMark/>
          </w:tcPr>
          <w:p w14:paraId="754CDB6F" w14:textId="766537C3" w:rsidR="005C35CA" w:rsidRPr="00C54DF1" w:rsidRDefault="005C35CA" w:rsidP="008A5052">
            <w:pPr>
              <w:jc w:val="right"/>
              <w:rPr>
                <w:sz w:val="16"/>
                <w:szCs w:val="16"/>
              </w:rPr>
            </w:pPr>
            <w:r w:rsidRPr="00C54DF1">
              <w:rPr>
                <w:color w:val="000000"/>
                <w:sz w:val="16"/>
                <w:szCs w:val="16"/>
                <w:lang w:eastAsia="hr-HR"/>
              </w:rPr>
              <w:t>1.030,1</w:t>
            </w:r>
          </w:p>
        </w:tc>
        <w:tc>
          <w:tcPr>
            <w:tcW w:w="709" w:type="dxa"/>
            <w:tcBorders>
              <w:top w:val="nil"/>
              <w:left w:val="nil"/>
              <w:bottom w:val="single" w:sz="4" w:space="0" w:color="auto"/>
              <w:right w:val="single" w:sz="4" w:space="0" w:color="auto"/>
            </w:tcBorders>
            <w:shd w:val="clear" w:color="auto" w:fill="auto"/>
            <w:noWrap/>
            <w:vAlign w:val="center"/>
            <w:hideMark/>
          </w:tcPr>
          <w:p w14:paraId="208B1F3F" w14:textId="73C394C6" w:rsidR="005C35CA" w:rsidRPr="00C54DF1" w:rsidRDefault="005C35CA" w:rsidP="008A5052">
            <w:pPr>
              <w:jc w:val="right"/>
              <w:rPr>
                <w:sz w:val="16"/>
                <w:szCs w:val="16"/>
              </w:rPr>
            </w:pPr>
            <w:r w:rsidRPr="00C54DF1">
              <w:rPr>
                <w:sz w:val="16"/>
                <w:szCs w:val="16"/>
                <w:lang w:eastAsia="hr-HR"/>
              </w:rPr>
              <w:t>138,9</w:t>
            </w:r>
          </w:p>
        </w:tc>
        <w:tc>
          <w:tcPr>
            <w:tcW w:w="709" w:type="dxa"/>
            <w:tcBorders>
              <w:top w:val="nil"/>
              <w:left w:val="nil"/>
              <w:bottom w:val="single" w:sz="4" w:space="0" w:color="auto"/>
              <w:right w:val="single" w:sz="4" w:space="0" w:color="auto"/>
            </w:tcBorders>
            <w:shd w:val="clear" w:color="auto" w:fill="auto"/>
            <w:noWrap/>
            <w:vAlign w:val="center"/>
            <w:hideMark/>
          </w:tcPr>
          <w:p w14:paraId="143A7959" w14:textId="0469349E" w:rsidR="005C35CA" w:rsidRPr="00C54DF1" w:rsidRDefault="005C35CA" w:rsidP="008A5052">
            <w:pPr>
              <w:jc w:val="right"/>
              <w:rPr>
                <w:sz w:val="16"/>
                <w:szCs w:val="16"/>
              </w:rPr>
            </w:pPr>
            <w:r w:rsidRPr="00C54DF1">
              <w:rPr>
                <w:sz w:val="16"/>
                <w:szCs w:val="16"/>
                <w:lang w:eastAsia="hr-HR"/>
              </w:rPr>
              <w:t>6,78</w:t>
            </w:r>
          </w:p>
        </w:tc>
      </w:tr>
      <w:tr w:rsidR="005C35CA" w:rsidRPr="00C54DF1" w14:paraId="00E8BD29"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2765A3A8"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01441916" w14:textId="77777777" w:rsidR="005C35CA" w:rsidRPr="00C54DF1" w:rsidRDefault="005C35CA" w:rsidP="005C35CA">
            <w:pPr>
              <w:rPr>
                <w:sz w:val="16"/>
                <w:szCs w:val="16"/>
                <w:lang w:eastAsia="hr-HR"/>
              </w:rPr>
            </w:pPr>
            <w:r w:rsidRPr="00C54DF1">
              <w:rPr>
                <w:sz w:val="16"/>
                <w:szCs w:val="16"/>
                <w:lang w:eastAsia="hr-HR"/>
              </w:rPr>
              <w:t>- Mali i srednji poduzetnici</w:t>
            </w:r>
          </w:p>
        </w:tc>
        <w:tc>
          <w:tcPr>
            <w:tcW w:w="850" w:type="dxa"/>
            <w:tcBorders>
              <w:top w:val="nil"/>
              <w:left w:val="nil"/>
              <w:bottom w:val="single" w:sz="4" w:space="0" w:color="auto"/>
              <w:right w:val="single" w:sz="4" w:space="0" w:color="auto"/>
            </w:tcBorders>
            <w:shd w:val="clear" w:color="auto" w:fill="auto"/>
            <w:vAlign w:val="center"/>
            <w:hideMark/>
          </w:tcPr>
          <w:p w14:paraId="2C83052F" w14:textId="4A1948C4" w:rsidR="005C35CA" w:rsidRPr="00C54DF1" w:rsidRDefault="005C35CA" w:rsidP="008A5052">
            <w:pPr>
              <w:jc w:val="right"/>
              <w:rPr>
                <w:sz w:val="16"/>
                <w:szCs w:val="16"/>
              </w:rPr>
            </w:pPr>
            <w:r w:rsidRPr="00C54DF1">
              <w:rPr>
                <w:color w:val="000000"/>
                <w:sz w:val="16"/>
                <w:szCs w:val="16"/>
                <w:lang w:eastAsia="hr-HR"/>
              </w:rPr>
              <w:t>933,1</w:t>
            </w:r>
          </w:p>
        </w:tc>
        <w:tc>
          <w:tcPr>
            <w:tcW w:w="709" w:type="dxa"/>
            <w:tcBorders>
              <w:top w:val="nil"/>
              <w:left w:val="nil"/>
              <w:bottom w:val="single" w:sz="4" w:space="0" w:color="auto"/>
              <w:right w:val="single" w:sz="4" w:space="0" w:color="auto"/>
            </w:tcBorders>
            <w:shd w:val="clear" w:color="auto" w:fill="auto"/>
            <w:noWrap/>
            <w:vAlign w:val="center"/>
            <w:hideMark/>
          </w:tcPr>
          <w:p w14:paraId="396AABA6" w14:textId="4C2AA832" w:rsidR="005C35CA" w:rsidRPr="00C54DF1" w:rsidRDefault="005C35CA" w:rsidP="008A5052">
            <w:pPr>
              <w:jc w:val="right"/>
              <w:rPr>
                <w:sz w:val="16"/>
                <w:szCs w:val="16"/>
              </w:rPr>
            </w:pPr>
            <w:r w:rsidRPr="00C54DF1">
              <w:rPr>
                <w:sz w:val="16"/>
                <w:szCs w:val="16"/>
                <w:lang w:eastAsia="hr-HR"/>
              </w:rPr>
              <w:t>125,1</w:t>
            </w:r>
          </w:p>
        </w:tc>
        <w:tc>
          <w:tcPr>
            <w:tcW w:w="709" w:type="dxa"/>
            <w:tcBorders>
              <w:top w:val="nil"/>
              <w:left w:val="nil"/>
              <w:bottom w:val="single" w:sz="4" w:space="0" w:color="auto"/>
              <w:right w:val="single" w:sz="4" w:space="0" w:color="auto"/>
            </w:tcBorders>
            <w:shd w:val="clear" w:color="auto" w:fill="auto"/>
            <w:noWrap/>
            <w:vAlign w:val="center"/>
            <w:hideMark/>
          </w:tcPr>
          <w:p w14:paraId="4C47E0E6" w14:textId="1B3A6A33" w:rsidR="005C35CA" w:rsidRPr="00C54DF1" w:rsidRDefault="005C35CA" w:rsidP="008A5052">
            <w:pPr>
              <w:jc w:val="right"/>
              <w:rPr>
                <w:sz w:val="16"/>
                <w:szCs w:val="16"/>
              </w:rPr>
            </w:pPr>
            <w:r w:rsidRPr="00C54DF1">
              <w:rPr>
                <w:sz w:val="16"/>
                <w:szCs w:val="16"/>
                <w:lang w:eastAsia="hr-HR"/>
              </w:rPr>
              <w:t>7,56</w:t>
            </w:r>
          </w:p>
        </w:tc>
        <w:tc>
          <w:tcPr>
            <w:tcW w:w="850" w:type="dxa"/>
            <w:tcBorders>
              <w:top w:val="nil"/>
              <w:left w:val="nil"/>
              <w:bottom w:val="single" w:sz="4" w:space="0" w:color="auto"/>
              <w:right w:val="single" w:sz="4" w:space="0" w:color="auto"/>
            </w:tcBorders>
            <w:shd w:val="clear" w:color="auto" w:fill="auto"/>
            <w:vAlign w:val="center"/>
            <w:hideMark/>
          </w:tcPr>
          <w:p w14:paraId="7C8BB4C3" w14:textId="10776952" w:rsidR="005C35CA" w:rsidRPr="00C54DF1" w:rsidRDefault="005C35CA" w:rsidP="008A5052">
            <w:pPr>
              <w:jc w:val="right"/>
              <w:rPr>
                <w:sz w:val="16"/>
                <w:szCs w:val="16"/>
              </w:rPr>
            </w:pPr>
            <w:r w:rsidRPr="00C54DF1">
              <w:rPr>
                <w:color w:val="000000"/>
                <w:sz w:val="16"/>
                <w:szCs w:val="16"/>
                <w:lang w:eastAsia="hr-HR"/>
              </w:rPr>
              <w:t>124,9</w:t>
            </w:r>
          </w:p>
        </w:tc>
        <w:tc>
          <w:tcPr>
            <w:tcW w:w="709" w:type="dxa"/>
            <w:tcBorders>
              <w:top w:val="nil"/>
              <w:left w:val="nil"/>
              <w:bottom w:val="single" w:sz="4" w:space="0" w:color="auto"/>
              <w:right w:val="single" w:sz="4" w:space="0" w:color="auto"/>
            </w:tcBorders>
            <w:shd w:val="clear" w:color="auto" w:fill="auto"/>
            <w:noWrap/>
            <w:vAlign w:val="center"/>
            <w:hideMark/>
          </w:tcPr>
          <w:p w14:paraId="16A29B8C" w14:textId="14E888EC" w:rsidR="005C35CA" w:rsidRPr="00C54DF1" w:rsidRDefault="005C35CA" w:rsidP="008A5052">
            <w:pPr>
              <w:jc w:val="right"/>
              <w:rPr>
                <w:sz w:val="16"/>
                <w:szCs w:val="16"/>
              </w:rPr>
            </w:pPr>
            <w:r w:rsidRPr="00C54DF1">
              <w:rPr>
                <w:sz w:val="16"/>
                <w:szCs w:val="16"/>
                <w:lang w:eastAsia="hr-HR"/>
              </w:rPr>
              <w:t>16,8</w:t>
            </w:r>
          </w:p>
        </w:tc>
        <w:tc>
          <w:tcPr>
            <w:tcW w:w="709" w:type="dxa"/>
            <w:tcBorders>
              <w:top w:val="nil"/>
              <w:left w:val="nil"/>
              <w:bottom w:val="single" w:sz="4" w:space="0" w:color="auto"/>
              <w:right w:val="single" w:sz="4" w:space="0" w:color="auto"/>
            </w:tcBorders>
            <w:shd w:val="clear" w:color="auto" w:fill="auto"/>
            <w:noWrap/>
            <w:vAlign w:val="center"/>
            <w:hideMark/>
          </w:tcPr>
          <w:p w14:paraId="77360354" w14:textId="2F64A343" w:rsidR="005C35CA" w:rsidRPr="00C54DF1" w:rsidRDefault="005C35CA" w:rsidP="008A5052">
            <w:pPr>
              <w:jc w:val="right"/>
              <w:rPr>
                <w:sz w:val="16"/>
                <w:szCs w:val="16"/>
              </w:rPr>
            </w:pPr>
            <w:r w:rsidRPr="00C54DF1">
              <w:rPr>
                <w:sz w:val="16"/>
                <w:szCs w:val="16"/>
                <w:lang w:eastAsia="hr-HR"/>
              </w:rPr>
              <w:t>0,84</w:t>
            </w:r>
          </w:p>
        </w:tc>
        <w:tc>
          <w:tcPr>
            <w:tcW w:w="850" w:type="dxa"/>
            <w:tcBorders>
              <w:top w:val="nil"/>
              <w:left w:val="nil"/>
              <w:bottom w:val="single" w:sz="4" w:space="0" w:color="auto"/>
              <w:right w:val="single" w:sz="4" w:space="0" w:color="auto"/>
            </w:tcBorders>
            <w:shd w:val="clear" w:color="auto" w:fill="auto"/>
            <w:vAlign w:val="center"/>
            <w:hideMark/>
          </w:tcPr>
          <w:p w14:paraId="6E2A9391" w14:textId="74EE4408" w:rsidR="005C35CA" w:rsidRPr="00C54DF1" w:rsidRDefault="005C35CA" w:rsidP="008A5052">
            <w:pPr>
              <w:jc w:val="right"/>
              <w:rPr>
                <w:sz w:val="16"/>
                <w:szCs w:val="16"/>
              </w:rPr>
            </w:pPr>
            <w:r w:rsidRPr="00C54DF1">
              <w:rPr>
                <w:color w:val="000000"/>
                <w:sz w:val="16"/>
                <w:szCs w:val="16"/>
                <w:lang w:eastAsia="hr-HR"/>
              </w:rPr>
              <w:t>332,9</w:t>
            </w:r>
          </w:p>
        </w:tc>
        <w:tc>
          <w:tcPr>
            <w:tcW w:w="709" w:type="dxa"/>
            <w:tcBorders>
              <w:top w:val="nil"/>
              <w:left w:val="nil"/>
              <w:bottom w:val="single" w:sz="4" w:space="0" w:color="auto"/>
              <w:right w:val="single" w:sz="4" w:space="0" w:color="auto"/>
            </w:tcBorders>
            <w:shd w:val="clear" w:color="auto" w:fill="auto"/>
            <w:noWrap/>
            <w:vAlign w:val="center"/>
            <w:hideMark/>
          </w:tcPr>
          <w:p w14:paraId="726C0ACC" w14:textId="7AE57371" w:rsidR="005C35CA" w:rsidRPr="00C54DF1" w:rsidRDefault="005C35CA" w:rsidP="008A5052">
            <w:pPr>
              <w:jc w:val="right"/>
              <w:rPr>
                <w:sz w:val="16"/>
                <w:szCs w:val="16"/>
              </w:rPr>
            </w:pPr>
            <w:r w:rsidRPr="00C54DF1">
              <w:rPr>
                <w:sz w:val="16"/>
                <w:szCs w:val="16"/>
                <w:lang w:eastAsia="hr-HR"/>
              </w:rPr>
              <w:t>44,9</w:t>
            </w:r>
          </w:p>
        </w:tc>
        <w:tc>
          <w:tcPr>
            <w:tcW w:w="709" w:type="dxa"/>
            <w:tcBorders>
              <w:top w:val="nil"/>
              <w:left w:val="nil"/>
              <w:bottom w:val="single" w:sz="4" w:space="0" w:color="auto"/>
              <w:right w:val="single" w:sz="4" w:space="0" w:color="auto"/>
            </w:tcBorders>
            <w:shd w:val="clear" w:color="auto" w:fill="auto"/>
            <w:noWrap/>
            <w:vAlign w:val="center"/>
            <w:hideMark/>
          </w:tcPr>
          <w:p w14:paraId="35E72E52" w14:textId="13FDD5B6" w:rsidR="005C35CA" w:rsidRPr="00C54DF1" w:rsidRDefault="005C35CA" w:rsidP="008A5052">
            <w:pPr>
              <w:jc w:val="right"/>
              <w:rPr>
                <w:sz w:val="16"/>
                <w:szCs w:val="16"/>
              </w:rPr>
            </w:pPr>
            <w:r w:rsidRPr="00C54DF1">
              <w:rPr>
                <w:sz w:val="16"/>
                <w:szCs w:val="16"/>
                <w:lang w:eastAsia="hr-HR"/>
              </w:rPr>
              <w:t>2,19</w:t>
            </w:r>
          </w:p>
        </w:tc>
      </w:tr>
      <w:tr w:rsidR="005C35CA" w:rsidRPr="00C54DF1" w14:paraId="0E1461CA"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7BAD784D"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48ED1AD5" w14:textId="77777777" w:rsidR="005C35CA" w:rsidRPr="00C54DF1" w:rsidRDefault="005C35CA" w:rsidP="005C35CA">
            <w:pPr>
              <w:rPr>
                <w:sz w:val="16"/>
                <w:szCs w:val="16"/>
                <w:lang w:eastAsia="hr-HR"/>
              </w:rPr>
            </w:pPr>
            <w:r w:rsidRPr="00C54DF1">
              <w:rPr>
                <w:sz w:val="16"/>
                <w:szCs w:val="16"/>
                <w:lang w:eastAsia="hr-HR"/>
              </w:rPr>
              <w:t>- Usavršavanje</w:t>
            </w:r>
          </w:p>
        </w:tc>
        <w:tc>
          <w:tcPr>
            <w:tcW w:w="850" w:type="dxa"/>
            <w:tcBorders>
              <w:top w:val="nil"/>
              <w:left w:val="nil"/>
              <w:bottom w:val="single" w:sz="4" w:space="0" w:color="auto"/>
              <w:right w:val="single" w:sz="4" w:space="0" w:color="auto"/>
            </w:tcBorders>
            <w:shd w:val="clear" w:color="auto" w:fill="auto"/>
            <w:vAlign w:val="center"/>
            <w:hideMark/>
          </w:tcPr>
          <w:p w14:paraId="4B2B424F" w14:textId="6F1D3D7F" w:rsidR="005C35CA" w:rsidRPr="00C54DF1" w:rsidRDefault="005C35CA" w:rsidP="008A5052">
            <w:pPr>
              <w:jc w:val="right"/>
              <w:rPr>
                <w:sz w:val="16"/>
                <w:szCs w:val="16"/>
              </w:rPr>
            </w:pPr>
            <w:r w:rsidRPr="00C54DF1">
              <w:rPr>
                <w:color w:val="000000"/>
                <w:sz w:val="16"/>
                <w:szCs w:val="16"/>
                <w:lang w:eastAsia="hr-HR"/>
              </w:rPr>
              <w:t>1,7</w:t>
            </w:r>
          </w:p>
        </w:tc>
        <w:tc>
          <w:tcPr>
            <w:tcW w:w="709" w:type="dxa"/>
            <w:tcBorders>
              <w:top w:val="nil"/>
              <w:left w:val="nil"/>
              <w:bottom w:val="single" w:sz="4" w:space="0" w:color="auto"/>
              <w:right w:val="single" w:sz="4" w:space="0" w:color="auto"/>
            </w:tcBorders>
            <w:shd w:val="clear" w:color="auto" w:fill="auto"/>
            <w:noWrap/>
            <w:vAlign w:val="center"/>
            <w:hideMark/>
          </w:tcPr>
          <w:p w14:paraId="559B9DE0" w14:textId="09CBB7BE" w:rsidR="005C35CA" w:rsidRPr="00C54DF1" w:rsidRDefault="005C35CA" w:rsidP="008A5052">
            <w:pPr>
              <w:jc w:val="right"/>
              <w:rPr>
                <w:sz w:val="16"/>
                <w:szCs w:val="16"/>
              </w:rPr>
            </w:pPr>
            <w:r w:rsidRPr="00C54DF1">
              <w:rPr>
                <w:sz w:val="16"/>
                <w:szCs w:val="16"/>
                <w:lang w:eastAsia="hr-HR"/>
              </w:rPr>
              <w:t>0,2</w:t>
            </w:r>
          </w:p>
        </w:tc>
        <w:tc>
          <w:tcPr>
            <w:tcW w:w="709" w:type="dxa"/>
            <w:tcBorders>
              <w:top w:val="nil"/>
              <w:left w:val="nil"/>
              <w:bottom w:val="single" w:sz="4" w:space="0" w:color="auto"/>
              <w:right w:val="single" w:sz="4" w:space="0" w:color="auto"/>
            </w:tcBorders>
            <w:shd w:val="clear" w:color="auto" w:fill="auto"/>
            <w:noWrap/>
            <w:vAlign w:val="center"/>
            <w:hideMark/>
          </w:tcPr>
          <w:p w14:paraId="4E0477A9" w14:textId="38092FE3" w:rsidR="005C35CA" w:rsidRPr="00C54DF1" w:rsidRDefault="005C35CA" w:rsidP="008A5052">
            <w:pPr>
              <w:jc w:val="right"/>
              <w:rPr>
                <w:sz w:val="16"/>
                <w:szCs w:val="16"/>
              </w:rPr>
            </w:pPr>
            <w:r w:rsidRPr="00C54DF1">
              <w:rPr>
                <w:sz w:val="16"/>
                <w:szCs w:val="16"/>
                <w:lang w:eastAsia="hr-HR"/>
              </w:rPr>
              <w:t>0,01</w:t>
            </w:r>
          </w:p>
        </w:tc>
        <w:tc>
          <w:tcPr>
            <w:tcW w:w="850" w:type="dxa"/>
            <w:tcBorders>
              <w:top w:val="nil"/>
              <w:left w:val="nil"/>
              <w:bottom w:val="single" w:sz="4" w:space="0" w:color="auto"/>
              <w:right w:val="single" w:sz="4" w:space="0" w:color="auto"/>
            </w:tcBorders>
            <w:shd w:val="clear" w:color="auto" w:fill="auto"/>
            <w:vAlign w:val="center"/>
            <w:hideMark/>
          </w:tcPr>
          <w:p w14:paraId="1C6F6DB5" w14:textId="44169BE2" w:rsidR="005C35CA" w:rsidRPr="00C54DF1" w:rsidRDefault="005C35CA" w:rsidP="008A5052">
            <w:pPr>
              <w:jc w:val="right"/>
              <w:rPr>
                <w:sz w:val="16"/>
                <w:szCs w:val="16"/>
              </w:rPr>
            </w:pPr>
            <w:r w:rsidRPr="00C54DF1">
              <w:rPr>
                <w:color w:val="000000"/>
                <w:sz w:val="16"/>
                <w:szCs w:val="16"/>
                <w:lang w:eastAsia="hr-HR"/>
              </w:rPr>
              <w:t>5,0</w:t>
            </w:r>
          </w:p>
        </w:tc>
        <w:tc>
          <w:tcPr>
            <w:tcW w:w="709" w:type="dxa"/>
            <w:tcBorders>
              <w:top w:val="nil"/>
              <w:left w:val="nil"/>
              <w:bottom w:val="single" w:sz="4" w:space="0" w:color="auto"/>
              <w:right w:val="single" w:sz="4" w:space="0" w:color="auto"/>
            </w:tcBorders>
            <w:shd w:val="clear" w:color="auto" w:fill="auto"/>
            <w:noWrap/>
            <w:vAlign w:val="center"/>
            <w:hideMark/>
          </w:tcPr>
          <w:p w14:paraId="79D06E06" w14:textId="37062BC4" w:rsidR="005C35CA" w:rsidRPr="00C54DF1" w:rsidRDefault="005C35CA" w:rsidP="008A5052">
            <w:pPr>
              <w:jc w:val="right"/>
              <w:rPr>
                <w:sz w:val="16"/>
                <w:szCs w:val="16"/>
              </w:rPr>
            </w:pPr>
            <w:r w:rsidRPr="00C54DF1">
              <w:rPr>
                <w:sz w:val="16"/>
                <w:szCs w:val="16"/>
                <w:lang w:eastAsia="hr-HR"/>
              </w:rPr>
              <w:t>0,7</w:t>
            </w:r>
          </w:p>
        </w:tc>
        <w:tc>
          <w:tcPr>
            <w:tcW w:w="709" w:type="dxa"/>
            <w:tcBorders>
              <w:top w:val="nil"/>
              <w:left w:val="nil"/>
              <w:bottom w:val="single" w:sz="4" w:space="0" w:color="auto"/>
              <w:right w:val="single" w:sz="4" w:space="0" w:color="auto"/>
            </w:tcBorders>
            <w:shd w:val="clear" w:color="auto" w:fill="auto"/>
            <w:noWrap/>
            <w:vAlign w:val="center"/>
            <w:hideMark/>
          </w:tcPr>
          <w:p w14:paraId="4C19E200" w14:textId="117DF1AF" w:rsidR="005C35CA" w:rsidRPr="00C54DF1" w:rsidRDefault="005C35CA" w:rsidP="008A5052">
            <w:pPr>
              <w:jc w:val="right"/>
              <w:rPr>
                <w:sz w:val="16"/>
                <w:szCs w:val="16"/>
              </w:rPr>
            </w:pPr>
            <w:r w:rsidRPr="00C54DF1">
              <w:rPr>
                <w:sz w:val="16"/>
                <w:szCs w:val="16"/>
                <w:lang w:eastAsia="hr-HR"/>
              </w:rPr>
              <w:t>0,03</w:t>
            </w:r>
          </w:p>
        </w:tc>
        <w:tc>
          <w:tcPr>
            <w:tcW w:w="850" w:type="dxa"/>
            <w:tcBorders>
              <w:top w:val="nil"/>
              <w:left w:val="nil"/>
              <w:bottom w:val="single" w:sz="4" w:space="0" w:color="auto"/>
              <w:right w:val="single" w:sz="4" w:space="0" w:color="auto"/>
            </w:tcBorders>
            <w:shd w:val="clear" w:color="auto" w:fill="auto"/>
            <w:vAlign w:val="center"/>
            <w:hideMark/>
          </w:tcPr>
          <w:p w14:paraId="180003BA" w14:textId="4691BD7E" w:rsidR="005C35CA" w:rsidRPr="00C54DF1" w:rsidRDefault="005C35CA" w:rsidP="008A5052">
            <w:pPr>
              <w:jc w:val="right"/>
              <w:rPr>
                <w:sz w:val="16"/>
                <w:szCs w:val="16"/>
              </w:rPr>
            </w:pPr>
            <w:r w:rsidRPr="00C54DF1">
              <w:rPr>
                <w:color w:val="000000"/>
                <w:sz w:val="16"/>
                <w:szCs w:val="16"/>
                <w:lang w:eastAsia="hr-HR"/>
              </w:rPr>
              <w:t>8,1</w:t>
            </w:r>
          </w:p>
        </w:tc>
        <w:tc>
          <w:tcPr>
            <w:tcW w:w="709" w:type="dxa"/>
            <w:tcBorders>
              <w:top w:val="nil"/>
              <w:left w:val="nil"/>
              <w:bottom w:val="single" w:sz="4" w:space="0" w:color="auto"/>
              <w:right w:val="single" w:sz="4" w:space="0" w:color="auto"/>
            </w:tcBorders>
            <w:shd w:val="clear" w:color="auto" w:fill="auto"/>
            <w:noWrap/>
            <w:vAlign w:val="center"/>
            <w:hideMark/>
          </w:tcPr>
          <w:p w14:paraId="539BB55C" w14:textId="2CBD4B3B" w:rsidR="005C35CA" w:rsidRPr="00C54DF1" w:rsidRDefault="005C35CA" w:rsidP="008A5052">
            <w:pPr>
              <w:jc w:val="right"/>
              <w:rPr>
                <w:sz w:val="16"/>
                <w:szCs w:val="16"/>
              </w:rPr>
            </w:pPr>
            <w:r w:rsidRPr="00C54DF1">
              <w:rPr>
                <w:sz w:val="16"/>
                <w:szCs w:val="16"/>
                <w:lang w:eastAsia="hr-HR"/>
              </w:rPr>
              <w:t>1,1</w:t>
            </w:r>
          </w:p>
        </w:tc>
        <w:tc>
          <w:tcPr>
            <w:tcW w:w="709" w:type="dxa"/>
            <w:tcBorders>
              <w:top w:val="nil"/>
              <w:left w:val="nil"/>
              <w:bottom w:val="single" w:sz="4" w:space="0" w:color="auto"/>
              <w:right w:val="single" w:sz="4" w:space="0" w:color="auto"/>
            </w:tcBorders>
            <w:shd w:val="clear" w:color="auto" w:fill="auto"/>
            <w:noWrap/>
            <w:vAlign w:val="center"/>
            <w:hideMark/>
          </w:tcPr>
          <w:p w14:paraId="17896C81" w14:textId="7C71EACF" w:rsidR="005C35CA" w:rsidRPr="00C54DF1" w:rsidRDefault="005C35CA" w:rsidP="008A5052">
            <w:pPr>
              <w:jc w:val="right"/>
              <w:rPr>
                <w:sz w:val="16"/>
                <w:szCs w:val="16"/>
              </w:rPr>
            </w:pPr>
            <w:r w:rsidRPr="00C54DF1">
              <w:rPr>
                <w:sz w:val="16"/>
                <w:szCs w:val="16"/>
                <w:lang w:eastAsia="hr-HR"/>
              </w:rPr>
              <w:t>0,05</w:t>
            </w:r>
          </w:p>
        </w:tc>
      </w:tr>
      <w:tr w:rsidR="005C35CA" w:rsidRPr="00C54DF1" w14:paraId="19EAA9E2"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3EF83C74"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5433FF36" w14:textId="77777777" w:rsidR="005C35CA" w:rsidRPr="00C54DF1" w:rsidRDefault="005C35CA" w:rsidP="005C35CA">
            <w:pPr>
              <w:rPr>
                <w:sz w:val="16"/>
                <w:szCs w:val="16"/>
                <w:lang w:eastAsia="hr-HR"/>
              </w:rPr>
            </w:pPr>
            <w:r w:rsidRPr="00C54DF1">
              <w:rPr>
                <w:sz w:val="16"/>
                <w:szCs w:val="16"/>
                <w:lang w:eastAsia="hr-HR"/>
              </w:rPr>
              <w:t>- Zapošljavanje</w:t>
            </w:r>
          </w:p>
        </w:tc>
        <w:tc>
          <w:tcPr>
            <w:tcW w:w="850" w:type="dxa"/>
            <w:tcBorders>
              <w:top w:val="nil"/>
              <w:left w:val="nil"/>
              <w:bottom w:val="single" w:sz="4" w:space="0" w:color="auto"/>
              <w:right w:val="single" w:sz="4" w:space="0" w:color="auto"/>
            </w:tcBorders>
            <w:shd w:val="clear" w:color="auto" w:fill="auto"/>
            <w:vAlign w:val="center"/>
            <w:hideMark/>
          </w:tcPr>
          <w:p w14:paraId="69D2A8FC" w14:textId="69BFB881" w:rsidR="005C35CA" w:rsidRPr="00C54DF1" w:rsidRDefault="005C35CA" w:rsidP="008A5052">
            <w:pPr>
              <w:jc w:val="right"/>
              <w:rPr>
                <w:sz w:val="16"/>
                <w:szCs w:val="16"/>
              </w:rPr>
            </w:pPr>
            <w:r w:rsidRPr="00C54DF1">
              <w:rPr>
                <w:color w:val="000000"/>
                <w:sz w:val="16"/>
                <w:szCs w:val="16"/>
                <w:lang w:eastAsia="hr-HR"/>
              </w:rPr>
              <w:t>180,6</w:t>
            </w:r>
          </w:p>
        </w:tc>
        <w:tc>
          <w:tcPr>
            <w:tcW w:w="709" w:type="dxa"/>
            <w:tcBorders>
              <w:top w:val="nil"/>
              <w:left w:val="nil"/>
              <w:bottom w:val="single" w:sz="4" w:space="0" w:color="auto"/>
              <w:right w:val="single" w:sz="4" w:space="0" w:color="auto"/>
            </w:tcBorders>
            <w:shd w:val="clear" w:color="auto" w:fill="auto"/>
            <w:noWrap/>
            <w:vAlign w:val="center"/>
            <w:hideMark/>
          </w:tcPr>
          <w:p w14:paraId="51A9BABD" w14:textId="1BE2E153" w:rsidR="005C35CA" w:rsidRPr="00C54DF1" w:rsidRDefault="005C35CA" w:rsidP="008A5052">
            <w:pPr>
              <w:jc w:val="right"/>
              <w:rPr>
                <w:sz w:val="16"/>
                <w:szCs w:val="16"/>
              </w:rPr>
            </w:pPr>
            <w:r w:rsidRPr="00C54DF1">
              <w:rPr>
                <w:sz w:val="16"/>
                <w:szCs w:val="16"/>
                <w:lang w:eastAsia="hr-HR"/>
              </w:rPr>
              <w:t>24,2</w:t>
            </w:r>
          </w:p>
        </w:tc>
        <w:tc>
          <w:tcPr>
            <w:tcW w:w="709" w:type="dxa"/>
            <w:tcBorders>
              <w:top w:val="nil"/>
              <w:left w:val="nil"/>
              <w:bottom w:val="single" w:sz="4" w:space="0" w:color="auto"/>
              <w:right w:val="single" w:sz="4" w:space="0" w:color="auto"/>
            </w:tcBorders>
            <w:shd w:val="clear" w:color="auto" w:fill="auto"/>
            <w:noWrap/>
            <w:vAlign w:val="center"/>
            <w:hideMark/>
          </w:tcPr>
          <w:p w14:paraId="776DD3C7" w14:textId="76B1E460" w:rsidR="005C35CA" w:rsidRPr="00C54DF1" w:rsidRDefault="005C35CA" w:rsidP="008A5052">
            <w:pPr>
              <w:jc w:val="right"/>
              <w:rPr>
                <w:sz w:val="16"/>
                <w:szCs w:val="16"/>
              </w:rPr>
            </w:pPr>
            <w:r w:rsidRPr="00C54DF1">
              <w:rPr>
                <w:sz w:val="16"/>
                <w:szCs w:val="16"/>
                <w:lang w:eastAsia="hr-HR"/>
              </w:rPr>
              <w:t>1,46</w:t>
            </w:r>
          </w:p>
        </w:tc>
        <w:tc>
          <w:tcPr>
            <w:tcW w:w="850" w:type="dxa"/>
            <w:tcBorders>
              <w:top w:val="nil"/>
              <w:left w:val="nil"/>
              <w:bottom w:val="single" w:sz="4" w:space="0" w:color="auto"/>
              <w:right w:val="single" w:sz="4" w:space="0" w:color="auto"/>
            </w:tcBorders>
            <w:shd w:val="clear" w:color="auto" w:fill="auto"/>
            <w:vAlign w:val="center"/>
            <w:hideMark/>
          </w:tcPr>
          <w:p w14:paraId="4B626171" w14:textId="277B4E9A" w:rsidR="005C35CA" w:rsidRPr="00C54DF1" w:rsidRDefault="005C35CA" w:rsidP="008A5052">
            <w:pPr>
              <w:jc w:val="right"/>
              <w:rPr>
                <w:sz w:val="16"/>
                <w:szCs w:val="16"/>
              </w:rPr>
            </w:pPr>
            <w:r w:rsidRPr="00C54DF1">
              <w:rPr>
                <w:color w:val="000000"/>
                <w:sz w:val="16"/>
                <w:szCs w:val="16"/>
                <w:lang w:eastAsia="hr-HR"/>
              </w:rPr>
              <w:t>283,5</w:t>
            </w:r>
          </w:p>
        </w:tc>
        <w:tc>
          <w:tcPr>
            <w:tcW w:w="709" w:type="dxa"/>
            <w:tcBorders>
              <w:top w:val="nil"/>
              <w:left w:val="nil"/>
              <w:bottom w:val="single" w:sz="4" w:space="0" w:color="auto"/>
              <w:right w:val="single" w:sz="4" w:space="0" w:color="auto"/>
            </w:tcBorders>
            <w:shd w:val="clear" w:color="auto" w:fill="auto"/>
            <w:noWrap/>
            <w:vAlign w:val="center"/>
            <w:hideMark/>
          </w:tcPr>
          <w:p w14:paraId="1841187A" w14:textId="02E114D5" w:rsidR="005C35CA" w:rsidRPr="00C54DF1" w:rsidRDefault="005C35CA" w:rsidP="008A5052">
            <w:pPr>
              <w:jc w:val="right"/>
              <w:rPr>
                <w:sz w:val="16"/>
                <w:szCs w:val="16"/>
              </w:rPr>
            </w:pPr>
            <w:r w:rsidRPr="00C54DF1">
              <w:rPr>
                <w:sz w:val="16"/>
                <w:szCs w:val="16"/>
                <w:lang w:eastAsia="hr-HR"/>
              </w:rPr>
              <w:t>38,2</w:t>
            </w:r>
          </w:p>
        </w:tc>
        <w:tc>
          <w:tcPr>
            <w:tcW w:w="709" w:type="dxa"/>
            <w:tcBorders>
              <w:top w:val="nil"/>
              <w:left w:val="nil"/>
              <w:bottom w:val="single" w:sz="4" w:space="0" w:color="auto"/>
              <w:right w:val="single" w:sz="4" w:space="0" w:color="auto"/>
            </w:tcBorders>
            <w:shd w:val="clear" w:color="auto" w:fill="auto"/>
            <w:noWrap/>
            <w:vAlign w:val="center"/>
            <w:hideMark/>
          </w:tcPr>
          <w:p w14:paraId="1454AD6E" w14:textId="71543FC3" w:rsidR="005C35CA" w:rsidRPr="00C54DF1" w:rsidRDefault="005C35CA" w:rsidP="008A5052">
            <w:pPr>
              <w:jc w:val="right"/>
              <w:rPr>
                <w:sz w:val="16"/>
                <w:szCs w:val="16"/>
              </w:rPr>
            </w:pPr>
            <w:r w:rsidRPr="00C54DF1">
              <w:rPr>
                <w:sz w:val="16"/>
                <w:szCs w:val="16"/>
                <w:lang w:eastAsia="hr-HR"/>
              </w:rPr>
              <w:t>1,90</w:t>
            </w:r>
          </w:p>
        </w:tc>
        <w:tc>
          <w:tcPr>
            <w:tcW w:w="850" w:type="dxa"/>
            <w:tcBorders>
              <w:top w:val="nil"/>
              <w:left w:val="nil"/>
              <w:bottom w:val="single" w:sz="4" w:space="0" w:color="auto"/>
              <w:right w:val="single" w:sz="4" w:space="0" w:color="auto"/>
            </w:tcBorders>
            <w:shd w:val="clear" w:color="auto" w:fill="auto"/>
            <w:vAlign w:val="center"/>
            <w:hideMark/>
          </w:tcPr>
          <w:p w14:paraId="0F8E15C7" w14:textId="6850941C" w:rsidR="005C35CA" w:rsidRPr="00C54DF1" w:rsidRDefault="005C35CA" w:rsidP="008A5052">
            <w:pPr>
              <w:jc w:val="right"/>
              <w:rPr>
                <w:sz w:val="16"/>
                <w:szCs w:val="16"/>
              </w:rPr>
            </w:pPr>
            <w:r w:rsidRPr="00C54DF1">
              <w:rPr>
                <w:color w:val="000000"/>
                <w:sz w:val="16"/>
                <w:szCs w:val="16"/>
                <w:lang w:eastAsia="hr-HR"/>
              </w:rPr>
              <w:t>272,9</w:t>
            </w:r>
          </w:p>
        </w:tc>
        <w:tc>
          <w:tcPr>
            <w:tcW w:w="709" w:type="dxa"/>
            <w:tcBorders>
              <w:top w:val="nil"/>
              <w:left w:val="nil"/>
              <w:bottom w:val="single" w:sz="4" w:space="0" w:color="auto"/>
              <w:right w:val="single" w:sz="4" w:space="0" w:color="auto"/>
            </w:tcBorders>
            <w:shd w:val="clear" w:color="auto" w:fill="auto"/>
            <w:noWrap/>
            <w:vAlign w:val="center"/>
            <w:hideMark/>
          </w:tcPr>
          <w:p w14:paraId="58E62B57" w14:textId="4A8B9DDF" w:rsidR="005C35CA" w:rsidRPr="00C54DF1" w:rsidRDefault="005C35CA" w:rsidP="008A5052">
            <w:pPr>
              <w:jc w:val="right"/>
              <w:rPr>
                <w:sz w:val="16"/>
                <w:szCs w:val="16"/>
              </w:rPr>
            </w:pPr>
            <w:r w:rsidRPr="00C54DF1">
              <w:rPr>
                <w:sz w:val="16"/>
                <w:szCs w:val="16"/>
                <w:lang w:eastAsia="hr-HR"/>
              </w:rPr>
              <w:t>36,8</w:t>
            </w:r>
          </w:p>
        </w:tc>
        <w:tc>
          <w:tcPr>
            <w:tcW w:w="709" w:type="dxa"/>
            <w:tcBorders>
              <w:top w:val="nil"/>
              <w:left w:val="nil"/>
              <w:bottom w:val="single" w:sz="4" w:space="0" w:color="auto"/>
              <w:right w:val="single" w:sz="4" w:space="0" w:color="auto"/>
            </w:tcBorders>
            <w:shd w:val="clear" w:color="auto" w:fill="auto"/>
            <w:noWrap/>
            <w:vAlign w:val="center"/>
            <w:hideMark/>
          </w:tcPr>
          <w:p w14:paraId="11197D5A" w14:textId="1678F76C" w:rsidR="005C35CA" w:rsidRPr="00C54DF1" w:rsidRDefault="005C35CA" w:rsidP="008A5052">
            <w:pPr>
              <w:jc w:val="right"/>
              <w:rPr>
                <w:sz w:val="16"/>
                <w:szCs w:val="16"/>
              </w:rPr>
            </w:pPr>
            <w:r w:rsidRPr="00C54DF1">
              <w:rPr>
                <w:sz w:val="16"/>
                <w:szCs w:val="16"/>
                <w:lang w:eastAsia="hr-HR"/>
              </w:rPr>
              <w:t>1,80</w:t>
            </w:r>
          </w:p>
        </w:tc>
      </w:tr>
      <w:tr w:rsidR="005C35CA" w:rsidRPr="00C54DF1" w14:paraId="6372C238"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5A8401D1" w14:textId="77777777" w:rsidR="005C35CA" w:rsidRPr="00C54DF1" w:rsidRDefault="005C35CA" w:rsidP="005C35CA">
            <w:pPr>
              <w:rPr>
                <w:sz w:val="16"/>
                <w:szCs w:val="16"/>
                <w:lang w:eastAsia="hr-HR"/>
              </w:rPr>
            </w:pPr>
            <w:r w:rsidRPr="00C54DF1">
              <w:rPr>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15468A0B" w14:textId="77777777" w:rsidR="005C35CA" w:rsidRPr="00C54DF1" w:rsidRDefault="005C35CA" w:rsidP="005C35CA">
            <w:pPr>
              <w:rPr>
                <w:sz w:val="16"/>
                <w:szCs w:val="16"/>
                <w:lang w:eastAsia="hr-HR"/>
              </w:rPr>
            </w:pPr>
            <w:r w:rsidRPr="00C54DF1">
              <w:rPr>
                <w:sz w:val="16"/>
                <w:szCs w:val="16"/>
                <w:lang w:eastAsia="hr-HR"/>
              </w:rPr>
              <w:t>- Kultura</w:t>
            </w:r>
          </w:p>
        </w:tc>
        <w:tc>
          <w:tcPr>
            <w:tcW w:w="850" w:type="dxa"/>
            <w:tcBorders>
              <w:top w:val="nil"/>
              <w:left w:val="nil"/>
              <w:bottom w:val="single" w:sz="4" w:space="0" w:color="auto"/>
              <w:right w:val="single" w:sz="4" w:space="0" w:color="auto"/>
            </w:tcBorders>
            <w:shd w:val="clear" w:color="auto" w:fill="auto"/>
            <w:vAlign w:val="center"/>
            <w:hideMark/>
          </w:tcPr>
          <w:p w14:paraId="4E2A76AD" w14:textId="7C1F4E6C" w:rsidR="005C35CA" w:rsidRPr="00C54DF1" w:rsidRDefault="005C35CA" w:rsidP="008A5052">
            <w:pPr>
              <w:jc w:val="right"/>
              <w:rPr>
                <w:sz w:val="16"/>
                <w:szCs w:val="16"/>
              </w:rPr>
            </w:pPr>
            <w:r w:rsidRPr="00C54DF1">
              <w:rPr>
                <w:color w:val="000000"/>
                <w:sz w:val="16"/>
                <w:szCs w:val="16"/>
                <w:lang w:eastAsia="hr-HR"/>
              </w:rPr>
              <w:t>399,8</w:t>
            </w:r>
          </w:p>
        </w:tc>
        <w:tc>
          <w:tcPr>
            <w:tcW w:w="709" w:type="dxa"/>
            <w:tcBorders>
              <w:top w:val="nil"/>
              <w:left w:val="nil"/>
              <w:bottom w:val="single" w:sz="4" w:space="0" w:color="auto"/>
              <w:right w:val="single" w:sz="4" w:space="0" w:color="auto"/>
            </w:tcBorders>
            <w:shd w:val="clear" w:color="auto" w:fill="auto"/>
            <w:noWrap/>
            <w:vAlign w:val="center"/>
            <w:hideMark/>
          </w:tcPr>
          <w:p w14:paraId="4E17AAE8" w14:textId="0B54FD07" w:rsidR="005C35CA" w:rsidRPr="00C54DF1" w:rsidRDefault="005C35CA" w:rsidP="008A5052">
            <w:pPr>
              <w:jc w:val="right"/>
              <w:rPr>
                <w:sz w:val="16"/>
                <w:szCs w:val="16"/>
              </w:rPr>
            </w:pPr>
            <w:r w:rsidRPr="00C54DF1">
              <w:rPr>
                <w:sz w:val="16"/>
                <w:szCs w:val="16"/>
                <w:lang w:eastAsia="hr-HR"/>
              </w:rPr>
              <w:t>53,6</w:t>
            </w:r>
          </w:p>
        </w:tc>
        <w:tc>
          <w:tcPr>
            <w:tcW w:w="709" w:type="dxa"/>
            <w:tcBorders>
              <w:top w:val="nil"/>
              <w:left w:val="nil"/>
              <w:bottom w:val="single" w:sz="4" w:space="0" w:color="auto"/>
              <w:right w:val="single" w:sz="4" w:space="0" w:color="auto"/>
            </w:tcBorders>
            <w:shd w:val="clear" w:color="auto" w:fill="auto"/>
            <w:noWrap/>
            <w:vAlign w:val="center"/>
            <w:hideMark/>
          </w:tcPr>
          <w:p w14:paraId="7D045ADF" w14:textId="5FCB251A" w:rsidR="005C35CA" w:rsidRPr="00C54DF1" w:rsidRDefault="005C35CA" w:rsidP="008A5052">
            <w:pPr>
              <w:jc w:val="right"/>
              <w:rPr>
                <w:sz w:val="16"/>
                <w:szCs w:val="16"/>
              </w:rPr>
            </w:pPr>
            <w:r w:rsidRPr="00C54DF1">
              <w:rPr>
                <w:sz w:val="16"/>
                <w:szCs w:val="16"/>
                <w:lang w:eastAsia="hr-HR"/>
              </w:rPr>
              <w:t>3,24</w:t>
            </w:r>
          </w:p>
        </w:tc>
        <w:tc>
          <w:tcPr>
            <w:tcW w:w="850" w:type="dxa"/>
            <w:tcBorders>
              <w:top w:val="nil"/>
              <w:left w:val="nil"/>
              <w:bottom w:val="single" w:sz="4" w:space="0" w:color="auto"/>
              <w:right w:val="single" w:sz="4" w:space="0" w:color="auto"/>
            </w:tcBorders>
            <w:shd w:val="clear" w:color="auto" w:fill="auto"/>
            <w:vAlign w:val="center"/>
            <w:hideMark/>
          </w:tcPr>
          <w:p w14:paraId="2B1F1FFD" w14:textId="391309C9" w:rsidR="005C35CA" w:rsidRPr="00C54DF1" w:rsidRDefault="005C35CA" w:rsidP="008A5052">
            <w:pPr>
              <w:jc w:val="right"/>
              <w:rPr>
                <w:sz w:val="16"/>
                <w:szCs w:val="16"/>
              </w:rPr>
            </w:pPr>
            <w:r w:rsidRPr="00C54DF1">
              <w:rPr>
                <w:color w:val="000000"/>
                <w:sz w:val="16"/>
                <w:szCs w:val="16"/>
                <w:lang w:eastAsia="hr-HR"/>
              </w:rPr>
              <w:t>164,8</w:t>
            </w:r>
          </w:p>
        </w:tc>
        <w:tc>
          <w:tcPr>
            <w:tcW w:w="709" w:type="dxa"/>
            <w:tcBorders>
              <w:top w:val="nil"/>
              <w:left w:val="nil"/>
              <w:bottom w:val="single" w:sz="4" w:space="0" w:color="auto"/>
              <w:right w:val="single" w:sz="4" w:space="0" w:color="auto"/>
            </w:tcBorders>
            <w:shd w:val="clear" w:color="auto" w:fill="auto"/>
            <w:noWrap/>
            <w:vAlign w:val="center"/>
            <w:hideMark/>
          </w:tcPr>
          <w:p w14:paraId="641AF3DE" w14:textId="6F399234" w:rsidR="005C35CA" w:rsidRPr="00C54DF1" w:rsidRDefault="005C35CA" w:rsidP="008A5052">
            <w:pPr>
              <w:jc w:val="right"/>
              <w:rPr>
                <w:sz w:val="16"/>
                <w:szCs w:val="16"/>
              </w:rPr>
            </w:pPr>
            <w:r w:rsidRPr="00C54DF1">
              <w:rPr>
                <w:sz w:val="16"/>
                <w:szCs w:val="16"/>
                <w:lang w:eastAsia="hr-HR"/>
              </w:rPr>
              <w:t>22,2</w:t>
            </w:r>
          </w:p>
        </w:tc>
        <w:tc>
          <w:tcPr>
            <w:tcW w:w="709" w:type="dxa"/>
            <w:tcBorders>
              <w:top w:val="nil"/>
              <w:left w:val="nil"/>
              <w:bottom w:val="single" w:sz="4" w:space="0" w:color="auto"/>
              <w:right w:val="single" w:sz="4" w:space="0" w:color="auto"/>
            </w:tcBorders>
            <w:shd w:val="clear" w:color="auto" w:fill="auto"/>
            <w:noWrap/>
            <w:vAlign w:val="center"/>
            <w:hideMark/>
          </w:tcPr>
          <w:p w14:paraId="790A6602" w14:textId="48D24181" w:rsidR="005C35CA" w:rsidRPr="00C54DF1" w:rsidRDefault="005C35CA" w:rsidP="008A5052">
            <w:pPr>
              <w:jc w:val="right"/>
              <w:rPr>
                <w:sz w:val="16"/>
                <w:szCs w:val="16"/>
              </w:rPr>
            </w:pPr>
            <w:r w:rsidRPr="00C54DF1">
              <w:rPr>
                <w:sz w:val="16"/>
                <w:szCs w:val="16"/>
                <w:lang w:eastAsia="hr-HR"/>
              </w:rPr>
              <w:t>1,10</w:t>
            </w:r>
          </w:p>
        </w:tc>
        <w:tc>
          <w:tcPr>
            <w:tcW w:w="850" w:type="dxa"/>
            <w:tcBorders>
              <w:top w:val="nil"/>
              <w:left w:val="nil"/>
              <w:bottom w:val="single" w:sz="4" w:space="0" w:color="auto"/>
              <w:right w:val="single" w:sz="4" w:space="0" w:color="auto"/>
            </w:tcBorders>
            <w:shd w:val="clear" w:color="auto" w:fill="auto"/>
            <w:vAlign w:val="center"/>
            <w:hideMark/>
          </w:tcPr>
          <w:p w14:paraId="1EF85D2E" w14:textId="24CC9266" w:rsidR="005C35CA" w:rsidRPr="00C54DF1" w:rsidRDefault="005C35CA" w:rsidP="008A5052">
            <w:pPr>
              <w:jc w:val="right"/>
              <w:rPr>
                <w:sz w:val="16"/>
                <w:szCs w:val="16"/>
              </w:rPr>
            </w:pPr>
            <w:r w:rsidRPr="00C54DF1">
              <w:rPr>
                <w:color w:val="000000"/>
                <w:sz w:val="16"/>
                <w:szCs w:val="16"/>
                <w:lang w:eastAsia="hr-HR"/>
              </w:rPr>
              <w:t>117,6</w:t>
            </w:r>
          </w:p>
        </w:tc>
        <w:tc>
          <w:tcPr>
            <w:tcW w:w="709" w:type="dxa"/>
            <w:tcBorders>
              <w:top w:val="nil"/>
              <w:left w:val="nil"/>
              <w:bottom w:val="single" w:sz="4" w:space="0" w:color="auto"/>
              <w:right w:val="single" w:sz="4" w:space="0" w:color="auto"/>
            </w:tcBorders>
            <w:shd w:val="clear" w:color="auto" w:fill="auto"/>
            <w:noWrap/>
            <w:vAlign w:val="center"/>
            <w:hideMark/>
          </w:tcPr>
          <w:p w14:paraId="391B6A54" w14:textId="78022B38" w:rsidR="005C35CA" w:rsidRPr="00C54DF1" w:rsidRDefault="005C35CA" w:rsidP="008A5052">
            <w:pPr>
              <w:jc w:val="right"/>
              <w:rPr>
                <w:sz w:val="16"/>
                <w:szCs w:val="16"/>
              </w:rPr>
            </w:pPr>
            <w:r w:rsidRPr="00C54DF1">
              <w:rPr>
                <w:sz w:val="16"/>
                <w:szCs w:val="16"/>
                <w:lang w:eastAsia="hr-HR"/>
              </w:rPr>
              <w:t>15,9</w:t>
            </w:r>
          </w:p>
        </w:tc>
        <w:tc>
          <w:tcPr>
            <w:tcW w:w="709" w:type="dxa"/>
            <w:tcBorders>
              <w:top w:val="nil"/>
              <w:left w:val="nil"/>
              <w:bottom w:val="single" w:sz="4" w:space="0" w:color="auto"/>
              <w:right w:val="single" w:sz="4" w:space="0" w:color="auto"/>
            </w:tcBorders>
            <w:shd w:val="clear" w:color="auto" w:fill="auto"/>
            <w:noWrap/>
            <w:vAlign w:val="center"/>
            <w:hideMark/>
          </w:tcPr>
          <w:p w14:paraId="6BCAF054" w14:textId="063D8EAD" w:rsidR="005C35CA" w:rsidRPr="00C54DF1" w:rsidRDefault="005C35CA" w:rsidP="008A5052">
            <w:pPr>
              <w:jc w:val="right"/>
              <w:rPr>
                <w:sz w:val="16"/>
                <w:szCs w:val="16"/>
              </w:rPr>
            </w:pPr>
            <w:r w:rsidRPr="00C54DF1">
              <w:rPr>
                <w:sz w:val="16"/>
                <w:szCs w:val="16"/>
                <w:lang w:eastAsia="hr-HR"/>
              </w:rPr>
              <w:t>0,77</w:t>
            </w:r>
          </w:p>
        </w:tc>
      </w:tr>
      <w:tr w:rsidR="00982B02" w:rsidRPr="00C54DF1" w14:paraId="59ACAF30" w14:textId="77777777" w:rsidTr="00120820">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4491DA5A" w14:textId="77777777" w:rsidR="00982B02" w:rsidRPr="00C54DF1" w:rsidRDefault="00982B02" w:rsidP="00982B02">
            <w:pPr>
              <w:rPr>
                <w:b/>
                <w:bCs/>
                <w:sz w:val="16"/>
                <w:szCs w:val="16"/>
                <w:lang w:eastAsia="hr-HR"/>
              </w:rPr>
            </w:pPr>
            <w:r w:rsidRPr="00C54DF1">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2A7279C6" w14:textId="77777777" w:rsidR="00982B02" w:rsidRPr="00C54DF1" w:rsidRDefault="00982B02" w:rsidP="00982B02">
            <w:pPr>
              <w:rPr>
                <w:b/>
                <w:bCs/>
                <w:i/>
                <w:iCs/>
                <w:sz w:val="16"/>
                <w:szCs w:val="16"/>
                <w:lang w:eastAsia="hr-HR"/>
              </w:rPr>
            </w:pPr>
            <w:r w:rsidRPr="00C54DF1">
              <w:rPr>
                <w:b/>
                <w:bCs/>
                <w:i/>
                <w:iCs/>
                <w:sz w:val="16"/>
                <w:szCs w:val="16"/>
                <w:lang w:eastAsia="hr-HR"/>
              </w:rPr>
              <w:t>Posebni sektori</w:t>
            </w:r>
          </w:p>
        </w:tc>
        <w:tc>
          <w:tcPr>
            <w:tcW w:w="850" w:type="dxa"/>
            <w:tcBorders>
              <w:top w:val="nil"/>
              <w:left w:val="nil"/>
              <w:bottom w:val="single" w:sz="4" w:space="0" w:color="auto"/>
              <w:right w:val="single" w:sz="4" w:space="0" w:color="auto"/>
            </w:tcBorders>
            <w:shd w:val="clear" w:color="auto" w:fill="auto"/>
            <w:noWrap/>
            <w:vAlign w:val="center"/>
            <w:hideMark/>
          </w:tcPr>
          <w:p w14:paraId="04B67AEC" w14:textId="4254BDA9" w:rsidR="00982B02" w:rsidRPr="00C54DF1" w:rsidRDefault="00982B02" w:rsidP="00982B02">
            <w:pPr>
              <w:jc w:val="right"/>
              <w:rPr>
                <w:b/>
                <w:sz w:val="16"/>
                <w:szCs w:val="16"/>
              </w:rPr>
            </w:pPr>
            <w:r w:rsidRPr="00C54DF1">
              <w:rPr>
                <w:b/>
                <w:bCs/>
                <w:sz w:val="16"/>
                <w:szCs w:val="16"/>
                <w:lang w:eastAsia="hr-HR"/>
              </w:rPr>
              <w:t>2.475,3</w:t>
            </w:r>
          </w:p>
        </w:tc>
        <w:tc>
          <w:tcPr>
            <w:tcW w:w="709" w:type="dxa"/>
            <w:tcBorders>
              <w:top w:val="nil"/>
              <w:left w:val="nil"/>
              <w:bottom w:val="single" w:sz="4" w:space="0" w:color="auto"/>
              <w:right w:val="single" w:sz="4" w:space="0" w:color="auto"/>
            </w:tcBorders>
            <w:shd w:val="clear" w:color="auto" w:fill="auto"/>
            <w:noWrap/>
            <w:vAlign w:val="center"/>
            <w:hideMark/>
          </w:tcPr>
          <w:p w14:paraId="679668FA" w14:textId="4712EBBB" w:rsidR="00982B02" w:rsidRPr="00C54DF1" w:rsidRDefault="00982B02" w:rsidP="00982B02">
            <w:pPr>
              <w:jc w:val="right"/>
              <w:rPr>
                <w:b/>
                <w:sz w:val="16"/>
                <w:szCs w:val="16"/>
              </w:rPr>
            </w:pPr>
            <w:r w:rsidRPr="00C54DF1">
              <w:rPr>
                <w:b/>
                <w:bCs/>
                <w:sz w:val="16"/>
                <w:szCs w:val="16"/>
                <w:lang w:eastAsia="hr-HR"/>
              </w:rPr>
              <w:t>331,8</w:t>
            </w:r>
          </w:p>
        </w:tc>
        <w:tc>
          <w:tcPr>
            <w:tcW w:w="709" w:type="dxa"/>
            <w:tcBorders>
              <w:top w:val="nil"/>
              <w:left w:val="nil"/>
              <w:bottom w:val="single" w:sz="4" w:space="0" w:color="auto"/>
              <w:right w:val="single" w:sz="4" w:space="0" w:color="auto"/>
            </w:tcBorders>
            <w:shd w:val="clear" w:color="auto" w:fill="auto"/>
            <w:noWrap/>
            <w:vAlign w:val="center"/>
            <w:hideMark/>
          </w:tcPr>
          <w:p w14:paraId="10463656" w14:textId="252EFB54" w:rsidR="00982B02" w:rsidRPr="00C54DF1" w:rsidRDefault="00982B02" w:rsidP="00982B02">
            <w:pPr>
              <w:jc w:val="right"/>
              <w:rPr>
                <w:b/>
                <w:sz w:val="16"/>
                <w:szCs w:val="16"/>
              </w:rPr>
            </w:pPr>
            <w:r w:rsidRPr="00C54DF1">
              <w:rPr>
                <w:b/>
                <w:bCs/>
                <w:sz w:val="16"/>
                <w:szCs w:val="16"/>
                <w:lang w:eastAsia="hr-HR"/>
              </w:rPr>
              <w:t>20,04</w:t>
            </w:r>
          </w:p>
        </w:tc>
        <w:tc>
          <w:tcPr>
            <w:tcW w:w="850" w:type="dxa"/>
            <w:tcBorders>
              <w:top w:val="nil"/>
              <w:left w:val="nil"/>
              <w:bottom w:val="single" w:sz="4" w:space="0" w:color="auto"/>
              <w:right w:val="single" w:sz="4" w:space="0" w:color="auto"/>
            </w:tcBorders>
            <w:shd w:val="clear" w:color="auto" w:fill="auto"/>
            <w:noWrap/>
            <w:vAlign w:val="center"/>
            <w:hideMark/>
          </w:tcPr>
          <w:p w14:paraId="709F29DA" w14:textId="5B113271" w:rsidR="00982B02" w:rsidRPr="00C54DF1" w:rsidRDefault="00982B02" w:rsidP="00982B02">
            <w:pPr>
              <w:jc w:val="right"/>
              <w:rPr>
                <w:b/>
                <w:sz w:val="16"/>
                <w:szCs w:val="16"/>
              </w:rPr>
            </w:pPr>
            <w:r w:rsidRPr="00C54DF1">
              <w:rPr>
                <w:b/>
                <w:bCs/>
                <w:sz w:val="16"/>
                <w:szCs w:val="16"/>
                <w:lang w:eastAsia="hr-HR"/>
              </w:rPr>
              <w:t>5.317,3</w:t>
            </w:r>
          </w:p>
        </w:tc>
        <w:tc>
          <w:tcPr>
            <w:tcW w:w="709" w:type="dxa"/>
            <w:tcBorders>
              <w:top w:val="nil"/>
              <w:left w:val="nil"/>
              <w:bottom w:val="single" w:sz="4" w:space="0" w:color="auto"/>
              <w:right w:val="single" w:sz="4" w:space="0" w:color="auto"/>
            </w:tcBorders>
            <w:shd w:val="clear" w:color="auto" w:fill="auto"/>
            <w:noWrap/>
            <w:vAlign w:val="center"/>
            <w:hideMark/>
          </w:tcPr>
          <w:p w14:paraId="25157B45" w14:textId="65763452" w:rsidR="00982B02" w:rsidRPr="00C54DF1" w:rsidRDefault="00982B02" w:rsidP="00982B02">
            <w:pPr>
              <w:jc w:val="right"/>
              <w:rPr>
                <w:b/>
                <w:sz w:val="16"/>
                <w:szCs w:val="16"/>
              </w:rPr>
            </w:pPr>
            <w:r w:rsidRPr="00C54DF1">
              <w:rPr>
                <w:b/>
                <w:bCs/>
                <w:sz w:val="16"/>
                <w:szCs w:val="16"/>
                <w:lang w:eastAsia="hr-HR"/>
              </w:rPr>
              <w:t>717,2</w:t>
            </w:r>
          </w:p>
        </w:tc>
        <w:tc>
          <w:tcPr>
            <w:tcW w:w="709" w:type="dxa"/>
            <w:tcBorders>
              <w:top w:val="nil"/>
              <w:left w:val="nil"/>
              <w:bottom w:val="single" w:sz="4" w:space="0" w:color="auto"/>
              <w:right w:val="single" w:sz="4" w:space="0" w:color="auto"/>
            </w:tcBorders>
            <w:shd w:val="clear" w:color="auto" w:fill="auto"/>
            <w:noWrap/>
            <w:vAlign w:val="center"/>
            <w:hideMark/>
          </w:tcPr>
          <w:p w14:paraId="4426CF45" w14:textId="6A71A8B9" w:rsidR="00982B02" w:rsidRPr="00C54DF1" w:rsidRDefault="00982B02" w:rsidP="00982B02">
            <w:pPr>
              <w:jc w:val="right"/>
              <w:rPr>
                <w:b/>
                <w:sz w:val="16"/>
                <w:szCs w:val="16"/>
              </w:rPr>
            </w:pPr>
            <w:r w:rsidRPr="00C54DF1">
              <w:rPr>
                <w:b/>
                <w:bCs/>
                <w:sz w:val="16"/>
                <w:szCs w:val="16"/>
                <w:lang w:eastAsia="hr-HR"/>
              </w:rPr>
              <w:t>35,58</w:t>
            </w:r>
          </w:p>
        </w:tc>
        <w:tc>
          <w:tcPr>
            <w:tcW w:w="850" w:type="dxa"/>
            <w:tcBorders>
              <w:top w:val="nil"/>
              <w:left w:val="nil"/>
              <w:bottom w:val="single" w:sz="4" w:space="0" w:color="auto"/>
              <w:right w:val="single" w:sz="4" w:space="0" w:color="auto"/>
            </w:tcBorders>
            <w:shd w:val="clear" w:color="auto" w:fill="auto"/>
            <w:noWrap/>
            <w:vAlign w:val="bottom"/>
            <w:hideMark/>
          </w:tcPr>
          <w:p w14:paraId="1FEA75AA" w14:textId="11FA1FF8" w:rsidR="00982B02" w:rsidRPr="00C54DF1" w:rsidRDefault="00982B02" w:rsidP="00982B02">
            <w:pPr>
              <w:jc w:val="right"/>
              <w:rPr>
                <w:b/>
                <w:sz w:val="16"/>
                <w:szCs w:val="16"/>
              </w:rPr>
            </w:pPr>
            <w:r w:rsidRPr="00C54DF1">
              <w:rPr>
                <w:b/>
                <w:bCs/>
                <w:sz w:val="16"/>
                <w:szCs w:val="16"/>
                <w:lang w:eastAsia="hr-HR"/>
              </w:rPr>
              <w:t>4.875,3</w:t>
            </w:r>
          </w:p>
        </w:tc>
        <w:tc>
          <w:tcPr>
            <w:tcW w:w="709" w:type="dxa"/>
            <w:tcBorders>
              <w:top w:val="nil"/>
              <w:left w:val="nil"/>
              <w:bottom w:val="single" w:sz="4" w:space="0" w:color="auto"/>
              <w:right w:val="single" w:sz="4" w:space="0" w:color="auto"/>
            </w:tcBorders>
            <w:shd w:val="clear" w:color="auto" w:fill="auto"/>
            <w:noWrap/>
            <w:vAlign w:val="bottom"/>
            <w:hideMark/>
          </w:tcPr>
          <w:p w14:paraId="00B0CE4F" w14:textId="49AF7A15" w:rsidR="00982B02" w:rsidRPr="00C54DF1" w:rsidRDefault="00982B02" w:rsidP="00982B02">
            <w:pPr>
              <w:jc w:val="right"/>
              <w:rPr>
                <w:b/>
                <w:sz w:val="16"/>
                <w:szCs w:val="16"/>
              </w:rPr>
            </w:pPr>
            <w:r w:rsidRPr="00C54DF1">
              <w:rPr>
                <w:b/>
                <w:bCs/>
                <w:sz w:val="16"/>
                <w:szCs w:val="16"/>
                <w:lang w:eastAsia="hr-HR"/>
              </w:rPr>
              <w:t>657,6</w:t>
            </w:r>
          </w:p>
        </w:tc>
        <w:tc>
          <w:tcPr>
            <w:tcW w:w="709" w:type="dxa"/>
            <w:tcBorders>
              <w:top w:val="nil"/>
              <w:left w:val="nil"/>
              <w:bottom w:val="single" w:sz="4" w:space="0" w:color="auto"/>
              <w:right w:val="single" w:sz="4" w:space="0" w:color="auto"/>
            </w:tcBorders>
            <w:shd w:val="clear" w:color="auto" w:fill="auto"/>
            <w:noWrap/>
            <w:vAlign w:val="bottom"/>
            <w:hideMark/>
          </w:tcPr>
          <w:p w14:paraId="19E74E1F" w14:textId="3E4512E5" w:rsidR="00982B02" w:rsidRPr="00C54DF1" w:rsidRDefault="00982B02" w:rsidP="00982B02">
            <w:pPr>
              <w:jc w:val="right"/>
              <w:rPr>
                <w:b/>
                <w:sz w:val="16"/>
                <w:szCs w:val="16"/>
              </w:rPr>
            </w:pPr>
            <w:r w:rsidRPr="00C54DF1">
              <w:rPr>
                <w:b/>
                <w:bCs/>
                <w:sz w:val="16"/>
                <w:szCs w:val="16"/>
                <w:lang w:eastAsia="hr-HR"/>
              </w:rPr>
              <w:t>32,07</w:t>
            </w:r>
          </w:p>
        </w:tc>
      </w:tr>
      <w:tr w:rsidR="00E41634" w:rsidRPr="00C54DF1" w14:paraId="6191BB52"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50C9A50F" w14:textId="77777777" w:rsidR="00E41634" w:rsidRPr="00C54DF1" w:rsidRDefault="00E41634" w:rsidP="00E41634">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62CDFFB9" w14:textId="77777777" w:rsidR="00E41634" w:rsidRPr="00C54DF1" w:rsidRDefault="00E41634" w:rsidP="00E41634">
            <w:pPr>
              <w:rPr>
                <w:sz w:val="16"/>
                <w:szCs w:val="16"/>
                <w:lang w:eastAsia="hr-HR"/>
              </w:rPr>
            </w:pPr>
            <w:r w:rsidRPr="00C54DF1">
              <w:rPr>
                <w:sz w:val="16"/>
                <w:szCs w:val="16"/>
                <w:lang w:eastAsia="hr-HR"/>
              </w:rPr>
              <w:t>- Poštanske usluge</w:t>
            </w:r>
          </w:p>
        </w:tc>
        <w:tc>
          <w:tcPr>
            <w:tcW w:w="850" w:type="dxa"/>
            <w:tcBorders>
              <w:top w:val="nil"/>
              <w:left w:val="nil"/>
              <w:bottom w:val="single" w:sz="4" w:space="0" w:color="auto"/>
              <w:right w:val="single" w:sz="4" w:space="0" w:color="auto"/>
            </w:tcBorders>
            <w:shd w:val="clear" w:color="auto" w:fill="auto"/>
            <w:vAlign w:val="center"/>
            <w:hideMark/>
          </w:tcPr>
          <w:p w14:paraId="13D83CCB" w14:textId="5C9948D2" w:rsidR="00E41634" w:rsidRPr="00C54DF1" w:rsidRDefault="00E41634" w:rsidP="008A5052">
            <w:pPr>
              <w:jc w:val="right"/>
              <w:rPr>
                <w:sz w:val="16"/>
                <w:szCs w:val="16"/>
              </w:rPr>
            </w:pPr>
            <w:r w:rsidRPr="00C54DF1">
              <w:rPr>
                <w:color w:val="000000"/>
                <w:sz w:val="16"/>
                <w:szCs w:val="16"/>
                <w:lang w:eastAsia="hr-HR"/>
              </w:rPr>
              <w:t>78,8</w:t>
            </w:r>
          </w:p>
        </w:tc>
        <w:tc>
          <w:tcPr>
            <w:tcW w:w="709" w:type="dxa"/>
            <w:tcBorders>
              <w:top w:val="nil"/>
              <w:left w:val="nil"/>
              <w:bottom w:val="single" w:sz="4" w:space="0" w:color="auto"/>
              <w:right w:val="single" w:sz="4" w:space="0" w:color="auto"/>
            </w:tcBorders>
            <w:shd w:val="clear" w:color="auto" w:fill="auto"/>
            <w:noWrap/>
            <w:vAlign w:val="center"/>
            <w:hideMark/>
          </w:tcPr>
          <w:p w14:paraId="69A0F064" w14:textId="27B614AF" w:rsidR="00E41634" w:rsidRPr="00C54DF1" w:rsidRDefault="00E41634" w:rsidP="008A5052">
            <w:pPr>
              <w:jc w:val="right"/>
              <w:rPr>
                <w:sz w:val="16"/>
                <w:szCs w:val="16"/>
              </w:rPr>
            </w:pPr>
            <w:r w:rsidRPr="00C54DF1">
              <w:rPr>
                <w:sz w:val="16"/>
                <w:szCs w:val="16"/>
                <w:lang w:eastAsia="hr-HR"/>
              </w:rPr>
              <w:t>10,6</w:t>
            </w:r>
          </w:p>
        </w:tc>
        <w:tc>
          <w:tcPr>
            <w:tcW w:w="709" w:type="dxa"/>
            <w:tcBorders>
              <w:top w:val="nil"/>
              <w:left w:val="nil"/>
              <w:bottom w:val="single" w:sz="4" w:space="0" w:color="auto"/>
              <w:right w:val="single" w:sz="4" w:space="0" w:color="auto"/>
            </w:tcBorders>
            <w:shd w:val="clear" w:color="auto" w:fill="auto"/>
            <w:noWrap/>
            <w:vAlign w:val="center"/>
            <w:hideMark/>
          </w:tcPr>
          <w:p w14:paraId="5E331274" w14:textId="498A29D2" w:rsidR="00E41634" w:rsidRPr="00C54DF1" w:rsidRDefault="00E41634" w:rsidP="008A5052">
            <w:pPr>
              <w:jc w:val="right"/>
              <w:rPr>
                <w:sz w:val="16"/>
                <w:szCs w:val="16"/>
              </w:rPr>
            </w:pPr>
            <w:r w:rsidRPr="00C54DF1">
              <w:rPr>
                <w:sz w:val="16"/>
                <w:szCs w:val="16"/>
                <w:lang w:eastAsia="hr-HR"/>
              </w:rPr>
              <w:t>0,64</w:t>
            </w:r>
          </w:p>
        </w:tc>
        <w:tc>
          <w:tcPr>
            <w:tcW w:w="850" w:type="dxa"/>
            <w:tcBorders>
              <w:top w:val="nil"/>
              <w:left w:val="nil"/>
              <w:bottom w:val="single" w:sz="4" w:space="0" w:color="auto"/>
              <w:right w:val="single" w:sz="4" w:space="0" w:color="auto"/>
            </w:tcBorders>
            <w:shd w:val="clear" w:color="auto" w:fill="auto"/>
            <w:vAlign w:val="center"/>
            <w:hideMark/>
          </w:tcPr>
          <w:p w14:paraId="6857DC15" w14:textId="63C336E6" w:rsidR="00E41634" w:rsidRPr="00C54DF1" w:rsidRDefault="00E41634" w:rsidP="008A5052">
            <w:pPr>
              <w:jc w:val="right"/>
              <w:rPr>
                <w:sz w:val="16"/>
                <w:szCs w:val="16"/>
              </w:rPr>
            </w:pPr>
            <w:r w:rsidRPr="00C54DF1">
              <w:rPr>
                <w:color w:val="000000"/>
                <w:sz w:val="16"/>
                <w:szCs w:val="16"/>
                <w:lang w:eastAsia="hr-HR"/>
              </w:rPr>
              <w:t>79,8</w:t>
            </w:r>
          </w:p>
        </w:tc>
        <w:tc>
          <w:tcPr>
            <w:tcW w:w="709" w:type="dxa"/>
            <w:tcBorders>
              <w:top w:val="nil"/>
              <w:left w:val="nil"/>
              <w:bottom w:val="single" w:sz="4" w:space="0" w:color="auto"/>
              <w:right w:val="single" w:sz="4" w:space="0" w:color="auto"/>
            </w:tcBorders>
            <w:shd w:val="clear" w:color="auto" w:fill="auto"/>
            <w:noWrap/>
            <w:vAlign w:val="center"/>
            <w:hideMark/>
          </w:tcPr>
          <w:p w14:paraId="0DA2F9B5" w14:textId="4194E369" w:rsidR="00E41634" w:rsidRPr="00C54DF1" w:rsidRDefault="00E41634" w:rsidP="008A5052">
            <w:pPr>
              <w:jc w:val="right"/>
              <w:rPr>
                <w:sz w:val="16"/>
                <w:szCs w:val="16"/>
              </w:rPr>
            </w:pPr>
            <w:r w:rsidRPr="00C54DF1">
              <w:rPr>
                <w:sz w:val="16"/>
                <w:szCs w:val="16"/>
                <w:lang w:eastAsia="hr-HR"/>
              </w:rPr>
              <w:t>10,8</w:t>
            </w:r>
          </w:p>
        </w:tc>
        <w:tc>
          <w:tcPr>
            <w:tcW w:w="709" w:type="dxa"/>
            <w:tcBorders>
              <w:top w:val="nil"/>
              <w:left w:val="nil"/>
              <w:bottom w:val="single" w:sz="4" w:space="0" w:color="auto"/>
              <w:right w:val="single" w:sz="4" w:space="0" w:color="auto"/>
            </w:tcBorders>
            <w:shd w:val="clear" w:color="auto" w:fill="auto"/>
            <w:noWrap/>
            <w:vAlign w:val="center"/>
            <w:hideMark/>
          </w:tcPr>
          <w:p w14:paraId="405253B2" w14:textId="79E7E8F0" w:rsidR="00E41634" w:rsidRPr="00C54DF1" w:rsidRDefault="00E41634" w:rsidP="008A5052">
            <w:pPr>
              <w:jc w:val="right"/>
              <w:rPr>
                <w:sz w:val="16"/>
                <w:szCs w:val="16"/>
              </w:rPr>
            </w:pPr>
            <w:r w:rsidRPr="00C54DF1">
              <w:rPr>
                <w:sz w:val="16"/>
                <w:szCs w:val="16"/>
                <w:lang w:eastAsia="hr-HR"/>
              </w:rPr>
              <w:t>0,53</w:t>
            </w:r>
          </w:p>
        </w:tc>
        <w:tc>
          <w:tcPr>
            <w:tcW w:w="850" w:type="dxa"/>
            <w:tcBorders>
              <w:top w:val="nil"/>
              <w:left w:val="nil"/>
              <w:bottom w:val="single" w:sz="4" w:space="0" w:color="auto"/>
              <w:right w:val="single" w:sz="4" w:space="0" w:color="auto"/>
            </w:tcBorders>
            <w:shd w:val="clear" w:color="auto" w:fill="auto"/>
            <w:noWrap/>
            <w:vAlign w:val="center"/>
            <w:hideMark/>
          </w:tcPr>
          <w:p w14:paraId="31619D52" w14:textId="46936993" w:rsidR="00E41634" w:rsidRPr="00C54DF1" w:rsidRDefault="00E41634" w:rsidP="008A5052">
            <w:pPr>
              <w:jc w:val="right"/>
              <w:rPr>
                <w:sz w:val="16"/>
                <w:szCs w:val="16"/>
              </w:rPr>
            </w:pPr>
            <w:r w:rsidRPr="00C54DF1">
              <w:rPr>
                <w:color w:val="000000"/>
                <w:sz w:val="16"/>
                <w:szCs w:val="16"/>
                <w:lang w:eastAsia="hr-HR"/>
              </w:rPr>
              <w:t>94,1</w:t>
            </w:r>
          </w:p>
        </w:tc>
        <w:tc>
          <w:tcPr>
            <w:tcW w:w="709" w:type="dxa"/>
            <w:tcBorders>
              <w:top w:val="nil"/>
              <w:left w:val="nil"/>
              <w:bottom w:val="single" w:sz="4" w:space="0" w:color="auto"/>
              <w:right w:val="single" w:sz="4" w:space="0" w:color="auto"/>
            </w:tcBorders>
            <w:shd w:val="clear" w:color="auto" w:fill="auto"/>
            <w:noWrap/>
            <w:vAlign w:val="center"/>
            <w:hideMark/>
          </w:tcPr>
          <w:p w14:paraId="08DD1B79" w14:textId="39112E35" w:rsidR="00E41634" w:rsidRPr="00C54DF1" w:rsidRDefault="00E41634" w:rsidP="008A5052">
            <w:pPr>
              <w:jc w:val="right"/>
              <w:rPr>
                <w:sz w:val="16"/>
                <w:szCs w:val="16"/>
              </w:rPr>
            </w:pPr>
            <w:r w:rsidRPr="00C54DF1">
              <w:rPr>
                <w:sz w:val="16"/>
                <w:szCs w:val="16"/>
                <w:lang w:eastAsia="hr-HR"/>
              </w:rPr>
              <w:t>12,7</w:t>
            </w:r>
          </w:p>
        </w:tc>
        <w:tc>
          <w:tcPr>
            <w:tcW w:w="709" w:type="dxa"/>
            <w:tcBorders>
              <w:top w:val="nil"/>
              <w:left w:val="nil"/>
              <w:bottom w:val="single" w:sz="4" w:space="0" w:color="auto"/>
              <w:right w:val="single" w:sz="4" w:space="0" w:color="auto"/>
            </w:tcBorders>
            <w:shd w:val="clear" w:color="auto" w:fill="auto"/>
            <w:noWrap/>
            <w:vAlign w:val="center"/>
            <w:hideMark/>
          </w:tcPr>
          <w:p w14:paraId="2573ABC7" w14:textId="53481486" w:rsidR="00E41634" w:rsidRPr="00C54DF1" w:rsidRDefault="00E41634" w:rsidP="008A5052">
            <w:pPr>
              <w:jc w:val="right"/>
              <w:rPr>
                <w:sz w:val="16"/>
                <w:szCs w:val="16"/>
              </w:rPr>
            </w:pPr>
            <w:r w:rsidRPr="00C54DF1">
              <w:rPr>
                <w:sz w:val="16"/>
                <w:szCs w:val="16"/>
                <w:lang w:eastAsia="hr-HR"/>
              </w:rPr>
              <w:t>0,62</w:t>
            </w:r>
          </w:p>
        </w:tc>
      </w:tr>
      <w:tr w:rsidR="00982B02" w:rsidRPr="00C54DF1" w14:paraId="4BAEA842" w14:textId="77777777" w:rsidTr="00120820">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2ECC2450" w14:textId="77777777" w:rsidR="00982B02" w:rsidRPr="00C54DF1" w:rsidRDefault="00982B02" w:rsidP="00982B02">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6899DDA3" w14:textId="77777777" w:rsidR="00982B02" w:rsidRPr="00C54DF1" w:rsidRDefault="00982B02" w:rsidP="00982B02">
            <w:pPr>
              <w:rPr>
                <w:sz w:val="16"/>
                <w:szCs w:val="16"/>
                <w:lang w:eastAsia="hr-HR"/>
              </w:rPr>
            </w:pPr>
            <w:r w:rsidRPr="00C54DF1">
              <w:rPr>
                <w:sz w:val="16"/>
                <w:szCs w:val="16"/>
                <w:lang w:eastAsia="hr-HR"/>
              </w:rPr>
              <w:t>- Promet</w:t>
            </w:r>
          </w:p>
        </w:tc>
        <w:tc>
          <w:tcPr>
            <w:tcW w:w="850" w:type="dxa"/>
            <w:tcBorders>
              <w:top w:val="nil"/>
              <w:left w:val="nil"/>
              <w:bottom w:val="single" w:sz="4" w:space="0" w:color="auto"/>
              <w:right w:val="single" w:sz="4" w:space="0" w:color="auto"/>
            </w:tcBorders>
            <w:shd w:val="clear" w:color="auto" w:fill="auto"/>
            <w:vAlign w:val="center"/>
            <w:hideMark/>
          </w:tcPr>
          <w:p w14:paraId="71D8A87A" w14:textId="62872A4D" w:rsidR="00982B02" w:rsidRPr="00C54DF1" w:rsidRDefault="00982B02" w:rsidP="00982B02">
            <w:pPr>
              <w:jc w:val="right"/>
              <w:rPr>
                <w:sz w:val="16"/>
                <w:szCs w:val="16"/>
              </w:rPr>
            </w:pPr>
            <w:r w:rsidRPr="00C54DF1">
              <w:rPr>
                <w:color w:val="000000"/>
                <w:sz w:val="16"/>
                <w:szCs w:val="16"/>
                <w:lang w:eastAsia="hr-HR"/>
              </w:rPr>
              <w:t>884,7</w:t>
            </w:r>
          </w:p>
        </w:tc>
        <w:tc>
          <w:tcPr>
            <w:tcW w:w="709" w:type="dxa"/>
            <w:tcBorders>
              <w:top w:val="nil"/>
              <w:left w:val="nil"/>
              <w:bottom w:val="single" w:sz="4" w:space="0" w:color="auto"/>
              <w:right w:val="single" w:sz="4" w:space="0" w:color="auto"/>
            </w:tcBorders>
            <w:shd w:val="clear" w:color="auto" w:fill="auto"/>
            <w:noWrap/>
            <w:vAlign w:val="center"/>
            <w:hideMark/>
          </w:tcPr>
          <w:p w14:paraId="1FC4509A" w14:textId="11B5E1E1" w:rsidR="00982B02" w:rsidRPr="00C54DF1" w:rsidRDefault="00982B02" w:rsidP="00982B02">
            <w:pPr>
              <w:jc w:val="right"/>
              <w:rPr>
                <w:sz w:val="16"/>
                <w:szCs w:val="16"/>
              </w:rPr>
            </w:pPr>
            <w:r w:rsidRPr="00C54DF1">
              <w:rPr>
                <w:sz w:val="16"/>
                <w:szCs w:val="16"/>
                <w:lang w:eastAsia="hr-HR"/>
              </w:rPr>
              <w:t>118,6</w:t>
            </w:r>
          </w:p>
        </w:tc>
        <w:tc>
          <w:tcPr>
            <w:tcW w:w="709" w:type="dxa"/>
            <w:tcBorders>
              <w:top w:val="nil"/>
              <w:left w:val="nil"/>
              <w:bottom w:val="single" w:sz="4" w:space="0" w:color="auto"/>
              <w:right w:val="single" w:sz="4" w:space="0" w:color="auto"/>
            </w:tcBorders>
            <w:shd w:val="clear" w:color="auto" w:fill="auto"/>
            <w:noWrap/>
            <w:vAlign w:val="center"/>
            <w:hideMark/>
          </w:tcPr>
          <w:p w14:paraId="4954D639" w14:textId="6D934E14" w:rsidR="00982B02" w:rsidRPr="00C54DF1" w:rsidRDefault="00982B02" w:rsidP="00982B02">
            <w:pPr>
              <w:jc w:val="right"/>
              <w:rPr>
                <w:sz w:val="16"/>
                <w:szCs w:val="16"/>
              </w:rPr>
            </w:pPr>
            <w:r w:rsidRPr="00C54DF1">
              <w:rPr>
                <w:sz w:val="16"/>
                <w:szCs w:val="16"/>
                <w:lang w:eastAsia="hr-HR"/>
              </w:rPr>
              <w:t>7,16</w:t>
            </w:r>
          </w:p>
        </w:tc>
        <w:tc>
          <w:tcPr>
            <w:tcW w:w="850" w:type="dxa"/>
            <w:tcBorders>
              <w:top w:val="nil"/>
              <w:left w:val="nil"/>
              <w:bottom w:val="single" w:sz="4" w:space="0" w:color="auto"/>
              <w:right w:val="single" w:sz="4" w:space="0" w:color="auto"/>
            </w:tcBorders>
            <w:shd w:val="clear" w:color="auto" w:fill="auto"/>
            <w:vAlign w:val="center"/>
            <w:hideMark/>
          </w:tcPr>
          <w:p w14:paraId="56AB1DF9" w14:textId="4B402BC1" w:rsidR="00982B02" w:rsidRPr="00C54DF1" w:rsidRDefault="00982B02" w:rsidP="00982B02">
            <w:pPr>
              <w:jc w:val="right"/>
              <w:rPr>
                <w:sz w:val="16"/>
                <w:szCs w:val="16"/>
              </w:rPr>
            </w:pPr>
            <w:r w:rsidRPr="00C54DF1">
              <w:rPr>
                <w:color w:val="000000"/>
                <w:sz w:val="16"/>
                <w:szCs w:val="16"/>
                <w:lang w:eastAsia="hr-HR"/>
              </w:rPr>
              <w:t>1.432,0</w:t>
            </w:r>
          </w:p>
        </w:tc>
        <w:tc>
          <w:tcPr>
            <w:tcW w:w="709" w:type="dxa"/>
            <w:tcBorders>
              <w:top w:val="nil"/>
              <w:left w:val="nil"/>
              <w:bottom w:val="single" w:sz="4" w:space="0" w:color="auto"/>
              <w:right w:val="single" w:sz="4" w:space="0" w:color="auto"/>
            </w:tcBorders>
            <w:shd w:val="clear" w:color="auto" w:fill="auto"/>
            <w:noWrap/>
            <w:vAlign w:val="center"/>
            <w:hideMark/>
          </w:tcPr>
          <w:p w14:paraId="7DA9CE6B" w14:textId="36DC54E4" w:rsidR="00982B02" w:rsidRPr="00C54DF1" w:rsidRDefault="00982B02" w:rsidP="00982B02">
            <w:pPr>
              <w:jc w:val="right"/>
              <w:rPr>
                <w:sz w:val="16"/>
                <w:szCs w:val="16"/>
              </w:rPr>
            </w:pPr>
            <w:r w:rsidRPr="00C54DF1">
              <w:rPr>
                <w:sz w:val="16"/>
                <w:szCs w:val="16"/>
                <w:lang w:eastAsia="hr-HR"/>
              </w:rPr>
              <w:t>193,1</w:t>
            </w:r>
          </w:p>
        </w:tc>
        <w:tc>
          <w:tcPr>
            <w:tcW w:w="709" w:type="dxa"/>
            <w:tcBorders>
              <w:top w:val="nil"/>
              <w:left w:val="nil"/>
              <w:bottom w:val="single" w:sz="4" w:space="0" w:color="auto"/>
              <w:right w:val="single" w:sz="4" w:space="0" w:color="auto"/>
            </w:tcBorders>
            <w:shd w:val="clear" w:color="auto" w:fill="auto"/>
            <w:noWrap/>
            <w:vAlign w:val="center"/>
            <w:hideMark/>
          </w:tcPr>
          <w:p w14:paraId="7660CD76" w14:textId="5DBB2677" w:rsidR="00982B02" w:rsidRPr="00C54DF1" w:rsidRDefault="00982B02" w:rsidP="00982B02">
            <w:pPr>
              <w:jc w:val="right"/>
              <w:rPr>
                <w:sz w:val="16"/>
                <w:szCs w:val="16"/>
              </w:rPr>
            </w:pPr>
            <w:r w:rsidRPr="00C54DF1">
              <w:rPr>
                <w:sz w:val="16"/>
                <w:szCs w:val="16"/>
                <w:lang w:eastAsia="hr-HR"/>
              </w:rPr>
              <w:t>9,58</w:t>
            </w:r>
          </w:p>
        </w:tc>
        <w:tc>
          <w:tcPr>
            <w:tcW w:w="850" w:type="dxa"/>
            <w:tcBorders>
              <w:top w:val="nil"/>
              <w:left w:val="nil"/>
              <w:bottom w:val="single" w:sz="4" w:space="0" w:color="auto"/>
              <w:right w:val="single" w:sz="4" w:space="0" w:color="auto"/>
            </w:tcBorders>
            <w:shd w:val="clear" w:color="auto" w:fill="auto"/>
            <w:noWrap/>
            <w:vAlign w:val="center"/>
            <w:hideMark/>
          </w:tcPr>
          <w:p w14:paraId="7AB72BF6" w14:textId="370A0459" w:rsidR="00982B02" w:rsidRPr="00C54DF1" w:rsidRDefault="00982B02" w:rsidP="00982B02">
            <w:pPr>
              <w:jc w:val="right"/>
              <w:rPr>
                <w:sz w:val="16"/>
                <w:szCs w:val="16"/>
              </w:rPr>
            </w:pPr>
            <w:r w:rsidRPr="00C54DF1">
              <w:rPr>
                <w:color w:val="000000"/>
                <w:sz w:val="16"/>
                <w:szCs w:val="16"/>
                <w:lang w:eastAsia="hr-HR"/>
              </w:rPr>
              <w:t>1.462,7</w:t>
            </w:r>
          </w:p>
        </w:tc>
        <w:tc>
          <w:tcPr>
            <w:tcW w:w="709" w:type="dxa"/>
            <w:tcBorders>
              <w:top w:val="nil"/>
              <w:left w:val="nil"/>
              <w:bottom w:val="single" w:sz="4" w:space="0" w:color="auto"/>
              <w:right w:val="single" w:sz="4" w:space="0" w:color="auto"/>
            </w:tcBorders>
            <w:shd w:val="clear" w:color="auto" w:fill="auto"/>
            <w:noWrap/>
            <w:vAlign w:val="bottom"/>
            <w:hideMark/>
          </w:tcPr>
          <w:p w14:paraId="601E858F" w14:textId="181F8E62" w:rsidR="00982B02" w:rsidRPr="00C54DF1" w:rsidRDefault="00982B02" w:rsidP="00982B02">
            <w:pPr>
              <w:jc w:val="right"/>
              <w:rPr>
                <w:sz w:val="16"/>
                <w:szCs w:val="16"/>
              </w:rPr>
            </w:pPr>
            <w:r w:rsidRPr="00C54DF1">
              <w:rPr>
                <w:sz w:val="16"/>
                <w:szCs w:val="16"/>
                <w:lang w:eastAsia="hr-HR"/>
              </w:rPr>
              <w:t>197,3</w:t>
            </w:r>
          </w:p>
        </w:tc>
        <w:tc>
          <w:tcPr>
            <w:tcW w:w="709" w:type="dxa"/>
            <w:tcBorders>
              <w:top w:val="nil"/>
              <w:left w:val="nil"/>
              <w:bottom w:val="single" w:sz="4" w:space="0" w:color="auto"/>
              <w:right w:val="single" w:sz="4" w:space="0" w:color="auto"/>
            </w:tcBorders>
            <w:shd w:val="clear" w:color="auto" w:fill="auto"/>
            <w:noWrap/>
            <w:vAlign w:val="bottom"/>
            <w:hideMark/>
          </w:tcPr>
          <w:p w14:paraId="0DF6AF45" w14:textId="34E97393" w:rsidR="00982B02" w:rsidRPr="00C54DF1" w:rsidRDefault="00982B02" w:rsidP="00982B02">
            <w:pPr>
              <w:jc w:val="right"/>
              <w:rPr>
                <w:sz w:val="16"/>
                <w:szCs w:val="16"/>
              </w:rPr>
            </w:pPr>
            <w:r w:rsidRPr="00C54DF1">
              <w:rPr>
                <w:sz w:val="16"/>
                <w:szCs w:val="16"/>
                <w:lang w:eastAsia="hr-HR"/>
              </w:rPr>
              <w:t>9,62</w:t>
            </w:r>
          </w:p>
        </w:tc>
      </w:tr>
      <w:tr w:rsidR="00E41634" w:rsidRPr="00C54DF1" w14:paraId="130C7C83"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0679BCAE" w14:textId="77777777" w:rsidR="00E41634" w:rsidRPr="00C54DF1" w:rsidRDefault="00E41634" w:rsidP="00E41634">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07480461" w14:textId="77777777" w:rsidR="00E41634" w:rsidRPr="00C54DF1" w:rsidRDefault="00E41634" w:rsidP="00E41634">
            <w:pPr>
              <w:rPr>
                <w:sz w:val="16"/>
                <w:szCs w:val="16"/>
                <w:lang w:eastAsia="hr-HR"/>
              </w:rPr>
            </w:pPr>
            <w:r w:rsidRPr="00C54DF1">
              <w:rPr>
                <w:sz w:val="16"/>
                <w:szCs w:val="16"/>
                <w:lang w:eastAsia="hr-HR"/>
              </w:rPr>
              <w:t>- Brodogradnja</w:t>
            </w:r>
          </w:p>
        </w:tc>
        <w:tc>
          <w:tcPr>
            <w:tcW w:w="850" w:type="dxa"/>
            <w:tcBorders>
              <w:top w:val="nil"/>
              <w:left w:val="nil"/>
              <w:bottom w:val="single" w:sz="4" w:space="0" w:color="auto"/>
              <w:right w:val="single" w:sz="4" w:space="0" w:color="auto"/>
            </w:tcBorders>
            <w:shd w:val="clear" w:color="auto" w:fill="auto"/>
            <w:vAlign w:val="center"/>
            <w:hideMark/>
          </w:tcPr>
          <w:p w14:paraId="70DCB44F" w14:textId="6E7E2127" w:rsidR="00E41634" w:rsidRPr="00C54DF1" w:rsidRDefault="00E41634" w:rsidP="008A5052">
            <w:pPr>
              <w:jc w:val="right"/>
              <w:rPr>
                <w:sz w:val="16"/>
                <w:szCs w:val="16"/>
              </w:rPr>
            </w:pPr>
            <w:r w:rsidRPr="00C54DF1">
              <w:rPr>
                <w:color w:val="000000"/>
                <w:sz w:val="16"/>
                <w:szCs w:val="16"/>
                <w:lang w:eastAsia="hr-HR"/>
              </w:rPr>
              <w:t>240,5</w:t>
            </w:r>
          </w:p>
        </w:tc>
        <w:tc>
          <w:tcPr>
            <w:tcW w:w="709" w:type="dxa"/>
            <w:tcBorders>
              <w:top w:val="nil"/>
              <w:left w:val="nil"/>
              <w:bottom w:val="single" w:sz="4" w:space="0" w:color="auto"/>
              <w:right w:val="single" w:sz="4" w:space="0" w:color="auto"/>
            </w:tcBorders>
            <w:shd w:val="clear" w:color="auto" w:fill="auto"/>
            <w:noWrap/>
            <w:vAlign w:val="center"/>
            <w:hideMark/>
          </w:tcPr>
          <w:p w14:paraId="5DFE27F1" w14:textId="3ADE7577" w:rsidR="00E41634" w:rsidRPr="00C54DF1" w:rsidRDefault="00E41634" w:rsidP="008A5052">
            <w:pPr>
              <w:jc w:val="right"/>
              <w:rPr>
                <w:sz w:val="16"/>
                <w:szCs w:val="16"/>
              </w:rPr>
            </w:pPr>
            <w:r w:rsidRPr="00C54DF1">
              <w:rPr>
                <w:sz w:val="16"/>
                <w:szCs w:val="16"/>
                <w:lang w:eastAsia="hr-HR"/>
              </w:rPr>
              <w:t>32,2</w:t>
            </w:r>
          </w:p>
        </w:tc>
        <w:tc>
          <w:tcPr>
            <w:tcW w:w="709" w:type="dxa"/>
            <w:tcBorders>
              <w:top w:val="nil"/>
              <w:left w:val="nil"/>
              <w:bottom w:val="single" w:sz="4" w:space="0" w:color="auto"/>
              <w:right w:val="single" w:sz="4" w:space="0" w:color="auto"/>
            </w:tcBorders>
            <w:shd w:val="clear" w:color="auto" w:fill="auto"/>
            <w:noWrap/>
            <w:vAlign w:val="center"/>
            <w:hideMark/>
          </w:tcPr>
          <w:p w14:paraId="7A4F4275" w14:textId="451CDE7C" w:rsidR="00E41634" w:rsidRPr="00C54DF1" w:rsidRDefault="00E41634" w:rsidP="008A5052">
            <w:pPr>
              <w:jc w:val="right"/>
              <w:rPr>
                <w:sz w:val="16"/>
                <w:szCs w:val="16"/>
              </w:rPr>
            </w:pPr>
            <w:r w:rsidRPr="00C54DF1">
              <w:rPr>
                <w:sz w:val="16"/>
                <w:szCs w:val="16"/>
                <w:lang w:eastAsia="hr-HR"/>
              </w:rPr>
              <w:t>1,95</w:t>
            </w:r>
          </w:p>
        </w:tc>
        <w:tc>
          <w:tcPr>
            <w:tcW w:w="850" w:type="dxa"/>
            <w:tcBorders>
              <w:top w:val="nil"/>
              <w:left w:val="nil"/>
              <w:bottom w:val="single" w:sz="4" w:space="0" w:color="auto"/>
              <w:right w:val="single" w:sz="4" w:space="0" w:color="auto"/>
            </w:tcBorders>
            <w:shd w:val="clear" w:color="auto" w:fill="auto"/>
            <w:vAlign w:val="center"/>
            <w:hideMark/>
          </w:tcPr>
          <w:p w14:paraId="4DB570A6" w14:textId="5527F505" w:rsidR="00E41634" w:rsidRPr="00C54DF1" w:rsidRDefault="00E41634" w:rsidP="008A5052">
            <w:pPr>
              <w:jc w:val="right"/>
              <w:rPr>
                <w:sz w:val="16"/>
                <w:szCs w:val="16"/>
              </w:rPr>
            </w:pPr>
            <w:r w:rsidRPr="00C54DF1">
              <w:rPr>
                <w:color w:val="000000"/>
                <w:sz w:val="16"/>
                <w:szCs w:val="16"/>
                <w:lang w:eastAsia="hr-HR"/>
              </w:rPr>
              <w:t>2.530,2</w:t>
            </w:r>
          </w:p>
        </w:tc>
        <w:tc>
          <w:tcPr>
            <w:tcW w:w="709" w:type="dxa"/>
            <w:tcBorders>
              <w:top w:val="nil"/>
              <w:left w:val="nil"/>
              <w:bottom w:val="single" w:sz="4" w:space="0" w:color="auto"/>
              <w:right w:val="single" w:sz="4" w:space="0" w:color="auto"/>
            </w:tcBorders>
            <w:shd w:val="clear" w:color="auto" w:fill="auto"/>
            <w:noWrap/>
            <w:vAlign w:val="center"/>
            <w:hideMark/>
          </w:tcPr>
          <w:p w14:paraId="44AF6ABE" w14:textId="1AEA7242" w:rsidR="00E41634" w:rsidRPr="00C54DF1" w:rsidRDefault="00E41634" w:rsidP="008A5052">
            <w:pPr>
              <w:jc w:val="right"/>
              <w:rPr>
                <w:sz w:val="16"/>
                <w:szCs w:val="16"/>
              </w:rPr>
            </w:pPr>
            <w:r w:rsidRPr="00C54DF1">
              <w:rPr>
                <w:sz w:val="16"/>
                <w:szCs w:val="16"/>
                <w:lang w:eastAsia="hr-HR"/>
              </w:rPr>
              <w:t>341,3</w:t>
            </w:r>
          </w:p>
        </w:tc>
        <w:tc>
          <w:tcPr>
            <w:tcW w:w="709" w:type="dxa"/>
            <w:tcBorders>
              <w:top w:val="nil"/>
              <w:left w:val="nil"/>
              <w:bottom w:val="single" w:sz="4" w:space="0" w:color="auto"/>
              <w:right w:val="single" w:sz="4" w:space="0" w:color="auto"/>
            </w:tcBorders>
            <w:shd w:val="clear" w:color="auto" w:fill="auto"/>
            <w:noWrap/>
            <w:vAlign w:val="center"/>
            <w:hideMark/>
          </w:tcPr>
          <w:p w14:paraId="189EDE15" w14:textId="14987E31" w:rsidR="00E41634" w:rsidRPr="00C54DF1" w:rsidRDefault="00E41634" w:rsidP="008A5052">
            <w:pPr>
              <w:jc w:val="right"/>
              <w:rPr>
                <w:sz w:val="16"/>
                <w:szCs w:val="16"/>
              </w:rPr>
            </w:pPr>
            <w:r w:rsidRPr="00C54DF1">
              <w:rPr>
                <w:sz w:val="16"/>
                <w:szCs w:val="16"/>
                <w:lang w:eastAsia="hr-HR"/>
              </w:rPr>
              <w:t>16,93</w:t>
            </w:r>
          </w:p>
        </w:tc>
        <w:tc>
          <w:tcPr>
            <w:tcW w:w="850" w:type="dxa"/>
            <w:tcBorders>
              <w:top w:val="nil"/>
              <w:left w:val="nil"/>
              <w:bottom w:val="single" w:sz="4" w:space="0" w:color="auto"/>
              <w:right w:val="single" w:sz="4" w:space="0" w:color="auto"/>
            </w:tcBorders>
            <w:shd w:val="clear" w:color="auto" w:fill="auto"/>
            <w:vAlign w:val="center"/>
            <w:hideMark/>
          </w:tcPr>
          <w:p w14:paraId="21BA840D" w14:textId="30BF0011" w:rsidR="00E41634" w:rsidRPr="00C54DF1" w:rsidRDefault="00E41634" w:rsidP="008A5052">
            <w:pPr>
              <w:jc w:val="right"/>
              <w:rPr>
                <w:sz w:val="16"/>
                <w:szCs w:val="16"/>
              </w:rPr>
            </w:pPr>
            <w:r w:rsidRPr="00C54DF1">
              <w:rPr>
                <w:color w:val="000000"/>
                <w:sz w:val="16"/>
                <w:szCs w:val="16"/>
                <w:lang w:eastAsia="hr-HR"/>
              </w:rPr>
              <w:t>1.999,6</w:t>
            </w:r>
          </w:p>
        </w:tc>
        <w:tc>
          <w:tcPr>
            <w:tcW w:w="709" w:type="dxa"/>
            <w:tcBorders>
              <w:top w:val="nil"/>
              <w:left w:val="nil"/>
              <w:bottom w:val="single" w:sz="4" w:space="0" w:color="auto"/>
              <w:right w:val="single" w:sz="4" w:space="0" w:color="auto"/>
            </w:tcBorders>
            <w:shd w:val="clear" w:color="auto" w:fill="auto"/>
            <w:noWrap/>
            <w:vAlign w:val="center"/>
            <w:hideMark/>
          </w:tcPr>
          <w:p w14:paraId="0B68B7F3" w14:textId="7E621FEB" w:rsidR="00E41634" w:rsidRPr="00C54DF1" w:rsidRDefault="00E41634" w:rsidP="008A5052">
            <w:pPr>
              <w:jc w:val="right"/>
              <w:rPr>
                <w:sz w:val="16"/>
                <w:szCs w:val="16"/>
              </w:rPr>
            </w:pPr>
            <w:r w:rsidRPr="00C54DF1">
              <w:rPr>
                <w:sz w:val="16"/>
                <w:szCs w:val="16"/>
                <w:lang w:eastAsia="hr-HR"/>
              </w:rPr>
              <w:t>269,7</w:t>
            </w:r>
          </w:p>
        </w:tc>
        <w:tc>
          <w:tcPr>
            <w:tcW w:w="709" w:type="dxa"/>
            <w:tcBorders>
              <w:top w:val="nil"/>
              <w:left w:val="nil"/>
              <w:bottom w:val="single" w:sz="4" w:space="0" w:color="auto"/>
              <w:right w:val="single" w:sz="4" w:space="0" w:color="auto"/>
            </w:tcBorders>
            <w:shd w:val="clear" w:color="auto" w:fill="auto"/>
            <w:noWrap/>
            <w:vAlign w:val="center"/>
            <w:hideMark/>
          </w:tcPr>
          <w:p w14:paraId="4B6594DB" w14:textId="71FA5CEC" w:rsidR="00E41634" w:rsidRPr="00C54DF1" w:rsidRDefault="00E41634" w:rsidP="008A5052">
            <w:pPr>
              <w:jc w:val="right"/>
              <w:rPr>
                <w:sz w:val="16"/>
                <w:szCs w:val="16"/>
              </w:rPr>
            </w:pPr>
            <w:r w:rsidRPr="00C54DF1">
              <w:rPr>
                <w:sz w:val="16"/>
                <w:szCs w:val="16"/>
                <w:lang w:eastAsia="hr-HR"/>
              </w:rPr>
              <w:t>13,15</w:t>
            </w:r>
          </w:p>
        </w:tc>
      </w:tr>
      <w:tr w:rsidR="00E41634" w:rsidRPr="00C54DF1" w14:paraId="3DC4D6E2"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61117718" w14:textId="77777777" w:rsidR="00E41634" w:rsidRPr="00C54DF1" w:rsidRDefault="00E41634" w:rsidP="00E41634">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7612B4D3" w14:textId="77777777" w:rsidR="00E41634" w:rsidRPr="00C54DF1" w:rsidRDefault="00E41634" w:rsidP="00E41634">
            <w:pPr>
              <w:rPr>
                <w:sz w:val="16"/>
                <w:szCs w:val="16"/>
                <w:lang w:eastAsia="hr-HR"/>
              </w:rPr>
            </w:pPr>
            <w:r w:rsidRPr="00C54DF1">
              <w:rPr>
                <w:sz w:val="16"/>
                <w:szCs w:val="16"/>
                <w:lang w:eastAsia="hr-HR"/>
              </w:rPr>
              <w:t>- Turizam</w:t>
            </w:r>
          </w:p>
        </w:tc>
        <w:tc>
          <w:tcPr>
            <w:tcW w:w="850" w:type="dxa"/>
            <w:tcBorders>
              <w:top w:val="nil"/>
              <w:left w:val="nil"/>
              <w:bottom w:val="single" w:sz="4" w:space="0" w:color="auto"/>
              <w:right w:val="single" w:sz="4" w:space="0" w:color="auto"/>
            </w:tcBorders>
            <w:shd w:val="clear" w:color="auto" w:fill="auto"/>
            <w:vAlign w:val="center"/>
            <w:hideMark/>
          </w:tcPr>
          <w:p w14:paraId="46AFEC14" w14:textId="52ABD610" w:rsidR="00E41634" w:rsidRPr="00C54DF1" w:rsidRDefault="00E41634" w:rsidP="008A5052">
            <w:pPr>
              <w:jc w:val="right"/>
              <w:rPr>
                <w:sz w:val="16"/>
                <w:szCs w:val="16"/>
              </w:rPr>
            </w:pPr>
            <w:r w:rsidRPr="00C54DF1">
              <w:rPr>
                <w:color w:val="000000"/>
                <w:sz w:val="16"/>
                <w:szCs w:val="16"/>
                <w:lang w:eastAsia="hr-HR"/>
              </w:rPr>
              <w:t>15,6</w:t>
            </w:r>
          </w:p>
        </w:tc>
        <w:tc>
          <w:tcPr>
            <w:tcW w:w="709" w:type="dxa"/>
            <w:tcBorders>
              <w:top w:val="nil"/>
              <w:left w:val="nil"/>
              <w:bottom w:val="single" w:sz="4" w:space="0" w:color="auto"/>
              <w:right w:val="single" w:sz="4" w:space="0" w:color="auto"/>
            </w:tcBorders>
            <w:shd w:val="clear" w:color="auto" w:fill="auto"/>
            <w:noWrap/>
            <w:vAlign w:val="center"/>
            <w:hideMark/>
          </w:tcPr>
          <w:p w14:paraId="6600849E" w14:textId="21633351" w:rsidR="00E41634" w:rsidRPr="00C54DF1" w:rsidRDefault="00E41634" w:rsidP="008A5052">
            <w:pPr>
              <w:jc w:val="right"/>
              <w:rPr>
                <w:sz w:val="16"/>
                <w:szCs w:val="16"/>
              </w:rPr>
            </w:pPr>
            <w:r w:rsidRPr="00C54DF1">
              <w:rPr>
                <w:sz w:val="16"/>
                <w:szCs w:val="16"/>
                <w:lang w:eastAsia="hr-HR"/>
              </w:rPr>
              <w:t>2,1</w:t>
            </w:r>
          </w:p>
        </w:tc>
        <w:tc>
          <w:tcPr>
            <w:tcW w:w="709" w:type="dxa"/>
            <w:tcBorders>
              <w:top w:val="nil"/>
              <w:left w:val="nil"/>
              <w:bottom w:val="single" w:sz="4" w:space="0" w:color="auto"/>
              <w:right w:val="single" w:sz="4" w:space="0" w:color="auto"/>
            </w:tcBorders>
            <w:shd w:val="clear" w:color="auto" w:fill="auto"/>
            <w:noWrap/>
            <w:vAlign w:val="center"/>
            <w:hideMark/>
          </w:tcPr>
          <w:p w14:paraId="3CEC9AEF" w14:textId="28CD1BAE" w:rsidR="00E41634" w:rsidRPr="00C54DF1" w:rsidRDefault="00E41634" w:rsidP="008A5052">
            <w:pPr>
              <w:jc w:val="right"/>
              <w:rPr>
                <w:sz w:val="16"/>
                <w:szCs w:val="16"/>
              </w:rPr>
            </w:pPr>
            <w:r w:rsidRPr="00C54DF1">
              <w:rPr>
                <w:sz w:val="16"/>
                <w:szCs w:val="16"/>
                <w:lang w:eastAsia="hr-HR"/>
              </w:rPr>
              <w:t>0,13</w:t>
            </w:r>
          </w:p>
        </w:tc>
        <w:tc>
          <w:tcPr>
            <w:tcW w:w="850" w:type="dxa"/>
            <w:tcBorders>
              <w:top w:val="nil"/>
              <w:left w:val="nil"/>
              <w:bottom w:val="single" w:sz="4" w:space="0" w:color="auto"/>
              <w:right w:val="single" w:sz="4" w:space="0" w:color="auto"/>
            </w:tcBorders>
            <w:shd w:val="clear" w:color="auto" w:fill="auto"/>
            <w:vAlign w:val="center"/>
            <w:hideMark/>
          </w:tcPr>
          <w:p w14:paraId="5C008E20" w14:textId="56DEF87C" w:rsidR="00E41634" w:rsidRPr="00C54DF1" w:rsidRDefault="00E41634" w:rsidP="008A5052">
            <w:pPr>
              <w:jc w:val="right"/>
              <w:rPr>
                <w:sz w:val="16"/>
                <w:szCs w:val="16"/>
              </w:rPr>
            </w:pPr>
            <w:r w:rsidRPr="00C54DF1">
              <w:rPr>
                <w:color w:val="000000"/>
                <w:sz w:val="16"/>
                <w:szCs w:val="16"/>
                <w:lang w:eastAsia="hr-HR"/>
              </w:rPr>
              <w:t>11,7</w:t>
            </w:r>
          </w:p>
        </w:tc>
        <w:tc>
          <w:tcPr>
            <w:tcW w:w="709" w:type="dxa"/>
            <w:tcBorders>
              <w:top w:val="nil"/>
              <w:left w:val="nil"/>
              <w:bottom w:val="single" w:sz="4" w:space="0" w:color="auto"/>
              <w:right w:val="single" w:sz="4" w:space="0" w:color="auto"/>
            </w:tcBorders>
            <w:shd w:val="clear" w:color="auto" w:fill="auto"/>
            <w:noWrap/>
            <w:vAlign w:val="center"/>
            <w:hideMark/>
          </w:tcPr>
          <w:p w14:paraId="1C595085" w14:textId="7BBFF0FE" w:rsidR="00E41634" w:rsidRPr="00C54DF1" w:rsidRDefault="00E41634" w:rsidP="008A5052">
            <w:pPr>
              <w:jc w:val="right"/>
              <w:rPr>
                <w:sz w:val="16"/>
                <w:szCs w:val="16"/>
              </w:rPr>
            </w:pPr>
            <w:r w:rsidRPr="00C54DF1">
              <w:rPr>
                <w:sz w:val="16"/>
                <w:szCs w:val="16"/>
                <w:lang w:eastAsia="hr-HR"/>
              </w:rPr>
              <w:t>1,6</w:t>
            </w:r>
          </w:p>
        </w:tc>
        <w:tc>
          <w:tcPr>
            <w:tcW w:w="709" w:type="dxa"/>
            <w:tcBorders>
              <w:top w:val="nil"/>
              <w:left w:val="nil"/>
              <w:bottom w:val="single" w:sz="4" w:space="0" w:color="auto"/>
              <w:right w:val="single" w:sz="4" w:space="0" w:color="auto"/>
            </w:tcBorders>
            <w:shd w:val="clear" w:color="auto" w:fill="auto"/>
            <w:noWrap/>
            <w:vAlign w:val="center"/>
            <w:hideMark/>
          </w:tcPr>
          <w:p w14:paraId="2972D190" w14:textId="7F73941D" w:rsidR="00E41634" w:rsidRPr="00C54DF1" w:rsidRDefault="00E41634" w:rsidP="008A5052">
            <w:pPr>
              <w:jc w:val="right"/>
              <w:rPr>
                <w:sz w:val="16"/>
                <w:szCs w:val="16"/>
              </w:rPr>
            </w:pPr>
            <w:r w:rsidRPr="00C54DF1">
              <w:rPr>
                <w:sz w:val="16"/>
                <w:szCs w:val="16"/>
                <w:lang w:eastAsia="hr-HR"/>
              </w:rPr>
              <w:t>0,08</w:t>
            </w:r>
          </w:p>
        </w:tc>
        <w:tc>
          <w:tcPr>
            <w:tcW w:w="850" w:type="dxa"/>
            <w:tcBorders>
              <w:top w:val="nil"/>
              <w:left w:val="nil"/>
              <w:bottom w:val="single" w:sz="4" w:space="0" w:color="auto"/>
              <w:right w:val="single" w:sz="4" w:space="0" w:color="auto"/>
            </w:tcBorders>
            <w:shd w:val="clear" w:color="auto" w:fill="auto"/>
            <w:vAlign w:val="center"/>
            <w:hideMark/>
          </w:tcPr>
          <w:p w14:paraId="34DE5396" w14:textId="56D9A133" w:rsidR="00E41634" w:rsidRPr="00C54DF1" w:rsidRDefault="00E41634" w:rsidP="008A5052">
            <w:pPr>
              <w:jc w:val="right"/>
              <w:rPr>
                <w:sz w:val="16"/>
                <w:szCs w:val="16"/>
              </w:rPr>
            </w:pPr>
            <w:r w:rsidRPr="00C54DF1">
              <w:rPr>
                <w:color w:val="000000"/>
                <w:sz w:val="16"/>
                <w:szCs w:val="16"/>
                <w:lang w:eastAsia="hr-HR"/>
              </w:rPr>
              <w:t>8,9</w:t>
            </w:r>
          </w:p>
        </w:tc>
        <w:tc>
          <w:tcPr>
            <w:tcW w:w="709" w:type="dxa"/>
            <w:tcBorders>
              <w:top w:val="nil"/>
              <w:left w:val="nil"/>
              <w:bottom w:val="single" w:sz="4" w:space="0" w:color="auto"/>
              <w:right w:val="single" w:sz="4" w:space="0" w:color="auto"/>
            </w:tcBorders>
            <w:shd w:val="clear" w:color="auto" w:fill="auto"/>
            <w:noWrap/>
            <w:vAlign w:val="center"/>
            <w:hideMark/>
          </w:tcPr>
          <w:p w14:paraId="503965E7" w14:textId="7A671B03" w:rsidR="00E41634" w:rsidRPr="00C54DF1" w:rsidRDefault="00E41634" w:rsidP="008A5052">
            <w:pPr>
              <w:jc w:val="right"/>
              <w:rPr>
                <w:sz w:val="16"/>
                <w:szCs w:val="16"/>
              </w:rPr>
            </w:pPr>
            <w:r w:rsidRPr="00C54DF1">
              <w:rPr>
                <w:sz w:val="16"/>
                <w:szCs w:val="16"/>
                <w:lang w:eastAsia="hr-HR"/>
              </w:rPr>
              <w:t>1,2</w:t>
            </w:r>
          </w:p>
        </w:tc>
        <w:tc>
          <w:tcPr>
            <w:tcW w:w="709" w:type="dxa"/>
            <w:tcBorders>
              <w:top w:val="nil"/>
              <w:left w:val="nil"/>
              <w:bottom w:val="single" w:sz="4" w:space="0" w:color="auto"/>
              <w:right w:val="single" w:sz="4" w:space="0" w:color="auto"/>
            </w:tcBorders>
            <w:shd w:val="clear" w:color="auto" w:fill="auto"/>
            <w:noWrap/>
            <w:vAlign w:val="center"/>
            <w:hideMark/>
          </w:tcPr>
          <w:p w14:paraId="4507228A" w14:textId="4C54CFFA" w:rsidR="00E41634" w:rsidRPr="00C54DF1" w:rsidRDefault="00E41634" w:rsidP="008A5052">
            <w:pPr>
              <w:jc w:val="right"/>
              <w:rPr>
                <w:sz w:val="16"/>
                <w:szCs w:val="16"/>
              </w:rPr>
            </w:pPr>
            <w:r w:rsidRPr="00C54DF1">
              <w:rPr>
                <w:sz w:val="16"/>
                <w:szCs w:val="16"/>
                <w:lang w:eastAsia="hr-HR"/>
              </w:rPr>
              <w:t>0,06</w:t>
            </w:r>
          </w:p>
        </w:tc>
      </w:tr>
      <w:tr w:rsidR="00E41634" w:rsidRPr="00C54DF1" w14:paraId="5DDAE1A3" w14:textId="77777777" w:rsidTr="008A5052">
        <w:trPr>
          <w:trHeight w:val="62"/>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43747245" w14:textId="77777777" w:rsidR="00E41634" w:rsidRPr="00C54DF1" w:rsidRDefault="00E41634" w:rsidP="00E41634">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6550968F" w14:textId="77777777" w:rsidR="00E41634" w:rsidRPr="00C54DF1" w:rsidRDefault="00E41634" w:rsidP="00E41634">
            <w:pPr>
              <w:rPr>
                <w:sz w:val="16"/>
                <w:szCs w:val="16"/>
                <w:lang w:eastAsia="hr-HR"/>
              </w:rPr>
            </w:pPr>
            <w:r w:rsidRPr="00C54DF1">
              <w:rPr>
                <w:sz w:val="16"/>
                <w:szCs w:val="16"/>
                <w:lang w:eastAsia="hr-HR"/>
              </w:rPr>
              <w:t>- Radiotelevizijsko emitiranje</w:t>
            </w:r>
          </w:p>
        </w:tc>
        <w:tc>
          <w:tcPr>
            <w:tcW w:w="850" w:type="dxa"/>
            <w:tcBorders>
              <w:top w:val="nil"/>
              <w:left w:val="nil"/>
              <w:bottom w:val="single" w:sz="4" w:space="0" w:color="auto"/>
              <w:right w:val="single" w:sz="4" w:space="0" w:color="auto"/>
            </w:tcBorders>
            <w:shd w:val="clear" w:color="auto" w:fill="auto"/>
            <w:vAlign w:val="center"/>
            <w:hideMark/>
          </w:tcPr>
          <w:p w14:paraId="5FACCF74" w14:textId="042E441C" w:rsidR="00E41634" w:rsidRPr="00C54DF1" w:rsidRDefault="00E41634" w:rsidP="008A5052">
            <w:pPr>
              <w:jc w:val="right"/>
              <w:rPr>
                <w:sz w:val="16"/>
                <w:szCs w:val="16"/>
              </w:rPr>
            </w:pPr>
            <w:r w:rsidRPr="00C54DF1">
              <w:rPr>
                <w:color w:val="000000"/>
                <w:sz w:val="16"/>
                <w:szCs w:val="16"/>
                <w:lang w:eastAsia="hr-HR"/>
              </w:rPr>
              <w:t>1.247,8</w:t>
            </w:r>
          </w:p>
        </w:tc>
        <w:tc>
          <w:tcPr>
            <w:tcW w:w="709" w:type="dxa"/>
            <w:tcBorders>
              <w:top w:val="nil"/>
              <w:left w:val="nil"/>
              <w:bottom w:val="single" w:sz="4" w:space="0" w:color="auto"/>
              <w:right w:val="single" w:sz="4" w:space="0" w:color="auto"/>
            </w:tcBorders>
            <w:shd w:val="clear" w:color="auto" w:fill="auto"/>
            <w:noWrap/>
            <w:vAlign w:val="center"/>
            <w:hideMark/>
          </w:tcPr>
          <w:p w14:paraId="039F7760" w14:textId="1FD6BB15" w:rsidR="00E41634" w:rsidRPr="00C54DF1" w:rsidRDefault="00E41634" w:rsidP="008A5052">
            <w:pPr>
              <w:jc w:val="right"/>
              <w:rPr>
                <w:sz w:val="16"/>
                <w:szCs w:val="16"/>
              </w:rPr>
            </w:pPr>
            <w:r w:rsidRPr="00C54DF1">
              <w:rPr>
                <w:sz w:val="16"/>
                <w:szCs w:val="16"/>
                <w:lang w:eastAsia="hr-HR"/>
              </w:rPr>
              <w:t>167,3</w:t>
            </w:r>
          </w:p>
        </w:tc>
        <w:tc>
          <w:tcPr>
            <w:tcW w:w="709" w:type="dxa"/>
            <w:tcBorders>
              <w:top w:val="nil"/>
              <w:left w:val="nil"/>
              <w:bottom w:val="single" w:sz="4" w:space="0" w:color="auto"/>
              <w:right w:val="single" w:sz="4" w:space="0" w:color="auto"/>
            </w:tcBorders>
            <w:shd w:val="clear" w:color="auto" w:fill="auto"/>
            <w:noWrap/>
            <w:vAlign w:val="center"/>
            <w:hideMark/>
          </w:tcPr>
          <w:p w14:paraId="17B35660" w14:textId="57517E3D" w:rsidR="00E41634" w:rsidRPr="00C54DF1" w:rsidRDefault="00E41634" w:rsidP="008A5052">
            <w:pPr>
              <w:jc w:val="right"/>
              <w:rPr>
                <w:sz w:val="16"/>
                <w:szCs w:val="16"/>
              </w:rPr>
            </w:pPr>
            <w:r w:rsidRPr="00C54DF1">
              <w:rPr>
                <w:sz w:val="16"/>
                <w:szCs w:val="16"/>
                <w:lang w:eastAsia="hr-HR"/>
              </w:rPr>
              <w:t>10,10</w:t>
            </w:r>
          </w:p>
        </w:tc>
        <w:tc>
          <w:tcPr>
            <w:tcW w:w="850" w:type="dxa"/>
            <w:tcBorders>
              <w:top w:val="nil"/>
              <w:left w:val="nil"/>
              <w:bottom w:val="single" w:sz="4" w:space="0" w:color="auto"/>
              <w:right w:val="single" w:sz="4" w:space="0" w:color="auto"/>
            </w:tcBorders>
            <w:shd w:val="clear" w:color="auto" w:fill="auto"/>
            <w:vAlign w:val="center"/>
            <w:hideMark/>
          </w:tcPr>
          <w:p w14:paraId="560552B4" w14:textId="7097C77B" w:rsidR="00E41634" w:rsidRPr="00C54DF1" w:rsidRDefault="00E41634" w:rsidP="008A5052">
            <w:pPr>
              <w:jc w:val="right"/>
              <w:rPr>
                <w:sz w:val="16"/>
                <w:szCs w:val="16"/>
              </w:rPr>
            </w:pPr>
            <w:r w:rsidRPr="00C54DF1">
              <w:rPr>
                <w:color w:val="000000"/>
                <w:sz w:val="16"/>
                <w:szCs w:val="16"/>
                <w:lang w:eastAsia="hr-HR"/>
              </w:rPr>
              <w:t>1.248,1</w:t>
            </w:r>
          </w:p>
        </w:tc>
        <w:tc>
          <w:tcPr>
            <w:tcW w:w="709" w:type="dxa"/>
            <w:tcBorders>
              <w:top w:val="nil"/>
              <w:left w:val="nil"/>
              <w:bottom w:val="single" w:sz="4" w:space="0" w:color="auto"/>
              <w:right w:val="single" w:sz="4" w:space="0" w:color="auto"/>
            </w:tcBorders>
            <w:shd w:val="clear" w:color="auto" w:fill="auto"/>
            <w:noWrap/>
            <w:vAlign w:val="center"/>
            <w:hideMark/>
          </w:tcPr>
          <w:p w14:paraId="25429537" w14:textId="0B18ACD7" w:rsidR="00E41634" w:rsidRPr="00C54DF1" w:rsidRDefault="00E41634" w:rsidP="008A5052">
            <w:pPr>
              <w:jc w:val="right"/>
              <w:rPr>
                <w:sz w:val="16"/>
                <w:szCs w:val="16"/>
              </w:rPr>
            </w:pPr>
            <w:r w:rsidRPr="00C54DF1">
              <w:rPr>
                <w:sz w:val="16"/>
                <w:szCs w:val="16"/>
                <w:lang w:eastAsia="hr-HR"/>
              </w:rPr>
              <w:t>168,3</w:t>
            </w:r>
          </w:p>
        </w:tc>
        <w:tc>
          <w:tcPr>
            <w:tcW w:w="709" w:type="dxa"/>
            <w:tcBorders>
              <w:top w:val="nil"/>
              <w:left w:val="nil"/>
              <w:bottom w:val="single" w:sz="4" w:space="0" w:color="auto"/>
              <w:right w:val="single" w:sz="4" w:space="0" w:color="auto"/>
            </w:tcBorders>
            <w:shd w:val="clear" w:color="auto" w:fill="auto"/>
            <w:noWrap/>
            <w:vAlign w:val="center"/>
            <w:hideMark/>
          </w:tcPr>
          <w:p w14:paraId="06631FF2" w14:textId="67442A34" w:rsidR="00E41634" w:rsidRPr="00C54DF1" w:rsidRDefault="00E41634" w:rsidP="008A5052">
            <w:pPr>
              <w:jc w:val="right"/>
              <w:rPr>
                <w:sz w:val="16"/>
                <w:szCs w:val="16"/>
              </w:rPr>
            </w:pPr>
            <w:r w:rsidRPr="00C54DF1">
              <w:rPr>
                <w:sz w:val="16"/>
                <w:szCs w:val="16"/>
                <w:lang w:eastAsia="hr-HR"/>
              </w:rPr>
              <w:t>8,35</w:t>
            </w:r>
          </w:p>
        </w:tc>
        <w:tc>
          <w:tcPr>
            <w:tcW w:w="850" w:type="dxa"/>
            <w:tcBorders>
              <w:top w:val="nil"/>
              <w:left w:val="nil"/>
              <w:bottom w:val="single" w:sz="4" w:space="0" w:color="auto"/>
              <w:right w:val="single" w:sz="4" w:space="0" w:color="auto"/>
            </w:tcBorders>
            <w:shd w:val="clear" w:color="auto" w:fill="auto"/>
            <w:vAlign w:val="center"/>
            <w:hideMark/>
          </w:tcPr>
          <w:p w14:paraId="23CD4CE6" w14:textId="4275A3DA" w:rsidR="00E41634" w:rsidRPr="00C54DF1" w:rsidRDefault="00E41634" w:rsidP="008A5052">
            <w:pPr>
              <w:jc w:val="right"/>
              <w:rPr>
                <w:sz w:val="16"/>
                <w:szCs w:val="16"/>
              </w:rPr>
            </w:pPr>
            <w:r w:rsidRPr="00C54DF1">
              <w:rPr>
                <w:color w:val="000000"/>
                <w:sz w:val="16"/>
                <w:szCs w:val="16"/>
                <w:lang w:eastAsia="hr-HR"/>
              </w:rPr>
              <w:t>1.300,8</w:t>
            </w:r>
          </w:p>
        </w:tc>
        <w:tc>
          <w:tcPr>
            <w:tcW w:w="709" w:type="dxa"/>
            <w:tcBorders>
              <w:top w:val="nil"/>
              <w:left w:val="nil"/>
              <w:bottom w:val="single" w:sz="4" w:space="0" w:color="auto"/>
              <w:right w:val="single" w:sz="4" w:space="0" w:color="auto"/>
            </w:tcBorders>
            <w:shd w:val="clear" w:color="auto" w:fill="auto"/>
            <w:noWrap/>
            <w:vAlign w:val="center"/>
            <w:hideMark/>
          </w:tcPr>
          <w:p w14:paraId="160BE00F" w14:textId="60C19A2C" w:rsidR="00E41634" w:rsidRPr="00C54DF1" w:rsidRDefault="00E41634" w:rsidP="008A5052">
            <w:pPr>
              <w:jc w:val="right"/>
              <w:rPr>
                <w:sz w:val="16"/>
                <w:szCs w:val="16"/>
              </w:rPr>
            </w:pPr>
            <w:r w:rsidRPr="00C54DF1">
              <w:rPr>
                <w:sz w:val="16"/>
                <w:szCs w:val="16"/>
                <w:lang w:eastAsia="hr-HR"/>
              </w:rPr>
              <w:t>175,5</w:t>
            </w:r>
          </w:p>
        </w:tc>
        <w:tc>
          <w:tcPr>
            <w:tcW w:w="709" w:type="dxa"/>
            <w:tcBorders>
              <w:top w:val="nil"/>
              <w:left w:val="nil"/>
              <w:bottom w:val="single" w:sz="4" w:space="0" w:color="auto"/>
              <w:right w:val="single" w:sz="4" w:space="0" w:color="auto"/>
            </w:tcBorders>
            <w:shd w:val="clear" w:color="auto" w:fill="auto"/>
            <w:noWrap/>
            <w:vAlign w:val="center"/>
            <w:hideMark/>
          </w:tcPr>
          <w:p w14:paraId="609F6462" w14:textId="24961AB5" w:rsidR="00E41634" w:rsidRPr="00C54DF1" w:rsidRDefault="00E41634" w:rsidP="008A5052">
            <w:pPr>
              <w:jc w:val="right"/>
              <w:rPr>
                <w:sz w:val="16"/>
                <w:szCs w:val="16"/>
              </w:rPr>
            </w:pPr>
            <w:r w:rsidRPr="00C54DF1">
              <w:rPr>
                <w:sz w:val="16"/>
                <w:szCs w:val="16"/>
                <w:lang w:eastAsia="hr-HR"/>
              </w:rPr>
              <w:t>8,56</w:t>
            </w:r>
          </w:p>
        </w:tc>
      </w:tr>
      <w:tr w:rsidR="00E41634" w:rsidRPr="00C54DF1" w14:paraId="0B41A7B7"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310F027B" w14:textId="77777777" w:rsidR="00E41634" w:rsidRPr="00C54DF1" w:rsidRDefault="00E41634" w:rsidP="00E41634">
            <w:pPr>
              <w:rPr>
                <w:sz w:val="16"/>
                <w:szCs w:val="16"/>
                <w:lang w:eastAsia="hr-HR"/>
              </w:rPr>
            </w:pPr>
            <w:r w:rsidRPr="00C54DF1">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27DF017A" w14:textId="77777777" w:rsidR="00E41634" w:rsidRPr="00C54DF1" w:rsidRDefault="00E41634" w:rsidP="00E41634">
            <w:pPr>
              <w:rPr>
                <w:sz w:val="16"/>
                <w:szCs w:val="16"/>
                <w:lang w:eastAsia="hr-HR"/>
              </w:rPr>
            </w:pPr>
            <w:r w:rsidRPr="00C54DF1">
              <w:rPr>
                <w:sz w:val="16"/>
                <w:szCs w:val="16"/>
                <w:lang w:eastAsia="hr-HR"/>
              </w:rPr>
              <w:t>- Sanacija i restrukturiranje</w:t>
            </w:r>
          </w:p>
        </w:tc>
        <w:tc>
          <w:tcPr>
            <w:tcW w:w="850" w:type="dxa"/>
            <w:tcBorders>
              <w:top w:val="nil"/>
              <w:left w:val="nil"/>
              <w:bottom w:val="single" w:sz="4" w:space="0" w:color="auto"/>
              <w:right w:val="single" w:sz="4" w:space="0" w:color="auto"/>
            </w:tcBorders>
            <w:shd w:val="clear" w:color="auto" w:fill="auto"/>
            <w:vAlign w:val="center"/>
            <w:hideMark/>
          </w:tcPr>
          <w:p w14:paraId="3148622A" w14:textId="5843FC8C" w:rsidR="00E41634" w:rsidRPr="00C54DF1" w:rsidRDefault="00E41634" w:rsidP="008A5052">
            <w:pPr>
              <w:jc w:val="right"/>
              <w:rPr>
                <w:sz w:val="16"/>
                <w:szCs w:val="16"/>
              </w:rPr>
            </w:pPr>
            <w:r w:rsidRPr="00C54DF1">
              <w:rPr>
                <w:color w:val="000000"/>
                <w:sz w:val="16"/>
                <w:szCs w:val="16"/>
                <w:lang w:eastAsia="hr-HR"/>
              </w:rPr>
              <w:t>7,9</w:t>
            </w:r>
          </w:p>
        </w:tc>
        <w:tc>
          <w:tcPr>
            <w:tcW w:w="709" w:type="dxa"/>
            <w:tcBorders>
              <w:top w:val="nil"/>
              <w:left w:val="nil"/>
              <w:bottom w:val="single" w:sz="4" w:space="0" w:color="auto"/>
              <w:right w:val="single" w:sz="4" w:space="0" w:color="auto"/>
            </w:tcBorders>
            <w:shd w:val="clear" w:color="auto" w:fill="auto"/>
            <w:noWrap/>
            <w:vAlign w:val="center"/>
            <w:hideMark/>
          </w:tcPr>
          <w:p w14:paraId="40EAAB9E" w14:textId="7D81CE44" w:rsidR="00E41634" w:rsidRPr="00C54DF1" w:rsidRDefault="00E41634" w:rsidP="008A5052">
            <w:pPr>
              <w:jc w:val="right"/>
              <w:rPr>
                <w:sz w:val="16"/>
                <w:szCs w:val="16"/>
              </w:rPr>
            </w:pPr>
            <w:r w:rsidRPr="00C54DF1">
              <w:rPr>
                <w:sz w:val="16"/>
                <w:szCs w:val="16"/>
                <w:lang w:eastAsia="hr-HR"/>
              </w:rPr>
              <w:t>1,1</w:t>
            </w:r>
          </w:p>
        </w:tc>
        <w:tc>
          <w:tcPr>
            <w:tcW w:w="709" w:type="dxa"/>
            <w:tcBorders>
              <w:top w:val="nil"/>
              <w:left w:val="nil"/>
              <w:bottom w:val="single" w:sz="4" w:space="0" w:color="auto"/>
              <w:right w:val="single" w:sz="4" w:space="0" w:color="auto"/>
            </w:tcBorders>
            <w:shd w:val="clear" w:color="auto" w:fill="auto"/>
            <w:noWrap/>
            <w:vAlign w:val="center"/>
            <w:hideMark/>
          </w:tcPr>
          <w:p w14:paraId="05C69562" w14:textId="7560C82A" w:rsidR="00E41634" w:rsidRPr="00C54DF1" w:rsidRDefault="00E41634" w:rsidP="008A5052">
            <w:pPr>
              <w:jc w:val="right"/>
              <w:rPr>
                <w:sz w:val="16"/>
                <w:szCs w:val="16"/>
              </w:rPr>
            </w:pPr>
            <w:r w:rsidRPr="00C54DF1">
              <w:rPr>
                <w:sz w:val="16"/>
                <w:szCs w:val="16"/>
                <w:lang w:eastAsia="hr-HR"/>
              </w:rPr>
              <w:t>0,06</w:t>
            </w:r>
          </w:p>
        </w:tc>
        <w:tc>
          <w:tcPr>
            <w:tcW w:w="850" w:type="dxa"/>
            <w:tcBorders>
              <w:top w:val="nil"/>
              <w:left w:val="nil"/>
              <w:bottom w:val="single" w:sz="4" w:space="0" w:color="auto"/>
              <w:right w:val="single" w:sz="4" w:space="0" w:color="auto"/>
            </w:tcBorders>
            <w:shd w:val="clear" w:color="auto" w:fill="auto"/>
            <w:vAlign w:val="center"/>
            <w:hideMark/>
          </w:tcPr>
          <w:p w14:paraId="2E5D80EF" w14:textId="20A8E17B" w:rsidR="00E41634" w:rsidRPr="00C54DF1" w:rsidRDefault="00E41634" w:rsidP="008A5052">
            <w:pPr>
              <w:jc w:val="right"/>
              <w:rPr>
                <w:sz w:val="16"/>
                <w:szCs w:val="16"/>
              </w:rPr>
            </w:pPr>
            <w:r w:rsidRPr="00C54DF1">
              <w:rPr>
                <w:color w:val="000000"/>
                <w:sz w:val="16"/>
                <w:szCs w:val="16"/>
                <w:lang w:eastAsia="hr-HR"/>
              </w:rPr>
              <w:t>15,5</w:t>
            </w:r>
          </w:p>
        </w:tc>
        <w:tc>
          <w:tcPr>
            <w:tcW w:w="709" w:type="dxa"/>
            <w:tcBorders>
              <w:top w:val="nil"/>
              <w:left w:val="nil"/>
              <w:bottom w:val="single" w:sz="4" w:space="0" w:color="auto"/>
              <w:right w:val="single" w:sz="4" w:space="0" w:color="auto"/>
            </w:tcBorders>
            <w:shd w:val="clear" w:color="auto" w:fill="auto"/>
            <w:noWrap/>
            <w:vAlign w:val="center"/>
            <w:hideMark/>
          </w:tcPr>
          <w:p w14:paraId="54280A5E" w14:textId="49E6EE3E" w:rsidR="00E41634" w:rsidRPr="00C54DF1" w:rsidRDefault="00E41634" w:rsidP="008A5052">
            <w:pPr>
              <w:jc w:val="right"/>
              <w:rPr>
                <w:sz w:val="16"/>
                <w:szCs w:val="16"/>
              </w:rPr>
            </w:pPr>
            <w:r w:rsidRPr="00C54DF1">
              <w:rPr>
                <w:sz w:val="16"/>
                <w:szCs w:val="16"/>
                <w:lang w:eastAsia="hr-HR"/>
              </w:rPr>
              <w:t>2,1</w:t>
            </w:r>
          </w:p>
        </w:tc>
        <w:tc>
          <w:tcPr>
            <w:tcW w:w="709" w:type="dxa"/>
            <w:tcBorders>
              <w:top w:val="nil"/>
              <w:left w:val="nil"/>
              <w:bottom w:val="single" w:sz="4" w:space="0" w:color="auto"/>
              <w:right w:val="single" w:sz="4" w:space="0" w:color="auto"/>
            </w:tcBorders>
            <w:shd w:val="clear" w:color="auto" w:fill="auto"/>
            <w:noWrap/>
            <w:vAlign w:val="center"/>
            <w:hideMark/>
          </w:tcPr>
          <w:p w14:paraId="1F22A52C" w14:textId="51879354" w:rsidR="00E41634" w:rsidRPr="00C54DF1" w:rsidRDefault="00E41634" w:rsidP="008A5052">
            <w:pPr>
              <w:jc w:val="right"/>
              <w:rPr>
                <w:sz w:val="16"/>
                <w:szCs w:val="16"/>
              </w:rPr>
            </w:pPr>
            <w:r w:rsidRPr="00C54DF1">
              <w:rPr>
                <w:sz w:val="16"/>
                <w:szCs w:val="16"/>
                <w:lang w:eastAsia="hr-HR"/>
              </w:rPr>
              <w:t>0,10</w:t>
            </w:r>
          </w:p>
        </w:tc>
        <w:tc>
          <w:tcPr>
            <w:tcW w:w="850" w:type="dxa"/>
            <w:tcBorders>
              <w:top w:val="nil"/>
              <w:left w:val="nil"/>
              <w:bottom w:val="single" w:sz="4" w:space="0" w:color="auto"/>
              <w:right w:val="single" w:sz="4" w:space="0" w:color="auto"/>
            </w:tcBorders>
            <w:shd w:val="clear" w:color="auto" w:fill="auto"/>
            <w:vAlign w:val="center"/>
            <w:hideMark/>
          </w:tcPr>
          <w:p w14:paraId="0F27477A" w14:textId="014237A0" w:rsidR="00E41634" w:rsidRPr="00C54DF1" w:rsidRDefault="00E41634" w:rsidP="008A5052">
            <w:pPr>
              <w:jc w:val="right"/>
              <w:rPr>
                <w:sz w:val="16"/>
                <w:szCs w:val="16"/>
              </w:rPr>
            </w:pPr>
            <w:r w:rsidRPr="00C54DF1">
              <w:rPr>
                <w:color w:val="000000"/>
                <w:sz w:val="16"/>
                <w:szCs w:val="16"/>
                <w:lang w:eastAsia="hr-HR"/>
              </w:rPr>
              <w:t>9,2</w:t>
            </w:r>
          </w:p>
        </w:tc>
        <w:tc>
          <w:tcPr>
            <w:tcW w:w="709" w:type="dxa"/>
            <w:tcBorders>
              <w:top w:val="nil"/>
              <w:left w:val="nil"/>
              <w:bottom w:val="single" w:sz="4" w:space="0" w:color="auto"/>
              <w:right w:val="single" w:sz="4" w:space="0" w:color="auto"/>
            </w:tcBorders>
            <w:shd w:val="clear" w:color="auto" w:fill="auto"/>
            <w:noWrap/>
            <w:vAlign w:val="center"/>
            <w:hideMark/>
          </w:tcPr>
          <w:p w14:paraId="70EDD987" w14:textId="4F196C02" w:rsidR="00E41634" w:rsidRPr="00C54DF1" w:rsidRDefault="00E41634" w:rsidP="008A5052">
            <w:pPr>
              <w:jc w:val="right"/>
              <w:rPr>
                <w:sz w:val="16"/>
                <w:szCs w:val="16"/>
              </w:rPr>
            </w:pPr>
            <w:r w:rsidRPr="00C54DF1">
              <w:rPr>
                <w:sz w:val="16"/>
                <w:szCs w:val="16"/>
                <w:lang w:eastAsia="hr-HR"/>
              </w:rPr>
              <w:t>1,2</w:t>
            </w:r>
          </w:p>
        </w:tc>
        <w:tc>
          <w:tcPr>
            <w:tcW w:w="709" w:type="dxa"/>
            <w:tcBorders>
              <w:top w:val="nil"/>
              <w:left w:val="nil"/>
              <w:bottom w:val="single" w:sz="4" w:space="0" w:color="auto"/>
              <w:right w:val="single" w:sz="4" w:space="0" w:color="auto"/>
            </w:tcBorders>
            <w:shd w:val="clear" w:color="auto" w:fill="auto"/>
            <w:noWrap/>
            <w:vAlign w:val="center"/>
            <w:hideMark/>
          </w:tcPr>
          <w:p w14:paraId="6FBEF172" w14:textId="594D032B" w:rsidR="00E41634" w:rsidRPr="00C54DF1" w:rsidRDefault="00E41634" w:rsidP="008A5052">
            <w:pPr>
              <w:jc w:val="right"/>
              <w:rPr>
                <w:sz w:val="16"/>
                <w:szCs w:val="16"/>
              </w:rPr>
            </w:pPr>
            <w:r w:rsidRPr="00C54DF1">
              <w:rPr>
                <w:sz w:val="16"/>
                <w:szCs w:val="16"/>
                <w:lang w:eastAsia="hr-HR"/>
              </w:rPr>
              <w:t>0,06</w:t>
            </w:r>
          </w:p>
        </w:tc>
      </w:tr>
      <w:tr w:rsidR="00E41634" w:rsidRPr="00C54DF1" w14:paraId="4DC73FB5" w14:textId="77777777" w:rsidTr="008A5052">
        <w:trPr>
          <w:trHeight w:val="60"/>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70CBD059" w14:textId="77777777" w:rsidR="00E41634" w:rsidRPr="00C54DF1" w:rsidRDefault="00E41634" w:rsidP="00E41634">
            <w:pPr>
              <w:rPr>
                <w:b/>
                <w:bCs/>
                <w:sz w:val="16"/>
                <w:szCs w:val="16"/>
                <w:lang w:eastAsia="hr-HR"/>
              </w:rPr>
            </w:pPr>
            <w:r w:rsidRPr="00C54DF1">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5604E15D" w14:textId="77777777" w:rsidR="00E41634" w:rsidRPr="00C54DF1" w:rsidRDefault="00E41634" w:rsidP="00E41634">
            <w:pPr>
              <w:rPr>
                <w:b/>
                <w:bCs/>
                <w:i/>
                <w:iCs/>
                <w:sz w:val="16"/>
                <w:szCs w:val="16"/>
                <w:lang w:eastAsia="hr-HR"/>
              </w:rPr>
            </w:pPr>
            <w:r w:rsidRPr="00C54DF1">
              <w:rPr>
                <w:b/>
                <w:bCs/>
                <w:i/>
                <w:iCs/>
                <w:sz w:val="16"/>
                <w:szCs w:val="16"/>
                <w:lang w:eastAsia="hr-HR"/>
              </w:rPr>
              <w:t>Regionalne potpore</w:t>
            </w:r>
          </w:p>
        </w:tc>
        <w:tc>
          <w:tcPr>
            <w:tcW w:w="850" w:type="dxa"/>
            <w:tcBorders>
              <w:top w:val="nil"/>
              <w:left w:val="nil"/>
              <w:bottom w:val="single" w:sz="4" w:space="0" w:color="auto"/>
              <w:right w:val="single" w:sz="4" w:space="0" w:color="auto"/>
            </w:tcBorders>
            <w:shd w:val="clear" w:color="auto" w:fill="auto"/>
            <w:vAlign w:val="center"/>
            <w:hideMark/>
          </w:tcPr>
          <w:p w14:paraId="14469085" w14:textId="40D179D7" w:rsidR="00E41634" w:rsidRPr="00C54DF1" w:rsidRDefault="00E41634" w:rsidP="008A5052">
            <w:pPr>
              <w:jc w:val="right"/>
              <w:rPr>
                <w:b/>
                <w:sz w:val="16"/>
                <w:szCs w:val="16"/>
              </w:rPr>
            </w:pPr>
            <w:r w:rsidRPr="00C54DF1">
              <w:rPr>
                <w:b/>
                <w:bCs/>
                <w:color w:val="000000"/>
                <w:sz w:val="16"/>
                <w:szCs w:val="16"/>
                <w:lang w:eastAsia="hr-HR"/>
              </w:rPr>
              <w:t>2.064,4</w:t>
            </w:r>
          </w:p>
        </w:tc>
        <w:tc>
          <w:tcPr>
            <w:tcW w:w="709" w:type="dxa"/>
            <w:tcBorders>
              <w:top w:val="nil"/>
              <w:left w:val="nil"/>
              <w:bottom w:val="single" w:sz="4" w:space="0" w:color="auto"/>
              <w:right w:val="single" w:sz="4" w:space="0" w:color="auto"/>
            </w:tcBorders>
            <w:shd w:val="clear" w:color="auto" w:fill="auto"/>
            <w:noWrap/>
            <w:vAlign w:val="center"/>
            <w:hideMark/>
          </w:tcPr>
          <w:p w14:paraId="7222E8B9" w14:textId="7BF1CE72" w:rsidR="00E41634" w:rsidRPr="00C54DF1" w:rsidRDefault="00E41634" w:rsidP="008A5052">
            <w:pPr>
              <w:jc w:val="right"/>
              <w:rPr>
                <w:b/>
                <w:sz w:val="16"/>
                <w:szCs w:val="16"/>
              </w:rPr>
            </w:pPr>
            <w:r w:rsidRPr="00C54DF1">
              <w:rPr>
                <w:b/>
                <w:bCs/>
                <w:sz w:val="16"/>
                <w:szCs w:val="16"/>
                <w:lang w:eastAsia="hr-HR"/>
              </w:rPr>
              <w:t>276,7</w:t>
            </w:r>
          </w:p>
        </w:tc>
        <w:tc>
          <w:tcPr>
            <w:tcW w:w="709" w:type="dxa"/>
            <w:tcBorders>
              <w:top w:val="nil"/>
              <w:left w:val="nil"/>
              <w:bottom w:val="single" w:sz="4" w:space="0" w:color="auto"/>
              <w:right w:val="single" w:sz="4" w:space="0" w:color="auto"/>
            </w:tcBorders>
            <w:shd w:val="clear" w:color="auto" w:fill="auto"/>
            <w:noWrap/>
            <w:vAlign w:val="center"/>
            <w:hideMark/>
          </w:tcPr>
          <w:p w14:paraId="4046FA11" w14:textId="74321D5E" w:rsidR="00E41634" w:rsidRPr="00C54DF1" w:rsidRDefault="00E41634" w:rsidP="008A5052">
            <w:pPr>
              <w:jc w:val="right"/>
              <w:rPr>
                <w:b/>
                <w:sz w:val="16"/>
                <w:szCs w:val="16"/>
              </w:rPr>
            </w:pPr>
            <w:r w:rsidRPr="00C54DF1">
              <w:rPr>
                <w:b/>
                <w:bCs/>
                <w:sz w:val="16"/>
                <w:szCs w:val="16"/>
                <w:lang w:eastAsia="hr-HR"/>
              </w:rPr>
              <w:t>16,72</w:t>
            </w:r>
          </w:p>
        </w:tc>
        <w:tc>
          <w:tcPr>
            <w:tcW w:w="850" w:type="dxa"/>
            <w:tcBorders>
              <w:top w:val="nil"/>
              <w:left w:val="nil"/>
              <w:bottom w:val="single" w:sz="4" w:space="0" w:color="auto"/>
              <w:right w:val="single" w:sz="4" w:space="0" w:color="auto"/>
            </w:tcBorders>
            <w:shd w:val="clear" w:color="auto" w:fill="auto"/>
            <w:vAlign w:val="center"/>
            <w:hideMark/>
          </w:tcPr>
          <w:p w14:paraId="7DF43790" w14:textId="543C90CB" w:rsidR="00E41634" w:rsidRPr="00C54DF1" w:rsidRDefault="00E41634" w:rsidP="008A5052">
            <w:pPr>
              <w:jc w:val="right"/>
              <w:rPr>
                <w:b/>
                <w:sz w:val="16"/>
                <w:szCs w:val="16"/>
              </w:rPr>
            </w:pPr>
            <w:r w:rsidRPr="00C54DF1">
              <w:rPr>
                <w:b/>
                <w:bCs/>
                <w:color w:val="000000"/>
                <w:sz w:val="16"/>
                <w:szCs w:val="16"/>
                <w:lang w:eastAsia="hr-HR"/>
              </w:rPr>
              <w:t>856,6</w:t>
            </w:r>
          </w:p>
        </w:tc>
        <w:tc>
          <w:tcPr>
            <w:tcW w:w="709" w:type="dxa"/>
            <w:tcBorders>
              <w:top w:val="nil"/>
              <w:left w:val="nil"/>
              <w:bottom w:val="single" w:sz="4" w:space="0" w:color="auto"/>
              <w:right w:val="single" w:sz="4" w:space="0" w:color="auto"/>
            </w:tcBorders>
            <w:shd w:val="clear" w:color="auto" w:fill="auto"/>
            <w:noWrap/>
            <w:vAlign w:val="center"/>
            <w:hideMark/>
          </w:tcPr>
          <w:p w14:paraId="1D0483E7" w14:textId="307D8716" w:rsidR="00E41634" w:rsidRPr="00C54DF1" w:rsidRDefault="00E41634" w:rsidP="008A5052">
            <w:pPr>
              <w:jc w:val="right"/>
              <w:rPr>
                <w:b/>
                <w:sz w:val="16"/>
                <w:szCs w:val="16"/>
              </w:rPr>
            </w:pPr>
            <w:r w:rsidRPr="00C54DF1">
              <w:rPr>
                <w:b/>
                <w:bCs/>
                <w:sz w:val="16"/>
                <w:szCs w:val="16"/>
                <w:lang w:eastAsia="hr-HR"/>
              </w:rPr>
              <w:t>115,5</w:t>
            </w:r>
          </w:p>
        </w:tc>
        <w:tc>
          <w:tcPr>
            <w:tcW w:w="709" w:type="dxa"/>
            <w:tcBorders>
              <w:top w:val="nil"/>
              <w:left w:val="nil"/>
              <w:bottom w:val="single" w:sz="4" w:space="0" w:color="auto"/>
              <w:right w:val="single" w:sz="4" w:space="0" w:color="auto"/>
            </w:tcBorders>
            <w:shd w:val="clear" w:color="auto" w:fill="auto"/>
            <w:noWrap/>
            <w:vAlign w:val="center"/>
            <w:hideMark/>
          </w:tcPr>
          <w:p w14:paraId="514500AB" w14:textId="4D69110F" w:rsidR="00E41634" w:rsidRPr="00C54DF1" w:rsidRDefault="00E41634" w:rsidP="008A5052">
            <w:pPr>
              <w:jc w:val="right"/>
              <w:rPr>
                <w:b/>
                <w:sz w:val="16"/>
                <w:szCs w:val="16"/>
              </w:rPr>
            </w:pPr>
            <w:r w:rsidRPr="00C54DF1">
              <w:rPr>
                <w:b/>
                <w:bCs/>
                <w:sz w:val="16"/>
                <w:szCs w:val="16"/>
                <w:lang w:eastAsia="hr-HR"/>
              </w:rPr>
              <w:t>5,73</w:t>
            </w:r>
          </w:p>
        </w:tc>
        <w:tc>
          <w:tcPr>
            <w:tcW w:w="850" w:type="dxa"/>
            <w:tcBorders>
              <w:top w:val="nil"/>
              <w:left w:val="nil"/>
              <w:bottom w:val="single" w:sz="4" w:space="0" w:color="auto"/>
              <w:right w:val="single" w:sz="4" w:space="0" w:color="auto"/>
            </w:tcBorders>
            <w:shd w:val="clear" w:color="auto" w:fill="auto"/>
            <w:vAlign w:val="center"/>
            <w:hideMark/>
          </w:tcPr>
          <w:p w14:paraId="5F379276" w14:textId="3729E17A" w:rsidR="00E41634" w:rsidRPr="00C54DF1" w:rsidRDefault="00E41634" w:rsidP="008A5052">
            <w:pPr>
              <w:jc w:val="right"/>
              <w:rPr>
                <w:b/>
                <w:sz w:val="16"/>
                <w:szCs w:val="16"/>
              </w:rPr>
            </w:pPr>
            <w:r w:rsidRPr="00C54DF1">
              <w:rPr>
                <w:b/>
                <w:bCs/>
                <w:color w:val="000000"/>
                <w:sz w:val="16"/>
                <w:szCs w:val="16"/>
                <w:lang w:eastAsia="hr-HR"/>
              </w:rPr>
              <w:t>956,9</w:t>
            </w:r>
          </w:p>
        </w:tc>
        <w:tc>
          <w:tcPr>
            <w:tcW w:w="709" w:type="dxa"/>
            <w:tcBorders>
              <w:top w:val="nil"/>
              <w:left w:val="nil"/>
              <w:bottom w:val="single" w:sz="4" w:space="0" w:color="auto"/>
              <w:right w:val="single" w:sz="4" w:space="0" w:color="auto"/>
            </w:tcBorders>
            <w:shd w:val="clear" w:color="auto" w:fill="auto"/>
            <w:noWrap/>
            <w:vAlign w:val="center"/>
            <w:hideMark/>
          </w:tcPr>
          <w:p w14:paraId="71FA99BF" w14:textId="2B6D7C19" w:rsidR="00E41634" w:rsidRPr="00C54DF1" w:rsidRDefault="00E41634" w:rsidP="008A5052">
            <w:pPr>
              <w:jc w:val="right"/>
              <w:rPr>
                <w:b/>
                <w:sz w:val="16"/>
                <w:szCs w:val="16"/>
              </w:rPr>
            </w:pPr>
            <w:r w:rsidRPr="00C54DF1">
              <w:rPr>
                <w:b/>
                <w:bCs/>
                <w:sz w:val="16"/>
                <w:szCs w:val="16"/>
                <w:lang w:eastAsia="hr-HR"/>
              </w:rPr>
              <w:t>129,1</w:t>
            </w:r>
          </w:p>
        </w:tc>
        <w:tc>
          <w:tcPr>
            <w:tcW w:w="709" w:type="dxa"/>
            <w:tcBorders>
              <w:top w:val="nil"/>
              <w:left w:val="nil"/>
              <w:bottom w:val="single" w:sz="4" w:space="0" w:color="auto"/>
              <w:right w:val="single" w:sz="4" w:space="0" w:color="auto"/>
            </w:tcBorders>
            <w:shd w:val="clear" w:color="auto" w:fill="auto"/>
            <w:noWrap/>
            <w:vAlign w:val="center"/>
            <w:hideMark/>
          </w:tcPr>
          <w:p w14:paraId="35E92F45" w14:textId="5663F943" w:rsidR="00E41634" w:rsidRPr="00C54DF1" w:rsidRDefault="00E41634" w:rsidP="008A5052">
            <w:pPr>
              <w:jc w:val="right"/>
              <w:rPr>
                <w:b/>
                <w:sz w:val="16"/>
                <w:szCs w:val="16"/>
              </w:rPr>
            </w:pPr>
            <w:r w:rsidRPr="00C54DF1">
              <w:rPr>
                <w:b/>
                <w:bCs/>
                <w:sz w:val="16"/>
                <w:szCs w:val="16"/>
                <w:lang w:eastAsia="hr-HR"/>
              </w:rPr>
              <w:t>6,29</w:t>
            </w:r>
          </w:p>
        </w:tc>
      </w:tr>
      <w:tr w:rsidR="00982B02" w:rsidRPr="00C54DF1" w14:paraId="312D18BC" w14:textId="77777777" w:rsidTr="00120820">
        <w:trPr>
          <w:trHeight w:val="98"/>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6FE3F431" w14:textId="77777777" w:rsidR="00982B02" w:rsidRPr="00C54DF1" w:rsidRDefault="00982B02" w:rsidP="00982B02">
            <w:pPr>
              <w:rPr>
                <w:b/>
                <w:bCs/>
                <w:sz w:val="16"/>
                <w:szCs w:val="16"/>
                <w:lang w:eastAsia="hr-HR"/>
              </w:rPr>
            </w:pPr>
            <w:r w:rsidRPr="00C54DF1">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171BFC28" w14:textId="77777777" w:rsidR="00982B02" w:rsidRPr="00C54DF1" w:rsidRDefault="00982B02" w:rsidP="00982B02">
            <w:pPr>
              <w:rPr>
                <w:b/>
                <w:bCs/>
                <w:i/>
                <w:iCs/>
                <w:sz w:val="16"/>
                <w:szCs w:val="16"/>
                <w:lang w:eastAsia="hr-HR"/>
              </w:rPr>
            </w:pPr>
            <w:r w:rsidRPr="00C54DF1">
              <w:rPr>
                <w:b/>
                <w:bCs/>
                <w:i/>
                <w:iCs/>
                <w:sz w:val="16"/>
                <w:szCs w:val="16"/>
                <w:lang w:eastAsia="hr-HR"/>
              </w:rPr>
              <w:t>Potpore na lokalnoj razini</w:t>
            </w:r>
          </w:p>
        </w:tc>
        <w:tc>
          <w:tcPr>
            <w:tcW w:w="850" w:type="dxa"/>
            <w:tcBorders>
              <w:top w:val="nil"/>
              <w:left w:val="nil"/>
              <w:bottom w:val="single" w:sz="4" w:space="0" w:color="auto"/>
              <w:right w:val="single" w:sz="4" w:space="0" w:color="auto"/>
            </w:tcBorders>
            <w:shd w:val="clear" w:color="auto" w:fill="auto"/>
            <w:vAlign w:val="center"/>
            <w:hideMark/>
          </w:tcPr>
          <w:p w14:paraId="27A543DA" w14:textId="730D8B89" w:rsidR="00982B02" w:rsidRPr="00C54DF1" w:rsidRDefault="00982B02" w:rsidP="00982B02">
            <w:pPr>
              <w:jc w:val="right"/>
              <w:rPr>
                <w:b/>
                <w:sz w:val="16"/>
                <w:szCs w:val="16"/>
              </w:rPr>
            </w:pPr>
            <w:r w:rsidRPr="00C54DF1">
              <w:rPr>
                <w:b/>
                <w:bCs/>
                <w:color w:val="000000"/>
                <w:sz w:val="16"/>
                <w:szCs w:val="16"/>
                <w:lang w:eastAsia="hr-HR"/>
              </w:rPr>
              <w:t>476,1</w:t>
            </w:r>
          </w:p>
        </w:tc>
        <w:tc>
          <w:tcPr>
            <w:tcW w:w="709" w:type="dxa"/>
            <w:tcBorders>
              <w:top w:val="nil"/>
              <w:left w:val="nil"/>
              <w:bottom w:val="single" w:sz="4" w:space="0" w:color="auto"/>
              <w:right w:val="single" w:sz="4" w:space="0" w:color="auto"/>
            </w:tcBorders>
            <w:shd w:val="clear" w:color="auto" w:fill="auto"/>
            <w:noWrap/>
            <w:vAlign w:val="center"/>
            <w:hideMark/>
          </w:tcPr>
          <w:p w14:paraId="0A28DA51" w14:textId="7780B4AC" w:rsidR="00982B02" w:rsidRPr="00C54DF1" w:rsidRDefault="00982B02" w:rsidP="00982B02">
            <w:pPr>
              <w:jc w:val="right"/>
              <w:rPr>
                <w:b/>
                <w:sz w:val="16"/>
                <w:szCs w:val="16"/>
              </w:rPr>
            </w:pPr>
            <w:r w:rsidRPr="00C54DF1">
              <w:rPr>
                <w:b/>
                <w:bCs/>
                <w:sz w:val="16"/>
                <w:szCs w:val="16"/>
                <w:lang w:eastAsia="hr-HR"/>
              </w:rPr>
              <w:t>63,8</w:t>
            </w:r>
          </w:p>
        </w:tc>
        <w:tc>
          <w:tcPr>
            <w:tcW w:w="709" w:type="dxa"/>
            <w:tcBorders>
              <w:top w:val="nil"/>
              <w:left w:val="nil"/>
              <w:bottom w:val="single" w:sz="4" w:space="0" w:color="auto"/>
              <w:right w:val="single" w:sz="4" w:space="0" w:color="auto"/>
            </w:tcBorders>
            <w:shd w:val="clear" w:color="auto" w:fill="auto"/>
            <w:noWrap/>
            <w:vAlign w:val="center"/>
            <w:hideMark/>
          </w:tcPr>
          <w:p w14:paraId="5C4BF9EA" w14:textId="5B7BF72C" w:rsidR="00982B02" w:rsidRPr="00C54DF1" w:rsidRDefault="00982B02" w:rsidP="00982B02">
            <w:pPr>
              <w:jc w:val="right"/>
              <w:rPr>
                <w:b/>
                <w:sz w:val="16"/>
                <w:szCs w:val="16"/>
              </w:rPr>
            </w:pPr>
            <w:r w:rsidRPr="00C54DF1">
              <w:rPr>
                <w:b/>
                <w:bCs/>
                <w:sz w:val="16"/>
                <w:szCs w:val="16"/>
                <w:lang w:eastAsia="hr-HR"/>
              </w:rPr>
              <w:t>3,86</w:t>
            </w:r>
          </w:p>
        </w:tc>
        <w:tc>
          <w:tcPr>
            <w:tcW w:w="850" w:type="dxa"/>
            <w:tcBorders>
              <w:top w:val="nil"/>
              <w:left w:val="nil"/>
              <w:bottom w:val="single" w:sz="4" w:space="0" w:color="auto"/>
              <w:right w:val="single" w:sz="4" w:space="0" w:color="auto"/>
            </w:tcBorders>
            <w:shd w:val="clear" w:color="auto" w:fill="auto"/>
            <w:vAlign w:val="center"/>
            <w:hideMark/>
          </w:tcPr>
          <w:p w14:paraId="69BF7174" w14:textId="79BD6946" w:rsidR="00982B02" w:rsidRPr="00C54DF1" w:rsidRDefault="00982B02" w:rsidP="00982B02">
            <w:pPr>
              <w:jc w:val="right"/>
              <w:rPr>
                <w:b/>
                <w:sz w:val="16"/>
                <w:szCs w:val="16"/>
              </w:rPr>
            </w:pPr>
            <w:r w:rsidRPr="00C54DF1">
              <w:rPr>
                <w:b/>
                <w:bCs/>
                <w:color w:val="000000"/>
                <w:sz w:val="16"/>
                <w:szCs w:val="16"/>
                <w:lang w:eastAsia="hr-HR"/>
              </w:rPr>
              <w:t>552,1</w:t>
            </w:r>
          </w:p>
        </w:tc>
        <w:tc>
          <w:tcPr>
            <w:tcW w:w="709" w:type="dxa"/>
            <w:tcBorders>
              <w:top w:val="nil"/>
              <w:left w:val="nil"/>
              <w:bottom w:val="single" w:sz="4" w:space="0" w:color="auto"/>
              <w:right w:val="single" w:sz="4" w:space="0" w:color="auto"/>
            </w:tcBorders>
            <w:shd w:val="clear" w:color="auto" w:fill="auto"/>
            <w:noWrap/>
            <w:vAlign w:val="center"/>
            <w:hideMark/>
          </w:tcPr>
          <w:p w14:paraId="70705B1C" w14:textId="31C2DAAC" w:rsidR="00982B02" w:rsidRPr="00C54DF1" w:rsidRDefault="00982B02" w:rsidP="00982B02">
            <w:pPr>
              <w:jc w:val="right"/>
              <w:rPr>
                <w:b/>
                <w:sz w:val="16"/>
                <w:szCs w:val="16"/>
              </w:rPr>
            </w:pPr>
            <w:r w:rsidRPr="00C54DF1">
              <w:rPr>
                <w:b/>
                <w:bCs/>
                <w:sz w:val="16"/>
                <w:szCs w:val="16"/>
                <w:lang w:eastAsia="hr-HR"/>
              </w:rPr>
              <w:t>74,5</w:t>
            </w:r>
          </w:p>
        </w:tc>
        <w:tc>
          <w:tcPr>
            <w:tcW w:w="709" w:type="dxa"/>
            <w:tcBorders>
              <w:top w:val="nil"/>
              <w:left w:val="nil"/>
              <w:bottom w:val="single" w:sz="4" w:space="0" w:color="auto"/>
              <w:right w:val="single" w:sz="4" w:space="0" w:color="auto"/>
            </w:tcBorders>
            <w:shd w:val="clear" w:color="auto" w:fill="auto"/>
            <w:noWrap/>
            <w:vAlign w:val="center"/>
            <w:hideMark/>
          </w:tcPr>
          <w:p w14:paraId="21643790" w14:textId="456C1BDC" w:rsidR="00982B02" w:rsidRPr="00C54DF1" w:rsidRDefault="00982B02" w:rsidP="00982B02">
            <w:pPr>
              <w:jc w:val="right"/>
              <w:rPr>
                <w:b/>
                <w:sz w:val="16"/>
                <w:szCs w:val="16"/>
              </w:rPr>
            </w:pPr>
            <w:r w:rsidRPr="00C54DF1">
              <w:rPr>
                <w:b/>
                <w:bCs/>
                <w:sz w:val="16"/>
                <w:szCs w:val="16"/>
                <w:lang w:eastAsia="hr-HR"/>
              </w:rPr>
              <w:t>3,69</w:t>
            </w:r>
          </w:p>
        </w:tc>
        <w:tc>
          <w:tcPr>
            <w:tcW w:w="850" w:type="dxa"/>
            <w:tcBorders>
              <w:top w:val="nil"/>
              <w:left w:val="nil"/>
              <w:bottom w:val="single" w:sz="4" w:space="0" w:color="auto"/>
              <w:right w:val="single" w:sz="4" w:space="0" w:color="auto"/>
            </w:tcBorders>
            <w:shd w:val="clear" w:color="auto" w:fill="auto"/>
            <w:vAlign w:val="bottom"/>
            <w:hideMark/>
          </w:tcPr>
          <w:p w14:paraId="1CB4427E" w14:textId="109E7A4E" w:rsidR="00982B02" w:rsidRPr="00C54DF1" w:rsidRDefault="00982B02" w:rsidP="00982B02">
            <w:pPr>
              <w:jc w:val="right"/>
              <w:rPr>
                <w:b/>
                <w:sz w:val="16"/>
                <w:szCs w:val="16"/>
              </w:rPr>
            </w:pPr>
            <w:r w:rsidRPr="00C54DF1">
              <w:rPr>
                <w:b/>
                <w:bCs/>
                <w:color w:val="000000"/>
                <w:sz w:val="16"/>
                <w:szCs w:val="16"/>
                <w:lang w:eastAsia="hr-HR"/>
              </w:rPr>
              <w:t>696,6</w:t>
            </w:r>
          </w:p>
        </w:tc>
        <w:tc>
          <w:tcPr>
            <w:tcW w:w="709" w:type="dxa"/>
            <w:tcBorders>
              <w:top w:val="nil"/>
              <w:left w:val="nil"/>
              <w:bottom w:val="single" w:sz="4" w:space="0" w:color="auto"/>
              <w:right w:val="single" w:sz="4" w:space="0" w:color="auto"/>
            </w:tcBorders>
            <w:shd w:val="clear" w:color="auto" w:fill="auto"/>
            <w:noWrap/>
            <w:vAlign w:val="bottom"/>
            <w:hideMark/>
          </w:tcPr>
          <w:p w14:paraId="4A679192" w14:textId="26676526" w:rsidR="00982B02" w:rsidRPr="00C54DF1" w:rsidRDefault="00982B02" w:rsidP="00982B02">
            <w:pPr>
              <w:jc w:val="right"/>
              <w:rPr>
                <w:b/>
                <w:sz w:val="16"/>
                <w:szCs w:val="16"/>
              </w:rPr>
            </w:pPr>
            <w:r w:rsidRPr="00C54DF1">
              <w:rPr>
                <w:b/>
                <w:bCs/>
                <w:sz w:val="16"/>
                <w:szCs w:val="16"/>
                <w:lang w:eastAsia="hr-HR"/>
              </w:rPr>
              <w:t>94,0</w:t>
            </w:r>
          </w:p>
        </w:tc>
        <w:tc>
          <w:tcPr>
            <w:tcW w:w="709" w:type="dxa"/>
            <w:tcBorders>
              <w:top w:val="nil"/>
              <w:left w:val="nil"/>
              <w:bottom w:val="single" w:sz="4" w:space="0" w:color="auto"/>
              <w:right w:val="single" w:sz="4" w:space="0" w:color="auto"/>
            </w:tcBorders>
            <w:shd w:val="clear" w:color="auto" w:fill="auto"/>
            <w:noWrap/>
            <w:vAlign w:val="bottom"/>
            <w:hideMark/>
          </w:tcPr>
          <w:p w14:paraId="024877EB" w14:textId="045E1001" w:rsidR="00982B02" w:rsidRPr="00C54DF1" w:rsidRDefault="00982B02" w:rsidP="00982B02">
            <w:pPr>
              <w:jc w:val="right"/>
              <w:rPr>
                <w:b/>
                <w:sz w:val="16"/>
                <w:szCs w:val="16"/>
              </w:rPr>
            </w:pPr>
            <w:r w:rsidRPr="00C54DF1">
              <w:rPr>
                <w:b/>
                <w:bCs/>
                <w:sz w:val="16"/>
                <w:szCs w:val="16"/>
                <w:lang w:eastAsia="hr-HR"/>
              </w:rPr>
              <w:t>4,58</w:t>
            </w:r>
          </w:p>
        </w:tc>
      </w:tr>
      <w:tr w:rsidR="00E41634" w:rsidRPr="00C54DF1" w14:paraId="71E72E70" w14:textId="77777777" w:rsidTr="008A5052">
        <w:trPr>
          <w:trHeight w:val="276"/>
          <w:jc w:val="center"/>
        </w:trPr>
        <w:tc>
          <w:tcPr>
            <w:tcW w:w="2577" w:type="dxa"/>
            <w:gridSpan w:val="2"/>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A1ABE24" w14:textId="77777777" w:rsidR="00E41634" w:rsidRPr="00C54DF1" w:rsidRDefault="00E41634" w:rsidP="00E41634">
            <w:pPr>
              <w:rPr>
                <w:b/>
                <w:bCs/>
                <w:sz w:val="16"/>
                <w:szCs w:val="16"/>
                <w:lang w:eastAsia="hr-HR"/>
              </w:rPr>
            </w:pPr>
            <w:r w:rsidRPr="00C54DF1">
              <w:rPr>
                <w:b/>
                <w:bCs/>
                <w:sz w:val="16"/>
                <w:szCs w:val="16"/>
                <w:lang w:eastAsia="hr-HR"/>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5EFD2D63" w14:textId="5BF8C3B5" w:rsidR="00E41634" w:rsidRPr="00C54DF1" w:rsidRDefault="00E41634" w:rsidP="008A5052">
            <w:pPr>
              <w:jc w:val="right"/>
              <w:rPr>
                <w:b/>
                <w:sz w:val="16"/>
                <w:szCs w:val="16"/>
              </w:rPr>
            </w:pPr>
            <w:r w:rsidRPr="00C54DF1">
              <w:rPr>
                <w:b/>
                <w:bCs/>
                <w:sz w:val="16"/>
                <w:szCs w:val="16"/>
                <w:lang w:eastAsia="hr-HR"/>
              </w:rPr>
              <w:t>12.348,8</w:t>
            </w:r>
          </w:p>
        </w:tc>
        <w:tc>
          <w:tcPr>
            <w:tcW w:w="709" w:type="dxa"/>
            <w:tcBorders>
              <w:top w:val="nil"/>
              <w:left w:val="nil"/>
              <w:bottom w:val="single" w:sz="4" w:space="0" w:color="auto"/>
              <w:right w:val="single" w:sz="4" w:space="0" w:color="auto"/>
            </w:tcBorders>
            <w:shd w:val="clear" w:color="000000" w:fill="FFFF99"/>
            <w:noWrap/>
            <w:vAlign w:val="center"/>
            <w:hideMark/>
          </w:tcPr>
          <w:p w14:paraId="31C325A7" w14:textId="4440195F" w:rsidR="00E41634" w:rsidRPr="00C54DF1" w:rsidRDefault="00E41634" w:rsidP="008A5052">
            <w:pPr>
              <w:jc w:val="right"/>
              <w:rPr>
                <w:b/>
                <w:sz w:val="16"/>
                <w:szCs w:val="16"/>
              </w:rPr>
            </w:pPr>
            <w:r w:rsidRPr="00C54DF1">
              <w:rPr>
                <w:b/>
                <w:bCs/>
                <w:sz w:val="16"/>
                <w:szCs w:val="16"/>
                <w:lang w:eastAsia="hr-HR"/>
              </w:rPr>
              <w:t>1.655,3</w:t>
            </w:r>
          </w:p>
        </w:tc>
        <w:tc>
          <w:tcPr>
            <w:tcW w:w="709" w:type="dxa"/>
            <w:tcBorders>
              <w:top w:val="nil"/>
              <w:left w:val="nil"/>
              <w:bottom w:val="single" w:sz="4" w:space="0" w:color="auto"/>
              <w:right w:val="single" w:sz="4" w:space="0" w:color="auto"/>
            </w:tcBorders>
            <w:shd w:val="clear" w:color="000000" w:fill="FFFF99"/>
            <w:noWrap/>
            <w:vAlign w:val="center"/>
            <w:hideMark/>
          </w:tcPr>
          <w:p w14:paraId="268846B8" w14:textId="099366A5" w:rsidR="00E41634" w:rsidRPr="00C54DF1" w:rsidRDefault="00E41634" w:rsidP="008A5052">
            <w:pPr>
              <w:jc w:val="right"/>
              <w:rPr>
                <w:b/>
                <w:sz w:val="16"/>
                <w:szCs w:val="16"/>
              </w:rPr>
            </w:pPr>
            <w:r w:rsidRPr="00C54DF1">
              <w:rPr>
                <w:b/>
                <w:bCs/>
                <w:sz w:val="16"/>
                <w:szCs w:val="16"/>
                <w:lang w:eastAsia="hr-HR"/>
              </w:rPr>
              <w:t>100,00</w:t>
            </w:r>
          </w:p>
        </w:tc>
        <w:tc>
          <w:tcPr>
            <w:tcW w:w="850" w:type="dxa"/>
            <w:tcBorders>
              <w:top w:val="nil"/>
              <w:left w:val="nil"/>
              <w:bottom w:val="single" w:sz="4" w:space="0" w:color="auto"/>
              <w:right w:val="single" w:sz="4" w:space="0" w:color="auto"/>
            </w:tcBorders>
            <w:shd w:val="clear" w:color="000000" w:fill="FFFF99"/>
            <w:noWrap/>
            <w:vAlign w:val="center"/>
            <w:hideMark/>
          </w:tcPr>
          <w:p w14:paraId="550DCC85" w14:textId="793CAEE6" w:rsidR="00E41634" w:rsidRPr="00C54DF1" w:rsidRDefault="00E41634" w:rsidP="008A5052">
            <w:pPr>
              <w:jc w:val="right"/>
              <w:rPr>
                <w:b/>
                <w:sz w:val="16"/>
                <w:szCs w:val="16"/>
              </w:rPr>
            </w:pPr>
            <w:r w:rsidRPr="00C54DF1">
              <w:rPr>
                <w:b/>
                <w:bCs/>
                <w:sz w:val="16"/>
                <w:szCs w:val="16"/>
                <w:lang w:eastAsia="hr-HR"/>
              </w:rPr>
              <w:t>14.946,6</w:t>
            </w:r>
          </w:p>
        </w:tc>
        <w:tc>
          <w:tcPr>
            <w:tcW w:w="709" w:type="dxa"/>
            <w:tcBorders>
              <w:top w:val="nil"/>
              <w:left w:val="nil"/>
              <w:bottom w:val="single" w:sz="4" w:space="0" w:color="auto"/>
              <w:right w:val="single" w:sz="4" w:space="0" w:color="auto"/>
            </w:tcBorders>
            <w:shd w:val="clear" w:color="000000" w:fill="FFFF99"/>
            <w:noWrap/>
            <w:vAlign w:val="center"/>
            <w:hideMark/>
          </w:tcPr>
          <w:p w14:paraId="0D6BF5B1" w14:textId="555DC689" w:rsidR="00E41634" w:rsidRPr="00C54DF1" w:rsidRDefault="00E41634" w:rsidP="008A5052">
            <w:pPr>
              <w:jc w:val="right"/>
              <w:rPr>
                <w:b/>
                <w:sz w:val="16"/>
                <w:szCs w:val="16"/>
              </w:rPr>
            </w:pPr>
            <w:r w:rsidRPr="00C54DF1">
              <w:rPr>
                <w:b/>
                <w:bCs/>
                <w:sz w:val="16"/>
                <w:szCs w:val="16"/>
                <w:lang w:eastAsia="hr-HR"/>
              </w:rPr>
              <w:t>2.016,0</w:t>
            </w:r>
          </w:p>
        </w:tc>
        <w:tc>
          <w:tcPr>
            <w:tcW w:w="709" w:type="dxa"/>
            <w:tcBorders>
              <w:top w:val="nil"/>
              <w:left w:val="nil"/>
              <w:bottom w:val="single" w:sz="4" w:space="0" w:color="auto"/>
              <w:right w:val="single" w:sz="4" w:space="0" w:color="auto"/>
            </w:tcBorders>
            <w:shd w:val="clear" w:color="000000" w:fill="FFFF99"/>
            <w:noWrap/>
            <w:vAlign w:val="center"/>
            <w:hideMark/>
          </w:tcPr>
          <w:p w14:paraId="01BD45F2" w14:textId="65EC0BAE" w:rsidR="00E41634" w:rsidRPr="00C54DF1" w:rsidRDefault="00E41634" w:rsidP="008A5052">
            <w:pPr>
              <w:jc w:val="right"/>
              <w:rPr>
                <w:b/>
                <w:sz w:val="16"/>
                <w:szCs w:val="16"/>
              </w:rPr>
            </w:pPr>
            <w:r w:rsidRPr="00C54DF1">
              <w:rPr>
                <w:b/>
                <w:bCs/>
                <w:sz w:val="16"/>
                <w:szCs w:val="16"/>
                <w:lang w:eastAsia="hr-HR"/>
              </w:rPr>
              <w:t>100,00</w:t>
            </w:r>
          </w:p>
        </w:tc>
        <w:tc>
          <w:tcPr>
            <w:tcW w:w="850" w:type="dxa"/>
            <w:tcBorders>
              <w:top w:val="nil"/>
              <w:left w:val="nil"/>
              <w:bottom w:val="single" w:sz="4" w:space="0" w:color="auto"/>
              <w:right w:val="single" w:sz="4" w:space="0" w:color="auto"/>
            </w:tcBorders>
            <w:shd w:val="clear" w:color="000000" w:fill="FFFF99"/>
            <w:noWrap/>
            <w:vAlign w:val="center"/>
            <w:hideMark/>
          </w:tcPr>
          <w:p w14:paraId="553102B2" w14:textId="40474FB6" w:rsidR="00E41634" w:rsidRPr="00C54DF1" w:rsidRDefault="00E41634" w:rsidP="008A5052">
            <w:pPr>
              <w:jc w:val="right"/>
              <w:rPr>
                <w:b/>
                <w:sz w:val="16"/>
                <w:szCs w:val="16"/>
              </w:rPr>
            </w:pPr>
            <w:r w:rsidRPr="00C54DF1">
              <w:rPr>
                <w:b/>
                <w:bCs/>
                <w:sz w:val="16"/>
                <w:szCs w:val="16"/>
                <w:lang w:eastAsia="hr-HR"/>
              </w:rPr>
              <w:t>15.201,3</w:t>
            </w:r>
          </w:p>
        </w:tc>
        <w:tc>
          <w:tcPr>
            <w:tcW w:w="709" w:type="dxa"/>
            <w:tcBorders>
              <w:top w:val="nil"/>
              <w:left w:val="nil"/>
              <w:bottom w:val="single" w:sz="4" w:space="0" w:color="auto"/>
              <w:right w:val="single" w:sz="4" w:space="0" w:color="auto"/>
            </w:tcBorders>
            <w:shd w:val="clear" w:color="000000" w:fill="FFFF99"/>
            <w:noWrap/>
            <w:vAlign w:val="center"/>
            <w:hideMark/>
          </w:tcPr>
          <w:p w14:paraId="54413FD5" w14:textId="7C6F6A02" w:rsidR="00E41634" w:rsidRPr="00C54DF1" w:rsidRDefault="00E41634" w:rsidP="008A5052">
            <w:pPr>
              <w:jc w:val="right"/>
              <w:rPr>
                <w:b/>
                <w:sz w:val="16"/>
                <w:szCs w:val="16"/>
              </w:rPr>
            </w:pPr>
            <w:r w:rsidRPr="00C54DF1">
              <w:rPr>
                <w:b/>
                <w:bCs/>
                <w:sz w:val="16"/>
                <w:szCs w:val="16"/>
                <w:lang w:eastAsia="hr-HR"/>
              </w:rPr>
              <w:t>2.050,5</w:t>
            </w:r>
          </w:p>
        </w:tc>
        <w:tc>
          <w:tcPr>
            <w:tcW w:w="709" w:type="dxa"/>
            <w:tcBorders>
              <w:top w:val="nil"/>
              <w:left w:val="nil"/>
              <w:bottom w:val="single" w:sz="4" w:space="0" w:color="auto"/>
              <w:right w:val="single" w:sz="4" w:space="0" w:color="auto"/>
            </w:tcBorders>
            <w:shd w:val="clear" w:color="000000" w:fill="FFFF99"/>
            <w:noWrap/>
            <w:vAlign w:val="center"/>
            <w:hideMark/>
          </w:tcPr>
          <w:p w14:paraId="663A9EB3" w14:textId="71D5BFF8" w:rsidR="00E41634" w:rsidRPr="00C54DF1" w:rsidRDefault="00E41634" w:rsidP="008A5052">
            <w:pPr>
              <w:jc w:val="right"/>
              <w:rPr>
                <w:b/>
                <w:sz w:val="16"/>
                <w:szCs w:val="16"/>
              </w:rPr>
            </w:pPr>
            <w:r w:rsidRPr="00C54DF1">
              <w:rPr>
                <w:b/>
                <w:bCs/>
                <w:sz w:val="16"/>
                <w:szCs w:val="16"/>
                <w:lang w:eastAsia="hr-HR"/>
              </w:rPr>
              <w:t>100,00</w:t>
            </w:r>
          </w:p>
        </w:tc>
      </w:tr>
    </w:tbl>
    <w:p w14:paraId="4CED70BA" w14:textId="77777777" w:rsidR="00A7625B" w:rsidRPr="00C54DF1" w:rsidRDefault="00A7625B" w:rsidP="00A7625B">
      <w:pPr>
        <w:contextualSpacing/>
        <w:rPr>
          <w:i/>
          <w:sz w:val="20"/>
        </w:rPr>
      </w:pPr>
      <w:r w:rsidRPr="00C54DF1">
        <w:rPr>
          <w:i/>
          <w:sz w:val="20"/>
        </w:rPr>
        <w:t>Izvor: Ministarstvo financija i davatelji potpora; podaci obrađeni u Ministarstvu financija</w:t>
      </w:r>
    </w:p>
    <w:p w14:paraId="67031050" w14:textId="77777777" w:rsidR="001544FD" w:rsidRPr="00C54DF1" w:rsidRDefault="001544FD" w:rsidP="00982B02"/>
    <w:p w14:paraId="6A64E54C" w14:textId="0868B748" w:rsidR="000872BF" w:rsidRPr="00C54DF1" w:rsidRDefault="000872BF" w:rsidP="00982B02">
      <w:r w:rsidRPr="00C54DF1">
        <w:t>U 2019. godini dodijeljene su p</w:t>
      </w:r>
      <w:r w:rsidR="00A70041" w:rsidRPr="00C54DF1">
        <w:t>otpor</w:t>
      </w:r>
      <w:r w:rsidR="005F5307" w:rsidRPr="00C54DF1">
        <w:t>e</w:t>
      </w:r>
      <w:r w:rsidR="00FB6A89" w:rsidRPr="00C54DF1">
        <w:t xml:space="preserve"> </w:t>
      </w:r>
      <w:r w:rsidR="00D46A01" w:rsidRPr="00C54DF1">
        <w:t xml:space="preserve">sektoru </w:t>
      </w:r>
      <w:r w:rsidR="00A70041" w:rsidRPr="00C54DF1">
        <w:t>poljoprivred</w:t>
      </w:r>
      <w:r w:rsidR="00D46A01" w:rsidRPr="00C54DF1">
        <w:t>e</w:t>
      </w:r>
      <w:r w:rsidR="00A70041" w:rsidRPr="00C54DF1">
        <w:t xml:space="preserve"> i ribarstv</w:t>
      </w:r>
      <w:r w:rsidR="00D46A01" w:rsidRPr="00C54DF1">
        <w:t>a</w:t>
      </w:r>
      <w:r w:rsidR="00FB6A89" w:rsidRPr="00C54DF1">
        <w:t xml:space="preserve"> u iznosu od </w:t>
      </w:r>
      <w:r w:rsidRPr="00C54DF1">
        <w:t>6.677,</w:t>
      </w:r>
      <w:r w:rsidR="00982B02" w:rsidRPr="00C54DF1">
        <w:t>1</w:t>
      </w:r>
      <w:r w:rsidRPr="00C54DF1">
        <w:t xml:space="preserve"> </w:t>
      </w:r>
      <w:r w:rsidR="00982B02" w:rsidRPr="00C54DF1">
        <w:t>milijun</w:t>
      </w:r>
      <w:r w:rsidR="006C3682" w:rsidRPr="00C54DF1">
        <w:t xml:space="preserve"> kuna</w:t>
      </w:r>
      <w:r w:rsidR="00FB6A89" w:rsidRPr="00C54DF1">
        <w:t>,</w:t>
      </w:r>
      <w:r w:rsidR="006C3682" w:rsidRPr="00C54DF1">
        <w:t xml:space="preserve"> </w:t>
      </w:r>
      <w:r w:rsidR="00A32B0E" w:rsidRPr="00C54DF1">
        <w:t>više</w:t>
      </w:r>
      <w:r w:rsidR="00FB6A89" w:rsidRPr="00C54DF1">
        <w:t xml:space="preserve"> su</w:t>
      </w:r>
      <w:r w:rsidR="00A32B0E" w:rsidRPr="00C54DF1">
        <w:t xml:space="preserve"> za </w:t>
      </w:r>
      <w:r w:rsidRPr="00C54DF1">
        <w:t>516,</w:t>
      </w:r>
      <w:r w:rsidR="00982B02" w:rsidRPr="00C54DF1">
        <w:t>7</w:t>
      </w:r>
      <w:r w:rsidRPr="00C54DF1">
        <w:t xml:space="preserve"> </w:t>
      </w:r>
      <w:r w:rsidR="00D76F22" w:rsidRPr="00C54DF1">
        <w:t>milijun</w:t>
      </w:r>
      <w:r w:rsidR="00C77BD6" w:rsidRPr="00C54DF1">
        <w:t>a</w:t>
      </w:r>
      <w:r w:rsidR="00D76F22" w:rsidRPr="00C54DF1">
        <w:t xml:space="preserve"> kuna odnosno </w:t>
      </w:r>
      <w:r w:rsidRPr="00C54DF1">
        <w:t xml:space="preserve">8,4 </w:t>
      </w:r>
      <w:r w:rsidR="00D76F22" w:rsidRPr="00C54DF1">
        <w:t xml:space="preserve">posto </w:t>
      </w:r>
      <w:r w:rsidR="00A32B0E" w:rsidRPr="00C54DF1">
        <w:t>u odnosu na 201</w:t>
      </w:r>
      <w:r w:rsidRPr="00C54DF1">
        <w:t>8</w:t>
      </w:r>
      <w:r w:rsidR="00A32B0E" w:rsidRPr="00C54DF1">
        <w:t>. godinu</w:t>
      </w:r>
      <w:r w:rsidR="00FB6A89" w:rsidRPr="00C54DF1">
        <w:t xml:space="preserve">, kada su </w:t>
      </w:r>
      <w:r w:rsidRPr="00C54DF1">
        <w:t xml:space="preserve">navedene potpore </w:t>
      </w:r>
      <w:r w:rsidR="00FB6A89" w:rsidRPr="00C54DF1">
        <w:t xml:space="preserve">dodijeljene u iznosu od </w:t>
      </w:r>
      <w:r w:rsidRPr="00C54DF1">
        <w:t xml:space="preserve">6.160,4 </w:t>
      </w:r>
      <w:r w:rsidR="006C3682" w:rsidRPr="00C54DF1">
        <w:t>milijuna kuna</w:t>
      </w:r>
      <w:r w:rsidR="00FB6A89" w:rsidRPr="00C54DF1">
        <w:t>,</w:t>
      </w:r>
      <w:r w:rsidR="006C3682" w:rsidRPr="00C54DF1">
        <w:t xml:space="preserve"> </w:t>
      </w:r>
      <w:r w:rsidR="00A32B0E" w:rsidRPr="00C54DF1">
        <w:t xml:space="preserve">te su više za </w:t>
      </w:r>
      <w:r w:rsidRPr="00C54DF1">
        <w:t>1.470,</w:t>
      </w:r>
      <w:r w:rsidR="00982B02" w:rsidRPr="00C54DF1">
        <w:t>2</w:t>
      </w:r>
      <w:r w:rsidRPr="00C54DF1">
        <w:t xml:space="preserve"> </w:t>
      </w:r>
      <w:r w:rsidR="00D76F22" w:rsidRPr="00C54DF1">
        <w:t xml:space="preserve">milijuna kuna ili </w:t>
      </w:r>
      <w:r w:rsidRPr="00C54DF1">
        <w:t xml:space="preserve">28,2 </w:t>
      </w:r>
      <w:r w:rsidR="00D76F22" w:rsidRPr="00C54DF1">
        <w:t xml:space="preserve">posto </w:t>
      </w:r>
      <w:r w:rsidR="00A32B0E" w:rsidRPr="00C54DF1">
        <w:t>u odnosu na 201</w:t>
      </w:r>
      <w:r w:rsidRPr="00C54DF1">
        <w:t>7</w:t>
      </w:r>
      <w:r w:rsidR="00A32B0E" w:rsidRPr="00C54DF1">
        <w:t xml:space="preserve">. </w:t>
      </w:r>
      <w:r w:rsidR="006C3682" w:rsidRPr="00C54DF1">
        <w:t>g</w:t>
      </w:r>
      <w:r w:rsidR="00A32B0E" w:rsidRPr="00C54DF1">
        <w:t>odinu</w:t>
      </w:r>
      <w:r w:rsidR="00FB6A89" w:rsidRPr="00C54DF1">
        <w:t xml:space="preserve">, kada su dodijeljene u iznosu od </w:t>
      </w:r>
      <w:r w:rsidRPr="00C54DF1">
        <w:t xml:space="preserve">5.206,9 </w:t>
      </w:r>
      <w:r w:rsidR="006C3682" w:rsidRPr="00C54DF1">
        <w:t>milijuna kuna</w:t>
      </w:r>
      <w:r w:rsidR="00A32B0E" w:rsidRPr="00C54DF1">
        <w:t>.</w:t>
      </w:r>
      <w:r w:rsidR="008E284F" w:rsidRPr="00C54DF1">
        <w:t xml:space="preserve"> </w:t>
      </w:r>
    </w:p>
    <w:p w14:paraId="61816632" w14:textId="77777777" w:rsidR="00982B02" w:rsidRPr="00C54DF1" w:rsidRDefault="00982B02" w:rsidP="00982B02"/>
    <w:p w14:paraId="4CA04281" w14:textId="6FD16F4A" w:rsidR="00A70041" w:rsidRPr="00C54DF1" w:rsidRDefault="000872BF" w:rsidP="00982B02">
      <w:r w:rsidRPr="00C54DF1">
        <w:t xml:space="preserve">U 2019. godini dodijeljene su potpore </w:t>
      </w:r>
      <w:r w:rsidR="00A70041" w:rsidRPr="00C54DF1">
        <w:t>industrij</w:t>
      </w:r>
      <w:r w:rsidR="00E6530F" w:rsidRPr="00C54DF1">
        <w:t>i i uslugama</w:t>
      </w:r>
      <w:r w:rsidR="00A70041" w:rsidRPr="00C54DF1">
        <w:t xml:space="preserve"> </w:t>
      </w:r>
      <w:r w:rsidR="00FB6A89" w:rsidRPr="00C54DF1">
        <w:t xml:space="preserve">u iznosu od </w:t>
      </w:r>
      <w:r w:rsidRPr="00C54DF1">
        <w:t>8.524,</w:t>
      </w:r>
      <w:r w:rsidR="00982B02" w:rsidRPr="00C54DF1">
        <w:t>2</w:t>
      </w:r>
      <w:r w:rsidRPr="00C54DF1">
        <w:t xml:space="preserve"> </w:t>
      </w:r>
      <w:r w:rsidR="006C3682" w:rsidRPr="00C54DF1">
        <w:t>milijun</w:t>
      </w:r>
      <w:r w:rsidR="00982B02" w:rsidRPr="00C54DF1">
        <w:t>a</w:t>
      </w:r>
      <w:r w:rsidR="006C3682" w:rsidRPr="00C54DF1">
        <w:t xml:space="preserve"> kuna </w:t>
      </w:r>
      <w:r w:rsidRPr="00C54DF1">
        <w:t xml:space="preserve">te su manje </w:t>
      </w:r>
      <w:r w:rsidR="00A70041" w:rsidRPr="00C54DF1">
        <w:t>za</w:t>
      </w:r>
      <w:r w:rsidR="00D46A01" w:rsidRPr="00C54DF1">
        <w:t xml:space="preserve"> </w:t>
      </w:r>
      <w:r w:rsidRPr="00C54DF1">
        <w:t xml:space="preserve">262 </w:t>
      </w:r>
      <w:r w:rsidR="008E284F" w:rsidRPr="00C54DF1">
        <w:t>milijun</w:t>
      </w:r>
      <w:r w:rsidR="00982B02" w:rsidRPr="00C54DF1">
        <w:t>a</w:t>
      </w:r>
      <w:r w:rsidR="008E284F" w:rsidRPr="00C54DF1">
        <w:t xml:space="preserve"> kuna ili </w:t>
      </w:r>
      <w:r w:rsidRPr="00C54DF1">
        <w:t>3</w:t>
      </w:r>
      <w:r w:rsidR="00A70041" w:rsidRPr="00C54DF1">
        <w:t xml:space="preserve"> posto u odnosu na </w:t>
      </w:r>
      <w:r w:rsidR="004443C5" w:rsidRPr="00C54DF1">
        <w:t>201</w:t>
      </w:r>
      <w:r w:rsidRPr="00C54DF1">
        <w:t>8</w:t>
      </w:r>
      <w:r w:rsidR="004443C5" w:rsidRPr="00C54DF1">
        <w:t xml:space="preserve">. </w:t>
      </w:r>
      <w:r w:rsidR="006C3682" w:rsidRPr="00C54DF1">
        <w:t>g</w:t>
      </w:r>
      <w:r w:rsidR="004443C5" w:rsidRPr="00C54DF1">
        <w:t>odinu</w:t>
      </w:r>
      <w:r w:rsidR="00FB6A89" w:rsidRPr="00C54DF1">
        <w:t xml:space="preserve">, kad su iznosile </w:t>
      </w:r>
      <w:r w:rsidR="00663680" w:rsidRPr="00C54DF1">
        <w:t xml:space="preserve">8.786,2 </w:t>
      </w:r>
      <w:r w:rsidR="006C3682" w:rsidRPr="00C54DF1">
        <w:t>milijun</w:t>
      </w:r>
      <w:r w:rsidR="00663680" w:rsidRPr="00C54DF1">
        <w:t>a</w:t>
      </w:r>
      <w:r w:rsidR="006C3682" w:rsidRPr="00C54DF1">
        <w:t xml:space="preserve"> kuna</w:t>
      </w:r>
      <w:r w:rsidR="004443C5" w:rsidRPr="00C54DF1">
        <w:t xml:space="preserve"> te</w:t>
      </w:r>
      <w:r w:rsidR="003D602F" w:rsidRPr="00C54DF1">
        <w:t xml:space="preserve"> su</w:t>
      </w:r>
      <w:r w:rsidR="00A70041" w:rsidRPr="00C54DF1">
        <w:t xml:space="preserve"> </w:t>
      </w:r>
      <w:r w:rsidR="00D46A01" w:rsidRPr="00C54DF1">
        <w:t>više</w:t>
      </w:r>
      <w:r w:rsidR="00A70041" w:rsidRPr="00C54DF1">
        <w:t xml:space="preserve"> za</w:t>
      </w:r>
      <w:r w:rsidR="003D602F" w:rsidRPr="00C54DF1">
        <w:t xml:space="preserve"> </w:t>
      </w:r>
      <w:r w:rsidR="00663680" w:rsidRPr="00C54DF1">
        <w:t>1.382,</w:t>
      </w:r>
      <w:r w:rsidR="00982B02" w:rsidRPr="00C54DF1">
        <w:t>3</w:t>
      </w:r>
      <w:r w:rsidR="00663680" w:rsidRPr="00C54DF1">
        <w:t xml:space="preserve"> </w:t>
      </w:r>
      <w:r w:rsidR="009338BA" w:rsidRPr="00C54DF1">
        <w:t xml:space="preserve">milijuna kuna ili </w:t>
      </w:r>
      <w:r w:rsidR="00663680" w:rsidRPr="00C54DF1">
        <w:t xml:space="preserve">19,4 </w:t>
      </w:r>
      <w:r w:rsidR="009338BA" w:rsidRPr="00C54DF1">
        <w:t xml:space="preserve">posto </w:t>
      </w:r>
      <w:r w:rsidR="00A70041" w:rsidRPr="00C54DF1">
        <w:t xml:space="preserve">u odnosu na </w:t>
      </w:r>
      <w:r w:rsidR="004443C5" w:rsidRPr="00C54DF1">
        <w:t>201</w:t>
      </w:r>
      <w:r w:rsidR="00663680" w:rsidRPr="00C54DF1">
        <w:t>7</w:t>
      </w:r>
      <w:r w:rsidR="004443C5" w:rsidRPr="00C54DF1">
        <w:t xml:space="preserve">. </w:t>
      </w:r>
      <w:r w:rsidR="006C3682" w:rsidRPr="00C54DF1">
        <w:t>godinu</w:t>
      </w:r>
      <w:r w:rsidR="00FB6A89" w:rsidRPr="00C54DF1">
        <w:t xml:space="preserve"> kad su iznosile</w:t>
      </w:r>
      <w:r w:rsidR="006C3682" w:rsidRPr="00C54DF1">
        <w:t xml:space="preserve"> </w:t>
      </w:r>
      <w:r w:rsidR="00663680" w:rsidRPr="00C54DF1">
        <w:t xml:space="preserve">7.141,9 </w:t>
      </w:r>
      <w:r w:rsidR="006C3682" w:rsidRPr="00C54DF1">
        <w:t>milijun</w:t>
      </w:r>
      <w:r w:rsidR="00663680" w:rsidRPr="00C54DF1">
        <w:t>a</w:t>
      </w:r>
      <w:r w:rsidR="006C3682" w:rsidRPr="00C54DF1">
        <w:t xml:space="preserve"> kuna</w:t>
      </w:r>
      <w:r w:rsidR="00A70041" w:rsidRPr="00C54DF1">
        <w:t>.</w:t>
      </w:r>
    </w:p>
    <w:p w14:paraId="23A12206" w14:textId="77777777" w:rsidR="00982B02" w:rsidRPr="00C54DF1" w:rsidRDefault="00982B02" w:rsidP="00982B02"/>
    <w:p w14:paraId="750C5521" w14:textId="503CC953" w:rsidR="00BB0BAF" w:rsidRPr="00C54DF1" w:rsidRDefault="00BB0BAF" w:rsidP="004D344A">
      <w:r w:rsidRPr="00C54DF1">
        <w:rPr>
          <w:b/>
        </w:rPr>
        <w:t xml:space="preserve">Slika </w:t>
      </w:r>
      <w:r w:rsidR="00F069D7" w:rsidRPr="00C54DF1">
        <w:rPr>
          <w:b/>
        </w:rPr>
        <w:t>4</w:t>
      </w:r>
      <w:r w:rsidRPr="00C54DF1">
        <w:rPr>
          <w:b/>
        </w:rPr>
        <w:t>.</w:t>
      </w:r>
      <w:r w:rsidRPr="00C54DF1">
        <w:t xml:space="preserve"> Udio potpora za poljoprivredu i ribarstvo i </w:t>
      </w:r>
      <w:r w:rsidR="00A039C8" w:rsidRPr="00C54DF1">
        <w:t xml:space="preserve">udio </w:t>
      </w:r>
      <w:r w:rsidRPr="00C54DF1">
        <w:t xml:space="preserve">potpora za industriju i usluge u ukupno dodijeljenim potporama za razdoblje </w:t>
      </w:r>
      <w:r w:rsidR="003B05CE" w:rsidRPr="00C54DF1">
        <w:t>od 2003. do 201</w:t>
      </w:r>
      <w:r w:rsidR="004B48E4" w:rsidRPr="00C54DF1">
        <w:t>9</w:t>
      </w:r>
      <w:r w:rsidR="003B05CE" w:rsidRPr="00C54DF1">
        <w:t>. godine</w:t>
      </w:r>
    </w:p>
    <w:p w14:paraId="752AC7F3" w14:textId="69831F99" w:rsidR="00B534D6" w:rsidRPr="00366E3B" w:rsidRDefault="00B534D6" w:rsidP="005472F5">
      <w:pPr>
        <w:contextualSpacing/>
        <w:rPr>
          <w:i/>
        </w:rPr>
      </w:pPr>
    </w:p>
    <w:p w14:paraId="66600E17" w14:textId="30FC7DB6" w:rsidR="00BE4017" w:rsidRPr="00C54DF1" w:rsidRDefault="00BE4017" w:rsidP="005472F5">
      <w:pPr>
        <w:contextualSpacing/>
        <w:rPr>
          <w:i/>
          <w:sz w:val="20"/>
        </w:rPr>
      </w:pPr>
      <w:r w:rsidRPr="00C54DF1">
        <w:rPr>
          <w:noProof/>
          <w:lang w:eastAsia="hr-HR"/>
        </w:rPr>
        <w:drawing>
          <wp:inline distT="0" distB="0" distL="0" distR="0" wp14:anchorId="616F8EA6" wp14:editId="01D986BC">
            <wp:extent cx="5499100" cy="2147454"/>
            <wp:effectExtent l="0" t="0" r="44450" b="4381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AF5FB1" w14:textId="77777777" w:rsidR="006C3682" w:rsidRPr="00C54DF1" w:rsidRDefault="006C3682" w:rsidP="006C3682">
      <w:pPr>
        <w:contextualSpacing/>
        <w:rPr>
          <w:i/>
          <w:sz w:val="20"/>
        </w:rPr>
      </w:pPr>
      <w:r w:rsidRPr="00C54DF1">
        <w:rPr>
          <w:i/>
          <w:sz w:val="20"/>
        </w:rPr>
        <w:t>Izvor: Ministarstvo financija i davatelji potpora; podaci obrađeni u Ministarstvu financija</w:t>
      </w:r>
    </w:p>
    <w:p w14:paraId="71F6EEE7" w14:textId="0653E9F2" w:rsidR="004B34F8" w:rsidRPr="00C54DF1" w:rsidRDefault="004B34F8" w:rsidP="004D344A"/>
    <w:p w14:paraId="2937F973" w14:textId="659DE3CA" w:rsidR="00855132" w:rsidRPr="00C54DF1" w:rsidRDefault="00663680" w:rsidP="005C339C">
      <w:r w:rsidRPr="00C54DF1">
        <w:lastRenderedPageBreak/>
        <w:t xml:space="preserve">Na </w:t>
      </w:r>
      <w:r w:rsidR="00855132" w:rsidRPr="00C54DF1">
        <w:t>Sli</w:t>
      </w:r>
      <w:r w:rsidR="005C339C" w:rsidRPr="00C54DF1">
        <w:t>ci</w:t>
      </w:r>
      <w:r w:rsidR="00855132" w:rsidRPr="00C54DF1">
        <w:t xml:space="preserve"> 4. prikaz</w:t>
      </w:r>
      <w:r w:rsidR="005C339C" w:rsidRPr="00C54DF1">
        <w:t xml:space="preserve">an je </w:t>
      </w:r>
      <w:r w:rsidR="00855132" w:rsidRPr="00C54DF1">
        <w:t xml:space="preserve">udio potpora </w:t>
      </w:r>
      <w:r w:rsidR="009338BA" w:rsidRPr="00C54DF1">
        <w:t xml:space="preserve">u sektoru </w:t>
      </w:r>
      <w:r w:rsidR="00855132" w:rsidRPr="00C54DF1">
        <w:t>poljoprivred</w:t>
      </w:r>
      <w:r w:rsidR="009338BA" w:rsidRPr="00C54DF1">
        <w:t>e</w:t>
      </w:r>
      <w:r w:rsidR="00855132" w:rsidRPr="00C54DF1">
        <w:t xml:space="preserve"> i ribarstv</w:t>
      </w:r>
      <w:r w:rsidR="009338BA" w:rsidRPr="00C54DF1">
        <w:t xml:space="preserve">a te </w:t>
      </w:r>
      <w:r w:rsidR="00855132" w:rsidRPr="00C54DF1">
        <w:t xml:space="preserve">udio potpora </w:t>
      </w:r>
      <w:r w:rsidR="009338BA" w:rsidRPr="00C54DF1">
        <w:t xml:space="preserve">u sektoru </w:t>
      </w:r>
      <w:r w:rsidR="004C1185" w:rsidRPr="00C54DF1">
        <w:t>industrij</w:t>
      </w:r>
      <w:r w:rsidR="009338BA" w:rsidRPr="00C54DF1">
        <w:t>e</w:t>
      </w:r>
      <w:r w:rsidR="00855132" w:rsidRPr="00C54DF1">
        <w:t xml:space="preserve"> i uslug</w:t>
      </w:r>
      <w:r w:rsidR="004C1185" w:rsidRPr="00C54DF1">
        <w:t>a</w:t>
      </w:r>
      <w:r w:rsidR="00855132" w:rsidRPr="00C54DF1">
        <w:t xml:space="preserve"> u posto</w:t>
      </w:r>
      <w:r w:rsidR="00952265" w:rsidRPr="00C54DF1">
        <w:t>t</w:t>
      </w:r>
      <w:r w:rsidR="00855132" w:rsidRPr="00C54DF1">
        <w:t>cima u ukupno dodijeljenim potporama u Republici Hrvatskoj u razdoblju od 2003. do 201</w:t>
      </w:r>
      <w:r w:rsidR="005C339C" w:rsidRPr="00C54DF1">
        <w:t>9</w:t>
      </w:r>
      <w:r w:rsidR="00855132" w:rsidRPr="00C54DF1">
        <w:t>. godine</w:t>
      </w:r>
      <w:r w:rsidR="005C339C" w:rsidRPr="00C54DF1">
        <w:t xml:space="preserve">. Na Slici </w:t>
      </w:r>
      <w:r w:rsidR="00855132" w:rsidRPr="00C54DF1">
        <w:t xml:space="preserve">5. </w:t>
      </w:r>
      <w:r w:rsidR="004D344A" w:rsidRPr="00C54DF1">
        <w:t>prikaz</w:t>
      </w:r>
      <w:r w:rsidR="005C339C" w:rsidRPr="00C54DF1">
        <w:t xml:space="preserve">ane su </w:t>
      </w:r>
      <w:r w:rsidR="00855132" w:rsidRPr="00C54DF1">
        <w:t xml:space="preserve">potpore </w:t>
      </w:r>
      <w:r w:rsidR="009338BA" w:rsidRPr="00C54DF1">
        <w:t xml:space="preserve">u sektoru poljoprivrede i ribarstva </w:t>
      </w:r>
      <w:r w:rsidR="004C1185" w:rsidRPr="00C54DF1">
        <w:t>te</w:t>
      </w:r>
      <w:r w:rsidR="00855132" w:rsidRPr="00C54DF1">
        <w:t xml:space="preserve"> potpore </w:t>
      </w:r>
      <w:r w:rsidR="009338BA" w:rsidRPr="00C54DF1">
        <w:t xml:space="preserve">u sektoru industrije i usluga </w:t>
      </w:r>
      <w:r w:rsidR="00855132" w:rsidRPr="00C54DF1">
        <w:t>u ukupno dodijeljenim potporama u milijunima kuna u razdoblju od 2003. do 201</w:t>
      </w:r>
      <w:r w:rsidR="005C339C" w:rsidRPr="00C54DF1">
        <w:t>9</w:t>
      </w:r>
      <w:r w:rsidR="00855132" w:rsidRPr="00C54DF1">
        <w:t>. godine.</w:t>
      </w:r>
    </w:p>
    <w:p w14:paraId="6369690C" w14:textId="77777777" w:rsidR="00D52030" w:rsidRPr="00C54DF1" w:rsidRDefault="00D52030" w:rsidP="005C339C"/>
    <w:p w14:paraId="5DEFDB02" w14:textId="5A2E774A" w:rsidR="00BB0BAF" w:rsidRPr="00C54DF1" w:rsidRDefault="00BB0BAF" w:rsidP="004D344A">
      <w:r w:rsidRPr="00C54DF1">
        <w:rPr>
          <w:b/>
        </w:rPr>
        <w:t xml:space="preserve">Slika </w:t>
      </w:r>
      <w:r w:rsidR="00F069D7" w:rsidRPr="00C54DF1">
        <w:rPr>
          <w:b/>
        </w:rPr>
        <w:t>5</w:t>
      </w:r>
      <w:r w:rsidRPr="00C54DF1">
        <w:rPr>
          <w:b/>
        </w:rPr>
        <w:t>.</w:t>
      </w:r>
      <w:r w:rsidRPr="00C54DF1">
        <w:t xml:space="preserve"> </w:t>
      </w:r>
      <w:r w:rsidR="00594DC7" w:rsidRPr="00C54DF1">
        <w:t>P</w:t>
      </w:r>
      <w:r w:rsidRPr="00C54DF1">
        <w:t>otpor</w:t>
      </w:r>
      <w:r w:rsidR="00594DC7" w:rsidRPr="00C54DF1">
        <w:t>e</w:t>
      </w:r>
      <w:r w:rsidRPr="00C54DF1">
        <w:t xml:space="preserve"> za poljoprivredu i ribarstvo i potpor</w:t>
      </w:r>
      <w:r w:rsidR="00C75E23" w:rsidRPr="00C54DF1">
        <w:t>e</w:t>
      </w:r>
      <w:r w:rsidRPr="00C54DF1">
        <w:t xml:space="preserve"> za industriju i usluge u ukupno dodijeljenim potporama za razdoblje </w:t>
      </w:r>
      <w:r w:rsidR="003B05CE" w:rsidRPr="00C54DF1">
        <w:t>od 2003. do 201</w:t>
      </w:r>
      <w:r w:rsidR="004B48E4" w:rsidRPr="00C54DF1">
        <w:t>9</w:t>
      </w:r>
      <w:r w:rsidR="003B05CE" w:rsidRPr="00C54DF1">
        <w:t xml:space="preserve">. godine </w:t>
      </w:r>
      <w:r w:rsidRPr="00C54DF1">
        <w:t xml:space="preserve">(u </w:t>
      </w:r>
      <w:r w:rsidR="00EE5B34" w:rsidRPr="00C54DF1">
        <w:t>milijunima</w:t>
      </w:r>
      <w:r w:rsidRPr="00C54DF1">
        <w:t xml:space="preserve"> kuna)</w:t>
      </w:r>
    </w:p>
    <w:p w14:paraId="55B1B9E9" w14:textId="3EC9CD06" w:rsidR="00BB0BAF" w:rsidRPr="00366E3B" w:rsidRDefault="00BB0BAF" w:rsidP="005472F5">
      <w:pPr>
        <w:contextualSpacing/>
      </w:pPr>
    </w:p>
    <w:p w14:paraId="5ECB405C" w14:textId="098D031C" w:rsidR="00BE4017" w:rsidRPr="00C54DF1" w:rsidRDefault="00BE4017" w:rsidP="005472F5">
      <w:pPr>
        <w:contextualSpacing/>
        <w:rPr>
          <w:sz w:val="20"/>
        </w:rPr>
      </w:pPr>
      <w:r w:rsidRPr="00C54DF1">
        <w:rPr>
          <w:noProof/>
          <w:lang w:eastAsia="hr-HR"/>
        </w:rPr>
        <w:drawing>
          <wp:inline distT="0" distB="0" distL="0" distR="0" wp14:anchorId="01BCF130" wp14:editId="1E07C48B">
            <wp:extent cx="5562600" cy="2708563"/>
            <wp:effectExtent l="0" t="0" r="0" b="1587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8B2662" w14:textId="77777777" w:rsidR="00997E9B" w:rsidRPr="00C54DF1" w:rsidRDefault="00997E9B" w:rsidP="00997E9B">
      <w:pPr>
        <w:contextualSpacing/>
        <w:rPr>
          <w:i/>
          <w:sz w:val="20"/>
        </w:rPr>
      </w:pPr>
      <w:r w:rsidRPr="00C54DF1">
        <w:rPr>
          <w:i/>
          <w:sz w:val="20"/>
        </w:rPr>
        <w:t>Izvor: Ministarstvo financija i davatelji potpora; podaci obrađeni u Ministarstvu financija</w:t>
      </w:r>
    </w:p>
    <w:p w14:paraId="0A4C3B32" w14:textId="392626DB" w:rsidR="00997E9B" w:rsidRPr="00C54DF1" w:rsidRDefault="00997E9B" w:rsidP="004D344A"/>
    <w:p w14:paraId="2987AC7B" w14:textId="49C65E78" w:rsidR="00D05ED2" w:rsidRPr="00C54DF1" w:rsidRDefault="005C339C" w:rsidP="005C339C">
      <w:r w:rsidRPr="00C54DF1">
        <w:t xml:space="preserve">Na </w:t>
      </w:r>
      <w:r w:rsidR="00D05ED2" w:rsidRPr="00C54DF1">
        <w:t>Sli</w:t>
      </w:r>
      <w:r w:rsidRPr="00C54DF1">
        <w:t>ci</w:t>
      </w:r>
      <w:r w:rsidR="00D05ED2" w:rsidRPr="00C54DF1">
        <w:t xml:space="preserve"> </w:t>
      </w:r>
      <w:r w:rsidR="00F069D7" w:rsidRPr="00C54DF1">
        <w:t>6</w:t>
      </w:r>
      <w:r w:rsidR="00D05ED2" w:rsidRPr="00C54DF1">
        <w:t>. prikaz</w:t>
      </w:r>
      <w:r w:rsidRPr="00C54DF1">
        <w:t xml:space="preserve">an je </w:t>
      </w:r>
      <w:r w:rsidR="00D05ED2" w:rsidRPr="00C54DF1">
        <w:t xml:space="preserve">usporedni iznos potpora </w:t>
      </w:r>
      <w:r w:rsidR="009338BA" w:rsidRPr="00C54DF1">
        <w:t xml:space="preserve">u </w:t>
      </w:r>
      <w:r w:rsidR="00D05ED2" w:rsidRPr="00C54DF1">
        <w:t>sektoru industrije i usluga, iznos horizontalnih potpora, uključujući regionalne potpo</w:t>
      </w:r>
      <w:r w:rsidR="004C1185" w:rsidRPr="00C54DF1">
        <w:t>re i potpore na lokalnoj razini</w:t>
      </w:r>
      <w:r w:rsidR="00D05ED2" w:rsidRPr="00C54DF1">
        <w:t xml:space="preserve"> te iznos potpora dodijeljenih posebnim ciljevima u milijunima kuna, u razdoblju od 2003. do 201</w:t>
      </w:r>
      <w:r w:rsidRPr="00C54DF1">
        <w:t>9</w:t>
      </w:r>
      <w:r w:rsidR="00D05ED2" w:rsidRPr="00C54DF1">
        <w:t>.</w:t>
      </w:r>
      <w:r w:rsidR="004443C5" w:rsidRPr="00C54DF1">
        <w:t xml:space="preserve"> godine.</w:t>
      </w:r>
    </w:p>
    <w:p w14:paraId="54F0B0D1" w14:textId="77777777" w:rsidR="00D52030" w:rsidRPr="00C54DF1" w:rsidRDefault="00D52030" w:rsidP="005C339C"/>
    <w:p w14:paraId="30BC1C5E" w14:textId="41F26EC0" w:rsidR="003245E8" w:rsidRPr="00C54DF1" w:rsidRDefault="003245E8" w:rsidP="004D344A">
      <w:r w:rsidRPr="00C54DF1">
        <w:rPr>
          <w:b/>
        </w:rPr>
        <w:t xml:space="preserve">Slika </w:t>
      </w:r>
      <w:r w:rsidR="00F069D7" w:rsidRPr="00C54DF1">
        <w:rPr>
          <w:b/>
        </w:rPr>
        <w:t>6</w:t>
      </w:r>
      <w:r w:rsidRPr="00C54DF1">
        <w:rPr>
          <w:b/>
        </w:rPr>
        <w:t>.</w:t>
      </w:r>
      <w:r w:rsidRPr="00C54DF1">
        <w:t xml:space="preserve"> </w:t>
      </w:r>
      <w:r w:rsidR="00C54C91" w:rsidRPr="00C54DF1">
        <w:t>P</w:t>
      </w:r>
      <w:r w:rsidRPr="00C54DF1">
        <w:t xml:space="preserve">otpore </w:t>
      </w:r>
      <w:r w:rsidR="00C54C91" w:rsidRPr="00C54DF1">
        <w:t xml:space="preserve">sektoru industrije i usluga </w:t>
      </w:r>
      <w:r w:rsidR="00A039C8" w:rsidRPr="00C54DF1">
        <w:t xml:space="preserve">za razdoblje </w:t>
      </w:r>
      <w:r w:rsidR="003B05CE" w:rsidRPr="00C54DF1">
        <w:t>od 2003. do 201</w:t>
      </w:r>
      <w:r w:rsidR="004B48E4" w:rsidRPr="00C54DF1">
        <w:t>9</w:t>
      </w:r>
      <w:r w:rsidR="003B05CE" w:rsidRPr="00C54DF1">
        <w:t xml:space="preserve">. godine </w:t>
      </w:r>
      <w:r w:rsidRPr="00C54DF1">
        <w:t xml:space="preserve">(u </w:t>
      </w:r>
      <w:r w:rsidR="00EE5B34" w:rsidRPr="00C54DF1">
        <w:t xml:space="preserve">milijunima </w:t>
      </w:r>
      <w:r w:rsidRPr="00C54DF1">
        <w:t>kuna)</w:t>
      </w:r>
    </w:p>
    <w:p w14:paraId="3B98FED7" w14:textId="05F45DD1" w:rsidR="00F069D7" w:rsidRPr="00366E3B" w:rsidRDefault="00F069D7" w:rsidP="005472F5"/>
    <w:p w14:paraId="0ABFDC1E" w14:textId="7DF741AF" w:rsidR="00BE4017" w:rsidRPr="00C54DF1" w:rsidRDefault="002671A6" w:rsidP="005472F5">
      <w:pPr>
        <w:rPr>
          <w:sz w:val="20"/>
        </w:rPr>
      </w:pPr>
      <w:r w:rsidRPr="00C54DF1">
        <w:rPr>
          <w:noProof/>
          <w:lang w:eastAsia="hr-HR"/>
        </w:rPr>
        <w:drawing>
          <wp:inline distT="0" distB="0" distL="0" distR="0" wp14:anchorId="119FC984" wp14:editId="7FD2C211">
            <wp:extent cx="5594350" cy="2237509"/>
            <wp:effectExtent l="0" t="0" r="44450" b="2984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79680C" w14:textId="77777777" w:rsidR="00361DE3" w:rsidRPr="00C54DF1" w:rsidRDefault="00361DE3" w:rsidP="00361DE3">
      <w:pPr>
        <w:contextualSpacing/>
        <w:rPr>
          <w:i/>
          <w:sz w:val="20"/>
        </w:rPr>
      </w:pPr>
      <w:r w:rsidRPr="00C54DF1">
        <w:rPr>
          <w:i/>
          <w:sz w:val="20"/>
        </w:rPr>
        <w:t>Izvor: Ministarstvo financija i davatelji potpora; podaci obrađeni u Ministarstvu financija</w:t>
      </w:r>
    </w:p>
    <w:p w14:paraId="44FDC845" w14:textId="77777777" w:rsidR="00E63D50" w:rsidRPr="00C54DF1" w:rsidRDefault="00E63D50" w:rsidP="00D9050F"/>
    <w:p w14:paraId="064FB0CA" w14:textId="77777777" w:rsidR="009338BA" w:rsidRPr="00C54DF1" w:rsidRDefault="009338BA">
      <w:pPr>
        <w:spacing w:after="200" w:line="276" w:lineRule="auto"/>
        <w:rPr>
          <w:b/>
          <w:bCs/>
        </w:rPr>
      </w:pPr>
      <w:r w:rsidRPr="00C54DF1">
        <w:lastRenderedPageBreak/>
        <w:br w:type="page"/>
      </w:r>
    </w:p>
    <w:p w14:paraId="3A3DDF7E" w14:textId="77777777" w:rsidR="00465AC3" w:rsidRPr="00C54DF1" w:rsidRDefault="00193250" w:rsidP="005472F5">
      <w:pPr>
        <w:pStyle w:val="Heading4"/>
        <w:spacing w:before="0" w:after="0"/>
        <w:rPr>
          <w:sz w:val="24"/>
          <w:szCs w:val="24"/>
        </w:rPr>
      </w:pPr>
      <w:r w:rsidRPr="00C54DF1">
        <w:rPr>
          <w:sz w:val="24"/>
          <w:szCs w:val="24"/>
        </w:rPr>
        <w:lastRenderedPageBreak/>
        <w:t xml:space="preserve">2.3. Državne potpore prema instrumentima </w:t>
      </w:r>
    </w:p>
    <w:p w14:paraId="72B3C1C2" w14:textId="5F795855" w:rsidR="00465AC3" w:rsidRPr="00C54DF1" w:rsidRDefault="00465AC3" w:rsidP="005472F5">
      <w:pPr>
        <w:contextualSpacing/>
        <w:rPr>
          <w:b/>
        </w:rPr>
      </w:pPr>
    </w:p>
    <w:p w14:paraId="4D3EAB1E" w14:textId="77777777" w:rsidR="00B37355" w:rsidRPr="00C54DF1" w:rsidRDefault="00B37355" w:rsidP="00DF652F"/>
    <w:p w14:paraId="751D1946" w14:textId="6FF576CA" w:rsidR="004A4292" w:rsidRPr="00C54DF1" w:rsidRDefault="005C339C" w:rsidP="00DF652F">
      <w:pPr>
        <w:rPr>
          <w:spacing w:val="-4"/>
        </w:rPr>
      </w:pPr>
      <w:r w:rsidRPr="00C54DF1">
        <w:rPr>
          <w:spacing w:val="-4"/>
        </w:rPr>
        <w:t xml:space="preserve">U 2019. godini, kao i u svim ranijim </w:t>
      </w:r>
      <w:r w:rsidR="004D344A" w:rsidRPr="00C54DF1">
        <w:rPr>
          <w:spacing w:val="-4"/>
        </w:rPr>
        <w:t>razdoblj</w:t>
      </w:r>
      <w:r w:rsidRPr="00C54DF1">
        <w:rPr>
          <w:spacing w:val="-4"/>
        </w:rPr>
        <w:t>ima</w:t>
      </w:r>
      <w:r w:rsidR="004D344A" w:rsidRPr="00C54DF1">
        <w:rPr>
          <w:spacing w:val="-4"/>
        </w:rPr>
        <w:t xml:space="preserve">, </w:t>
      </w:r>
      <w:r w:rsidR="003070A0" w:rsidRPr="00C54DF1">
        <w:rPr>
          <w:spacing w:val="-4"/>
        </w:rPr>
        <w:t>potpore</w:t>
      </w:r>
      <w:r w:rsidR="004623B7" w:rsidRPr="00C54DF1">
        <w:rPr>
          <w:spacing w:val="-4"/>
        </w:rPr>
        <w:t xml:space="preserve"> su</w:t>
      </w:r>
      <w:r w:rsidR="003070A0" w:rsidRPr="00C54DF1">
        <w:rPr>
          <w:spacing w:val="-4"/>
        </w:rPr>
        <w:t xml:space="preserve"> dodjeljivane </w:t>
      </w:r>
      <w:r w:rsidR="002030D9" w:rsidRPr="00C54DF1">
        <w:rPr>
          <w:spacing w:val="-4"/>
        </w:rPr>
        <w:t xml:space="preserve">putem </w:t>
      </w:r>
      <w:r w:rsidR="00465AC3" w:rsidRPr="00C54DF1">
        <w:rPr>
          <w:spacing w:val="-4"/>
        </w:rPr>
        <w:t>različit</w:t>
      </w:r>
      <w:r w:rsidR="002030D9" w:rsidRPr="00C54DF1">
        <w:rPr>
          <w:spacing w:val="-4"/>
        </w:rPr>
        <w:t>ih</w:t>
      </w:r>
      <w:r w:rsidR="00465AC3" w:rsidRPr="00C54DF1">
        <w:rPr>
          <w:spacing w:val="-4"/>
        </w:rPr>
        <w:t xml:space="preserve"> instrumen</w:t>
      </w:r>
      <w:r w:rsidR="002030D9" w:rsidRPr="00C54DF1">
        <w:rPr>
          <w:spacing w:val="-4"/>
        </w:rPr>
        <w:t>a</w:t>
      </w:r>
      <w:r w:rsidR="00465AC3" w:rsidRPr="00C54DF1">
        <w:rPr>
          <w:spacing w:val="-4"/>
        </w:rPr>
        <w:t>t</w:t>
      </w:r>
      <w:r w:rsidR="002030D9" w:rsidRPr="00C54DF1">
        <w:rPr>
          <w:spacing w:val="-4"/>
        </w:rPr>
        <w:t>a</w:t>
      </w:r>
      <w:r w:rsidR="004D344A" w:rsidRPr="00C54DF1">
        <w:rPr>
          <w:spacing w:val="-4"/>
        </w:rPr>
        <w:t xml:space="preserve"> kao što su</w:t>
      </w:r>
      <w:r w:rsidR="00465AC3" w:rsidRPr="00C54DF1">
        <w:rPr>
          <w:spacing w:val="-4"/>
          <w:vertAlign w:val="superscript"/>
        </w:rPr>
        <w:footnoteReference w:id="11"/>
      </w:r>
      <w:r w:rsidR="004D344A" w:rsidRPr="00C54DF1">
        <w:rPr>
          <w:spacing w:val="-4"/>
        </w:rPr>
        <w:t xml:space="preserve">: </w:t>
      </w:r>
      <w:r w:rsidR="004A4292" w:rsidRPr="00C54DF1">
        <w:rPr>
          <w:spacing w:val="-4"/>
        </w:rPr>
        <w:t xml:space="preserve">(A1) </w:t>
      </w:r>
      <w:r w:rsidR="00465AC3" w:rsidRPr="00C54DF1">
        <w:rPr>
          <w:spacing w:val="-4"/>
        </w:rPr>
        <w:t xml:space="preserve">subvencije </w:t>
      </w:r>
      <w:r w:rsidR="004A4292" w:rsidRPr="00C54DF1">
        <w:rPr>
          <w:spacing w:val="-4"/>
        </w:rPr>
        <w:t xml:space="preserve">i neposredne subvencije kamata, (A2) </w:t>
      </w:r>
      <w:r w:rsidR="00465AC3" w:rsidRPr="00C54DF1">
        <w:rPr>
          <w:spacing w:val="-4"/>
        </w:rPr>
        <w:t>porezna oslobođenja, izuzeća, oprost poreza i doprinosa i olakšice</w:t>
      </w:r>
      <w:r w:rsidR="00F1684F" w:rsidRPr="00C54DF1">
        <w:rPr>
          <w:spacing w:val="-4"/>
        </w:rPr>
        <w:t xml:space="preserve">, (B) kapitalna ulaganja, (C1) </w:t>
      </w:r>
      <w:r w:rsidR="00465AC3" w:rsidRPr="00C54DF1">
        <w:rPr>
          <w:spacing w:val="-4"/>
        </w:rPr>
        <w:t>povoljni zajmovi</w:t>
      </w:r>
      <w:r w:rsidR="00F1684F" w:rsidRPr="00C54DF1">
        <w:rPr>
          <w:spacing w:val="-4"/>
        </w:rPr>
        <w:t xml:space="preserve"> i (D) </w:t>
      </w:r>
      <w:r w:rsidR="003070A0" w:rsidRPr="00C54DF1">
        <w:rPr>
          <w:spacing w:val="-4"/>
        </w:rPr>
        <w:t xml:space="preserve">izdana </w:t>
      </w:r>
      <w:r w:rsidR="00465AC3" w:rsidRPr="00C54DF1">
        <w:rPr>
          <w:spacing w:val="-4"/>
        </w:rPr>
        <w:t xml:space="preserve">državna jamstva </w:t>
      </w:r>
      <w:r w:rsidR="004623B7" w:rsidRPr="00C54DF1">
        <w:rPr>
          <w:spacing w:val="-4"/>
        </w:rPr>
        <w:t>te</w:t>
      </w:r>
      <w:r w:rsidR="00F1684F" w:rsidRPr="00C54DF1">
        <w:rPr>
          <w:spacing w:val="-4"/>
        </w:rPr>
        <w:t xml:space="preserve"> </w:t>
      </w:r>
      <w:r w:rsidR="001608C4" w:rsidRPr="00C54DF1">
        <w:rPr>
          <w:spacing w:val="-4"/>
        </w:rPr>
        <w:t xml:space="preserve">aktivirana </w:t>
      </w:r>
      <w:r w:rsidR="009338BA" w:rsidRPr="00C54DF1">
        <w:rPr>
          <w:spacing w:val="-4"/>
        </w:rPr>
        <w:t xml:space="preserve">odnosno protestirana </w:t>
      </w:r>
      <w:r w:rsidR="00F1684F" w:rsidRPr="00C54DF1">
        <w:rPr>
          <w:spacing w:val="-4"/>
        </w:rPr>
        <w:t>jamstva</w:t>
      </w:r>
      <w:r w:rsidR="00465AC3" w:rsidRPr="00C54DF1">
        <w:rPr>
          <w:spacing w:val="-4"/>
        </w:rPr>
        <w:t>.</w:t>
      </w:r>
      <w:r w:rsidR="00BF18CF" w:rsidRPr="00C54DF1">
        <w:rPr>
          <w:spacing w:val="-4"/>
        </w:rPr>
        <w:t xml:space="preserve"> </w:t>
      </w:r>
    </w:p>
    <w:p w14:paraId="75CAA756" w14:textId="77777777" w:rsidR="00E63D50" w:rsidRPr="00C54DF1" w:rsidRDefault="00E63D50" w:rsidP="00DF652F"/>
    <w:p w14:paraId="0286C543" w14:textId="4E8DB18B" w:rsidR="00307DC4" w:rsidRPr="00C54DF1" w:rsidRDefault="00DC01C3" w:rsidP="00DF652F">
      <w:r>
        <w:rPr>
          <w:b/>
        </w:rPr>
        <w:t>P</w:t>
      </w:r>
      <w:r w:rsidR="00DF652F" w:rsidRPr="00C54DF1">
        <w:rPr>
          <w:b/>
        </w:rPr>
        <w:t>otpore</w:t>
      </w:r>
      <w:r w:rsidR="00DF652F" w:rsidRPr="00C54DF1">
        <w:t xml:space="preserve"> u</w:t>
      </w:r>
      <w:r w:rsidR="004D344A" w:rsidRPr="00C54DF1">
        <w:t xml:space="preserve"> 201</w:t>
      </w:r>
      <w:r w:rsidR="00DF652F" w:rsidRPr="00C54DF1">
        <w:t>9</w:t>
      </w:r>
      <w:r w:rsidR="004D344A" w:rsidRPr="00C54DF1">
        <w:t>. godini d</w:t>
      </w:r>
      <w:r w:rsidR="009338BA" w:rsidRPr="00C54DF1">
        <w:t xml:space="preserve">odijeljene </w:t>
      </w:r>
      <w:r w:rsidR="00DF652F" w:rsidRPr="00C54DF1">
        <w:t xml:space="preserve">su </w:t>
      </w:r>
      <w:r w:rsidR="004D344A" w:rsidRPr="00C54DF1">
        <w:t xml:space="preserve">u ukupnom iznosu od </w:t>
      </w:r>
      <w:r w:rsidR="00DF652F" w:rsidRPr="00C54DF1">
        <w:t xml:space="preserve">15.201,3 </w:t>
      </w:r>
      <w:r w:rsidR="00346DAD" w:rsidRPr="00C54DF1">
        <w:t>milijun</w:t>
      </w:r>
      <w:r w:rsidR="00DF652F" w:rsidRPr="00C54DF1">
        <w:t>a</w:t>
      </w:r>
      <w:r w:rsidR="00346DAD" w:rsidRPr="00C54DF1">
        <w:t xml:space="preserve"> kuna</w:t>
      </w:r>
      <w:r w:rsidR="003070A0" w:rsidRPr="00C54DF1">
        <w:t>,</w:t>
      </w:r>
      <w:r w:rsidR="004D344A" w:rsidRPr="00C54DF1">
        <w:t xml:space="preserve"> a </w:t>
      </w:r>
      <w:r w:rsidR="00790B72" w:rsidRPr="00C54DF1">
        <w:t>dodjeljivane</w:t>
      </w:r>
      <w:r w:rsidR="0033120B" w:rsidRPr="00C54DF1">
        <w:t xml:space="preserve"> </w:t>
      </w:r>
      <w:r w:rsidR="009338BA" w:rsidRPr="00C54DF1">
        <w:t xml:space="preserve">su </w:t>
      </w:r>
      <w:r w:rsidR="0033120B" w:rsidRPr="00C54DF1">
        <w:t xml:space="preserve">najvećim dijelom putem </w:t>
      </w:r>
      <w:r w:rsidR="00BF18CF" w:rsidRPr="00C54DF1">
        <w:t>s</w:t>
      </w:r>
      <w:r w:rsidR="00C54C91" w:rsidRPr="00C54DF1">
        <w:t>ubvencij</w:t>
      </w:r>
      <w:r w:rsidR="00790B72" w:rsidRPr="00C54DF1">
        <w:t>a</w:t>
      </w:r>
      <w:r w:rsidR="00C54C91" w:rsidRPr="00C54DF1">
        <w:t xml:space="preserve"> </w:t>
      </w:r>
      <w:r w:rsidR="001608C4" w:rsidRPr="00C54DF1">
        <w:t>i neposredn</w:t>
      </w:r>
      <w:r w:rsidR="00790B72" w:rsidRPr="00C54DF1">
        <w:t>ih</w:t>
      </w:r>
      <w:r w:rsidR="001608C4" w:rsidRPr="00C54DF1">
        <w:t xml:space="preserve"> subvencij</w:t>
      </w:r>
      <w:r w:rsidR="00790B72" w:rsidRPr="00C54DF1">
        <w:t>a</w:t>
      </w:r>
      <w:r w:rsidR="001608C4" w:rsidRPr="00C54DF1">
        <w:t xml:space="preserve"> kamata </w:t>
      </w:r>
      <w:r w:rsidR="005F0574" w:rsidRPr="00C54DF1">
        <w:t xml:space="preserve">u ukupnom iznosu od </w:t>
      </w:r>
      <w:r w:rsidR="00DF652F" w:rsidRPr="00C54DF1">
        <w:t>10.067,</w:t>
      </w:r>
      <w:r w:rsidR="00982B02" w:rsidRPr="00C54DF1">
        <w:t>4</w:t>
      </w:r>
      <w:r w:rsidR="00DF652F" w:rsidRPr="00C54DF1">
        <w:t xml:space="preserve"> </w:t>
      </w:r>
      <w:r w:rsidR="005F0574" w:rsidRPr="00C54DF1">
        <w:t xml:space="preserve">milijuna kuna </w:t>
      </w:r>
      <w:r w:rsidR="00790B72" w:rsidRPr="00C54DF1">
        <w:t xml:space="preserve">ili s udjelom </w:t>
      </w:r>
      <w:r w:rsidR="00DF652F" w:rsidRPr="00C54DF1">
        <w:t xml:space="preserve">u ukupno dodijeljenim potporama u 2019. godini </w:t>
      </w:r>
      <w:r w:rsidR="00790B72" w:rsidRPr="00C54DF1">
        <w:t xml:space="preserve">od </w:t>
      </w:r>
      <w:r w:rsidR="00DF652F" w:rsidRPr="00C54DF1">
        <w:t xml:space="preserve">66,2 </w:t>
      </w:r>
      <w:r w:rsidR="00790B72" w:rsidRPr="00C54DF1">
        <w:t>posto</w:t>
      </w:r>
      <w:r w:rsidR="002030D9" w:rsidRPr="00C54DF1">
        <w:t xml:space="preserve">, </w:t>
      </w:r>
      <w:r w:rsidR="00DF652F" w:rsidRPr="00C54DF1">
        <w:t xml:space="preserve">zatim slijede izdana jamstva i opozvana odnosno aktivirana jamstva s iznosom od 2.088,8 milijuna kuna ili 13,7 posto, putem kapitalnih ulaganja dodijeljeno je 1.613,8 milijuna kuna odnosno 10,6 posto, </w:t>
      </w:r>
      <w:r w:rsidR="00346DAD" w:rsidRPr="00C54DF1">
        <w:t xml:space="preserve">kroz </w:t>
      </w:r>
      <w:r w:rsidR="007B7BD3" w:rsidRPr="00C54DF1">
        <w:t xml:space="preserve">porezna oslobođenja, izuzeća, oprost poreza i doprinosa i olakšice </w:t>
      </w:r>
      <w:r w:rsidR="00346DAD" w:rsidRPr="00C54DF1">
        <w:t>dodijeljeno je</w:t>
      </w:r>
      <w:r w:rsidR="007B7BD3" w:rsidRPr="00C54DF1">
        <w:t xml:space="preserve"> </w:t>
      </w:r>
      <w:r w:rsidR="00DF652F" w:rsidRPr="00C54DF1">
        <w:t xml:space="preserve">1.305 </w:t>
      </w:r>
      <w:r w:rsidR="007B7BD3" w:rsidRPr="00C54DF1">
        <w:t>milijun</w:t>
      </w:r>
      <w:r w:rsidR="00773B1E" w:rsidRPr="00C54DF1">
        <w:t>a</w:t>
      </w:r>
      <w:r w:rsidR="007B7BD3" w:rsidRPr="00C54DF1">
        <w:t xml:space="preserve"> kuna ili ud</w:t>
      </w:r>
      <w:r w:rsidR="00DF652F" w:rsidRPr="00C54DF1">
        <w:t>io</w:t>
      </w:r>
      <w:r w:rsidR="007B7BD3" w:rsidRPr="00C54DF1">
        <w:t xml:space="preserve"> od </w:t>
      </w:r>
      <w:r w:rsidR="00DF652F" w:rsidRPr="00C54DF1">
        <w:t xml:space="preserve">8,6 </w:t>
      </w:r>
      <w:r w:rsidR="007B7BD3" w:rsidRPr="00C54DF1">
        <w:t>posto,</w:t>
      </w:r>
      <w:r w:rsidR="00AE5367" w:rsidRPr="00C54DF1">
        <w:t xml:space="preserve"> te je kroz </w:t>
      </w:r>
      <w:r w:rsidR="007B7BD3" w:rsidRPr="00C54DF1">
        <w:t>povoljn</w:t>
      </w:r>
      <w:r w:rsidR="00AE5367" w:rsidRPr="00C54DF1">
        <w:t>e</w:t>
      </w:r>
      <w:r w:rsidR="007B7BD3" w:rsidRPr="00C54DF1">
        <w:t xml:space="preserve"> zajmov</w:t>
      </w:r>
      <w:r w:rsidR="00AE5367" w:rsidRPr="00C54DF1">
        <w:t>e</w:t>
      </w:r>
      <w:r w:rsidR="007B7BD3" w:rsidRPr="00C54DF1">
        <w:t xml:space="preserve"> </w:t>
      </w:r>
      <w:r w:rsidR="00AE5367" w:rsidRPr="00C54DF1">
        <w:t>dodijeljeno</w:t>
      </w:r>
      <w:r w:rsidR="007B7BD3" w:rsidRPr="00C54DF1">
        <w:t xml:space="preserve"> </w:t>
      </w:r>
      <w:r w:rsidR="00DF652F" w:rsidRPr="00C54DF1">
        <w:t xml:space="preserve">126,3 </w:t>
      </w:r>
      <w:r w:rsidR="00AE5367" w:rsidRPr="00C54DF1">
        <w:t>milijuna kuna ili udio</w:t>
      </w:r>
      <w:r w:rsidR="007B7BD3" w:rsidRPr="00C54DF1">
        <w:t xml:space="preserve"> od </w:t>
      </w:r>
      <w:r w:rsidR="00DF652F" w:rsidRPr="00C54DF1">
        <w:t xml:space="preserve">0,8 </w:t>
      </w:r>
      <w:r w:rsidR="007B7BD3" w:rsidRPr="00C54DF1">
        <w:t>posto</w:t>
      </w:r>
      <w:r w:rsidR="00307DC4" w:rsidRPr="00C54DF1">
        <w:t>.</w:t>
      </w:r>
    </w:p>
    <w:p w14:paraId="082413B8" w14:textId="77777777" w:rsidR="00E63D50" w:rsidRPr="00C54DF1" w:rsidRDefault="00E63D50" w:rsidP="00DF652F"/>
    <w:p w14:paraId="4884FC30" w14:textId="0923873D" w:rsidR="00046A8E" w:rsidRPr="00C54DF1" w:rsidRDefault="0042089E" w:rsidP="00DF652F">
      <w:r w:rsidRPr="00C54DF1">
        <w:rPr>
          <w:b/>
        </w:rPr>
        <w:t>P</w:t>
      </w:r>
      <w:r w:rsidR="00DF652F" w:rsidRPr="00C54DF1">
        <w:rPr>
          <w:b/>
        </w:rPr>
        <w:t>otpore</w:t>
      </w:r>
      <w:r w:rsidRPr="00C54DF1">
        <w:rPr>
          <w:b/>
        </w:rPr>
        <w:t xml:space="preserve"> </w:t>
      </w:r>
      <w:r w:rsidR="00AF2B71" w:rsidRPr="00C54DF1">
        <w:rPr>
          <w:b/>
        </w:rPr>
        <w:t xml:space="preserve">u </w:t>
      </w:r>
      <w:r w:rsidR="00BC2F78" w:rsidRPr="00C54DF1">
        <w:rPr>
          <w:b/>
        </w:rPr>
        <w:t>sektoru poljoprivrede i ribarstva</w:t>
      </w:r>
      <w:r w:rsidR="00BC2F78" w:rsidRPr="00C54DF1">
        <w:t xml:space="preserve"> </w:t>
      </w:r>
      <w:r w:rsidR="00046A8E" w:rsidRPr="00C54DF1">
        <w:t xml:space="preserve">dodijeljene su </w:t>
      </w:r>
      <w:r w:rsidR="004D344A" w:rsidRPr="00C54DF1">
        <w:t xml:space="preserve">u </w:t>
      </w:r>
      <w:r w:rsidR="00046A8E" w:rsidRPr="00C54DF1">
        <w:t xml:space="preserve">ukupnom iznosu od </w:t>
      </w:r>
      <w:r w:rsidR="00DF652F" w:rsidRPr="00C54DF1">
        <w:t>6.677,</w:t>
      </w:r>
      <w:r w:rsidR="00773B1E" w:rsidRPr="00C54DF1">
        <w:t>1</w:t>
      </w:r>
      <w:r w:rsidR="00DF652F" w:rsidRPr="00C54DF1">
        <w:t xml:space="preserve"> </w:t>
      </w:r>
      <w:r w:rsidR="00046A8E" w:rsidRPr="00C54DF1">
        <w:t>milijun kuna</w:t>
      </w:r>
      <w:r w:rsidRPr="00C54DF1">
        <w:t xml:space="preserve"> u 2019. godini</w:t>
      </w:r>
      <w:r w:rsidR="00046A8E" w:rsidRPr="00C54DF1">
        <w:t xml:space="preserve">, a dodijeljene su </w:t>
      </w:r>
      <w:r w:rsidR="00BC2F78" w:rsidRPr="00C54DF1">
        <w:t xml:space="preserve">najvećem </w:t>
      </w:r>
      <w:r w:rsidR="00AF2B71" w:rsidRPr="00C54DF1">
        <w:t>dijelom</w:t>
      </w:r>
      <w:r w:rsidR="00BC2F78" w:rsidRPr="00C54DF1">
        <w:t xml:space="preserve"> </w:t>
      </w:r>
      <w:r w:rsidR="00046A8E" w:rsidRPr="00C54DF1">
        <w:t>putem</w:t>
      </w:r>
      <w:r w:rsidR="0049564F" w:rsidRPr="00C54DF1">
        <w:t xml:space="preserve"> subvencij</w:t>
      </w:r>
      <w:r w:rsidR="00046A8E" w:rsidRPr="00C54DF1">
        <w:t>a</w:t>
      </w:r>
      <w:r w:rsidR="0049564F" w:rsidRPr="00C54DF1">
        <w:t xml:space="preserve"> </w:t>
      </w:r>
      <w:r w:rsidR="005248BF" w:rsidRPr="00C54DF1">
        <w:t xml:space="preserve">u iznosu od </w:t>
      </w:r>
      <w:r w:rsidR="00DF652F" w:rsidRPr="00C54DF1">
        <w:t xml:space="preserve">4.295,9 </w:t>
      </w:r>
      <w:r w:rsidR="005248BF" w:rsidRPr="00C54DF1">
        <w:t xml:space="preserve">milijuna kuna ili </w:t>
      </w:r>
      <w:r w:rsidR="0049564F" w:rsidRPr="00C54DF1">
        <w:t>s udj</w:t>
      </w:r>
      <w:r w:rsidR="00BE70BD" w:rsidRPr="00C54DF1">
        <w:t>elom od</w:t>
      </w:r>
      <w:r w:rsidR="0049564F" w:rsidRPr="00C54DF1">
        <w:t xml:space="preserve"> </w:t>
      </w:r>
      <w:r w:rsidR="00DF652F" w:rsidRPr="00C54DF1">
        <w:t xml:space="preserve">64,3 </w:t>
      </w:r>
      <w:r w:rsidR="005248BF" w:rsidRPr="00C54DF1">
        <w:t>posto,</w:t>
      </w:r>
      <w:r w:rsidR="00046A8E" w:rsidRPr="00C54DF1">
        <w:t xml:space="preserve"> </w:t>
      </w:r>
      <w:r w:rsidR="005248BF" w:rsidRPr="00C54DF1">
        <w:t xml:space="preserve">putem kapitalnih ulaganja u iznosu od </w:t>
      </w:r>
      <w:r w:rsidR="00DF652F" w:rsidRPr="00C54DF1">
        <w:t xml:space="preserve">1.613,8 </w:t>
      </w:r>
      <w:r w:rsidR="005248BF" w:rsidRPr="00C54DF1">
        <w:t xml:space="preserve">milijuna kuna ili s udjelom od </w:t>
      </w:r>
      <w:r w:rsidR="00DF652F" w:rsidRPr="00C54DF1">
        <w:t xml:space="preserve">24,2 </w:t>
      </w:r>
      <w:r w:rsidR="005248BF" w:rsidRPr="00C54DF1">
        <w:t>posto</w:t>
      </w:r>
      <w:r w:rsidR="00F75F1A" w:rsidRPr="00C54DF1">
        <w:t xml:space="preserve">, </w:t>
      </w:r>
      <w:r w:rsidR="00046A8E" w:rsidRPr="00C54DF1">
        <w:t>putem poreznih olakšica</w:t>
      </w:r>
      <w:r w:rsidR="005248BF" w:rsidRPr="00C54DF1">
        <w:t xml:space="preserve"> u iznosu od </w:t>
      </w:r>
      <w:r w:rsidR="00DF652F" w:rsidRPr="00C54DF1">
        <w:t>651,</w:t>
      </w:r>
      <w:r w:rsidR="00773B1E" w:rsidRPr="00C54DF1">
        <w:t>4</w:t>
      </w:r>
      <w:r w:rsidR="00DF652F" w:rsidRPr="00C54DF1">
        <w:t xml:space="preserve"> </w:t>
      </w:r>
      <w:r w:rsidR="005248BF" w:rsidRPr="00C54DF1">
        <w:t>milijun</w:t>
      </w:r>
      <w:r w:rsidR="00AF2B71" w:rsidRPr="00C54DF1">
        <w:t>a</w:t>
      </w:r>
      <w:r w:rsidR="005248BF" w:rsidRPr="00C54DF1">
        <w:t xml:space="preserve"> kuna </w:t>
      </w:r>
      <w:r w:rsidR="00DF652F" w:rsidRPr="00C54DF1">
        <w:t xml:space="preserve">ili s </w:t>
      </w:r>
      <w:r w:rsidR="005248BF" w:rsidRPr="00C54DF1">
        <w:t xml:space="preserve">udjelom od </w:t>
      </w:r>
      <w:r w:rsidR="00F75F1A" w:rsidRPr="00C54DF1">
        <w:t>9</w:t>
      </w:r>
      <w:r w:rsidR="00DF652F" w:rsidRPr="00C54DF1">
        <w:t>,8</w:t>
      </w:r>
      <w:r w:rsidR="00F75F1A" w:rsidRPr="00C54DF1">
        <w:t xml:space="preserve"> </w:t>
      </w:r>
      <w:r w:rsidR="005248BF" w:rsidRPr="00C54DF1">
        <w:t>posto</w:t>
      </w:r>
      <w:r w:rsidR="00F75F1A" w:rsidRPr="00C54DF1">
        <w:t xml:space="preserve"> te kroz povoljne zajmove </w:t>
      </w:r>
      <w:r w:rsidR="00DF652F" w:rsidRPr="00C54DF1">
        <w:t xml:space="preserve">116 </w:t>
      </w:r>
      <w:r w:rsidR="00F75F1A" w:rsidRPr="00C54DF1">
        <w:t xml:space="preserve">milijuna kuna ili s udjelom od </w:t>
      </w:r>
      <w:r w:rsidR="00DF652F" w:rsidRPr="00C54DF1">
        <w:t xml:space="preserve">1,7 </w:t>
      </w:r>
      <w:r w:rsidR="00F75F1A" w:rsidRPr="00C54DF1">
        <w:t>posto</w:t>
      </w:r>
      <w:r w:rsidR="005248BF" w:rsidRPr="00C54DF1">
        <w:t>.</w:t>
      </w:r>
    </w:p>
    <w:p w14:paraId="7BE9E45A" w14:textId="77777777" w:rsidR="00773B1E" w:rsidRPr="00C54DF1" w:rsidRDefault="00773B1E" w:rsidP="0042089E"/>
    <w:p w14:paraId="0BF2E5EA" w14:textId="30BD31C4" w:rsidR="00216024" w:rsidRPr="00C54DF1" w:rsidRDefault="005248BF" w:rsidP="0042089E">
      <w:r w:rsidRPr="00C54DF1">
        <w:rPr>
          <w:b/>
        </w:rPr>
        <w:t>P</w:t>
      </w:r>
      <w:r w:rsidR="00BE70BD" w:rsidRPr="00C54DF1">
        <w:rPr>
          <w:b/>
        </w:rPr>
        <w:t>otpore</w:t>
      </w:r>
      <w:r w:rsidRPr="00C54DF1">
        <w:rPr>
          <w:b/>
        </w:rPr>
        <w:t xml:space="preserve"> </w:t>
      </w:r>
      <w:r w:rsidR="00AF2B71" w:rsidRPr="00C54DF1">
        <w:rPr>
          <w:b/>
        </w:rPr>
        <w:t xml:space="preserve">u </w:t>
      </w:r>
      <w:r w:rsidR="006C2DE4" w:rsidRPr="00C54DF1">
        <w:rPr>
          <w:b/>
        </w:rPr>
        <w:t>sektoru industrije i usluga</w:t>
      </w:r>
      <w:r w:rsidR="006C2DE4" w:rsidRPr="00C54DF1">
        <w:t xml:space="preserve"> </w:t>
      </w:r>
      <w:r w:rsidR="008A5082" w:rsidRPr="00C54DF1">
        <w:t>dodijeljene</w:t>
      </w:r>
      <w:r w:rsidR="00BE70BD" w:rsidRPr="00C54DF1">
        <w:t xml:space="preserve"> su u iznos</w:t>
      </w:r>
      <w:r w:rsidR="008A5082" w:rsidRPr="00C54DF1">
        <w:t xml:space="preserve">u od </w:t>
      </w:r>
      <w:r w:rsidR="0042089E" w:rsidRPr="00C54DF1">
        <w:t>8.524,</w:t>
      </w:r>
      <w:r w:rsidR="00773B1E" w:rsidRPr="00C54DF1">
        <w:t>2</w:t>
      </w:r>
      <w:r w:rsidR="0042089E" w:rsidRPr="00C54DF1">
        <w:t xml:space="preserve"> </w:t>
      </w:r>
      <w:r w:rsidR="008A5082" w:rsidRPr="00C54DF1">
        <w:t>milijun</w:t>
      </w:r>
      <w:r w:rsidR="00773B1E" w:rsidRPr="00C54DF1">
        <w:t>a</w:t>
      </w:r>
      <w:r w:rsidR="008A5082" w:rsidRPr="00C54DF1">
        <w:t xml:space="preserve"> kuna</w:t>
      </w:r>
      <w:r w:rsidR="0042089E" w:rsidRPr="00C54DF1">
        <w:t xml:space="preserve"> u 2019. godini</w:t>
      </w:r>
      <w:r w:rsidR="008A5082" w:rsidRPr="00C54DF1">
        <w:t xml:space="preserve">, </w:t>
      </w:r>
      <w:r w:rsidR="0042089E" w:rsidRPr="00C54DF1">
        <w:t xml:space="preserve">a dodijeljene su najvećem dijelom putem </w:t>
      </w:r>
      <w:r w:rsidR="008A5082" w:rsidRPr="00C54DF1">
        <w:t>subvencij</w:t>
      </w:r>
      <w:r w:rsidR="0042089E" w:rsidRPr="00C54DF1">
        <w:t>a</w:t>
      </w:r>
      <w:r w:rsidR="008A5082" w:rsidRPr="00C54DF1">
        <w:t xml:space="preserve"> </w:t>
      </w:r>
      <w:r w:rsidR="006001BF" w:rsidRPr="00C54DF1">
        <w:t>i neposredn</w:t>
      </w:r>
      <w:r w:rsidR="0042089E" w:rsidRPr="00C54DF1">
        <w:t>ih</w:t>
      </w:r>
      <w:r w:rsidR="006001BF" w:rsidRPr="00C54DF1">
        <w:t xml:space="preserve"> subvencij</w:t>
      </w:r>
      <w:r w:rsidR="0042089E" w:rsidRPr="00C54DF1">
        <w:t>a</w:t>
      </w:r>
      <w:r w:rsidR="006001BF" w:rsidRPr="00C54DF1">
        <w:t xml:space="preserve"> kamata </w:t>
      </w:r>
      <w:r w:rsidR="00AF2B71" w:rsidRPr="00C54DF1">
        <w:t>u</w:t>
      </w:r>
      <w:r w:rsidR="00046A8E" w:rsidRPr="00C54DF1">
        <w:t xml:space="preserve"> </w:t>
      </w:r>
      <w:r w:rsidR="006001BF" w:rsidRPr="00C54DF1">
        <w:t>iznos</w:t>
      </w:r>
      <w:r w:rsidR="00AF2B71" w:rsidRPr="00C54DF1">
        <w:t>u</w:t>
      </w:r>
      <w:r w:rsidR="006001BF" w:rsidRPr="00C54DF1">
        <w:t xml:space="preserve"> od </w:t>
      </w:r>
      <w:r w:rsidR="0042089E" w:rsidRPr="00C54DF1">
        <w:t>5.771,</w:t>
      </w:r>
      <w:r w:rsidR="00773B1E" w:rsidRPr="00C54DF1">
        <w:t>5</w:t>
      </w:r>
      <w:r w:rsidR="0042089E" w:rsidRPr="00C54DF1">
        <w:t xml:space="preserve"> </w:t>
      </w:r>
      <w:r w:rsidR="006001BF" w:rsidRPr="00C54DF1">
        <w:t>milijun</w:t>
      </w:r>
      <w:r w:rsidR="0042089E" w:rsidRPr="00C54DF1">
        <w:t>a</w:t>
      </w:r>
      <w:r w:rsidR="006001BF" w:rsidRPr="00C54DF1">
        <w:t xml:space="preserve"> kuna ili </w:t>
      </w:r>
      <w:r w:rsidR="00AF2B71" w:rsidRPr="00C54DF1">
        <w:t xml:space="preserve">s </w:t>
      </w:r>
      <w:r w:rsidR="005D2483" w:rsidRPr="00C54DF1">
        <w:t>ud</w:t>
      </w:r>
      <w:r w:rsidR="00046A8E" w:rsidRPr="00C54DF1">
        <w:t xml:space="preserve">jelom </w:t>
      </w:r>
      <w:r w:rsidR="00244212" w:rsidRPr="00C54DF1">
        <w:t xml:space="preserve">u </w:t>
      </w:r>
      <w:r w:rsidR="009942AB" w:rsidRPr="00C54DF1">
        <w:t xml:space="preserve">sektoru industrije i usluga </w:t>
      </w:r>
      <w:r w:rsidR="00046A8E" w:rsidRPr="00C54DF1">
        <w:t xml:space="preserve">od </w:t>
      </w:r>
      <w:r w:rsidR="0042089E" w:rsidRPr="00C54DF1">
        <w:t xml:space="preserve">67,7 </w:t>
      </w:r>
      <w:r w:rsidR="005D2483" w:rsidRPr="00C54DF1">
        <w:t>posto</w:t>
      </w:r>
      <w:r w:rsidR="008A5082" w:rsidRPr="00C54DF1">
        <w:t xml:space="preserve">, </w:t>
      </w:r>
      <w:r w:rsidR="0042089E" w:rsidRPr="00C54DF1">
        <w:t xml:space="preserve">potom slijede </w:t>
      </w:r>
      <w:r w:rsidR="00F75F1A" w:rsidRPr="00C54DF1">
        <w:t xml:space="preserve">izdana i aktivirana jamstva </w:t>
      </w:r>
      <w:r w:rsidR="0042089E" w:rsidRPr="00C54DF1">
        <w:t xml:space="preserve">s </w:t>
      </w:r>
      <w:r w:rsidR="00F75F1A" w:rsidRPr="00C54DF1">
        <w:t>iznos</w:t>
      </w:r>
      <w:r w:rsidR="0042089E" w:rsidRPr="00C54DF1">
        <w:t>om</w:t>
      </w:r>
      <w:r w:rsidR="00F75F1A" w:rsidRPr="00C54DF1">
        <w:t xml:space="preserve"> od </w:t>
      </w:r>
      <w:r w:rsidR="0042089E" w:rsidRPr="00C54DF1">
        <w:t xml:space="preserve">2.088,8 </w:t>
      </w:r>
      <w:r w:rsidR="00F75F1A" w:rsidRPr="00C54DF1">
        <w:t>milijun</w:t>
      </w:r>
      <w:r w:rsidR="0042089E" w:rsidRPr="00C54DF1">
        <w:t>a</w:t>
      </w:r>
      <w:r w:rsidR="00F75F1A" w:rsidRPr="00C54DF1">
        <w:t xml:space="preserve"> kuna ili </w:t>
      </w:r>
      <w:r w:rsidR="0042089E" w:rsidRPr="00C54DF1">
        <w:t xml:space="preserve">24,5 </w:t>
      </w:r>
      <w:r w:rsidR="00F75F1A" w:rsidRPr="00C54DF1">
        <w:t xml:space="preserve">posto, </w:t>
      </w:r>
      <w:r w:rsidR="009942AB" w:rsidRPr="00C54DF1">
        <w:t>putem</w:t>
      </w:r>
      <w:r w:rsidR="00F75F1A" w:rsidRPr="00C54DF1">
        <w:t xml:space="preserve"> </w:t>
      </w:r>
      <w:r w:rsidR="00216024" w:rsidRPr="00C54DF1">
        <w:t>porezn</w:t>
      </w:r>
      <w:r w:rsidR="009942AB" w:rsidRPr="00C54DF1">
        <w:t>ih</w:t>
      </w:r>
      <w:r w:rsidR="00216024" w:rsidRPr="00C54DF1">
        <w:t xml:space="preserve"> olakšic</w:t>
      </w:r>
      <w:r w:rsidR="009942AB" w:rsidRPr="00C54DF1">
        <w:t>a</w:t>
      </w:r>
      <w:r w:rsidR="00216024" w:rsidRPr="00C54DF1">
        <w:t xml:space="preserve"> </w:t>
      </w:r>
      <w:r w:rsidR="00F75F1A" w:rsidRPr="00C54DF1">
        <w:t>dodijeljen</w:t>
      </w:r>
      <w:r w:rsidR="009942AB" w:rsidRPr="00C54DF1">
        <w:t>o</w:t>
      </w:r>
      <w:r w:rsidR="00F75F1A" w:rsidRPr="00C54DF1">
        <w:t xml:space="preserve"> je </w:t>
      </w:r>
      <w:r w:rsidR="0042089E" w:rsidRPr="00C54DF1">
        <w:t xml:space="preserve">653,6 </w:t>
      </w:r>
      <w:r w:rsidR="00216024" w:rsidRPr="00C54DF1">
        <w:t xml:space="preserve">milijuna kuna ili </w:t>
      </w:r>
      <w:r w:rsidR="0042089E" w:rsidRPr="00C54DF1">
        <w:t xml:space="preserve">s </w:t>
      </w:r>
      <w:r w:rsidR="00216024" w:rsidRPr="00C54DF1">
        <w:t>udjel</w:t>
      </w:r>
      <w:r w:rsidR="0042089E" w:rsidRPr="00C54DF1">
        <w:t>om</w:t>
      </w:r>
      <w:r w:rsidR="00216024" w:rsidRPr="00C54DF1">
        <w:t xml:space="preserve"> od </w:t>
      </w:r>
      <w:r w:rsidR="00F75F1A" w:rsidRPr="00C54DF1">
        <w:t>7,</w:t>
      </w:r>
      <w:r w:rsidR="0042089E" w:rsidRPr="00C54DF1">
        <w:t>7</w:t>
      </w:r>
      <w:r w:rsidR="00F75F1A" w:rsidRPr="00C54DF1">
        <w:t xml:space="preserve"> </w:t>
      </w:r>
      <w:r w:rsidR="00216024" w:rsidRPr="00C54DF1">
        <w:t xml:space="preserve">posto </w:t>
      </w:r>
      <w:r w:rsidR="0042089E" w:rsidRPr="00C54DF1">
        <w:t xml:space="preserve">te je </w:t>
      </w:r>
      <w:r w:rsidR="00F75F1A" w:rsidRPr="00C54DF1">
        <w:t>kroz</w:t>
      </w:r>
      <w:r w:rsidR="00216024" w:rsidRPr="00C54DF1">
        <w:t xml:space="preserve"> povoljne zajmove </w:t>
      </w:r>
      <w:r w:rsidR="00F75F1A" w:rsidRPr="00C54DF1">
        <w:t xml:space="preserve">dodijeljeno </w:t>
      </w:r>
      <w:r w:rsidR="0042089E" w:rsidRPr="00C54DF1">
        <w:t xml:space="preserve">10,3 </w:t>
      </w:r>
      <w:r w:rsidR="00216024" w:rsidRPr="00C54DF1">
        <w:t xml:space="preserve">milijuna kuna ili </w:t>
      </w:r>
      <w:r w:rsidR="00773B1E" w:rsidRPr="00C54DF1">
        <w:t xml:space="preserve">s </w:t>
      </w:r>
      <w:r w:rsidR="00216024" w:rsidRPr="00C54DF1">
        <w:t>udjel</w:t>
      </w:r>
      <w:r w:rsidR="00773B1E" w:rsidRPr="00C54DF1">
        <w:t>om</w:t>
      </w:r>
      <w:r w:rsidR="00216024" w:rsidRPr="00C54DF1">
        <w:t xml:space="preserve"> od </w:t>
      </w:r>
      <w:r w:rsidR="00596205" w:rsidRPr="00C54DF1">
        <w:t>0,</w:t>
      </w:r>
      <w:r w:rsidR="0042089E" w:rsidRPr="00C54DF1">
        <w:t>1</w:t>
      </w:r>
      <w:r w:rsidR="00216024" w:rsidRPr="00C54DF1">
        <w:t xml:space="preserve"> posto.</w:t>
      </w:r>
    </w:p>
    <w:p w14:paraId="1F721978" w14:textId="77777777" w:rsidR="00E63D50" w:rsidRPr="00C54DF1" w:rsidRDefault="00E63D50" w:rsidP="0042089E"/>
    <w:p w14:paraId="24D96AE2" w14:textId="0EC0A34D" w:rsidR="009A0B0B" w:rsidRPr="00C54DF1" w:rsidRDefault="000907E8" w:rsidP="0042089E">
      <w:pPr>
        <w:rPr>
          <w:spacing w:val="-4"/>
        </w:rPr>
      </w:pPr>
      <w:r w:rsidRPr="00C54DF1">
        <w:rPr>
          <w:b/>
          <w:spacing w:val="-4"/>
        </w:rPr>
        <w:t xml:space="preserve">Potpore </w:t>
      </w:r>
      <w:r w:rsidR="0042089E" w:rsidRPr="00C54DF1">
        <w:rPr>
          <w:b/>
          <w:spacing w:val="-4"/>
        </w:rPr>
        <w:t xml:space="preserve">u </w:t>
      </w:r>
      <w:r w:rsidRPr="00C54DF1">
        <w:rPr>
          <w:b/>
          <w:spacing w:val="-4"/>
        </w:rPr>
        <w:t>posebnim sektorima</w:t>
      </w:r>
      <w:r w:rsidRPr="00C54DF1">
        <w:rPr>
          <w:spacing w:val="-4"/>
        </w:rPr>
        <w:t xml:space="preserve"> </w:t>
      </w:r>
      <w:r w:rsidR="008A5082" w:rsidRPr="00C54DF1">
        <w:rPr>
          <w:spacing w:val="-4"/>
        </w:rPr>
        <w:t>dodijeljen</w:t>
      </w:r>
      <w:r w:rsidRPr="00C54DF1">
        <w:rPr>
          <w:spacing w:val="-4"/>
        </w:rPr>
        <w:t>e su u iznosu od</w:t>
      </w:r>
      <w:r w:rsidR="004E4E9B" w:rsidRPr="00C54DF1">
        <w:rPr>
          <w:spacing w:val="-4"/>
        </w:rPr>
        <w:t xml:space="preserve"> </w:t>
      </w:r>
      <w:r w:rsidR="00773B1E" w:rsidRPr="00C54DF1">
        <w:rPr>
          <w:spacing w:val="-4"/>
        </w:rPr>
        <w:t xml:space="preserve">4.875,3 </w:t>
      </w:r>
      <w:r w:rsidR="008A5082" w:rsidRPr="00C54DF1">
        <w:rPr>
          <w:spacing w:val="-4"/>
        </w:rPr>
        <w:t>milijuna kuna</w:t>
      </w:r>
      <w:r w:rsidR="0042089E" w:rsidRPr="00C54DF1">
        <w:rPr>
          <w:spacing w:val="-4"/>
        </w:rPr>
        <w:t xml:space="preserve"> u 2019. godini</w:t>
      </w:r>
      <w:r w:rsidR="008A5082" w:rsidRPr="00C54DF1">
        <w:rPr>
          <w:spacing w:val="-4"/>
        </w:rPr>
        <w:t>,</w:t>
      </w:r>
      <w:r w:rsidR="00625BA7" w:rsidRPr="00C54DF1">
        <w:rPr>
          <w:spacing w:val="-4"/>
        </w:rPr>
        <w:t xml:space="preserve"> </w:t>
      </w:r>
      <w:r w:rsidR="004E4E9B" w:rsidRPr="00C54DF1">
        <w:rPr>
          <w:spacing w:val="-4"/>
        </w:rPr>
        <w:t xml:space="preserve">i to najvećim dijelom putem </w:t>
      </w:r>
      <w:r w:rsidR="00465AC3" w:rsidRPr="00C54DF1">
        <w:rPr>
          <w:spacing w:val="-4"/>
        </w:rPr>
        <w:t>subvencij</w:t>
      </w:r>
      <w:r w:rsidR="004623B7" w:rsidRPr="00C54DF1">
        <w:rPr>
          <w:spacing w:val="-4"/>
        </w:rPr>
        <w:t>a</w:t>
      </w:r>
      <w:r w:rsidR="00465AC3" w:rsidRPr="00C54DF1">
        <w:rPr>
          <w:spacing w:val="-4"/>
        </w:rPr>
        <w:t xml:space="preserve"> </w:t>
      </w:r>
      <w:r w:rsidR="009A0B0B" w:rsidRPr="00C54DF1">
        <w:rPr>
          <w:spacing w:val="-4"/>
        </w:rPr>
        <w:t xml:space="preserve">te neposrednih subvencija kamata </w:t>
      </w:r>
      <w:r w:rsidRPr="00C54DF1">
        <w:rPr>
          <w:spacing w:val="-4"/>
        </w:rPr>
        <w:t xml:space="preserve">u </w:t>
      </w:r>
      <w:r w:rsidR="004E4E9B" w:rsidRPr="00C54DF1">
        <w:rPr>
          <w:spacing w:val="-4"/>
        </w:rPr>
        <w:t>iznos</w:t>
      </w:r>
      <w:r w:rsidRPr="00C54DF1">
        <w:rPr>
          <w:spacing w:val="-4"/>
        </w:rPr>
        <w:t>u</w:t>
      </w:r>
      <w:r w:rsidR="004E4E9B" w:rsidRPr="00C54DF1">
        <w:rPr>
          <w:spacing w:val="-4"/>
        </w:rPr>
        <w:t xml:space="preserve"> od </w:t>
      </w:r>
      <w:r w:rsidR="00773B1E" w:rsidRPr="00C54DF1">
        <w:rPr>
          <w:spacing w:val="-4"/>
        </w:rPr>
        <w:t xml:space="preserve">2.871,5 </w:t>
      </w:r>
      <w:r w:rsidR="004E4E9B" w:rsidRPr="00C54DF1">
        <w:rPr>
          <w:spacing w:val="-4"/>
        </w:rPr>
        <w:t xml:space="preserve">milijuna kuna ili s </w:t>
      </w:r>
      <w:r w:rsidR="006C2DE4" w:rsidRPr="00C54DF1">
        <w:rPr>
          <w:spacing w:val="-4"/>
        </w:rPr>
        <w:t xml:space="preserve">udjelom </w:t>
      </w:r>
      <w:r w:rsidR="00244212" w:rsidRPr="00C54DF1">
        <w:rPr>
          <w:spacing w:val="-4"/>
        </w:rPr>
        <w:t xml:space="preserve">u posebnim sektorima </w:t>
      </w:r>
      <w:r w:rsidR="006C2DE4" w:rsidRPr="00C54DF1">
        <w:rPr>
          <w:spacing w:val="-4"/>
        </w:rPr>
        <w:t xml:space="preserve">od </w:t>
      </w:r>
      <w:r w:rsidR="00773B1E" w:rsidRPr="00C54DF1">
        <w:rPr>
          <w:spacing w:val="-4"/>
        </w:rPr>
        <w:t xml:space="preserve">58,9 </w:t>
      </w:r>
      <w:r w:rsidR="006C2DE4" w:rsidRPr="00C54DF1">
        <w:rPr>
          <w:spacing w:val="-4"/>
        </w:rPr>
        <w:t>posto</w:t>
      </w:r>
      <w:r w:rsidR="008D5312" w:rsidRPr="00C54DF1">
        <w:rPr>
          <w:spacing w:val="-4"/>
        </w:rPr>
        <w:t>,</w:t>
      </w:r>
      <w:r w:rsidR="00BA35A1" w:rsidRPr="00C54DF1">
        <w:rPr>
          <w:spacing w:val="-4"/>
        </w:rPr>
        <w:t xml:space="preserve"> </w:t>
      </w:r>
      <w:r w:rsidR="0042089E" w:rsidRPr="00C54DF1">
        <w:rPr>
          <w:spacing w:val="-4"/>
        </w:rPr>
        <w:t xml:space="preserve">te putem </w:t>
      </w:r>
      <w:r w:rsidR="009A0B0B" w:rsidRPr="00C54DF1">
        <w:rPr>
          <w:spacing w:val="-4"/>
        </w:rPr>
        <w:t>izdan</w:t>
      </w:r>
      <w:r w:rsidR="0042089E" w:rsidRPr="00C54DF1">
        <w:rPr>
          <w:spacing w:val="-4"/>
        </w:rPr>
        <w:t>ih i</w:t>
      </w:r>
      <w:r w:rsidR="009A0B0B" w:rsidRPr="00C54DF1">
        <w:rPr>
          <w:spacing w:val="-4"/>
        </w:rPr>
        <w:t xml:space="preserve"> aktiviran</w:t>
      </w:r>
      <w:r w:rsidR="0042089E" w:rsidRPr="00C54DF1">
        <w:rPr>
          <w:spacing w:val="-4"/>
        </w:rPr>
        <w:t>ih</w:t>
      </w:r>
      <w:r w:rsidR="009A0B0B" w:rsidRPr="00C54DF1">
        <w:rPr>
          <w:spacing w:val="-4"/>
        </w:rPr>
        <w:t xml:space="preserve"> jamst</w:t>
      </w:r>
      <w:r w:rsidR="0042089E" w:rsidRPr="00C54DF1">
        <w:rPr>
          <w:spacing w:val="-4"/>
        </w:rPr>
        <w:t>a</w:t>
      </w:r>
      <w:r w:rsidR="009A0B0B" w:rsidRPr="00C54DF1">
        <w:rPr>
          <w:spacing w:val="-4"/>
        </w:rPr>
        <w:t xml:space="preserve">va </w:t>
      </w:r>
      <w:r w:rsidR="0042089E" w:rsidRPr="00C54DF1">
        <w:rPr>
          <w:spacing w:val="-4"/>
        </w:rPr>
        <w:t>u</w:t>
      </w:r>
      <w:r w:rsidR="009A0B0B" w:rsidRPr="00C54DF1">
        <w:rPr>
          <w:spacing w:val="-4"/>
        </w:rPr>
        <w:t xml:space="preserve"> iznos</w:t>
      </w:r>
      <w:r w:rsidR="0042089E" w:rsidRPr="00C54DF1">
        <w:rPr>
          <w:spacing w:val="-4"/>
        </w:rPr>
        <w:t>u</w:t>
      </w:r>
      <w:r w:rsidR="009A0B0B" w:rsidRPr="00C54DF1">
        <w:rPr>
          <w:spacing w:val="-4"/>
        </w:rPr>
        <w:t xml:space="preserve"> od </w:t>
      </w:r>
      <w:r w:rsidR="0042089E" w:rsidRPr="00C54DF1">
        <w:rPr>
          <w:spacing w:val="-4"/>
        </w:rPr>
        <w:t xml:space="preserve">2.003,8 </w:t>
      </w:r>
      <w:r w:rsidR="009A0B0B" w:rsidRPr="00C54DF1">
        <w:rPr>
          <w:spacing w:val="-4"/>
        </w:rPr>
        <w:t xml:space="preserve">milijuna kuna ili s udjelom od </w:t>
      </w:r>
      <w:r w:rsidR="00773B1E" w:rsidRPr="00C54DF1">
        <w:rPr>
          <w:spacing w:val="-4"/>
        </w:rPr>
        <w:t>41,1 posto</w:t>
      </w:r>
      <w:r w:rsidR="009A0B0B" w:rsidRPr="00C54DF1">
        <w:rPr>
          <w:spacing w:val="-4"/>
        </w:rPr>
        <w:t>.</w:t>
      </w:r>
    </w:p>
    <w:p w14:paraId="6D4C2792" w14:textId="77777777" w:rsidR="00E63D50" w:rsidRPr="00C54DF1" w:rsidRDefault="00E63D50" w:rsidP="00DF3D24"/>
    <w:p w14:paraId="6CBACFBD" w14:textId="2BC24531" w:rsidR="009942AB" w:rsidRPr="00C54DF1" w:rsidRDefault="000907E8" w:rsidP="00DF3D24">
      <w:r w:rsidRPr="00C54DF1">
        <w:rPr>
          <w:b/>
        </w:rPr>
        <w:t>P</w:t>
      </w:r>
      <w:r w:rsidR="00A1344C" w:rsidRPr="00C54DF1">
        <w:rPr>
          <w:b/>
        </w:rPr>
        <w:t>otpor</w:t>
      </w:r>
      <w:r w:rsidRPr="00C54DF1">
        <w:rPr>
          <w:b/>
        </w:rPr>
        <w:t xml:space="preserve">e </w:t>
      </w:r>
      <w:r w:rsidR="008B4AF4" w:rsidRPr="00C54DF1">
        <w:rPr>
          <w:b/>
        </w:rPr>
        <w:t>z</w:t>
      </w:r>
      <w:r w:rsidR="00A1344C" w:rsidRPr="00C54DF1">
        <w:rPr>
          <w:b/>
        </w:rPr>
        <w:t xml:space="preserve">a </w:t>
      </w:r>
      <w:r w:rsidR="008D5312" w:rsidRPr="00C54DF1">
        <w:rPr>
          <w:b/>
        </w:rPr>
        <w:t>horizontaln</w:t>
      </w:r>
      <w:r w:rsidR="00A1344C" w:rsidRPr="00C54DF1">
        <w:rPr>
          <w:b/>
        </w:rPr>
        <w:t>e</w:t>
      </w:r>
      <w:r w:rsidR="008D5312" w:rsidRPr="00C54DF1">
        <w:rPr>
          <w:b/>
        </w:rPr>
        <w:t xml:space="preserve"> ciljev</w:t>
      </w:r>
      <w:r w:rsidR="00A1344C" w:rsidRPr="00C54DF1">
        <w:rPr>
          <w:b/>
        </w:rPr>
        <w:t>e</w:t>
      </w:r>
      <w:r w:rsidR="00DB3709" w:rsidRPr="00C54DF1">
        <w:rPr>
          <w:b/>
        </w:rPr>
        <w:t xml:space="preserve"> </w:t>
      </w:r>
      <w:r w:rsidR="009942AB" w:rsidRPr="00C54DF1">
        <w:rPr>
          <w:b/>
        </w:rPr>
        <w:t>ili</w:t>
      </w:r>
      <w:r w:rsidR="00DB3709" w:rsidRPr="00C54DF1">
        <w:rPr>
          <w:b/>
        </w:rPr>
        <w:t xml:space="preserve"> </w:t>
      </w:r>
      <w:r w:rsidR="009942AB" w:rsidRPr="00C54DF1">
        <w:rPr>
          <w:b/>
        </w:rPr>
        <w:t>„</w:t>
      </w:r>
      <w:r w:rsidR="00DB3709" w:rsidRPr="00C54DF1">
        <w:rPr>
          <w:b/>
        </w:rPr>
        <w:t>horizontaln</w:t>
      </w:r>
      <w:r w:rsidRPr="00C54DF1">
        <w:rPr>
          <w:b/>
        </w:rPr>
        <w:t>e</w:t>
      </w:r>
      <w:r w:rsidR="00DB3709" w:rsidRPr="00C54DF1">
        <w:rPr>
          <w:b/>
        </w:rPr>
        <w:t xml:space="preserve"> potpor</w:t>
      </w:r>
      <w:r w:rsidRPr="00C54DF1">
        <w:rPr>
          <w:b/>
        </w:rPr>
        <w:t>e</w:t>
      </w:r>
      <w:r w:rsidR="00DB3709" w:rsidRPr="00C54DF1">
        <w:rPr>
          <w:b/>
        </w:rPr>
        <w:t xml:space="preserve"> u užem smislu</w:t>
      </w:r>
      <w:r w:rsidR="009942AB" w:rsidRPr="00C54DF1">
        <w:rPr>
          <w:b/>
        </w:rPr>
        <w:t>“</w:t>
      </w:r>
      <w:r w:rsidR="008B4AF4" w:rsidRPr="00C54DF1">
        <w:t>,</w:t>
      </w:r>
      <w:r w:rsidR="00DB3709" w:rsidRPr="00C54DF1">
        <w:t xml:space="preserve"> </w:t>
      </w:r>
      <w:r w:rsidRPr="00C54DF1">
        <w:t xml:space="preserve">dodijeljene su u </w:t>
      </w:r>
      <w:r w:rsidR="008B4AF4" w:rsidRPr="00C54DF1">
        <w:t>201</w:t>
      </w:r>
      <w:r w:rsidR="00DF3D24" w:rsidRPr="00C54DF1">
        <w:t>9</w:t>
      </w:r>
      <w:r w:rsidR="008B4AF4" w:rsidRPr="00C54DF1">
        <w:t xml:space="preserve">. godini </w:t>
      </w:r>
      <w:r w:rsidRPr="00C54DF1">
        <w:t>u</w:t>
      </w:r>
      <w:r w:rsidR="008B4AF4" w:rsidRPr="00C54DF1">
        <w:t xml:space="preserve"> </w:t>
      </w:r>
      <w:r w:rsidR="006545FD" w:rsidRPr="00C54DF1">
        <w:t>ukupno</w:t>
      </w:r>
      <w:r w:rsidRPr="00C54DF1">
        <w:t>m iznosu od</w:t>
      </w:r>
      <w:r w:rsidR="006545FD" w:rsidRPr="00C54DF1">
        <w:t xml:space="preserve"> </w:t>
      </w:r>
      <w:r w:rsidR="00DF3D24" w:rsidRPr="00C54DF1">
        <w:t xml:space="preserve">1.995,4 </w:t>
      </w:r>
      <w:r w:rsidR="00DB3709" w:rsidRPr="00C54DF1">
        <w:t xml:space="preserve">milijuna kuna, </w:t>
      </w:r>
      <w:r w:rsidR="008B4AF4" w:rsidRPr="00C54DF1">
        <w:t xml:space="preserve">a </w:t>
      </w:r>
      <w:r w:rsidR="008D5312" w:rsidRPr="00C54DF1">
        <w:t>najveć</w:t>
      </w:r>
      <w:r w:rsidR="00DB3709" w:rsidRPr="00C54DF1">
        <w:t xml:space="preserve">i dio </w:t>
      </w:r>
      <w:r w:rsidR="00DF3D24" w:rsidRPr="00C54DF1">
        <w:t>navedenih</w:t>
      </w:r>
      <w:r w:rsidR="00DB3709" w:rsidRPr="00C54DF1">
        <w:t xml:space="preserve"> potpora dodijeljen je putem </w:t>
      </w:r>
      <w:r w:rsidR="00717A9C" w:rsidRPr="00C54DF1">
        <w:t>subvencij</w:t>
      </w:r>
      <w:r w:rsidR="00BB2BC2" w:rsidRPr="00C54DF1">
        <w:t>a</w:t>
      </w:r>
      <w:r w:rsidR="00717A9C" w:rsidRPr="00C54DF1">
        <w:t xml:space="preserve"> </w:t>
      </w:r>
      <w:r w:rsidR="009942AB" w:rsidRPr="00C54DF1">
        <w:t>te</w:t>
      </w:r>
      <w:r w:rsidR="008B4AF4" w:rsidRPr="00C54DF1">
        <w:t xml:space="preserve"> neposredni</w:t>
      </w:r>
      <w:r w:rsidR="009A0B0B" w:rsidRPr="00C54DF1">
        <w:t>h</w:t>
      </w:r>
      <w:r w:rsidR="008B4AF4" w:rsidRPr="00C54DF1">
        <w:t xml:space="preserve"> sub</w:t>
      </w:r>
      <w:r w:rsidR="00367BCF" w:rsidRPr="00C54DF1">
        <w:t>vencija</w:t>
      </w:r>
      <w:r w:rsidR="009A0B0B" w:rsidRPr="00C54DF1">
        <w:t xml:space="preserve"> </w:t>
      </w:r>
      <w:r w:rsidR="00367BCF" w:rsidRPr="00C54DF1">
        <w:t xml:space="preserve">kamata u iznosu od </w:t>
      </w:r>
      <w:r w:rsidR="00DF3D24" w:rsidRPr="00C54DF1">
        <w:t xml:space="preserve">1.852 </w:t>
      </w:r>
      <w:r w:rsidR="008B4AF4" w:rsidRPr="00C54DF1">
        <w:t>milijun</w:t>
      </w:r>
      <w:r w:rsidR="009A0B0B" w:rsidRPr="00C54DF1">
        <w:t>a</w:t>
      </w:r>
      <w:r w:rsidR="008B4AF4" w:rsidRPr="00C54DF1">
        <w:t xml:space="preserve"> kuna ili s udjelom od </w:t>
      </w:r>
      <w:r w:rsidR="00DF3D24" w:rsidRPr="00C54DF1">
        <w:t xml:space="preserve">92,8 </w:t>
      </w:r>
      <w:r w:rsidR="008B4AF4" w:rsidRPr="00C54DF1">
        <w:t>posto</w:t>
      </w:r>
      <w:r w:rsidR="00244212" w:rsidRPr="00C54DF1">
        <w:t xml:space="preserve"> u horizontalnim potporama</w:t>
      </w:r>
      <w:r w:rsidR="008B4AF4" w:rsidRPr="00C54DF1">
        <w:t>,</w:t>
      </w:r>
      <w:r w:rsidR="009A0B0B" w:rsidRPr="00C54DF1">
        <w:t xml:space="preserve"> </w:t>
      </w:r>
      <w:r w:rsidR="00DF3D24" w:rsidRPr="00C54DF1">
        <w:t xml:space="preserve">zatim </w:t>
      </w:r>
      <w:r w:rsidR="009A0B0B" w:rsidRPr="00C54DF1">
        <w:t xml:space="preserve">kroz izdana jamstva dodijeljeno </w:t>
      </w:r>
      <w:r w:rsidR="009942AB" w:rsidRPr="00C54DF1">
        <w:t xml:space="preserve">je </w:t>
      </w:r>
      <w:r w:rsidR="00DF3D24" w:rsidRPr="00C54DF1">
        <w:t xml:space="preserve">85 </w:t>
      </w:r>
      <w:r w:rsidR="009A0B0B" w:rsidRPr="00C54DF1">
        <w:t xml:space="preserve">milijuna kuna ili </w:t>
      </w:r>
      <w:r w:rsidR="00DF3D24" w:rsidRPr="00C54DF1">
        <w:t xml:space="preserve">4,3 </w:t>
      </w:r>
      <w:r w:rsidR="009A0B0B" w:rsidRPr="00C54DF1">
        <w:t>posto</w:t>
      </w:r>
      <w:r w:rsidR="00DF3D24" w:rsidRPr="00C54DF1">
        <w:t xml:space="preserve">, kroz porezna oslobođenja, izuzeća, oprost poreza i doprinosa i olakšice dodijeljeno je 58,1 milijun kuna ili udio od 2,9 posto </w:t>
      </w:r>
      <w:r w:rsidR="009A0B0B" w:rsidRPr="00C54DF1">
        <w:t xml:space="preserve">te putem povoljnih zajmova </w:t>
      </w:r>
      <w:r w:rsidR="00DF3D24" w:rsidRPr="00C54DF1">
        <w:t xml:space="preserve">348.061,18 </w:t>
      </w:r>
      <w:r w:rsidR="00E000A2" w:rsidRPr="00C54DF1">
        <w:t>kuna.</w:t>
      </w:r>
    </w:p>
    <w:p w14:paraId="4F4004AE" w14:textId="77777777" w:rsidR="00773B1E" w:rsidRPr="00C54DF1" w:rsidRDefault="00773B1E" w:rsidP="00DF3D24"/>
    <w:p w14:paraId="55C07467" w14:textId="3E644611" w:rsidR="006D59BC" w:rsidRPr="00C54DF1" w:rsidRDefault="00DB3709" w:rsidP="00DF3D24">
      <w:r w:rsidRPr="00C54DF1">
        <w:rPr>
          <w:b/>
        </w:rPr>
        <w:t>Regionalne potpore</w:t>
      </w:r>
      <w:r w:rsidRPr="00C54DF1">
        <w:t xml:space="preserve"> u </w:t>
      </w:r>
      <w:r w:rsidR="00BB2BC2" w:rsidRPr="00C54DF1">
        <w:t>201</w:t>
      </w:r>
      <w:r w:rsidR="00DF3D24" w:rsidRPr="00C54DF1">
        <w:t>9</w:t>
      </w:r>
      <w:r w:rsidR="00BB2BC2" w:rsidRPr="00C54DF1">
        <w:t>. godini</w:t>
      </w:r>
      <w:r w:rsidRPr="00C54DF1">
        <w:t xml:space="preserve"> dodijeljene </w:t>
      </w:r>
      <w:r w:rsidR="00060B6F" w:rsidRPr="00C54DF1">
        <w:t xml:space="preserve">su </w:t>
      </w:r>
      <w:r w:rsidRPr="00C54DF1">
        <w:t xml:space="preserve">u ukupnom iznosu od </w:t>
      </w:r>
      <w:r w:rsidR="00DF3D24" w:rsidRPr="00C54DF1">
        <w:t xml:space="preserve">956,9 </w:t>
      </w:r>
      <w:r w:rsidRPr="00C54DF1">
        <w:t>milijun</w:t>
      </w:r>
      <w:r w:rsidR="00222F03" w:rsidRPr="00C54DF1">
        <w:t>a</w:t>
      </w:r>
      <w:r w:rsidRPr="00C54DF1">
        <w:t xml:space="preserve"> kuna, a </w:t>
      </w:r>
      <w:r w:rsidR="00060B6F" w:rsidRPr="00C54DF1">
        <w:t xml:space="preserve">najveći iznos potpora dodijeljen je </w:t>
      </w:r>
      <w:r w:rsidR="00222F03" w:rsidRPr="00C54DF1">
        <w:t xml:space="preserve">putem poreznih olakšica u iznosu od </w:t>
      </w:r>
      <w:r w:rsidR="00DF3D24" w:rsidRPr="00C54DF1">
        <w:t xml:space="preserve">595,5 </w:t>
      </w:r>
      <w:r w:rsidR="00222F03" w:rsidRPr="00C54DF1">
        <w:t xml:space="preserve">milijuna kuna ili </w:t>
      </w:r>
      <w:r w:rsidR="00DF3D24" w:rsidRPr="00C54DF1">
        <w:t xml:space="preserve">62,2 </w:t>
      </w:r>
      <w:r w:rsidR="00222F03" w:rsidRPr="00C54DF1">
        <w:t>posto</w:t>
      </w:r>
      <w:r w:rsidR="009942AB" w:rsidRPr="00C54DF1">
        <w:t xml:space="preserve"> u regionalnim </w:t>
      </w:r>
      <w:r w:rsidR="009942AB" w:rsidRPr="00C54DF1">
        <w:lastRenderedPageBreak/>
        <w:t>potporama</w:t>
      </w:r>
      <w:r w:rsidR="00222F03" w:rsidRPr="00C54DF1">
        <w:t xml:space="preserve">, </w:t>
      </w:r>
      <w:r w:rsidR="00060B6F" w:rsidRPr="00C54DF1">
        <w:t xml:space="preserve">putem </w:t>
      </w:r>
      <w:r w:rsidR="00295448" w:rsidRPr="00C54DF1">
        <w:t xml:space="preserve">subvencija te neposrednih subvencija kamata </w:t>
      </w:r>
      <w:r w:rsidR="00DF3D24" w:rsidRPr="00C54DF1">
        <w:t xml:space="preserve">dodijeljeno je 351,4 </w:t>
      </w:r>
      <w:r w:rsidR="00295448" w:rsidRPr="00C54DF1">
        <w:t xml:space="preserve">milijuna kuna ili </w:t>
      </w:r>
      <w:r w:rsidR="00DF3D24" w:rsidRPr="00C54DF1">
        <w:t xml:space="preserve">36,7 </w:t>
      </w:r>
      <w:r w:rsidR="00295448" w:rsidRPr="00C54DF1">
        <w:t>posto</w:t>
      </w:r>
      <w:r w:rsidR="00B35722" w:rsidRPr="00C54DF1">
        <w:t xml:space="preserve"> te </w:t>
      </w:r>
      <w:r w:rsidR="006D59BC" w:rsidRPr="00C54DF1">
        <w:t xml:space="preserve">kroz </w:t>
      </w:r>
      <w:r w:rsidR="00571CB7" w:rsidRPr="00C54DF1">
        <w:t>povoljn</w:t>
      </w:r>
      <w:r w:rsidR="006D59BC" w:rsidRPr="00C54DF1">
        <w:t>e</w:t>
      </w:r>
      <w:r w:rsidR="00571CB7" w:rsidRPr="00C54DF1">
        <w:t xml:space="preserve"> zajmov</w:t>
      </w:r>
      <w:r w:rsidR="006D59BC" w:rsidRPr="00C54DF1">
        <w:t xml:space="preserve">e </w:t>
      </w:r>
      <w:r w:rsidR="00DF3D24" w:rsidRPr="00C54DF1">
        <w:t xml:space="preserve">10 </w:t>
      </w:r>
      <w:r w:rsidR="00571CB7" w:rsidRPr="00C54DF1">
        <w:t>milijun</w:t>
      </w:r>
      <w:r w:rsidR="00244212" w:rsidRPr="00C54DF1">
        <w:t>a</w:t>
      </w:r>
      <w:r w:rsidR="00571CB7" w:rsidRPr="00C54DF1">
        <w:t xml:space="preserve"> kuna ili </w:t>
      </w:r>
      <w:r w:rsidR="00DF3D24" w:rsidRPr="00C54DF1">
        <w:t xml:space="preserve">1 </w:t>
      </w:r>
      <w:r w:rsidR="00571CB7" w:rsidRPr="00C54DF1">
        <w:t>posto</w:t>
      </w:r>
      <w:r w:rsidR="006A1A64" w:rsidRPr="00C54DF1">
        <w:t xml:space="preserve">. </w:t>
      </w:r>
    </w:p>
    <w:p w14:paraId="385B692C" w14:textId="77777777" w:rsidR="00773B1E" w:rsidRPr="00C54DF1" w:rsidRDefault="00773B1E" w:rsidP="00DF3D24"/>
    <w:p w14:paraId="1FA42F9D" w14:textId="106CAF4C" w:rsidR="00391299" w:rsidRPr="00C54DF1" w:rsidRDefault="00DF3D24" w:rsidP="00DF3D24">
      <w:r w:rsidRPr="00C54DF1">
        <w:t xml:space="preserve">U 2019. godini </w:t>
      </w:r>
      <w:r w:rsidRPr="00C54DF1">
        <w:rPr>
          <w:b/>
        </w:rPr>
        <w:t>p</w:t>
      </w:r>
      <w:r w:rsidR="006D59BC" w:rsidRPr="00C54DF1">
        <w:rPr>
          <w:b/>
        </w:rPr>
        <w:t xml:space="preserve">otpore dodijeljene </w:t>
      </w:r>
      <w:r w:rsidR="00295448" w:rsidRPr="00C54DF1">
        <w:rPr>
          <w:b/>
        </w:rPr>
        <w:t>na lokalno</w:t>
      </w:r>
      <w:r w:rsidR="00FB227A" w:rsidRPr="00C54DF1">
        <w:rPr>
          <w:b/>
        </w:rPr>
        <w:t>j razini</w:t>
      </w:r>
      <w:r w:rsidR="00295448" w:rsidRPr="00C54DF1">
        <w:rPr>
          <w:b/>
        </w:rPr>
        <w:t xml:space="preserve"> </w:t>
      </w:r>
      <w:r w:rsidR="006D59BC" w:rsidRPr="00C54DF1">
        <w:rPr>
          <w:b/>
        </w:rPr>
        <w:t>od strane jedinica lokalne i područne (regionalne) samouprave</w:t>
      </w:r>
      <w:r w:rsidR="006D59BC" w:rsidRPr="00C54DF1">
        <w:t xml:space="preserve"> </w:t>
      </w:r>
      <w:r w:rsidR="009942AB" w:rsidRPr="00C54DF1">
        <w:t xml:space="preserve">dodijeljene su </w:t>
      </w:r>
      <w:r w:rsidRPr="00C54DF1">
        <w:t xml:space="preserve">isključivo </w:t>
      </w:r>
      <w:r w:rsidR="00295448" w:rsidRPr="00C54DF1">
        <w:t>putem subvencija</w:t>
      </w:r>
      <w:r w:rsidR="00391299" w:rsidRPr="00C54DF1">
        <w:t xml:space="preserve"> te neposrednih subvencija kamata</w:t>
      </w:r>
      <w:r w:rsidR="00295448" w:rsidRPr="00C54DF1">
        <w:t xml:space="preserve"> </w:t>
      </w:r>
      <w:r w:rsidR="006D59BC" w:rsidRPr="00C54DF1">
        <w:t xml:space="preserve">u </w:t>
      </w:r>
      <w:r w:rsidR="00DB3709" w:rsidRPr="00C54DF1">
        <w:t xml:space="preserve">ukupnom iznosu od </w:t>
      </w:r>
      <w:r w:rsidR="00773B1E" w:rsidRPr="00C54DF1">
        <w:t xml:space="preserve">696,6 </w:t>
      </w:r>
      <w:r w:rsidR="00DB3709" w:rsidRPr="00C54DF1">
        <w:t>milijun</w:t>
      </w:r>
      <w:r w:rsidR="00773B1E" w:rsidRPr="00C54DF1">
        <w:t>a</w:t>
      </w:r>
      <w:r w:rsidR="00295448" w:rsidRPr="00C54DF1">
        <w:t xml:space="preserve"> kuna</w:t>
      </w:r>
      <w:r w:rsidR="00391299" w:rsidRPr="00C54DF1">
        <w:t xml:space="preserve"> </w:t>
      </w:r>
      <w:r w:rsidR="008D5949" w:rsidRPr="00C54DF1">
        <w:t>odnosno</w:t>
      </w:r>
      <w:r w:rsidR="00391299" w:rsidRPr="00C54DF1">
        <w:t xml:space="preserve"> s udjelom od </w:t>
      </w:r>
      <w:r w:rsidRPr="00C54DF1">
        <w:t>100</w:t>
      </w:r>
      <w:r w:rsidR="00391299" w:rsidRPr="00C54DF1">
        <w:t xml:space="preserve"> posto.</w:t>
      </w:r>
    </w:p>
    <w:p w14:paraId="215085C7" w14:textId="77777777" w:rsidR="00E63D50" w:rsidRPr="00C54DF1" w:rsidRDefault="00E63D50" w:rsidP="00DF3D24"/>
    <w:p w14:paraId="78B21E8D" w14:textId="7256E6A5" w:rsidR="00BB0BAF" w:rsidRPr="00C54DF1" w:rsidRDefault="00BB0BAF" w:rsidP="009942AB">
      <w:r w:rsidRPr="00C54DF1">
        <w:rPr>
          <w:b/>
        </w:rPr>
        <w:t>Tablica 5.</w:t>
      </w:r>
      <w:r w:rsidRPr="00C54DF1">
        <w:t xml:space="preserve"> Potpore prema instrumentima dodjele u 201</w:t>
      </w:r>
      <w:r w:rsidR="004B48E4" w:rsidRPr="00C54DF1">
        <w:t>9</w:t>
      </w:r>
      <w:r w:rsidRPr="00C54DF1">
        <w:t xml:space="preserve">. </w:t>
      </w:r>
      <w:r w:rsidR="00FD0949" w:rsidRPr="00C54DF1">
        <w:t xml:space="preserve">godini </w:t>
      </w:r>
      <w:r w:rsidRPr="00C54DF1">
        <w:t>(</w:t>
      </w:r>
      <w:r w:rsidR="00DE2975" w:rsidRPr="00C54DF1">
        <w:t xml:space="preserve">u </w:t>
      </w:r>
      <w:r w:rsidR="00EE5B34" w:rsidRPr="00C54DF1">
        <w:t xml:space="preserve">milijunima </w:t>
      </w:r>
      <w:r w:rsidR="00DE2975" w:rsidRPr="00C54DF1">
        <w:t>kuna</w:t>
      </w:r>
      <w:r w:rsidRPr="00C54DF1">
        <w:t>)</w:t>
      </w:r>
    </w:p>
    <w:p w14:paraId="644AF823" w14:textId="77777777" w:rsidR="00DD5647" w:rsidRPr="00366E3B" w:rsidRDefault="00DD5647" w:rsidP="005472F5">
      <w:pPr>
        <w:contextualSpacing/>
        <w:rPr>
          <w:b/>
          <w:bCs/>
        </w:rPr>
      </w:pPr>
    </w:p>
    <w:tbl>
      <w:tblPr>
        <w:tblW w:w="8256" w:type="dxa"/>
        <w:tblInd w:w="103" w:type="dxa"/>
        <w:tblLook w:val="04A0" w:firstRow="1" w:lastRow="0" w:firstColumn="1" w:lastColumn="0" w:noHBand="0" w:noVBand="1"/>
      </w:tblPr>
      <w:tblGrid>
        <w:gridCol w:w="353"/>
        <w:gridCol w:w="308"/>
        <w:gridCol w:w="2775"/>
        <w:gridCol w:w="851"/>
        <w:gridCol w:w="756"/>
        <w:gridCol w:w="803"/>
        <w:gridCol w:w="709"/>
        <w:gridCol w:w="850"/>
        <w:gridCol w:w="851"/>
      </w:tblGrid>
      <w:tr w:rsidR="00B04FF4" w:rsidRPr="00C54DF1" w14:paraId="786BF623" w14:textId="77777777" w:rsidTr="002671A6">
        <w:trPr>
          <w:trHeight w:val="276"/>
        </w:trPr>
        <w:tc>
          <w:tcPr>
            <w:tcW w:w="3436" w:type="dxa"/>
            <w:gridSpan w:val="3"/>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2B1E4CBA" w14:textId="77777777" w:rsidR="00607C39" w:rsidRPr="00C54DF1" w:rsidRDefault="00607C39" w:rsidP="008E6DF9">
            <w:pPr>
              <w:jc w:val="center"/>
              <w:rPr>
                <w:b/>
                <w:sz w:val="18"/>
                <w:szCs w:val="18"/>
                <w:lang w:eastAsia="hr-HR"/>
              </w:rPr>
            </w:pPr>
            <w:r w:rsidRPr="00C54DF1">
              <w:rPr>
                <w:b/>
                <w:sz w:val="18"/>
                <w:szCs w:val="18"/>
                <w:lang w:eastAsia="hr-HR"/>
              </w:rPr>
              <w:t>Kategorija</w:t>
            </w:r>
          </w:p>
        </w:tc>
        <w:tc>
          <w:tcPr>
            <w:tcW w:w="851" w:type="dxa"/>
            <w:tcBorders>
              <w:top w:val="single" w:sz="4" w:space="0" w:color="auto"/>
              <w:left w:val="nil"/>
              <w:bottom w:val="single" w:sz="4" w:space="0" w:color="auto"/>
              <w:right w:val="single" w:sz="4" w:space="0" w:color="auto"/>
            </w:tcBorders>
            <w:shd w:val="clear" w:color="000000" w:fill="FFFF99"/>
            <w:noWrap/>
            <w:vAlign w:val="center"/>
            <w:hideMark/>
          </w:tcPr>
          <w:p w14:paraId="447258A2" w14:textId="77777777" w:rsidR="00607C39" w:rsidRPr="00C54DF1" w:rsidRDefault="00607C39" w:rsidP="008E6DF9">
            <w:pPr>
              <w:jc w:val="center"/>
              <w:rPr>
                <w:b/>
                <w:sz w:val="18"/>
                <w:szCs w:val="18"/>
                <w:lang w:eastAsia="hr-HR"/>
              </w:rPr>
            </w:pPr>
            <w:r w:rsidRPr="00C54DF1">
              <w:rPr>
                <w:b/>
                <w:sz w:val="18"/>
                <w:szCs w:val="18"/>
                <w:lang w:eastAsia="hr-HR"/>
              </w:rPr>
              <w:t>A1</w:t>
            </w:r>
          </w:p>
        </w:tc>
        <w:tc>
          <w:tcPr>
            <w:tcW w:w="756" w:type="dxa"/>
            <w:tcBorders>
              <w:top w:val="single" w:sz="4" w:space="0" w:color="auto"/>
              <w:left w:val="nil"/>
              <w:bottom w:val="single" w:sz="4" w:space="0" w:color="auto"/>
              <w:right w:val="single" w:sz="4" w:space="0" w:color="auto"/>
            </w:tcBorders>
            <w:shd w:val="clear" w:color="000000" w:fill="FFFF99"/>
            <w:noWrap/>
            <w:vAlign w:val="center"/>
            <w:hideMark/>
          </w:tcPr>
          <w:p w14:paraId="71BF0941" w14:textId="77777777" w:rsidR="00607C39" w:rsidRPr="00C54DF1" w:rsidRDefault="00607C39" w:rsidP="008E6DF9">
            <w:pPr>
              <w:jc w:val="center"/>
              <w:rPr>
                <w:b/>
                <w:sz w:val="18"/>
                <w:szCs w:val="18"/>
                <w:lang w:eastAsia="hr-HR"/>
              </w:rPr>
            </w:pPr>
            <w:r w:rsidRPr="00C54DF1">
              <w:rPr>
                <w:b/>
                <w:sz w:val="18"/>
                <w:szCs w:val="18"/>
                <w:lang w:eastAsia="hr-HR"/>
              </w:rPr>
              <w:t>A2</w:t>
            </w:r>
          </w:p>
        </w:tc>
        <w:tc>
          <w:tcPr>
            <w:tcW w:w="803" w:type="dxa"/>
            <w:tcBorders>
              <w:top w:val="single" w:sz="4" w:space="0" w:color="auto"/>
              <w:left w:val="nil"/>
              <w:bottom w:val="single" w:sz="4" w:space="0" w:color="auto"/>
              <w:right w:val="single" w:sz="4" w:space="0" w:color="auto"/>
            </w:tcBorders>
            <w:shd w:val="clear" w:color="000000" w:fill="FFFF99"/>
            <w:noWrap/>
            <w:vAlign w:val="center"/>
            <w:hideMark/>
          </w:tcPr>
          <w:p w14:paraId="48D2EA9D" w14:textId="77777777" w:rsidR="00607C39" w:rsidRPr="00C54DF1" w:rsidRDefault="00607C39" w:rsidP="008E6DF9">
            <w:pPr>
              <w:jc w:val="center"/>
              <w:rPr>
                <w:b/>
                <w:sz w:val="18"/>
                <w:szCs w:val="18"/>
                <w:lang w:eastAsia="hr-HR"/>
              </w:rPr>
            </w:pPr>
            <w:r w:rsidRPr="00C54DF1">
              <w:rPr>
                <w:b/>
                <w:sz w:val="18"/>
                <w:szCs w:val="18"/>
                <w:lang w:eastAsia="hr-HR"/>
              </w:rPr>
              <w:t>B1</w:t>
            </w: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14:paraId="5E7F675E" w14:textId="77777777" w:rsidR="00607C39" w:rsidRPr="00C54DF1" w:rsidRDefault="00607C39" w:rsidP="008E6DF9">
            <w:pPr>
              <w:jc w:val="center"/>
              <w:rPr>
                <w:b/>
                <w:sz w:val="18"/>
                <w:szCs w:val="18"/>
                <w:lang w:eastAsia="hr-HR"/>
              </w:rPr>
            </w:pPr>
            <w:r w:rsidRPr="00C54DF1">
              <w:rPr>
                <w:b/>
                <w:sz w:val="18"/>
                <w:szCs w:val="18"/>
                <w:lang w:eastAsia="hr-HR"/>
              </w:rPr>
              <w:t>C1</w:t>
            </w:r>
          </w:p>
        </w:tc>
        <w:tc>
          <w:tcPr>
            <w:tcW w:w="850" w:type="dxa"/>
            <w:tcBorders>
              <w:top w:val="single" w:sz="4" w:space="0" w:color="auto"/>
              <w:left w:val="nil"/>
              <w:bottom w:val="single" w:sz="4" w:space="0" w:color="auto"/>
              <w:right w:val="nil"/>
            </w:tcBorders>
            <w:shd w:val="clear" w:color="000000" w:fill="FFFF99"/>
            <w:noWrap/>
            <w:vAlign w:val="center"/>
            <w:hideMark/>
          </w:tcPr>
          <w:p w14:paraId="58AD7549" w14:textId="77777777" w:rsidR="00607C39" w:rsidRPr="00C54DF1" w:rsidRDefault="00607C39" w:rsidP="008E6DF9">
            <w:pPr>
              <w:jc w:val="center"/>
              <w:rPr>
                <w:b/>
                <w:sz w:val="18"/>
                <w:szCs w:val="18"/>
                <w:lang w:eastAsia="hr-HR"/>
              </w:rPr>
            </w:pPr>
            <w:r w:rsidRPr="00C54DF1">
              <w:rPr>
                <w:b/>
                <w:sz w:val="18"/>
                <w:szCs w:val="18"/>
                <w:lang w:eastAsia="hr-HR"/>
              </w:rPr>
              <w:t>D</w:t>
            </w:r>
          </w:p>
        </w:tc>
        <w:tc>
          <w:tcPr>
            <w:tcW w:w="85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1796031" w14:textId="77777777" w:rsidR="00607C39" w:rsidRPr="00C54DF1" w:rsidRDefault="00607C39" w:rsidP="008E6DF9">
            <w:pPr>
              <w:jc w:val="center"/>
              <w:rPr>
                <w:b/>
                <w:bCs/>
                <w:sz w:val="18"/>
                <w:szCs w:val="18"/>
                <w:lang w:eastAsia="hr-HR"/>
              </w:rPr>
            </w:pPr>
            <w:r w:rsidRPr="00C54DF1">
              <w:rPr>
                <w:b/>
                <w:bCs/>
                <w:sz w:val="18"/>
                <w:szCs w:val="18"/>
                <w:lang w:eastAsia="hr-HR"/>
              </w:rPr>
              <w:t>Ukupno</w:t>
            </w:r>
          </w:p>
        </w:tc>
      </w:tr>
      <w:tr w:rsidR="00E41634" w:rsidRPr="00C54DF1" w14:paraId="1A2A6204" w14:textId="77777777" w:rsidTr="002671A6">
        <w:trPr>
          <w:trHeight w:val="60"/>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60CEA1B6" w14:textId="77777777" w:rsidR="00E41634" w:rsidRPr="00C54DF1" w:rsidRDefault="00E41634" w:rsidP="00E41634">
            <w:pPr>
              <w:rPr>
                <w:b/>
                <w:bCs/>
                <w:sz w:val="18"/>
                <w:szCs w:val="18"/>
                <w:lang w:eastAsia="hr-HR"/>
              </w:rPr>
            </w:pPr>
            <w:r w:rsidRPr="00C54DF1">
              <w:rPr>
                <w:b/>
                <w:bCs/>
                <w:sz w:val="18"/>
                <w:szCs w:val="18"/>
                <w:lang w:eastAsia="hr-HR"/>
              </w:rPr>
              <w:t>1.</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14:paraId="721EACD7" w14:textId="77777777" w:rsidR="00E41634" w:rsidRPr="00C54DF1" w:rsidRDefault="00E41634" w:rsidP="00E41634">
            <w:pPr>
              <w:rPr>
                <w:b/>
                <w:bCs/>
                <w:i/>
                <w:iCs/>
                <w:sz w:val="18"/>
                <w:szCs w:val="18"/>
                <w:lang w:eastAsia="hr-HR"/>
              </w:rPr>
            </w:pPr>
            <w:r w:rsidRPr="00C54DF1">
              <w:rPr>
                <w:b/>
                <w:bCs/>
                <w:i/>
                <w:iCs/>
                <w:sz w:val="18"/>
                <w:szCs w:val="18"/>
                <w:lang w:eastAsia="hr-HR"/>
              </w:rPr>
              <w:t>Poljoprivreda i ribarstvo</w:t>
            </w:r>
          </w:p>
        </w:tc>
        <w:tc>
          <w:tcPr>
            <w:tcW w:w="851" w:type="dxa"/>
            <w:tcBorders>
              <w:top w:val="nil"/>
              <w:left w:val="nil"/>
              <w:bottom w:val="nil"/>
              <w:right w:val="nil"/>
            </w:tcBorders>
            <w:shd w:val="clear" w:color="auto" w:fill="auto"/>
            <w:noWrap/>
            <w:vAlign w:val="bottom"/>
            <w:hideMark/>
          </w:tcPr>
          <w:p w14:paraId="1DD99943" w14:textId="241F1871" w:rsidR="00E41634" w:rsidRPr="00C54DF1" w:rsidRDefault="00E41634" w:rsidP="00E41634">
            <w:pPr>
              <w:jc w:val="right"/>
              <w:rPr>
                <w:b/>
                <w:sz w:val="18"/>
                <w:szCs w:val="18"/>
              </w:rPr>
            </w:pPr>
            <w:r w:rsidRPr="00C54DF1">
              <w:rPr>
                <w:b/>
                <w:bCs/>
                <w:sz w:val="18"/>
                <w:szCs w:val="18"/>
                <w:lang w:eastAsia="hr-HR"/>
              </w:rPr>
              <w:t>4.295,9</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FD95B35" w14:textId="58253D28" w:rsidR="00E41634" w:rsidRPr="00C54DF1" w:rsidRDefault="00E41634" w:rsidP="00773B1E">
            <w:pPr>
              <w:jc w:val="right"/>
              <w:rPr>
                <w:b/>
                <w:sz w:val="18"/>
                <w:szCs w:val="18"/>
              </w:rPr>
            </w:pPr>
            <w:r w:rsidRPr="00C54DF1">
              <w:rPr>
                <w:b/>
                <w:bCs/>
                <w:sz w:val="18"/>
                <w:szCs w:val="18"/>
                <w:lang w:eastAsia="hr-HR"/>
              </w:rPr>
              <w:t>651,</w:t>
            </w:r>
            <w:r w:rsidR="00773B1E" w:rsidRPr="00C54DF1">
              <w:rPr>
                <w:b/>
                <w:bCs/>
                <w:sz w:val="18"/>
                <w:szCs w:val="18"/>
                <w:lang w:eastAsia="hr-HR"/>
              </w:rPr>
              <w:t>4</w:t>
            </w:r>
          </w:p>
        </w:tc>
        <w:tc>
          <w:tcPr>
            <w:tcW w:w="803" w:type="dxa"/>
            <w:tcBorders>
              <w:top w:val="nil"/>
              <w:left w:val="nil"/>
              <w:bottom w:val="single" w:sz="4" w:space="0" w:color="auto"/>
              <w:right w:val="single" w:sz="4" w:space="0" w:color="auto"/>
            </w:tcBorders>
            <w:shd w:val="clear" w:color="auto" w:fill="auto"/>
            <w:noWrap/>
            <w:vAlign w:val="center"/>
            <w:hideMark/>
          </w:tcPr>
          <w:p w14:paraId="108CDF1E" w14:textId="2D591CCB" w:rsidR="00E41634" w:rsidRPr="00C54DF1" w:rsidRDefault="00E41634" w:rsidP="00E41634">
            <w:pPr>
              <w:jc w:val="right"/>
              <w:rPr>
                <w:b/>
                <w:sz w:val="18"/>
                <w:szCs w:val="18"/>
              </w:rPr>
            </w:pPr>
            <w:r w:rsidRPr="00C54DF1">
              <w:rPr>
                <w:b/>
                <w:bCs/>
                <w:sz w:val="18"/>
                <w:szCs w:val="18"/>
                <w:lang w:eastAsia="hr-HR"/>
              </w:rPr>
              <w:t>1.613,8</w:t>
            </w:r>
          </w:p>
        </w:tc>
        <w:tc>
          <w:tcPr>
            <w:tcW w:w="709" w:type="dxa"/>
            <w:tcBorders>
              <w:top w:val="nil"/>
              <w:left w:val="nil"/>
              <w:bottom w:val="single" w:sz="4" w:space="0" w:color="auto"/>
              <w:right w:val="single" w:sz="4" w:space="0" w:color="auto"/>
            </w:tcBorders>
            <w:shd w:val="clear" w:color="auto" w:fill="auto"/>
            <w:noWrap/>
            <w:vAlign w:val="center"/>
            <w:hideMark/>
          </w:tcPr>
          <w:p w14:paraId="075833BB" w14:textId="2B04E3F9" w:rsidR="00E41634" w:rsidRPr="00C54DF1" w:rsidRDefault="00E41634" w:rsidP="00E41634">
            <w:pPr>
              <w:jc w:val="right"/>
              <w:rPr>
                <w:b/>
                <w:sz w:val="18"/>
                <w:szCs w:val="18"/>
              </w:rPr>
            </w:pPr>
            <w:r w:rsidRPr="00C54DF1">
              <w:rPr>
                <w:b/>
                <w:bCs/>
                <w:sz w:val="18"/>
                <w:szCs w:val="18"/>
                <w:lang w:eastAsia="hr-HR"/>
              </w:rPr>
              <w:t>116,0</w:t>
            </w:r>
          </w:p>
        </w:tc>
        <w:tc>
          <w:tcPr>
            <w:tcW w:w="850" w:type="dxa"/>
            <w:tcBorders>
              <w:top w:val="nil"/>
              <w:left w:val="nil"/>
              <w:bottom w:val="single" w:sz="4" w:space="0" w:color="auto"/>
              <w:right w:val="single" w:sz="4" w:space="0" w:color="auto"/>
            </w:tcBorders>
            <w:shd w:val="clear" w:color="auto" w:fill="auto"/>
            <w:noWrap/>
            <w:vAlign w:val="center"/>
            <w:hideMark/>
          </w:tcPr>
          <w:p w14:paraId="5DC53864" w14:textId="2B5CF06A" w:rsidR="00E41634" w:rsidRPr="00C54DF1" w:rsidRDefault="00E41634" w:rsidP="00E41634">
            <w:pPr>
              <w:jc w:val="right"/>
              <w:rPr>
                <w:b/>
                <w:sz w:val="18"/>
                <w:szCs w:val="18"/>
              </w:rPr>
            </w:pPr>
            <w:r w:rsidRPr="00C54DF1">
              <w:rPr>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72113BA7" w14:textId="56C0DFF9" w:rsidR="00E41634" w:rsidRPr="00C54DF1" w:rsidRDefault="00E41634" w:rsidP="00773B1E">
            <w:pPr>
              <w:jc w:val="right"/>
              <w:rPr>
                <w:b/>
                <w:sz w:val="18"/>
                <w:szCs w:val="18"/>
              </w:rPr>
            </w:pPr>
            <w:r w:rsidRPr="00C54DF1">
              <w:rPr>
                <w:b/>
                <w:bCs/>
                <w:sz w:val="18"/>
                <w:szCs w:val="18"/>
                <w:lang w:eastAsia="hr-HR"/>
              </w:rPr>
              <w:t>6.677,</w:t>
            </w:r>
            <w:r w:rsidR="00773B1E" w:rsidRPr="00C54DF1">
              <w:rPr>
                <w:b/>
                <w:bCs/>
                <w:sz w:val="18"/>
                <w:szCs w:val="18"/>
                <w:lang w:eastAsia="hr-HR"/>
              </w:rPr>
              <w:t>1</w:t>
            </w:r>
          </w:p>
        </w:tc>
      </w:tr>
      <w:tr w:rsidR="00E41634" w:rsidRPr="00C54DF1" w14:paraId="5BDE6C2D" w14:textId="77777777" w:rsidTr="002671A6">
        <w:trPr>
          <w:trHeight w:val="60"/>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66FF001A" w14:textId="77777777" w:rsidR="00E41634" w:rsidRPr="00C54DF1" w:rsidRDefault="00E41634" w:rsidP="00E41634">
            <w:pPr>
              <w:rPr>
                <w:b/>
                <w:bCs/>
                <w:sz w:val="18"/>
                <w:szCs w:val="18"/>
                <w:lang w:eastAsia="hr-HR"/>
              </w:rPr>
            </w:pPr>
            <w:r w:rsidRPr="00C54DF1">
              <w:rPr>
                <w:b/>
                <w:bCs/>
                <w:sz w:val="18"/>
                <w:szCs w:val="18"/>
                <w:lang w:eastAsia="hr-HR"/>
              </w:rPr>
              <w:t>2.</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14:paraId="5FB3DEAD" w14:textId="77777777" w:rsidR="00E41634" w:rsidRPr="00C54DF1" w:rsidRDefault="00E41634" w:rsidP="00E41634">
            <w:pPr>
              <w:rPr>
                <w:b/>
                <w:bCs/>
                <w:i/>
                <w:iCs/>
                <w:sz w:val="18"/>
                <w:szCs w:val="18"/>
                <w:lang w:eastAsia="hr-HR"/>
              </w:rPr>
            </w:pPr>
            <w:r w:rsidRPr="00C54DF1">
              <w:rPr>
                <w:b/>
                <w:bCs/>
                <w:i/>
                <w:iCs/>
                <w:sz w:val="18"/>
                <w:szCs w:val="18"/>
                <w:lang w:eastAsia="hr-HR"/>
              </w:rPr>
              <w:t>Industrija i usluge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28F02" w14:textId="26A88371" w:rsidR="00E41634" w:rsidRPr="00C54DF1" w:rsidRDefault="00E41634" w:rsidP="00E41634">
            <w:pPr>
              <w:jc w:val="right"/>
              <w:rPr>
                <w:b/>
                <w:sz w:val="18"/>
                <w:szCs w:val="18"/>
              </w:rPr>
            </w:pPr>
            <w:r w:rsidRPr="00C54DF1">
              <w:rPr>
                <w:b/>
                <w:bCs/>
                <w:sz w:val="18"/>
                <w:szCs w:val="18"/>
                <w:lang w:eastAsia="hr-HR"/>
              </w:rPr>
              <w:t>5.771,4</w:t>
            </w:r>
          </w:p>
        </w:tc>
        <w:tc>
          <w:tcPr>
            <w:tcW w:w="756" w:type="dxa"/>
            <w:tcBorders>
              <w:top w:val="nil"/>
              <w:left w:val="nil"/>
              <w:bottom w:val="single" w:sz="4" w:space="0" w:color="auto"/>
              <w:right w:val="single" w:sz="4" w:space="0" w:color="auto"/>
            </w:tcBorders>
            <w:shd w:val="clear" w:color="auto" w:fill="auto"/>
            <w:noWrap/>
            <w:vAlign w:val="center"/>
            <w:hideMark/>
          </w:tcPr>
          <w:p w14:paraId="4FE4F261" w14:textId="601E265A" w:rsidR="00E41634" w:rsidRPr="00C54DF1" w:rsidRDefault="00E41634" w:rsidP="00E41634">
            <w:pPr>
              <w:jc w:val="right"/>
              <w:rPr>
                <w:b/>
                <w:sz w:val="18"/>
                <w:szCs w:val="18"/>
              </w:rPr>
            </w:pPr>
            <w:r w:rsidRPr="00C54DF1">
              <w:rPr>
                <w:b/>
                <w:bCs/>
                <w:sz w:val="18"/>
                <w:szCs w:val="18"/>
                <w:lang w:eastAsia="hr-HR"/>
              </w:rPr>
              <w:t>653,6</w:t>
            </w:r>
          </w:p>
        </w:tc>
        <w:tc>
          <w:tcPr>
            <w:tcW w:w="803" w:type="dxa"/>
            <w:tcBorders>
              <w:top w:val="nil"/>
              <w:left w:val="nil"/>
              <w:bottom w:val="single" w:sz="4" w:space="0" w:color="auto"/>
              <w:right w:val="single" w:sz="4" w:space="0" w:color="auto"/>
            </w:tcBorders>
            <w:shd w:val="clear" w:color="auto" w:fill="auto"/>
            <w:noWrap/>
            <w:vAlign w:val="center"/>
            <w:hideMark/>
          </w:tcPr>
          <w:p w14:paraId="1D3344FD" w14:textId="741BA04E" w:rsidR="00E41634" w:rsidRPr="00C54DF1" w:rsidRDefault="00E41634" w:rsidP="00E41634">
            <w:pPr>
              <w:jc w:val="right"/>
              <w:rPr>
                <w:b/>
                <w:sz w:val="18"/>
                <w:szCs w:val="18"/>
              </w:rPr>
            </w:pPr>
            <w:r w:rsidRPr="00C54DF1">
              <w:rPr>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52EA57E7" w14:textId="092A30FE" w:rsidR="00E41634" w:rsidRPr="00C54DF1" w:rsidRDefault="00E41634" w:rsidP="00E41634">
            <w:pPr>
              <w:jc w:val="right"/>
              <w:rPr>
                <w:b/>
                <w:sz w:val="18"/>
                <w:szCs w:val="18"/>
              </w:rPr>
            </w:pPr>
            <w:r w:rsidRPr="00C54DF1">
              <w:rPr>
                <w:b/>
                <w:bCs/>
                <w:sz w:val="18"/>
                <w:szCs w:val="18"/>
                <w:lang w:eastAsia="hr-HR"/>
              </w:rPr>
              <w:t>10,3</w:t>
            </w:r>
          </w:p>
        </w:tc>
        <w:tc>
          <w:tcPr>
            <w:tcW w:w="850" w:type="dxa"/>
            <w:tcBorders>
              <w:top w:val="nil"/>
              <w:left w:val="nil"/>
              <w:bottom w:val="single" w:sz="4" w:space="0" w:color="auto"/>
              <w:right w:val="single" w:sz="4" w:space="0" w:color="auto"/>
            </w:tcBorders>
            <w:shd w:val="clear" w:color="auto" w:fill="auto"/>
            <w:noWrap/>
            <w:vAlign w:val="center"/>
            <w:hideMark/>
          </w:tcPr>
          <w:p w14:paraId="033B2964" w14:textId="2B365448" w:rsidR="00E41634" w:rsidRPr="00C54DF1" w:rsidRDefault="00E41634" w:rsidP="00E41634">
            <w:pPr>
              <w:jc w:val="right"/>
              <w:rPr>
                <w:b/>
                <w:sz w:val="18"/>
                <w:szCs w:val="18"/>
              </w:rPr>
            </w:pPr>
            <w:r w:rsidRPr="00C54DF1">
              <w:rPr>
                <w:b/>
                <w:bCs/>
                <w:sz w:val="18"/>
                <w:szCs w:val="18"/>
                <w:lang w:eastAsia="hr-HR"/>
              </w:rPr>
              <w:t>2.088,8</w:t>
            </w:r>
          </w:p>
        </w:tc>
        <w:tc>
          <w:tcPr>
            <w:tcW w:w="851" w:type="dxa"/>
            <w:tcBorders>
              <w:top w:val="nil"/>
              <w:left w:val="nil"/>
              <w:bottom w:val="single" w:sz="4" w:space="0" w:color="auto"/>
              <w:right w:val="single" w:sz="4" w:space="0" w:color="auto"/>
            </w:tcBorders>
            <w:shd w:val="clear" w:color="auto" w:fill="auto"/>
            <w:noWrap/>
            <w:vAlign w:val="center"/>
            <w:hideMark/>
          </w:tcPr>
          <w:p w14:paraId="0FAF8718" w14:textId="17A4FCAD" w:rsidR="00E41634" w:rsidRPr="00C54DF1" w:rsidRDefault="00E41634" w:rsidP="00773B1E">
            <w:pPr>
              <w:jc w:val="right"/>
              <w:rPr>
                <w:b/>
                <w:sz w:val="18"/>
                <w:szCs w:val="18"/>
              </w:rPr>
            </w:pPr>
            <w:r w:rsidRPr="00C54DF1">
              <w:rPr>
                <w:b/>
                <w:bCs/>
                <w:sz w:val="18"/>
                <w:szCs w:val="18"/>
                <w:lang w:eastAsia="hr-HR"/>
              </w:rPr>
              <w:t>8.524,</w:t>
            </w:r>
            <w:r w:rsidR="00773B1E" w:rsidRPr="00C54DF1">
              <w:rPr>
                <w:b/>
                <w:bCs/>
                <w:sz w:val="18"/>
                <w:szCs w:val="18"/>
                <w:lang w:eastAsia="hr-HR"/>
              </w:rPr>
              <w:t>2</w:t>
            </w:r>
          </w:p>
        </w:tc>
      </w:tr>
      <w:tr w:rsidR="00E41634" w:rsidRPr="00C54DF1" w14:paraId="47362157" w14:textId="77777777" w:rsidTr="002671A6">
        <w:trPr>
          <w:trHeight w:val="89"/>
        </w:trPr>
        <w:tc>
          <w:tcPr>
            <w:tcW w:w="353" w:type="dxa"/>
            <w:tcBorders>
              <w:top w:val="nil"/>
              <w:left w:val="single" w:sz="4" w:space="0" w:color="auto"/>
              <w:bottom w:val="nil"/>
              <w:right w:val="single" w:sz="4" w:space="0" w:color="auto"/>
            </w:tcBorders>
            <w:shd w:val="clear" w:color="auto" w:fill="auto"/>
            <w:noWrap/>
            <w:vAlign w:val="center"/>
            <w:hideMark/>
          </w:tcPr>
          <w:p w14:paraId="7EE8DDA0" w14:textId="77777777" w:rsidR="00E41634" w:rsidRPr="00C54DF1" w:rsidRDefault="00E41634" w:rsidP="00E41634">
            <w:pPr>
              <w:rPr>
                <w:b/>
                <w:bCs/>
                <w:sz w:val="18"/>
                <w:szCs w:val="18"/>
                <w:lang w:eastAsia="hr-HR"/>
              </w:rPr>
            </w:pPr>
            <w:r w:rsidRPr="00C54DF1">
              <w:rPr>
                <w:b/>
                <w:bCs/>
                <w:sz w:val="18"/>
                <w:szCs w:val="18"/>
                <w:lang w:eastAsia="hr-HR"/>
              </w:rPr>
              <w:t> </w:t>
            </w:r>
          </w:p>
        </w:tc>
        <w:tc>
          <w:tcPr>
            <w:tcW w:w="3083" w:type="dxa"/>
            <w:gridSpan w:val="2"/>
            <w:tcBorders>
              <w:top w:val="single" w:sz="4" w:space="0" w:color="auto"/>
              <w:left w:val="nil"/>
              <w:bottom w:val="single" w:sz="4" w:space="0" w:color="auto"/>
              <w:right w:val="single" w:sz="4" w:space="0" w:color="000000"/>
            </w:tcBorders>
            <w:shd w:val="clear" w:color="auto" w:fill="auto"/>
            <w:vAlign w:val="center"/>
            <w:hideMark/>
          </w:tcPr>
          <w:p w14:paraId="468B36D0" w14:textId="77777777" w:rsidR="00E41634" w:rsidRPr="00C54DF1" w:rsidRDefault="00E41634" w:rsidP="00E41634">
            <w:pPr>
              <w:rPr>
                <w:b/>
                <w:bCs/>
                <w:i/>
                <w:iCs/>
                <w:sz w:val="18"/>
                <w:szCs w:val="18"/>
                <w:lang w:eastAsia="hr-HR"/>
              </w:rPr>
            </w:pPr>
            <w:r w:rsidRPr="00C54DF1">
              <w:rPr>
                <w:b/>
                <w:bCs/>
                <w:i/>
                <w:iCs/>
                <w:sz w:val="18"/>
                <w:szCs w:val="18"/>
                <w:lang w:eastAsia="hr-HR"/>
              </w:rPr>
              <w:t>Horizontalni ciljevi</w:t>
            </w:r>
          </w:p>
        </w:tc>
        <w:tc>
          <w:tcPr>
            <w:tcW w:w="851" w:type="dxa"/>
            <w:tcBorders>
              <w:top w:val="nil"/>
              <w:left w:val="nil"/>
              <w:bottom w:val="single" w:sz="4" w:space="0" w:color="auto"/>
              <w:right w:val="single" w:sz="4" w:space="0" w:color="auto"/>
            </w:tcBorders>
            <w:shd w:val="clear" w:color="auto" w:fill="auto"/>
            <w:noWrap/>
            <w:vAlign w:val="center"/>
            <w:hideMark/>
          </w:tcPr>
          <w:p w14:paraId="65C2B4C8" w14:textId="7038B290" w:rsidR="00E41634" w:rsidRPr="00C54DF1" w:rsidRDefault="00E41634" w:rsidP="00E41634">
            <w:pPr>
              <w:jc w:val="right"/>
              <w:rPr>
                <w:b/>
                <w:sz w:val="18"/>
                <w:szCs w:val="18"/>
              </w:rPr>
            </w:pPr>
            <w:r w:rsidRPr="00C54DF1">
              <w:rPr>
                <w:b/>
                <w:bCs/>
                <w:sz w:val="18"/>
                <w:szCs w:val="18"/>
                <w:lang w:eastAsia="hr-HR"/>
              </w:rPr>
              <w:t>1.852,0</w:t>
            </w:r>
          </w:p>
        </w:tc>
        <w:tc>
          <w:tcPr>
            <w:tcW w:w="756" w:type="dxa"/>
            <w:tcBorders>
              <w:top w:val="nil"/>
              <w:left w:val="nil"/>
              <w:bottom w:val="single" w:sz="4" w:space="0" w:color="auto"/>
              <w:right w:val="single" w:sz="4" w:space="0" w:color="auto"/>
            </w:tcBorders>
            <w:shd w:val="clear" w:color="auto" w:fill="auto"/>
            <w:noWrap/>
            <w:vAlign w:val="center"/>
            <w:hideMark/>
          </w:tcPr>
          <w:p w14:paraId="799E5A15" w14:textId="5E318426" w:rsidR="00E41634" w:rsidRPr="00C54DF1" w:rsidRDefault="00E41634" w:rsidP="00E41634">
            <w:pPr>
              <w:jc w:val="right"/>
              <w:rPr>
                <w:b/>
                <w:sz w:val="18"/>
                <w:szCs w:val="18"/>
              </w:rPr>
            </w:pPr>
            <w:r w:rsidRPr="00C54DF1">
              <w:rPr>
                <w:b/>
                <w:bCs/>
                <w:sz w:val="18"/>
                <w:szCs w:val="18"/>
                <w:lang w:eastAsia="hr-HR"/>
              </w:rPr>
              <w:t>58,1</w:t>
            </w:r>
          </w:p>
        </w:tc>
        <w:tc>
          <w:tcPr>
            <w:tcW w:w="803" w:type="dxa"/>
            <w:tcBorders>
              <w:top w:val="nil"/>
              <w:left w:val="nil"/>
              <w:bottom w:val="single" w:sz="4" w:space="0" w:color="auto"/>
              <w:right w:val="single" w:sz="4" w:space="0" w:color="auto"/>
            </w:tcBorders>
            <w:shd w:val="clear" w:color="auto" w:fill="auto"/>
            <w:noWrap/>
            <w:vAlign w:val="center"/>
            <w:hideMark/>
          </w:tcPr>
          <w:p w14:paraId="4AF2DA61" w14:textId="35259D15" w:rsidR="00E41634" w:rsidRPr="00C54DF1" w:rsidRDefault="00E41634" w:rsidP="00E41634">
            <w:pPr>
              <w:jc w:val="right"/>
              <w:rPr>
                <w:b/>
                <w:sz w:val="18"/>
                <w:szCs w:val="18"/>
              </w:rPr>
            </w:pPr>
            <w:r w:rsidRPr="00C54DF1">
              <w:rPr>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61B093BA" w14:textId="71569F7B" w:rsidR="00E41634" w:rsidRPr="00C54DF1" w:rsidRDefault="00E41634" w:rsidP="00E41634">
            <w:pPr>
              <w:jc w:val="right"/>
              <w:rPr>
                <w:b/>
                <w:sz w:val="18"/>
                <w:szCs w:val="18"/>
              </w:rPr>
            </w:pPr>
            <w:r w:rsidRPr="00C54DF1">
              <w:rPr>
                <w:b/>
                <w:bCs/>
                <w:sz w:val="18"/>
                <w:szCs w:val="18"/>
                <w:lang w:eastAsia="hr-HR"/>
              </w:rPr>
              <w:t>0,3</w:t>
            </w:r>
          </w:p>
        </w:tc>
        <w:tc>
          <w:tcPr>
            <w:tcW w:w="850" w:type="dxa"/>
            <w:tcBorders>
              <w:top w:val="nil"/>
              <w:left w:val="nil"/>
              <w:bottom w:val="single" w:sz="4" w:space="0" w:color="auto"/>
              <w:right w:val="single" w:sz="4" w:space="0" w:color="auto"/>
            </w:tcBorders>
            <w:shd w:val="clear" w:color="auto" w:fill="auto"/>
            <w:noWrap/>
            <w:vAlign w:val="center"/>
            <w:hideMark/>
          </w:tcPr>
          <w:p w14:paraId="4E203444" w14:textId="2E5145DF" w:rsidR="00E41634" w:rsidRPr="00C54DF1" w:rsidRDefault="00E41634" w:rsidP="00E41634">
            <w:pPr>
              <w:jc w:val="right"/>
              <w:rPr>
                <w:b/>
                <w:sz w:val="18"/>
                <w:szCs w:val="18"/>
              </w:rPr>
            </w:pPr>
            <w:r w:rsidRPr="00C54DF1">
              <w:rPr>
                <w:b/>
                <w:bCs/>
                <w:sz w:val="18"/>
                <w:szCs w:val="18"/>
                <w:lang w:eastAsia="hr-HR"/>
              </w:rPr>
              <w:t>85,0</w:t>
            </w:r>
          </w:p>
        </w:tc>
        <w:tc>
          <w:tcPr>
            <w:tcW w:w="851" w:type="dxa"/>
            <w:tcBorders>
              <w:top w:val="nil"/>
              <w:left w:val="nil"/>
              <w:bottom w:val="single" w:sz="4" w:space="0" w:color="auto"/>
              <w:right w:val="single" w:sz="4" w:space="0" w:color="auto"/>
            </w:tcBorders>
            <w:shd w:val="clear" w:color="auto" w:fill="auto"/>
            <w:noWrap/>
            <w:vAlign w:val="center"/>
            <w:hideMark/>
          </w:tcPr>
          <w:p w14:paraId="4481EB8C" w14:textId="31980096" w:rsidR="00E41634" w:rsidRPr="00C54DF1" w:rsidRDefault="00E41634" w:rsidP="00E41634">
            <w:pPr>
              <w:jc w:val="right"/>
              <w:rPr>
                <w:b/>
                <w:sz w:val="18"/>
                <w:szCs w:val="18"/>
              </w:rPr>
            </w:pPr>
            <w:r w:rsidRPr="00C54DF1">
              <w:rPr>
                <w:b/>
                <w:bCs/>
                <w:sz w:val="18"/>
                <w:szCs w:val="18"/>
                <w:lang w:eastAsia="hr-HR"/>
              </w:rPr>
              <w:t>1.995,4</w:t>
            </w:r>
          </w:p>
        </w:tc>
      </w:tr>
      <w:tr w:rsidR="00E41634" w:rsidRPr="00C54DF1" w14:paraId="0A63ABD2" w14:textId="77777777" w:rsidTr="002671A6">
        <w:trPr>
          <w:trHeight w:val="60"/>
        </w:trPr>
        <w:tc>
          <w:tcPr>
            <w:tcW w:w="353" w:type="dxa"/>
            <w:tcBorders>
              <w:top w:val="nil"/>
              <w:left w:val="single" w:sz="4" w:space="0" w:color="auto"/>
              <w:bottom w:val="nil"/>
              <w:right w:val="single" w:sz="4" w:space="0" w:color="auto"/>
            </w:tcBorders>
            <w:shd w:val="clear" w:color="auto" w:fill="auto"/>
            <w:noWrap/>
            <w:vAlign w:val="center"/>
            <w:hideMark/>
          </w:tcPr>
          <w:p w14:paraId="02A9EB63"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4BB7F434"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6B20546B" w14:textId="77777777" w:rsidR="00E41634" w:rsidRPr="00C54DF1" w:rsidRDefault="00E41634" w:rsidP="00E41634">
            <w:pPr>
              <w:rPr>
                <w:sz w:val="18"/>
                <w:szCs w:val="18"/>
                <w:lang w:eastAsia="hr-HR"/>
              </w:rPr>
            </w:pPr>
            <w:r w:rsidRPr="00C54DF1">
              <w:rPr>
                <w:sz w:val="18"/>
                <w:szCs w:val="18"/>
                <w:lang w:eastAsia="hr-HR"/>
              </w:rPr>
              <w:t>Istraživanje i razvoj i inovacije</w:t>
            </w:r>
          </w:p>
        </w:tc>
        <w:tc>
          <w:tcPr>
            <w:tcW w:w="851" w:type="dxa"/>
            <w:tcBorders>
              <w:top w:val="nil"/>
              <w:left w:val="nil"/>
              <w:bottom w:val="single" w:sz="4" w:space="0" w:color="auto"/>
              <w:right w:val="single" w:sz="4" w:space="0" w:color="auto"/>
            </w:tcBorders>
            <w:shd w:val="clear" w:color="auto" w:fill="auto"/>
            <w:noWrap/>
            <w:vAlign w:val="center"/>
            <w:hideMark/>
          </w:tcPr>
          <w:p w14:paraId="5253826F" w14:textId="0423B081" w:rsidR="00E41634" w:rsidRPr="00C54DF1" w:rsidRDefault="00E41634" w:rsidP="00E41634">
            <w:pPr>
              <w:jc w:val="right"/>
              <w:rPr>
                <w:sz w:val="18"/>
                <w:szCs w:val="18"/>
              </w:rPr>
            </w:pPr>
            <w:r w:rsidRPr="00C54DF1">
              <w:rPr>
                <w:sz w:val="18"/>
                <w:szCs w:val="18"/>
                <w:lang w:eastAsia="hr-HR"/>
              </w:rPr>
              <w:t>175,7</w:t>
            </w:r>
          </w:p>
        </w:tc>
        <w:tc>
          <w:tcPr>
            <w:tcW w:w="756" w:type="dxa"/>
            <w:tcBorders>
              <w:top w:val="nil"/>
              <w:left w:val="nil"/>
              <w:bottom w:val="single" w:sz="4" w:space="0" w:color="auto"/>
              <w:right w:val="single" w:sz="4" w:space="0" w:color="auto"/>
            </w:tcBorders>
            <w:shd w:val="clear" w:color="auto" w:fill="auto"/>
            <w:noWrap/>
            <w:vAlign w:val="center"/>
          </w:tcPr>
          <w:p w14:paraId="68BFB603" w14:textId="1EAE611E" w:rsidR="00E41634" w:rsidRPr="00C54DF1" w:rsidRDefault="00E41634" w:rsidP="00E41634">
            <w:pPr>
              <w:jc w:val="right"/>
              <w:rPr>
                <w:sz w:val="18"/>
                <w:szCs w:val="18"/>
              </w:rPr>
            </w:pPr>
            <w:r w:rsidRPr="00C54DF1">
              <w:rPr>
                <w:sz w:val="18"/>
                <w:szCs w:val="18"/>
                <w:lang w:eastAsia="hr-HR"/>
              </w:rPr>
              <w:t>58,1</w:t>
            </w:r>
          </w:p>
        </w:tc>
        <w:tc>
          <w:tcPr>
            <w:tcW w:w="803" w:type="dxa"/>
            <w:tcBorders>
              <w:top w:val="nil"/>
              <w:left w:val="nil"/>
              <w:bottom w:val="single" w:sz="4" w:space="0" w:color="auto"/>
              <w:right w:val="single" w:sz="4" w:space="0" w:color="auto"/>
            </w:tcBorders>
            <w:shd w:val="clear" w:color="auto" w:fill="auto"/>
            <w:noWrap/>
            <w:vAlign w:val="center"/>
          </w:tcPr>
          <w:p w14:paraId="1DB67B31" w14:textId="3413879B"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7CA0C211" w14:textId="5603CA8F"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3E41FA04" w14:textId="180AFEA5"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04213E67" w14:textId="06D4187E" w:rsidR="00E41634" w:rsidRPr="00C54DF1" w:rsidRDefault="00E41634" w:rsidP="00E41634">
            <w:pPr>
              <w:jc w:val="right"/>
              <w:rPr>
                <w:sz w:val="18"/>
                <w:szCs w:val="18"/>
              </w:rPr>
            </w:pPr>
            <w:r w:rsidRPr="00C54DF1">
              <w:rPr>
                <w:sz w:val="18"/>
                <w:szCs w:val="18"/>
                <w:lang w:eastAsia="hr-HR"/>
              </w:rPr>
              <w:t>233,8</w:t>
            </w:r>
          </w:p>
        </w:tc>
      </w:tr>
      <w:tr w:rsidR="00E41634" w:rsidRPr="00C54DF1" w14:paraId="2C9F7F01" w14:textId="77777777" w:rsidTr="002671A6">
        <w:trPr>
          <w:trHeight w:val="143"/>
        </w:trPr>
        <w:tc>
          <w:tcPr>
            <w:tcW w:w="353" w:type="dxa"/>
            <w:tcBorders>
              <w:top w:val="nil"/>
              <w:left w:val="single" w:sz="4" w:space="0" w:color="auto"/>
              <w:bottom w:val="nil"/>
              <w:right w:val="single" w:sz="4" w:space="0" w:color="auto"/>
            </w:tcBorders>
            <w:shd w:val="clear" w:color="auto" w:fill="auto"/>
            <w:noWrap/>
            <w:vAlign w:val="center"/>
            <w:hideMark/>
          </w:tcPr>
          <w:p w14:paraId="2CC345D2"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5A5A5B69"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5771A7FB" w14:textId="77777777" w:rsidR="00E41634" w:rsidRPr="00C54DF1" w:rsidRDefault="00E41634" w:rsidP="00E41634">
            <w:pPr>
              <w:rPr>
                <w:sz w:val="18"/>
                <w:szCs w:val="18"/>
                <w:lang w:eastAsia="hr-HR"/>
              </w:rPr>
            </w:pPr>
            <w:r w:rsidRPr="00C54DF1">
              <w:rPr>
                <w:sz w:val="18"/>
                <w:szCs w:val="18"/>
                <w:lang w:eastAsia="hr-HR"/>
              </w:rPr>
              <w:t>Zaštita okoliša i očuvanje energije</w:t>
            </w:r>
          </w:p>
        </w:tc>
        <w:tc>
          <w:tcPr>
            <w:tcW w:w="851" w:type="dxa"/>
            <w:tcBorders>
              <w:top w:val="nil"/>
              <w:left w:val="nil"/>
              <w:bottom w:val="single" w:sz="4" w:space="0" w:color="auto"/>
              <w:right w:val="single" w:sz="4" w:space="0" w:color="auto"/>
            </w:tcBorders>
            <w:shd w:val="clear" w:color="auto" w:fill="auto"/>
            <w:noWrap/>
            <w:vAlign w:val="center"/>
            <w:hideMark/>
          </w:tcPr>
          <w:p w14:paraId="3E46240C" w14:textId="029E42E3" w:rsidR="00E41634" w:rsidRPr="00C54DF1" w:rsidRDefault="00E41634" w:rsidP="00E41634">
            <w:pPr>
              <w:jc w:val="right"/>
              <w:rPr>
                <w:sz w:val="18"/>
                <w:szCs w:val="18"/>
              </w:rPr>
            </w:pPr>
            <w:r w:rsidRPr="00C54DF1">
              <w:rPr>
                <w:sz w:val="18"/>
                <w:szCs w:val="18"/>
                <w:lang w:eastAsia="hr-HR"/>
              </w:rPr>
              <w:t>1.030,1</w:t>
            </w:r>
          </w:p>
        </w:tc>
        <w:tc>
          <w:tcPr>
            <w:tcW w:w="756" w:type="dxa"/>
            <w:tcBorders>
              <w:top w:val="nil"/>
              <w:left w:val="nil"/>
              <w:bottom w:val="single" w:sz="4" w:space="0" w:color="auto"/>
              <w:right w:val="single" w:sz="4" w:space="0" w:color="auto"/>
            </w:tcBorders>
            <w:shd w:val="clear" w:color="auto" w:fill="auto"/>
            <w:noWrap/>
            <w:vAlign w:val="center"/>
          </w:tcPr>
          <w:p w14:paraId="23E1AE5D" w14:textId="0E7FEE85"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tcPr>
          <w:p w14:paraId="23EADCA2" w14:textId="363B4F20"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041F0B32" w14:textId="5ACD62B9"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35FD368F" w14:textId="0D8125C3"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4E22EB08" w14:textId="406BDA17" w:rsidR="00E41634" w:rsidRPr="00C54DF1" w:rsidRDefault="00E41634" w:rsidP="00E41634">
            <w:pPr>
              <w:jc w:val="right"/>
              <w:rPr>
                <w:sz w:val="18"/>
                <w:szCs w:val="18"/>
              </w:rPr>
            </w:pPr>
            <w:r w:rsidRPr="00C54DF1">
              <w:rPr>
                <w:sz w:val="18"/>
                <w:szCs w:val="18"/>
                <w:lang w:eastAsia="hr-HR"/>
              </w:rPr>
              <w:t>1.030,1</w:t>
            </w:r>
          </w:p>
        </w:tc>
      </w:tr>
      <w:tr w:rsidR="00E41634" w:rsidRPr="00C54DF1" w14:paraId="70607D99" w14:textId="77777777" w:rsidTr="002671A6">
        <w:trPr>
          <w:trHeight w:val="125"/>
        </w:trPr>
        <w:tc>
          <w:tcPr>
            <w:tcW w:w="353" w:type="dxa"/>
            <w:tcBorders>
              <w:top w:val="nil"/>
              <w:left w:val="single" w:sz="4" w:space="0" w:color="auto"/>
              <w:bottom w:val="nil"/>
              <w:right w:val="single" w:sz="4" w:space="0" w:color="auto"/>
            </w:tcBorders>
            <w:shd w:val="clear" w:color="auto" w:fill="auto"/>
            <w:noWrap/>
            <w:vAlign w:val="center"/>
            <w:hideMark/>
          </w:tcPr>
          <w:p w14:paraId="7DD80ED2"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64BD76BD"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53811297" w14:textId="77777777" w:rsidR="00E41634" w:rsidRPr="00C54DF1" w:rsidRDefault="00E41634" w:rsidP="00E41634">
            <w:pPr>
              <w:rPr>
                <w:sz w:val="18"/>
                <w:szCs w:val="18"/>
                <w:lang w:eastAsia="hr-HR"/>
              </w:rPr>
            </w:pPr>
            <w:r w:rsidRPr="00C54DF1">
              <w:rPr>
                <w:sz w:val="18"/>
                <w:szCs w:val="18"/>
                <w:lang w:eastAsia="hr-HR"/>
              </w:rPr>
              <w:t>Mali i srednji poduzetnici</w:t>
            </w:r>
          </w:p>
        </w:tc>
        <w:tc>
          <w:tcPr>
            <w:tcW w:w="851" w:type="dxa"/>
            <w:tcBorders>
              <w:top w:val="nil"/>
              <w:left w:val="nil"/>
              <w:bottom w:val="single" w:sz="4" w:space="0" w:color="auto"/>
              <w:right w:val="single" w:sz="4" w:space="0" w:color="auto"/>
            </w:tcBorders>
            <w:shd w:val="clear" w:color="auto" w:fill="auto"/>
            <w:noWrap/>
            <w:vAlign w:val="bottom"/>
            <w:hideMark/>
          </w:tcPr>
          <w:p w14:paraId="19B31435" w14:textId="33F10C78" w:rsidR="00E41634" w:rsidRPr="00C54DF1" w:rsidRDefault="00E41634" w:rsidP="00E41634">
            <w:pPr>
              <w:jc w:val="right"/>
              <w:rPr>
                <w:sz w:val="18"/>
                <w:szCs w:val="18"/>
              </w:rPr>
            </w:pPr>
            <w:r w:rsidRPr="00C54DF1">
              <w:rPr>
                <w:sz w:val="18"/>
                <w:szCs w:val="18"/>
                <w:lang w:eastAsia="hr-HR"/>
              </w:rPr>
              <w:t>274,0</w:t>
            </w:r>
          </w:p>
        </w:tc>
        <w:tc>
          <w:tcPr>
            <w:tcW w:w="756" w:type="dxa"/>
            <w:tcBorders>
              <w:top w:val="nil"/>
              <w:left w:val="nil"/>
              <w:bottom w:val="single" w:sz="4" w:space="0" w:color="auto"/>
              <w:right w:val="single" w:sz="4" w:space="0" w:color="auto"/>
            </w:tcBorders>
            <w:shd w:val="clear" w:color="auto" w:fill="auto"/>
            <w:noWrap/>
            <w:vAlign w:val="center"/>
          </w:tcPr>
          <w:p w14:paraId="061AF792" w14:textId="39D3EF18"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tcPr>
          <w:p w14:paraId="539845FF" w14:textId="0F23C4AB"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bottom"/>
            <w:hideMark/>
          </w:tcPr>
          <w:p w14:paraId="13C23D0D" w14:textId="32D6BFF7" w:rsidR="00E41634" w:rsidRPr="00C54DF1" w:rsidRDefault="00E41634" w:rsidP="00E41634">
            <w:pPr>
              <w:jc w:val="right"/>
              <w:rPr>
                <w:sz w:val="18"/>
                <w:szCs w:val="18"/>
              </w:rPr>
            </w:pPr>
            <w:r w:rsidRPr="00C54DF1">
              <w:rPr>
                <w:sz w:val="18"/>
                <w:szCs w:val="18"/>
                <w:lang w:eastAsia="hr-HR"/>
              </w:rPr>
              <w:t>0,3</w:t>
            </w:r>
          </w:p>
        </w:tc>
        <w:tc>
          <w:tcPr>
            <w:tcW w:w="850" w:type="dxa"/>
            <w:tcBorders>
              <w:top w:val="nil"/>
              <w:left w:val="nil"/>
              <w:bottom w:val="single" w:sz="4" w:space="0" w:color="auto"/>
              <w:right w:val="single" w:sz="4" w:space="0" w:color="auto"/>
            </w:tcBorders>
            <w:shd w:val="clear" w:color="auto" w:fill="auto"/>
            <w:noWrap/>
            <w:vAlign w:val="bottom"/>
            <w:hideMark/>
          </w:tcPr>
          <w:p w14:paraId="1DACE767" w14:textId="58E0DBE4" w:rsidR="00E41634" w:rsidRPr="00C54DF1" w:rsidRDefault="00E41634" w:rsidP="00E41634">
            <w:pPr>
              <w:jc w:val="right"/>
              <w:rPr>
                <w:sz w:val="18"/>
                <w:szCs w:val="18"/>
              </w:rPr>
            </w:pPr>
            <w:r w:rsidRPr="00C54DF1">
              <w:rPr>
                <w:sz w:val="18"/>
                <w:szCs w:val="18"/>
                <w:lang w:eastAsia="hr-HR"/>
              </w:rPr>
              <w:t>58,6</w:t>
            </w:r>
          </w:p>
        </w:tc>
        <w:tc>
          <w:tcPr>
            <w:tcW w:w="851" w:type="dxa"/>
            <w:tcBorders>
              <w:top w:val="nil"/>
              <w:left w:val="nil"/>
              <w:bottom w:val="single" w:sz="4" w:space="0" w:color="auto"/>
              <w:right w:val="single" w:sz="4" w:space="0" w:color="auto"/>
            </w:tcBorders>
            <w:shd w:val="clear" w:color="auto" w:fill="auto"/>
            <w:noWrap/>
            <w:vAlign w:val="center"/>
            <w:hideMark/>
          </w:tcPr>
          <w:p w14:paraId="0D361F6E" w14:textId="289A2FED" w:rsidR="00E41634" w:rsidRPr="00C54DF1" w:rsidRDefault="00E41634" w:rsidP="00E41634">
            <w:pPr>
              <w:jc w:val="right"/>
              <w:rPr>
                <w:sz w:val="18"/>
                <w:szCs w:val="18"/>
              </w:rPr>
            </w:pPr>
            <w:r w:rsidRPr="00C54DF1">
              <w:rPr>
                <w:sz w:val="18"/>
                <w:szCs w:val="18"/>
                <w:lang w:eastAsia="hr-HR"/>
              </w:rPr>
              <w:t>332,9</w:t>
            </w:r>
          </w:p>
        </w:tc>
      </w:tr>
      <w:tr w:rsidR="00E41634" w:rsidRPr="00C54DF1" w14:paraId="6C951E6E" w14:textId="77777777" w:rsidTr="002671A6">
        <w:trPr>
          <w:trHeight w:val="179"/>
        </w:trPr>
        <w:tc>
          <w:tcPr>
            <w:tcW w:w="353" w:type="dxa"/>
            <w:tcBorders>
              <w:top w:val="nil"/>
              <w:left w:val="single" w:sz="4" w:space="0" w:color="auto"/>
              <w:bottom w:val="nil"/>
              <w:right w:val="single" w:sz="4" w:space="0" w:color="auto"/>
            </w:tcBorders>
            <w:shd w:val="clear" w:color="auto" w:fill="auto"/>
            <w:noWrap/>
            <w:vAlign w:val="center"/>
          </w:tcPr>
          <w:p w14:paraId="40BF5117" w14:textId="77777777" w:rsidR="00E41634" w:rsidRPr="00C54DF1" w:rsidRDefault="00E41634" w:rsidP="00E41634">
            <w:pPr>
              <w:rPr>
                <w:sz w:val="18"/>
                <w:szCs w:val="18"/>
                <w:lang w:eastAsia="hr-HR"/>
              </w:rPr>
            </w:pPr>
          </w:p>
        </w:tc>
        <w:tc>
          <w:tcPr>
            <w:tcW w:w="308" w:type="dxa"/>
            <w:tcBorders>
              <w:top w:val="nil"/>
              <w:left w:val="nil"/>
              <w:bottom w:val="single" w:sz="4" w:space="0" w:color="auto"/>
              <w:right w:val="nil"/>
            </w:tcBorders>
            <w:shd w:val="clear" w:color="auto" w:fill="auto"/>
            <w:noWrap/>
            <w:vAlign w:val="center"/>
          </w:tcPr>
          <w:p w14:paraId="0696B899" w14:textId="77777777" w:rsidR="00E41634" w:rsidRPr="00C54DF1" w:rsidRDefault="00E41634" w:rsidP="00E41634">
            <w:pPr>
              <w:rPr>
                <w:b/>
                <w:bCs/>
                <w:sz w:val="18"/>
                <w:szCs w:val="18"/>
                <w:lang w:eastAsia="hr-HR"/>
              </w:rPr>
            </w:pPr>
          </w:p>
        </w:tc>
        <w:tc>
          <w:tcPr>
            <w:tcW w:w="2775" w:type="dxa"/>
            <w:tcBorders>
              <w:top w:val="nil"/>
              <w:left w:val="nil"/>
              <w:bottom w:val="single" w:sz="4" w:space="0" w:color="auto"/>
              <w:right w:val="single" w:sz="4" w:space="0" w:color="auto"/>
            </w:tcBorders>
            <w:shd w:val="clear" w:color="auto" w:fill="auto"/>
            <w:noWrap/>
            <w:vAlign w:val="center"/>
          </w:tcPr>
          <w:p w14:paraId="5F3485DE" w14:textId="77777777" w:rsidR="00E41634" w:rsidRPr="00C54DF1" w:rsidRDefault="00E41634" w:rsidP="00E41634">
            <w:pPr>
              <w:rPr>
                <w:sz w:val="18"/>
                <w:szCs w:val="18"/>
                <w:lang w:eastAsia="hr-HR"/>
              </w:rPr>
            </w:pPr>
            <w:r w:rsidRPr="00C54DF1">
              <w:rPr>
                <w:sz w:val="18"/>
                <w:szCs w:val="18"/>
              </w:rPr>
              <w:t>Usavršavanje</w:t>
            </w:r>
          </w:p>
        </w:tc>
        <w:tc>
          <w:tcPr>
            <w:tcW w:w="851" w:type="dxa"/>
            <w:tcBorders>
              <w:top w:val="nil"/>
              <w:left w:val="nil"/>
              <w:bottom w:val="single" w:sz="4" w:space="0" w:color="auto"/>
              <w:right w:val="single" w:sz="4" w:space="0" w:color="auto"/>
            </w:tcBorders>
            <w:shd w:val="clear" w:color="auto" w:fill="auto"/>
            <w:noWrap/>
            <w:vAlign w:val="center"/>
          </w:tcPr>
          <w:p w14:paraId="7D009001" w14:textId="7091B603" w:rsidR="00E41634" w:rsidRPr="00C54DF1" w:rsidRDefault="00E41634" w:rsidP="00E41634">
            <w:pPr>
              <w:jc w:val="right"/>
              <w:rPr>
                <w:sz w:val="18"/>
                <w:szCs w:val="18"/>
              </w:rPr>
            </w:pPr>
            <w:r w:rsidRPr="00C54DF1">
              <w:rPr>
                <w:sz w:val="18"/>
                <w:szCs w:val="18"/>
                <w:lang w:eastAsia="hr-HR"/>
              </w:rPr>
              <w:t>8,1</w:t>
            </w:r>
          </w:p>
        </w:tc>
        <w:tc>
          <w:tcPr>
            <w:tcW w:w="756" w:type="dxa"/>
            <w:tcBorders>
              <w:top w:val="nil"/>
              <w:left w:val="nil"/>
              <w:bottom w:val="single" w:sz="4" w:space="0" w:color="auto"/>
              <w:right w:val="single" w:sz="4" w:space="0" w:color="auto"/>
            </w:tcBorders>
            <w:shd w:val="clear" w:color="auto" w:fill="auto"/>
            <w:noWrap/>
            <w:vAlign w:val="center"/>
          </w:tcPr>
          <w:p w14:paraId="19A167F5" w14:textId="2BAAD4D3"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tcPr>
          <w:p w14:paraId="601DE391" w14:textId="268DED07"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75B0090A" w14:textId="5B7E34C5"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7D57BCE4" w14:textId="13A54C7B"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tcPr>
          <w:p w14:paraId="29F66533" w14:textId="3EA658D1" w:rsidR="00E41634" w:rsidRPr="00C54DF1" w:rsidRDefault="00E41634" w:rsidP="00E41634">
            <w:pPr>
              <w:jc w:val="right"/>
              <w:rPr>
                <w:sz w:val="18"/>
                <w:szCs w:val="18"/>
              </w:rPr>
            </w:pPr>
            <w:r w:rsidRPr="00C54DF1">
              <w:rPr>
                <w:sz w:val="18"/>
                <w:szCs w:val="18"/>
                <w:lang w:eastAsia="hr-HR"/>
              </w:rPr>
              <w:t>8,1</w:t>
            </w:r>
          </w:p>
        </w:tc>
      </w:tr>
      <w:tr w:rsidR="00E41634" w:rsidRPr="00C54DF1" w14:paraId="38455F01" w14:textId="77777777" w:rsidTr="002671A6">
        <w:trPr>
          <w:trHeight w:val="179"/>
        </w:trPr>
        <w:tc>
          <w:tcPr>
            <w:tcW w:w="353" w:type="dxa"/>
            <w:tcBorders>
              <w:top w:val="nil"/>
              <w:left w:val="single" w:sz="4" w:space="0" w:color="auto"/>
              <w:bottom w:val="nil"/>
              <w:right w:val="single" w:sz="4" w:space="0" w:color="auto"/>
            </w:tcBorders>
            <w:shd w:val="clear" w:color="auto" w:fill="auto"/>
            <w:noWrap/>
            <w:vAlign w:val="center"/>
            <w:hideMark/>
          </w:tcPr>
          <w:p w14:paraId="2FBD580D"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0DE7A864"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0B33CA9D" w14:textId="77777777" w:rsidR="00E41634" w:rsidRPr="00C54DF1" w:rsidRDefault="00E41634" w:rsidP="00E41634">
            <w:pPr>
              <w:rPr>
                <w:sz w:val="18"/>
                <w:szCs w:val="18"/>
                <w:lang w:eastAsia="hr-HR"/>
              </w:rPr>
            </w:pPr>
            <w:r w:rsidRPr="00C54DF1">
              <w:rPr>
                <w:sz w:val="18"/>
                <w:szCs w:val="18"/>
                <w:lang w:eastAsia="hr-HR"/>
              </w:rPr>
              <w:t>Zapošljavanje</w:t>
            </w:r>
          </w:p>
        </w:tc>
        <w:tc>
          <w:tcPr>
            <w:tcW w:w="851" w:type="dxa"/>
            <w:tcBorders>
              <w:top w:val="nil"/>
              <w:left w:val="nil"/>
              <w:bottom w:val="single" w:sz="4" w:space="0" w:color="auto"/>
              <w:right w:val="single" w:sz="4" w:space="0" w:color="auto"/>
            </w:tcBorders>
            <w:shd w:val="clear" w:color="auto" w:fill="auto"/>
            <w:noWrap/>
            <w:vAlign w:val="bottom"/>
            <w:hideMark/>
          </w:tcPr>
          <w:p w14:paraId="5CF0AB0C" w14:textId="2F701048" w:rsidR="00E41634" w:rsidRPr="00C54DF1" w:rsidRDefault="00E41634" w:rsidP="00E41634">
            <w:pPr>
              <w:jc w:val="right"/>
              <w:rPr>
                <w:sz w:val="18"/>
                <w:szCs w:val="18"/>
              </w:rPr>
            </w:pPr>
            <w:r w:rsidRPr="00C54DF1">
              <w:rPr>
                <w:sz w:val="18"/>
                <w:szCs w:val="18"/>
                <w:lang w:eastAsia="hr-HR"/>
              </w:rPr>
              <w:t>272,9</w:t>
            </w:r>
          </w:p>
        </w:tc>
        <w:tc>
          <w:tcPr>
            <w:tcW w:w="756" w:type="dxa"/>
            <w:tcBorders>
              <w:top w:val="nil"/>
              <w:left w:val="nil"/>
              <w:bottom w:val="single" w:sz="4" w:space="0" w:color="auto"/>
              <w:right w:val="single" w:sz="4" w:space="0" w:color="auto"/>
            </w:tcBorders>
            <w:shd w:val="clear" w:color="auto" w:fill="auto"/>
            <w:noWrap/>
            <w:vAlign w:val="center"/>
            <w:hideMark/>
          </w:tcPr>
          <w:p w14:paraId="17DEC62D" w14:textId="5F9CB13F"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58656584" w14:textId="1466E46A"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44F4697F" w14:textId="494000AF"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6F80003B" w14:textId="0A718363"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1C95C222" w14:textId="499311FB" w:rsidR="00E41634" w:rsidRPr="00C54DF1" w:rsidRDefault="00E41634" w:rsidP="00E41634">
            <w:pPr>
              <w:jc w:val="right"/>
              <w:rPr>
                <w:sz w:val="18"/>
                <w:szCs w:val="18"/>
              </w:rPr>
            </w:pPr>
            <w:r w:rsidRPr="00C54DF1">
              <w:rPr>
                <w:sz w:val="18"/>
                <w:szCs w:val="18"/>
                <w:lang w:eastAsia="hr-HR"/>
              </w:rPr>
              <w:t>272,9</w:t>
            </w:r>
          </w:p>
        </w:tc>
      </w:tr>
      <w:tr w:rsidR="00E41634" w:rsidRPr="00C54DF1" w14:paraId="2799FCDB" w14:textId="77777777" w:rsidTr="002671A6">
        <w:trPr>
          <w:trHeight w:val="89"/>
        </w:trPr>
        <w:tc>
          <w:tcPr>
            <w:tcW w:w="353" w:type="dxa"/>
            <w:tcBorders>
              <w:top w:val="nil"/>
              <w:left w:val="single" w:sz="4" w:space="0" w:color="auto"/>
              <w:bottom w:val="nil"/>
              <w:right w:val="single" w:sz="4" w:space="0" w:color="auto"/>
            </w:tcBorders>
            <w:shd w:val="clear" w:color="auto" w:fill="auto"/>
            <w:noWrap/>
            <w:vAlign w:val="center"/>
            <w:hideMark/>
          </w:tcPr>
          <w:p w14:paraId="585A7C3C"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225CDF98"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5FFA7CDE" w14:textId="77777777" w:rsidR="00E41634" w:rsidRPr="00C54DF1" w:rsidRDefault="00E41634" w:rsidP="00E41634">
            <w:pPr>
              <w:rPr>
                <w:sz w:val="18"/>
                <w:szCs w:val="18"/>
                <w:lang w:eastAsia="hr-HR"/>
              </w:rPr>
            </w:pPr>
            <w:r w:rsidRPr="00C54DF1">
              <w:rPr>
                <w:sz w:val="18"/>
                <w:szCs w:val="18"/>
                <w:lang w:eastAsia="hr-HR"/>
              </w:rPr>
              <w:t>Kultura</w:t>
            </w:r>
          </w:p>
        </w:tc>
        <w:tc>
          <w:tcPr>
            <w:tcW w:w="851" w:type="dxa"/>
            <w:tcBorders>
              <w:top w:val="nil"/>
              <w:left w:val="nil"/>
              <w:bottom w:val="single" w:sz="4" w:space="0" w:color="auto"/>
              <w:right w:val="single" w:sz="4" w:space="0" w:color="auto"/>
            </w:tcBorders>
            <w:shd w:val="clear" w:color="auto" w:fill="auto"/>
            <w:noWrap/>
            <w:vAlign w:val="center"/>
            <w:hideMark/>
          </w:tcPr>
          <w:p w14:paraId="279548C3" w14:textId="7F96DCEB" w:rsidR="00E41634" w:rsidRPr="00C54DF1" w:rsidRDefault="00E41634" w:rsidP="00E41634">
            <w:pPr>
              <w:jc w:val="right"/>
              <w:rPr>
                <w:sz w:val="18"/>
                <w:szCs w:val="18"/>
              </w:rPr>
            </w:pPr>
            <w:r w:rsidRPr="00C54DF1">
              <w:rPr>
                <w:sz w:val="18"/>
                <w:szCs w:val="18"/>
                <w:lang w:eastAsia="hr-HR"/>
              </w:rPr>
              <w:t>91,2</w:t>
            </w:r>
          </w:p>
        </w:tc>
        <w:tc>
          <w:tcPr>
            <w:tcW w:w="756" w:type="dxa"/>
            <w:tcBorders>
              <w:top w:val="nil"/>
              <w:left w:val="nil"/>
              <w:bottom w:val="single" w:sz="4" w:space="0" w:color="auto"/>
              <w:right w:val="single" w:sz="4" w:space="0" w:color="auto"/>
            </w:tcBorders>
            <w:shd w:val="clear" w:color="auto" w:fill="auto"/>
            <w:noWrap/>
            <w:vAlign w:val="center"/>
            <w:hideMark/>
          </w:tcPr>
          <w:p w14:paraId="25151AD6" w14:textId="56A6C507"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35B34DD9" w14:textId="224920CD"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3ABE49F6" w14:textId="3830296B"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31282AD3" w14:textId="00644D03" w:rsidR="00E41634" w:rsidRPr="00C54DF1" w:rsidRDefault="00E41634" w:rsidP="00E41634">
            <w:pPr>
              <w:jc w:val="right"/>
              <w:rPr>
                <w:sz w:val="18"/>
                <w:szCs w:val="18"/>
              </w:rPr>
            </w:pPr>
            <w:r w:rsidRPr="00C54DF1">
              <w:rPr>
                <w:sz w:val="18"/>
                <w:szCs w:val="18"/>
                <w:lang w:eastAsia="hr-HR"/>
              </w:rPr>
              <w:t>26,4</w:t>
            </w:r>
          </w:p>
        </w:tc>
        <w:tc>
          <w:tcPr>
            <w:tcW w:w="851" w:type="dxa"/>
            <w:tcBorders>
              <w:top w:val="nil"/>
              <w:left w:val="nil"/>
              <w:bottom w:val="single" w:sz="4" w:space="0" w:color="auto"/>
              <w:right w:val="single" w:sz="4" w:space="0" w:color="auto"/>
            </w:tcBorders>
            <w:shd w:val="clear" w:color="auto" w:fill="auto"/>
            <w:noWrap/>
            <w:vAlign w:val="center"/>
            <w:hideMark/>
          </w:tcPr>
          <w:p w14:paraId="6CFFACED" w14:textId="2E219224" w:rsidR="00E41634" w:rsidRPr="00C54DF1" w:rsidRDefault="00E41634" w:rsidP="00E41634">
            <w:pPr>
              <w:jc w:val="right"/>
              <w:rPr>
                <w:sz w:val="18"/>
                <w:szCs w:val="18"/>
              </w:rPr>
            </w:pPr>
            <w:r w:rsidRPr="00C54DF1">
              <w:rPr>
                <w:sz w:val="18"/>
                <w:szCs w:val="18"/>
                <w:lang w:eastAsia="hr-HR"/>
              </w:rPr>
              <w:t>117,6</w:t>
            </w:r>
          </w:p>
        </w:tc>
      </w:tr>
      <w:tr w:rsidR="00E41634" w:rsidRPr="00C54DF1" w14:paraId="7D6B5A33" w14:textId="77777777" w:rsidTr="002671A6">
        <w:trPr>
          <w:trHeight w:val="161"/>
        </w:trPr>
        <w:tc>
          <w:tcPr>
            <w:tcW w:w="353" w:type="dxa"/>
            <w:tcBorders>
              <w:top w:val="nil"/>
              <w:left w:val="single" w:sz="4" w:space="0" w:color="auto"/>
              <w:bottom w:val="nil"/>
              <w:right w:val="single" w:sz="4" w:space="0" w:color="auto"/>
            </w:tcBorders>
            <w:shd w:val="clear" w:color="auto" w:fill="auto"/>
            <w:noWrap/>
            <w:vAlign w:val="center"/>
            <w:hideMark/>
          </w:tcPr>
          <w:p w14:paraId="598621AB" w14:textId="77777777" w:rsidR="00E41634" w:rsidRPr="00C54DF1" w:rsidRDefault="00E41634" w:rsidP="00E41634">
            <w:pPr>
              <w:rPr>
                <w:b/>
                <w:bCs/>
                <w:sz w:val="18"/>
                <w:szCs w:val="18"/>
                <w:lang w:eastAsia="hr-HR"/>
              </w:rPr>
            </w:pPr>
            <w:r w:rsidRPr="00C54DF1">
              <w:rPr>
                <w:b/>
                <w:bCs/>
                <w:sz w:val="18"/>
                <w:szCs w:val="18"/>
                <w:lang w:eastAsia="hr-HR"/>
              </w:rPr>
              <w:t> </w:t>
            </w:r>
          </w:p>
        </w:tc>
        <w:tc>
          <w:tcPr>
            <w:tcW w:w="3083" w:type="dxa"/>
            <w:gridSpan w:val="2"/>
            <w:tcBorders>
              <w:top w:val="single" w:sz="4" w:space="0" w:color="auto"/>
              <w:left w:val="nil"/>
              <w:bottom w:val="single" w:sz="4" w:space="0" w:color="auto"/>
              <w:right w:val="single" w:sz="4" w:space="0" w:color="000000"/>
            </w:tcBorders>
            <w:shd w:val="clear" w:color="auto" w:fill="auto"/>
            <w:vAlign w:val="center"/>
            <w:hideMark/>
          </w:tcPr>
          <w:p w14:paraId="09C67B3C" w14:textId="77777777" w:rsidR="00E41634" w:rsidRPr="00C54DF1" w:rsidRDefault="00E41634" w:rsidP="00E41634">
            <w:pPr>
              <w:rPr>
                <w:b/>
                <w:bCs/>
                <w:i/>
                <w:iCs/>
                <w:sz w:val="18"/>
                <w:szCs w:val="18"/>
                <w:lang w:eastAsia="hr-HR"/>
              </w:rPr>
            </w:pPr>
            <w:r w:rsidRPr="00C54DF1">
              <w:rPr>
                <w:b/>
                <w:bCs/>
                <w:i/>
                <w:iCs/>
                <w:sz w:val="18"/>
                <w:szCs w:val="18"/>
                <w:lang w:eastAsia="hr-HR"/>
              </w:rPr>
              <w:t>Posebni sektori</w:t>
            </w:r>
          </w:p>
        </w:tc>
        <w:tc>
          <w:tcPr>
            <w:tcW w:w="851" w:type="dxa"/>
            <w:tcBorders>
              <w:top w:val="nil"/>
              <w:left w:val="nil"/>
              <w:bottom w:val="single" w:sz="4" w:space="0" w:color="auto"/>
              <w:right w:val="single" w:sz="4" w:space="0" w:color="auto"/>
            </w:tcBorders>
            <w:shd w:val="clear" w:color="auto" w:fill="auto"/>
            <w:noWrap/>
            <w:vAlign w:val="center"/>
            <w:hideMark/>
          </w:tcPr>
          <w:p w14:paraId="1E7265AB" w14:textId="3DCBB4B5" w:rsidR="00E41634" w:rsidRPr="00C54DF1" w:rsidRDefault="00773B1E" w:rsidP="00E41634">
            <w:pPr>
              <w:jc w:val="right"/>
              <w:rPr>
                <w:b/>
                <w:sz w:val="18"/>
                <w:szCs w:val="18"/>
              </w:rPr>
            </w:pPr>
            <w:r w:rsidRPr="00C54DF1">
              <w:rPr>
                <w:b/>
                <w:sz w:val="18"/>
                <w:szCs w:val="18"/>
              </w:rPr>
              <w:t>2.871,5</w:t>
            </w:r>
          </w:p>
        </w:tc>
        <w:tc>
          <w:tcPr>
            <w:tcW w:w="756" w:type="dxa"/>
            <w:tcBorders>
              <w:top w:val="nil"/>
              <w:left w:val="nil"/>
              <w:bottom w:val="single" w:sz="4" w:space="0" w:color="auto"/>
              <w:right w:val="single" w:sz="4" w:space="0" w:color="auto"/>
            </w:tcBorders>
            <w:shd w:val="clear" w:color="auto" w:fill="auto"/>
            <w:noWrap/>
            <w:vAlign w:val="center"/>
            <w:hideMark/>
          </w:tcPr>
          <w:p w14:paraId="25B325CB" w14:textId="190A5037" w:rsidR="00E41634" w:rsidRPr="00C54DF1" w:rsidRDefault="00E41634" w:rsidP="00E41634">
            <w:pPr>
              <w:jc w:val="right"/>
              <w:rPr>
                <w:b/>
                <w:sz w:val="18"/>
                <w:szCs w:val="18"/>
              </w:rPr>
            </w:pPr>
            <w:r w:rsidRPr="00C54DF1">
              <w:rPr>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64BD99F6" w14:textId="02C2C187" w:rsidR="00E41634" w:rsidRPr="00C54DF1" w:rsidRDefault="00E41634" w:rsidP="00E41634">
            <w:pPr>
              <w:jc w:val="right"/>
              <w:rPr>
                <w:b/>
                <w:sz w:val="18"/>
                <w:szCs w:val="18"/>
              </w:rPr>
            </w:pPr>
            <w:r w:rsidRPr="00C54DF1">
              <w:rPr>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58C85B91" w14:textId="496A9AAB" w:rsidR="00E41634" w:rsidRPr="00C54DF1" w:rsidRDefault="00E41634" w:rsidP="00E41634">
            <w:pPr>
              <w:jc w:val="right"/>
              <w:rPr>
                <w:b/>
                <w:sz w:val="18"/>
                <w:szCs w:val="18"/>
              </w:rPr>
            </w:pPr>
            <w:r w:rsidRPr="00C54DF1">
              <w:rPr>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196DA46B" w14:textId="6A166E17" w:rsidR="00E41634" w:rsidRPr="00C54DF1" w:rsidRDefault="00E41634" w:rsidP="00E41634">
            <w:pPr>
              <w:jc w:val="right"/>
              <w:rPr>
                <w:b/>
                <w:sz w:val="18"/>
                <w:szCs w:val="18"/>
              </w:rPr>
            </w:pPr>
            <w:r w:rsidRPr="00C54DF1">
              <w:rPr>
                <w:b/>
                <w:bCs/>
                <w:sz w:val="18"/>
                <w:szCs w:val="18"/>
                <w:lang w:eastAsia="hr-HR"/>
              </w:rPr>
              <w:t>2.003,8</w:t>
            </w:r>
          </w:p>
        </w:tc>
        <w:tc>
          <w:tcPr>
            <w:tcW w:w="851" w:type="dxa"/>
            <w:tcBorders>
              <w:top w:val="nil"/>
              <w:left w:val="nil"/>
              <w:bottom w:val="single" w:sz="4" w:space="0" w:color="auto"/>
              <w:right w:val="single" w:sz="4" w:space="0" w:color="auto"/>
            </w:tcBorders>
            <w:shd w:val="clear" w:color="auto" w:fill="auto"/>
            <w:noWrap/>
            <w:vAlign w:val="center"/>
            <w:hideMark/>
          </w:tcPr>
          <w:p w14:paraId="1E494F13" w14:textId="01EB3FFA" w:rsidR="00E41634" w:rsidRPr="00C54DF1" w:rsidRDefault="00773B1E" w:rsidP="00E41634">
            <w:pPr>
              <w:jc w:val="right"/>
              <w:rPr>
                <w:b/>
                <w:sz w:val="18"/>
                <w:szCs w:val="18"/>
              </w:rPr>
            </w:pPr>
            <w:r w:rsidRPr="00C54DF1">
              <w:rPr>
                <w:b/>
                <w:sz w:val="18"/>
                <w:szCs w:val="18"/>
              </w:rPr>
              <w:t>4.875,3</w:t>
            </w:r>
          </w:p>
        </w:tc>
      </w:tr>
      <w:tr w:rsidR="00E41634" w:rsidRPr="00C54DF1" w14:paraId="2D9617BA" w14:textId="77777777" w:rsidTr="002671A6">
        <w:trPr>
          <w:trHeight w:val="71"/>
        </w:trPr>
        <w:tc>
          <w:tcPr>
            <w:tcW w:w="353" w:type="dxa"/>
            <w:tcBorders>
              <w:top w:val="nil"/>
              <w:left w:val="single" w:sz="4" w:space="0" w:color="auto"/>
              <w:bottom w:val="nil"/>
              <w:right w:val="single" w:sz="4" w:space="0" w:color="auto"/>
            </w:tcBorders>
            <w:shd w:val="clear" w:color="auto" w:fill="auto"/>
            <w:noWrap/>
            <w:vAlign w:val="center"/>
            <w:hideMark/>
          </w:tcPr>
          <w:p w14:paraId="1A704F9D"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61AB01E4"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vAlign w:val="center"/>
            <w:hideMark/>
          </w:tcPr>
          <w:p w14:paraId="78746915" w14:textId="77777777" w:rsidR="00E41634" w:rsidRPr="00C54DF1" w:rsidRDefault="00E41634" w:rsidP="00E41634">
            <w:pPr>
              <w:rPr>
                <w:sz w:val="18"/>
                <w:szCs w:val="18"/>
                <w:lang w:eastAsia="hr-HR"/>
              </w:rPr>
            </w:pPr>
            <w:r w:rsidRPr="00C54DF1">
              <w:rPr>
                <w:sz w:val="18"/>
                <w:szCs w:val="18"/>
                <w:lang w:eastAsia="hr-HR"/>
              </w:rPr>
              <w:t>Poštanske usluge</w:t>
            </w:r>
          </w:p>
        </w:tc>
        <w:tc>
          <w:tcPr>
            <w:tcW w:w="851" w:type="dxa"/>
            <w:tcBorders>
              <w:top w:val="nil"/>
              <w:left w:val="nil"/>
              <w:bottom w:val="single" w:sz="4" w:space="0" w:color="auto"/>
              <w:right w:val="single" w:sz="4" w:space="0" w:color="auto"/>
            </w:tcBorders>
            <w:shd w:val="clear" w:color="auto" w:fill="auto"/>
            <w:vAlign w:val="center"/>
            <w:hideMark/>
          </w:tcPr>
          <w:p w14:paraId="24F041FE" w14:textId="0C0874CC" w:rsidR="00E41634" w:rsidRPr="00C54DF1" w:rsidRDefault="00E41634" w:rsidP="00E41634">
            <w:pPr>
              <w:jc w:val="right"/>
              <w:rPr>
                <w:sz w:val="18"/>
                <w:szCs w:val="18"/>
              </w:rPr>
            </w:pPr>
            <w:r w:rsidRPr="00C54DF1">
              <w:rPr>
                <w:sz w:val="18"/>
                <w:szCs w:val="18"/>
                <w:lang w:eastAsia="hr-HR"/>
              </w:rPr>
              <w:t>94,1</w:t>
            </w:r>
          </w:p>
        </w:tc>
        <w:tc>
          <w:tcPr>
            <w:tcW w:w="756" w:type="dxa"/>
            <w:tcBorders>
              <w:top w:val="nil"/>
              <w:left w:val="nil"/>
              <w:bottom w:val="single" w:sz="4" w:space="0" w:color="auto"/>
              <w:right w:val="single" w:sz="4" w:space="0" w:color="auto"/>
            </w:tcBorders>
            <w:shd w:val="clear" w:color="auto" w:fill="auto"/>
            <w:noWrap/>
            <w:vAlign w:val="center"/>
            <w:hideMark/>
          </w:tcPr>
          <w:p w14:paraId="30206E63" w14:textId="2174BBC5"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vAlign w:val="center"/>
            <w:hideMark/>
          </w:tcPr>
          <w:p w14:paraId="67379FE2" w14:textId="3A25CAE7"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vAlign w:val="center"/>
            <w:hideMark/>
          </w:tcPr>
          <w:p w14:paraId="5BFD8BB9" w14:textId="4BCB6E8B"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28E62441" w14:textId="3C21BD04"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2009A89B" w14:textId="10AE73F0" w:rsidR="00E41634" w:rsidRPr="00C54DF1" w:rsidRDefault="00E41634" w:rsidP="00E41634">
            <w:pPr>
              <w:jc w:val="right"/>
              <w:rPr>
                <w:sz w:val="18"/>
                <w:szCs w:val="18"/>
              </w:rPr>
            </w:pPr>
            <w:r w:rsidRPr="00C54DF1">
              <w:rPr>
                <w:sz w:val="18"/>
                <w:szCs w:val="18"/>
                <w:lang w:eastAsia="hr-HR"/>
              </w:rPr>
              <w:t>94,1</w:t>
            </w:r>
          </w:p>
        </w:tc>
      </w:tr>
      <w:tr w:rsidR="00E41634" w:rsidRPr="00C54DF1" w14:paraId="79C6BEE7" w14:textId="77777777" w:rsidTr="002671A6">
        <w:trPr>
          <w:trHeight w:val="71"/>
        </w:trPr>
        <w:tc>
          <w:tcPr>
            <w:tcW w:w="353" w:type="dxa"/>
            <w:tcBorders>
              <w:top w:val="nil"/>
              <w:left w:val="single" w:sz="4" w:space="0" w:color="auto"/>
              <w:bottom w:val="nil"/>
              <w:right w:val="single" w:sz="4" w:space="0" w:color="auto"/>
            </w:tcBorders>
            <w:shd w:val="clear" w:color="auto" w:fill="auto"/>
            <w:noWrap/>
            <w:vAlign w:val="center"/>
            <w:hideMark/>
          </w:tcPr>
          <w:p w14:paraId="7219171B"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47984D29"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vAlign w:val="center"/>
            <w:hideMark/>
          </w:tcPr>
          <w:p w14:paraId="38D4FC88" w14:textId="77777777" w:rsidR="00E41634" w:rsidRPr="00C54DF1" w:rsidRDefault="00E41634" w:rsidP="00E41634">
            <w:pPr>
              <w:rPr>
                <w:sz w:val="18"/>
                <w:szCs w:val="18"/>
                <w:lang w:eastAsia="hr-HR"/>
              </w:rPr>
            </w:pPr>
            <w:r w:rsidRPr="00C54DF1">
              <w:rPr>
                <w:sz w:val="18"/>
                <w:szCs w:val="18"/>
                <w:lang w:eastAsia="hr-HR"/>
              </w:rPr>
              <w:t>Promet</w:t>
            </w:r>
          </w:p>
        </w:tc>
        <w:tc>
          <w:tcPr>
            <w:tcW w:w="851" w:type="dxa"/>
            <w:tcBorders>
              <w:top w:val="nil"/>
              <w:left w:val="nil"/>
              <w:bottom w:val="single" w:sz="4" w:space="0" w:color="auto"/>
              <w:right w:val="single" w:sz="4" w:space="0" w:color="auto"/>
            </w:tcBorders>
            <w:shd w:val="clear" w:color="auto" w:fill="auto"/>
            <w:vAlign w:val="bottom"/>
            <w:hideMark/>
          </w:tcPr>
          <w:p w14:paraId="5DE8B0B1" w14:textId="5CB6B9BE" w:rsidR="00E41634" w:rsidRPr="00C54DF1" w:rsidRDefault="00773B1E" w:rsidP="00E41634">
            <w:pPr>
              <w:jc w:val="right"/>
              <w:rPr>
                <w:sz w:val="18"/>
                <w:szCs w:val="18"/>
              </w:rPr>
            </w:pPr>
            <w:r w:rsidRPr="00C54DF1">
              <w:rPr>
                <w:sz w:val="18"/>
                <w:szCs w:val="18"/>
              </w:rPr>
              <w:t>1.462,7</w:t>
            </w:r>
          </w:p>
        </w:tc>
        <w:tc>
          <w:tcPr>
            <w:tcW w:w="756" w:type="dxa"/>
            <w:tcBorders>
              <w:top w:val="nil"/>
              <w:left w:val="nil"/>
              <w:bottom w:val="single" w:sz="4" w:space="0" w:color="auto"/>
              <w:right w:val="single" w:sz="4" w:space="0" w:color="auto"/>
            </w:tcBorders>
            <w:shd w:val="clear" w:color="auto" w:fill="auto"/>
            <w:noWrap/>
            <w:vAlign w:val="center"/>
            <w:hideMark/>
          </w:tcPr>
          <w:p w14:paraId="42CF547C" w14:textId="47062E31"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vAlign w:val="center"/>
            <w:hideMark/>
          </w:tcPr>
          <w:p w14:paraId="26E8FF40" w14:textId="15F0577F"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vAlign w:val="center"/>
            <w:hideMark/>
          </w:tcPr>
          <w:p w14:paraId="53950ACC" w14:textId="3E625673"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17CC1811" w14:textId="29963513"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0BC4037E" w14:textId="63D9E6B4" w:rsidR="00E41634" w:rsidRPr="00C54DF1" w:rsidRDefault="000F1CCF" w:rsidP="00E41634">
            <w:pPr>
              <w:jc w:val="right"/>
              <w:rPr>
                <w:sz w:val="18"/>
                <w:szCs w:val="18"/>
              </w:rPr>
            </w:pPr>
            <w:r w:rsidRPr="00C54DF1">
              <w:rPr>
                <w:sz w:val="18"/>
                <w:szCs w:val="18"/>
              </w:rPr>
              <w:t>1.462,7</w:t>
            </w:r>
          </w:p>
        </w:tc>
      </w:tr>
      <w:tr w:rsidR="00E41634" w:rsidRPr="00C54DF1" w14:paraId="23EF296A" w14:textId="77777777" w:rsidTr="002671A6">
        <w:trPr>
          <w:trHeight w:val="143"/>
        </w:trPr>
        <w:tc>
          <w:tcPr>
            <w:tcW w:w="353" w:type="dxa"/>
            <w:tcBorders>
              <w:top w:val="nil"/>
              <w:left w:val="single" w:sz="4" w:space="0" w:color="auto"/>
              <w:bottom w:val="nil"/>
              <w:right w:val="single" w:sz="4" w:space="0" w:color="auto"/>
            </w:tcBorders>
            <w:shd w:val="clear" w:color="auto" w:fill="auto"/>
            <w:noWrap/>
            <w:vAlign w:val="center"/>
            <w:hideMark/>
          </w:tcPr>
          <w:p w14:paraId="5896A4B8"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263A09FA"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vAlign w:val="center"/>
            <w:hideMark/>
          </w:tcPr>
          <w:p w14:paraId="1B9D7B36" w14:textId="77777777" w:rsidR="00E41634" w:rsidRPr="00C54DF1" w:rsidRDefault="00E41634" w:rsidP="00E41634">
            <w:pPr>
              <w:rPr>
                <w:sz w:val="18"/>
                <w:szCs w:val="18"/>
                <w:lang w:eastAsia="hr-HR"/>
              </w:rPr>
            </w:pPr>
            <w:r w:rsidRPr="00C54DF1">
              <w:rPr>
                <w:sz w:val="18"/>
                <w:szCs w:val="18"/>
                <w:lang w:eastAsia="hr-HR"/>
              </w:rPr>
              <w:t>Brodogradnja</w:t>
            </w:r>
          </w:p>
        </w:tc>
        <w:tc>
          <w:tcPr>
            <w:tcW w:w="851" w:type="dxa"/>
            <w:tcBorders>
              <w:top w:val="nil"/>
              <w:left w:val="nil"/>
              <w:bottom w:val="single" w:sz="4" w:space="0" w:color="auto"/>
              <w:right w:val="single" w:sz="4" w:space="0" w:color="auto"/>
            </w:tcBorders>
            <w:shd w:val="clear" w:color="auto" w:fill="auto"/>
            <w:noWrap/>
            <w:vAlign w:val="center"/>
            <w:hideMark/>
          </w:tcPr>
          <w:p w14:paraId="038C93B9" w14:textId="3C9E2C22" w:rsidR="00E41634" w:rsidRPr="00C54DF1" w:rsidRDefault="00E41634" w:rsidP="00E41634">
            <w:pPr>
              <w:jc w:val="right"/>
              <w:rPr>
                <w:sz w:val="18"/>
                <w:szCs w:val="18"/>
              </w:rPr>
            </w:pPr>
            <w:r w:rsidRPr="00C54DF1">
              <w:rPr>
                <w:b/>
                <w:bCs/>
                <w:sz w:val="18"/>
                <w:szCs w:val="18"/>
                <w:lang w:eastAsia="hr-HR"/>
              </w:rPr>
              <w:t>-</w:t>
            </w:r>
          </w:p>
        </w:tc>
        <w:tc>
          <w:tcPr>
            <w:tcW w:w="756" w:type="dxa"/>
            <w:tcBorders>
              <w:top w:val="nil"/>
              <w:left w:val="nil"/>
              <w:bottom w:val="single" w:sz="4" w:space="0" w:color="auto"/>
              <w:right w:val="single" w:sz="4" w:space="0" w:color="auto"/>
            </w:tcBorders>
            <w:shd w:val="clear" w:color="auto" w:fill="auto"/>
            <w:noWrap/>
            <w:vAlign w:val="center"/>
            <w:hideMark/>
          </w:tcPr>
          <w:p w14:paraId="430BD029" w14:textId="4ED26CB8"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373D9853" w14:textId="4C2F97F5"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5109836A" w14:textId="764439AB"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75035C7C" w14:textId="756D188D" w:rsidR="00E41634" w:rsidRPr="00C54DF1" w:rsidRDefault="00E41634" w:rsidP="00E41634">
            <w:pPr>
              <w:jc w:val="right"/>
              <w:rPr>
                <w:sz w:val="18"/>
                <w:szCs w:val="18"/>
              </w:rPr>
            </w:pPr>
            <w:r w:rsidRPr="00C54DF1">
              <w:rPr>
                <w:sz w:val="18"/>
                <w:szCs w:val="18"/>
                <w:lang w:eastAsia="hr-HR"/>
              </w:rPr>
              <w:t>1.999,6</w:t>
            </w:r>
          </w:p>
        </w:tc>
        <w:tc>
          <w:tcPr>
            <w:tcW w:w="851" w:type="dxa"/>
            <w:tcBorders>
              <w:top w:val="nil"/>
              <w:left w:val="nil"/>
              <w:bottom w:val="single" w:sz="4" w:space="0" w:color="auto"/>
              <w:right w:val="single" w:sz="4" w:space="0" w:color="auto"/>
            </w:tcBorders>
            <w:shd w:val="clear" w:color="auto" w:fill="auto"/>
            <w:noWrap/>
            <w:vAlign w:val="center"/>
            <w:hideMark/>
          </w:tcPr>
          <w:p w14:paraId="1CFFFF3B" w14:textId="2A59387C" w:rsidR="00E41634" w:rsidRPr="00C54DF1" w:rsidRDefault="00E41634" w:rsidP="00E41634">
            <w:pPr>
              <w:jc w:val="right"/>
              <w:rPr>
                <w:sz w:val="18"/>
                <w:szCs w:val="18"/>
              </w:rPr>
            </w:pPr>
            <w:r w:rsidRPr="00C54DF1">
              <w:rPr>
                <w:sz w:val="18"/>
                <w:szCs w:val="18"/>
                <w:lang w:eastAsia="hr-HR"/>
              </w:rPr>
              <w:t>1.999,6</w:t>
            </w:r>
          </w:p>
        </w:tc>
      </w:tr>
      <w:tr w:rsidR="00E41634" w:rsidRPr="00C54DF1" w14:paraId="43A06E09" w14:textId="77777777" w:rsidTr="002671A6">
        <w:trPr>
          <w:trHeight w:val="125"/>
        </w:trPr>
        <w:tc>
          <w:tcPr>
            <w:tcW w:w="353" w:type="dxa"/>
            <w:tcBorders>
              <w:top w:val="nil"/>
              <w:left w:val="single" w:sz="4" w:space="0" w:color="auto"/>
              <w:bottom w:val="nil"/>
              <w:right w:val="single" w:sz="4" w:space="0" w:color="auto"/>
            </w:tcBorders>
            <w:shd w:val="clear" w:color="auto" w:fill="auto"/>
            <w:noWrap/>
            <w:vAlign w:val="center"/>
            <w:hideMark/>
          </w:tcPr>
          <w:p w14:paraId="29149D14"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16DACC61"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vAlign w:val="center"/>
            <w:hideMark/>
          </w:tcPr>
          <w:p w14:paraId="62DF5CFC" w14:textId="77777777" w:rsidR="00E41634" w:rsidRPr="00C54DF1" w:rsidRDefault="00E41634" w:rsidP="00E41634">
            <w:pPr>
              <w:rPr>
                <w:sz w:val="18"/>
                <w:szCs w:val="18"/>
                <w:lang w:eastAsia="hr-HR"/>
              </w:rPr>
            </w:pPr>
            <w:r w:rsidRPr="00C54DF1">
              <w:rPr>
                <w:sz w:val="18"/>
                <w:szCs w:val="18"/>
                <w:lang w:eastAsia="hr-HR"/>
              </w:rPr>
              <w:t>Turizam</w:t>
            </w:r>
          </w:p>
        </w:tc>
        <w:tc>
          <w:tcPr>
            <w:tcW w:w="851" w:type="dxa"/>
            <w:tcBorders>
              <w:top w:val="nil"/>
              <w:left w:val="nil"/>
              <w:bottom w:val="single" w:sz="4" w:space="0" w:color="auto"/>
              <w:right w:val="single" w:sz="4" w:space="0" w:color="auto"/>
            </w:tcBorders>
            <w:shd w:val="clear" w:color="auto" w:fill="auto"/>
            <w:noWrap/>
            <w:vAlign w:val="bottom"/>
            <w:hideMark/>
          </w:tcPr>
          <w:p w14:paraId="2DFF0EC8" w14:textId="5F09F369" w:rsidR="00E41634" w:rsidRPr="00C54DF1" w:rsidRDefault="00E41634" w:rsidP="00E41634">
            <w:pPr>
              <w:jc w:val="right"/>
              <w:rPr>
                <w:sz w:val="18"/>
                <w:szCs w:val="18"/>
              </w:rPr>
            </w:pPr>
            <w:r w:rsidRPr="00C54DF1">
              <w:rPr>
                <w:sz w:val="18"/>
                <w:szCs w:val="18"/>
                <w:lang w:eastAsia="hr-HR"/>
              </w:rPr>
              <w:t>8,9</w:t>
            </w:r>
          </w:p>
        </w:tc>
        <w:tc>
          <w:tcPr>
            <w:tcW w:w="756" w:type="dxa"/>
            <w:tcBorders>
              <w:top w:val="nil"/>
              <w:left w:val="nil"/>
              <w:bottom w:val="single" w:sz="4" w:space="0" w:color="auto"/>
              <w:right w:val="single" w:sz="4" w:space="0" w:color="auto"/>
            </w:tcBorders>
            <w:shd w:val="clear" w:color="auto" w:fill="auto"/>
            <w:noWrap/>
            <w:vAlign w:val="center"/>
            <w:hideMark/>
          </w:tcPr>
          <w:p w14:paraId="2CE6E354" w14:textId="781753A3"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30ABCABC" w14:textId="73CE51F6"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498D5122" w14:textId="0D26DF6A"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4D6E6017" w14:textId="18178187"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1E692AEC" w14:textId="5C44E8B0" w:rsidR="00E41634" w:rsidRPr="00C54DF1" w:rsidRDefault="00E41634" w:rsidP="00E41634">
            <w:pPr>
              <w:jc w:val="right"/>
              <w:rPr>
                <w:sz w:val="18"/>
                <w:szCs w:val="18"/>
              </w:rPr>
            </w:pPr>
            <w:r w:rsidRPr="00C54DF1">
              <w:rPr>
                <w:sz w:val="18"/>
                <w:szCs w:val="18"/>
                <w:lang w:eastAsia="hr-HR"/>
              </w:rPr>
              <w:t>8,9</w:t>
            </w:r>
          </w:p>
        </w:tc>
      </w:tr>
      <w:tr w:rsidR="00E41634" w:rsidRPr="00C54DF1" w14:paraId="55963CFF" w14:textId="77777777" w:rsidTr="002671A6">
        <w:trPr>
          <w:trHeight w:val="60"/>
        </w:trPr>
        <w:tc>
          <w:tcPr>
            <w:tcW w:w="353" w:type="dxa"/>
            <w:tcBorders>
              <w:top w:val="nil"/>
              <w:left w:val="single" w:sz="4" w:space="0" w:color="auto"/>
              <w:bottom w:val="nil"/>
              <w:right w:val="single" w:sz="4" w:space="0" w:color="auto"/>
            </w:tcBorders>
            <w:shd w:val="clear" w:color="auto" w:fill="auto"/>
            <w:noWrap/>
            <w:vAlign w:val="center"/>
            <w:hideMark/>
          </w:tcPr>
          <w:p w14:paraId="7CAA21FD"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25E6D522"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238B3452" w14:textId="77777777" w:rsidR="00E41634" w:rsidRPr="00C54DF1" w:rsidRDefault="00E41634" w:rsidP="00E41634">
            <w:pPr>
              <w:rPr>
                <w:sz w:val="18"/>
                <w:szCs w:val="18"/>
                <w:lang w:eastAsia="hr-HR"/>
              </w:rPr>
            </w:pPr>
            <w:r w:rsidRPr="00C54DF1">
              <w:rPr>
                <w:sz w:val="18"/>
                <w:szCs w:val="18"/>
                <w:lang w:eastAsia="hr-HR"/>
              </w:rPr>
              <w:t>Radiotelevizijsko emitiranje</w:t>
            </w:r>
          </w:p>
        </w:tc>
        <w:tc>
          <w:tcPr>
            <w:tcW w:w="851" w:type="dxa"/>
            <w:tcBorders>
              <w:top w:val="nil"/>
              <w:left w:val="nil"/>
              <w:bottom w:val="single" w:sz="4" w:space="0" w:color="auto"/>
              <w:right w:val="single" w:sz="4" w:space="0" w:color="auto"/>
            </w:tcBorders>
            <w:shd w:val="clear" w:color="auto" w:fill="auto"/>
            <w:noWrap/>
            <w:vAlign w:val="bottom"/>
            <w:hideMark/>
          </w:tcPr>
          <w:p w14:paraId="2E6305C2" w14:textId="34849DFE" w:rsidR="00E41634" w:rsidRPr="00C54DF1" w:rsidRDefault="00E41634" w:rsidP="00E41634">
            <w:pPr>
              <w:jc w:val="right"/>
              <w:rPr>
                <w:sz w:val="18"/>
                <w:szCs w:val="18"/>
              </w:rPr>
            </w:pPr>
            <w:r w:rsidRPr="00C54DF1">
              <w:rPr>
                <w:sz w:val="18"/>
                <w:szCs w:val="18"/>
                <w:lang w:eastAsia="hr-HR"/>
              </w:rPr>
              <w:t>1.300,8</w:t>
            </w:r>
          </w:p>
        </w:tc>
        <w:tc>
          <w:tcPr>
            <w:tcW w:w="756" w:type="dxa"/>
            <w:tcBorders>
              <w:top w:val="nil"/>
              <w:left w:val="nil"/>
              <w:bottom w:val="single" w:sz="4" w:space="0" w:color="auto"/>
              <w:right w:val="single" w:sz="4" w:space="0" w:color="auto"/>
            </w:tcBorders>
            <w:shd w:val="clear" w:color="auto" w:fill="auto"/>
            <w:noWrap/>
            <w:vAlign w:val="center"/>
            <w:hideMark/>
          </w:tcPr>
          <w:p w14:paraId="27E0A065" w14:textId="4F8E7126"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6F761004" w14:textId="23C74116"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1F5154AE" w14:textId="02FAC4F7"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0E2A47FE" w14:textId="139B39C9" w:rsidR="00E41634" w:rsidRPr="00C54DF1" w:rsidRDefault="00E41634" w:rsidP="00E41634">
            <w:pPr>
              <w:jc w:val="right"/>
              <w:rPr>
                <w:sz w:val="18"/>
                <w:szCs w:val="18"/>
              </w:rPr>
            </w:pPr>
            <w:r w:rsidRPr="00C54DF1">
              <w:rPr>
                <w:b/>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07189845" w14:textId="58C670B5" w:rsidR="00E41634" w:rsidRPr="00C54DF1" w:rsidRDefault="00E41634" w:rsidP="00E41634">
            <w:pPr>
              <w:jc w:val="right"/>
              <w:rPr>
                <w:sz w:val="18"/>
                <w:szCs w:val="18"/>
              </w:rPr>
            </w:pPr>
            <w:r w:rsidRPr="00C54DF1">
              <w:rPr>
                <w:sz w:val="18"/>
                <w:szCs w:val="18"/>
                <w:lang w:eastAsia="hr-HR"/>
              </w:rPr>
              <w:t>1.300,8</w:t>
            </w:r>
          </w:p>
        </w:tc>
      </w:tr>
      <w:tr w:rsidR="00E41634" w:rsidRPr="00C54DF1" w14:paraId="6C8F89AC" w14:textId="77777777" w:rsidTr="002671A6">
        <w:trPr>
          <w:trHeight w:val="60"/>
        </w:trPr>
        <w:tc>
          <w:tcPr>
            <w:tcW w:w="353" w:type="dxa"/>
            <w:tcBorders>
              <w:top w:val="nil"/>
              <w:left w:val="single" w:sz="4" w:space="0" w:color="auto"/>
              <w:bottom w:val="nil"/>
              <w:right w:val="single" w:sz="4" w:space="0" w:color="auto"/>
            </w:tcBorders>
            <w:shd w:val="clear" w:color="auto" w:fill="auto"/>
            <w:noWrap/>
            <w:vAlign w:val="center"/>
            <w:hideMark/>
          </w:tcPr>
          <w:p w14:paraId="7FAEE9BC" w14:textId="77777777" w:rsidR="00E41634" w:rsidRPr="00C54DF1" w:rsidRDefault="00E41634" w:rsidP="00E41634">
            <w:pPr>
              <w:rPr>
                <w:sz w:val="18"/>
                <w:szCs w:val="18"/>
                <w:lang w:eastAsia="hr-HR"/>
              </w:rPr>
            </w:pPr>
            <w:r w:rsidRPr="00C54DF1">
              <w:rPr>
                <w:sz w:val="18"/>
                <w:szCs w:val="18"/>
                <w:lang w:eastAsia="hr-HR"/>
              </w:rPr>
              <w:t> </w:t>
            </w:r>
          </w:p>
        </w:tc>
        <w:tc>
          <w:tcPr>
            <w:tcW w:w="308" w:type="dxa"/>
            <w:tcBorders>
              <w:top w:val="nil"/>
              <w:left w:val="nil"/>
              <w:bottom w:val="single" w:sz="4" w:space="0" w:color="auto"/>
              <w:right w:val="nil"/>
            </w:tcBorders>
            <w:shd w:val="clear" w:color="auto" w:fill="auto"/>
            <w:noWrap/>
            <w:vAlign w:val="center"/>
            <w:hideMark/>
          </w:tcPr>
          <w:p w14:paraId="7449CF19" w14:textId="77777777" w:rsidR="00E41634" w:rsidRPr="00C54DF1" w:rsidRDefault="00E41634" w:rsidP="00E41634">
            <w:pPr>
              <w:rPr>
                <w:b/>
                <w:bCs/>
                <w:sz w:val="18"/>
                <w:szCs w:val="18"/>
                <w:lang w:eastAsia="hr-HR"/>
              </w:rPr>
            </w:pPr>
            <w:r w:rsidRPr="00C54DF1">
              <w:rPr>
                <w:b/>
                <w:bCs/>
                <w:sz w:val="18"/>
                <w:szCs w:val="18"/>
                <w:lang w:eastAsia="hr-HR"/>
              </w:rPr>
              <w:t> </w:t>
            </w:r>
          </w:p>
        </w:tc>
        <w:tc>
          <w:tcPr>
            <w:tcW w:w="2775" w:type="dxa"/>
            <w:tcBorders>
              <w:top w:val="nil"/>
              <w:left w:val="nil"/>
              <w:bottom w:val="single" w:sz="4" w:space="0" w:color="auto"/>
              <w:right w:val="single" w:sz="4" w:space="0" w:color="auto"/>
            </w:tcBorders>
            <w:shd w:val="clear" w:color="auto" w:fill="auto"/>
            <w:noWrap/>
            <w:vAlign w:val="center"/>
            <w:hideMark/>
          </w:tcPr>
          <w:p w14:paraId="4E9AF162" w14:textId="77777777" w:rsidR="00E41634" w:rsidRPr="00C54DF1" w:rsidRDefault="00E41634" w:rsidP="00E41634">
            <w:pPr>
              <w:rPr>
                <w:sz w:val="18"/>
                <w:szCs w:val="18"/>
                <w:lang w:eastAsia="hr-HR"/>
              </w:rPr>
            </w:pPr>
            <w:r w:rsidRPr="00C54DF1">
              <w:rPr>
                <w:sz w:val="18"/>
                <w:szCs w:val="18"/>
                <w:lang w:eastAsia="hr-HR"/>
              </w:rPr>
              <w:t>Sanacija i restrukturiranje</w:t>
            </w:r>
          </w:p>
        </w:tc>
        <w:tc>
          <w:tcPr>
            <w:tcW w:w="851" w:type="dxa"/>
            <w:tcBorders>
              <w:top w:val="nil"/>
              <w:left w:val="nil"/>
              <w:bottom w:val="single" w:sz="4" w:space="0" w:color="auto"/>
              <w:right w:val="single" w:sz="4" w:space="0" w:color="auto"/>
            </w:tcBorders>
            <w:shd w:val="clear" w:color="auto" w:fill="auto"/>
            <w:noWrap/>
            <w:vAlign w:val="center"/>
            <w:hideMark/>
          </w:tcPr>
          <w:p w14:paraId="292B2DD2" w14:textId="2B5F466D" w:rsidR="00E41634" w:rsidRPr="00C54DF1" w:rsidRDefault="00E41634" w:rsidP="00E41634">
            <w:pPr>
              <w:jc w:val="right"/>
              <w:rPr>
                <w:sz w:val="18"/>
                <w:szCs w:val="18"/>
              </w:rPr>
            </w:pPr>
            <w:r w:rsidRPr="00C54DF1">
              <w:rPr>
                <w:sz w:val="18"/>
                <w:szCs w:val="18"/>
                <w:lang w:eastAsia="hr-HR"/>
              </w:rPr>
              <w:t>5,0</w:t>
            </w:r>
          </w:p>
        </w:tc>
        <w:tc>
          <w:tcPr>
            <w:tcW w:w="756" w:type="dxa"/>
            <w:tcBorders>
              <w:top w:val="nil"/>
              <w:left w:val="nil"/>
              <w:bottom w:val="single" w:sz="4" w:space="0" w:color="auto"/>
              <w:right w:val="single" w:sz="4" w:space="0" w:color="auto"/>
            </w:tcBorders>
            <w:shd w:val="clear" w:color="auto" w:fill="auto"/>
            <w:noWrap/>
            <w:vAlign w:val="center"/>
            <w:hideMark/>
          </w:tcPr>
          <w:p w14:paraId="7889965F" w14:textId="68A09E2F" w:rsidR="00E41634" w:rsidRPr="00C54DF1" w:rsidRDefault="00E41634" w:rsidP="00E41634">
            <w:pPr>
              <w:jc w:val="right"/>
              <w:rPr>
                <w:sz w:val="18"/>
                <w:szCs w:val="18"/>
              </w:rPr>
            </w:pPr>
            <w:r w:rsidRPr="00C54DF1">
              <w:rPr>
                <w:b/>
                <w:bCs/>
                <w:sz w:val="18"/>
                <w:szCs w:val="18"/>
                <w:lang w:eastAsia="hr-HR"/>
              </w:rPr>
              <w:t>-</w:t>
            </w:r>
          </w:p>
        </w:tc>
        <w:tc>
          <w:tcPr>
            <w:tcW w:w="803" w:type="dxa"/>
            <w:tcBorders>
              <w:top w:val="nil"/>
              <w:left w:val="nil"/>
              <w:bottom w:val="single" w:sz="4" w:space="0" w:color="auto"/>
              <w:right w:val="single" w:sz="4" w:space="0" w:color="auto"/>
            </w:tcBorders>
            <w:shd w:val="clear" w:color="auto" w:fill="auto"/>
            <w:noWrap/>
            <w:vAlign w:val="center"/>
            <w:hideMark/>
          </w:tcPr>
          <w:p w14:paraId="515AA67C" w14:textId="05FD625E" w:rsidR="00E41634" w:rsidRPr="00C54DF1" w:rsidRDefault="00E41634" w:rsidP="00E41634">
            <w:pPr>
              <w:jc w:val="right"/>
              <w:rPr>
                <w:sz w:val="18"/>
                <w:szCs w:val="18"/>
              </w:rPr>
            </w:pPr>
            <w:r w:rsidRPr="00C54DF1">
              <w:rPr>
                <w:b/>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1DB1B326" w14:textId="4F979317" w:rsidR="00E41634" w:rsidRPr="00C54DF1" w:rsidRDefault="00E41634" w:rsidP="00E41634">
            <w:pPr>
              <w:jc w:val="right"/>
              <w:rPr>
                <w:sz w:val="18"/>
                <w:szCs w:val="18"/>
              </w:rPr>
            </w:pPr>
            <w:r w:rsidRPr="00C54DF1">
              <w:rPr>
                <w:b/>
                <w:bCs/>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453272F3" w14:textId="70D3B42D" w:rsidR="00E41634" w:rsidRPr="00C54DF1" w:rsidRDefault="00E41634" w:rsidP="00E41634">
            <w:pPr>
              <w:jc w:val="right"/>
              <w:rPr>
                <w:sz w:val="18"/>
                <w:szCs w:val="18"/>
              </w:rPr>
            </w:pPr>
            <w:r w:rsidRPr="00C54DF1">
              <w:rPr>
                <w:sz w:val="18"/>
                <w:szCs w:val="18"/>
                <w:lang w:eastAsia="hr-HR"/>
              </w:rPr>
              <w:t>4,2</w:t>
            </w:r>
          </w:p>
        </w:tc>
        <w:tc>
          <w:tcPr>
            <w:tcW w:w="851" w:type="dxa"/>
            <w:tcBorders>
              <w:top w:val="nil"/>
              <w:left w:val="nil"/>
              <w:bottom w:val="single" w:sz="4" w:space="0" w:color="auto"/>
              <w:right w:val="single" w:sz="4" w:space="0" w:color="auto"/>
            </w:tcBorders>
            <w:shd w:val="clear" w:color="auto" w:fill="auto"/>
            <w:noWrap/>
            <w:vAlign w:val="center"/>
            <w:hideMark/>
          </w:tcPr>
          <w:p w14:paraId="3B70AC52" w14:textId="0903C1FF" w:rsidR="00E41634" w:rsidRPr="00C54DF1" w:rsidRDefault="00E41634" w:rsidP="00E41634">
            <w:pPr>
              <w:jc w:val="right"/>
              <w:rPr>
                <w:sz w:val="18"/>
                <w:szCs w:val="18"/>
              </w:rPr>
            </w:pPr>
            <w:r w:rsidRPr="00C54DF1">
              <w:rPr>
                <w:sz w:val="18"/>
                <w:szCs w:val="18"/>
                <w:lang w:eastAsia="hr-HR"/>
              </w:rPr>
              <w:t>9,2</w:t>
            </w:r>
          </w:p>
        </w:tc>
      </w:tr>
      <w:tr w:rsidR="00E41634" w:rsidRPr="00C54DF1" w14:paraId="1DCC72F1" w14:textId="77777777" w:rsidTr="002671A6">
        <w:trPr>
          <w:trHeight w:val="170"/>
        </w:trPr>
        <w:tc>
          <w:tcPr>
            <w:tcW w:w="353" w:type="dxa"/>
            <w:tcBorders>
              <w:top w:val="nil"/>
              <w:left w:val="single" w:sz="4" w:space="0" w:color="auto"/>
              <w:bottom w:val="nil"/>
              <w:right w:val="single" w:sz="4" w:space="0" w:color="auto"/>
            </w:tcBorders>
            <w:shd w:val="clear" w:color="auto" w:fill="auto"/>
            <w:noWrap/>
            <w:vAlign w:val="center"/>
            <w:hideMark/>
          </w:tcPr>
          <w:p w14:paraId="59A17B0D" w14:textId="77777777" w:rsidR="00E41634" w:rsidRPr="00C54DF1" w:rsidRDefault="00E41634" w:rsidP="00E41634">
            <w:pPr>
              <w:rPr>
                <w:b/>
                <w:bCs/>
                <w:sz w:val="18"/>
                <w:szCs w:val="18"/>
                <w:lang w:eastAsia="hr-HR"/>
              </w:rPr>
            </w:pPr>
            <w:r w:rsidRPr="00C54DF1">
              <w:rPr>
                <w:b/>
                <w:bCs/>
                <w:sz w:val="18"/>
                <w:szCs w:val="18"/>
                <w:lang w:eastAsia="hr-HR"/>
              </w:rPr>
              <w:t> </w:t>
            </w:r>
          </w:p>
        </w:tc>
        <w:tc>
          <w:tcPr>
            <w:tcW w:w="3083" w:type="dxa"/>
            <w:gridSpan w:val="2"/>
            <w:tcBorders>
              <w:top w:val="nil"/>
              <w:left w:val="nil"/>
              <w:bottom w:val="nil"/>
              <w:right w:val="nil"/>
            </w:tcBorders>
            <w:shd w:val="clear" w:color="auto" w:fill="auto"/>
            <w:vAlign w:val="center"/>
            <w:hideMark/>
          </w:tcPr>
          <w:p w14:paraId="22FA8D66" w14:textId="77777777" w:rsidR="00E41634" w:rsidRPr="00C54DF1" w:rsidRDefault="00E41634" w:rsidP="00E41634">
            <w:pPr>
              <w:rPr>
                <w:b/>
                <w:bCs/>
                <w:i/>
                <w:iCs/>
                <w:sz w:val="18"/>
                <w:szCs w:val="18"/>
                <w:lang w:eastAsia="hr-HR"/>
              </w:rPr>
            </w:pPr>
            <w:r w:rsidRPr="00C54DF1">
              <w:rPr>
                <w:b/>
                <w:bCs/>
                <w:i/>
                <w:iCs/>
                <w:sz w:val="18"/>
                <w:szCs w:val="18"/>
                <w:lang w:eastAsia="hr-HR"/>
              </w:rPr>
              <w:t>Regionalne potpore</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10F3635" w14:textId="77246B6B" w:rsidR="00E41634" w:rsidRPr="00C54DF1" w:rsidRDefault="00E41634" w:rsidP="00E41634">
            <w:pPr>
              <w:jc w:val="right"/>
              <w:rPr>
                <w:b/>
                <w:sz w:val="18"/>
                <w:szCs w:val="18"/>
              </w:rPr>
            </w:pPr>
            <w:r w:rsidRPr="00C54DF1">
              <w:rPr>
                <w:b/>
                <w:bCs/>
                <w:sz w:val="18"/>
                <w:szCs w:val="18"/>
                <w:lang w:eastAsia="hr-HR"/>
              </w:rPr>
              <w:t>351,4</w:t>
            </w:r>
          </w:p>
        </w:tc>
        <w:tc>
          <w:tcPr>
            <w:tcW w:w="756" w:type="dxa"/>
            <w:tcBorders>
              <w:top w:val="nil"/>
              <w:left w:val="nil"/>
              <w:bottom w:val="single" w:sz="4" w:space="0" w:color="auto"/>
              <w:right w:val="single" w:sz="4" w:space="0" w:color="auto"/>
            </w:tcBorders>
            <w:shd w:val="clear" w:color="auto" w:fill="auto"/>
            <w:noWrap/>
            <w:vAlign w:val="bottom"/>
            <w:hideMark/>
          </w:tcPr>
          <w:p w14:paraId="3F9F52EA" w14:textId="04053B35" w:rsidR="00E41634" w:rsidRPr="00C54DF1" w:rsidRDefault="00E41634" w:rsidP="00E41634">
            <w:pPr>
              <w:jc w:val="right"/>
              <w:rPr>
                <w:b/>
                <w:sz w:val="18"/>
                <w:szCs w:val="18"/>
              </w:rPr>
            </w:pPr>
            <w:r w:rsidRPr="00C54DF1">
              <w:rPr>
                <w:b/>
                <w:bCs/>
                <w:sz w:val="18"/>
                <w:szCs w:val="18"/>
                <w:lang w:eastAsia="hr-HR"/>
              </w:rPr>
              <w:t>595,5</w:t>
            </w:r>
          </w:p>
        </w:tc>
        <w:tc>
          <w:tcPr>
            <w:tcW w:w="803" w:type="dxa"/>
            <w:tcBorders>
              <w:top w:val="nil"/>
              <w:left w:val="nil"/>
              <w:bottom w:val="single" w:sz="4" w:space="0" w:color="auto"/>
              <w:right w:val="single" w:sz="4" w:space="0" w:color="auto"/>
            </w:tcBorders>
            <w:shd w:val="clear" w:color="auto" w:fill="auto"/>
            <w:noWrap/>
            <w:vAlign w:val="center"/>
            <w:hideMark/>
          </w:tcPr>
          <w:p w14:paraId="5E3CB5AC" w14:textId="0B85604A" w:rsidR="00E41634" w:rsidRPr="00C54DF1" w:rsidRDefault="00E41634" w:rsidP="00E41634">
            <w:pPr>
              <w:jc w:val="right"/>
              <w:rPr>
                <w:b/>
                <w:sz w:val="18"/>
                <w:szCs w:val="18"/>
              </w:rPr>
            </w:pPr>
            <w:r w:rsidRPr="00C54DF1">
              <w:rPr>
                <w:bCs/>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bottom"/>
            <w:hideMark/>
          </w:tcPr>
          <w:p w14:paraId="5A12648B" w14:textId="2089A39E" w:rsidR="00E41634" w:rsidRPr="00C54DF1" w:rsidRDefault="00E41634" w:rsidP="00E41634">
            <w:pPr>
              <w:jc w:val="right"/>
              <w:rPr>
                <w:b/>
                <w:sz w:val="18"/>
                <w:szCs w:val="18"/>
              </w:rPr>
            </w:pPr>
            <w:r w:rsidRPr="00C54DF1">
              <w:rPr>
                <w:b/>
                <w:bCs/>
                <w:sz w:val="18"/>
                <w:szCs w:val="18"/>
                <w:lang w:eastAsia="hr-HR"/>
              </w:rPr>
              <w:t>10,0</w:t>
            </w:r>
          </w:p>
        </w:tc>
        <w:tc>
          <w:tcPr>
            <w:tcW w:w="850" w:type="dxa"/>
            <w:tcBorders>
              <w:top w:val="nil"/>
              <w:left w:val="nil"/>
              <w:bottom w:val="single" w:sz="4" w:space="0" w:color="auto"/>
              <w:right w:val="single" w:sz="4" w:space="0" w:color="auto"/>
            </w:tcBorders>
            <w:shd w:val="clear" w:color="auto" w:fill="auto"/>
            <w:noWrap/>
            <w:vAlign w:val="center"/>
            <w:hideMark/>
          </w:tcPr>
          <w:p w14:paraId="0EA81944" w14:textId="28CD2758" w:rsidR="00E41634" w:rsidRPr="00C54DF1" w:rsidRDefault="00E41634" w:rsidP="00E41634">
            <w:pPr>
              <w:jc w:val="right"/>
              <w:rPr>
                <w:b/>
                <w:sz w:val="18"/>
                <w:szCs w:val="18"/>
              </w:rPr>
            </w:pPr>
            <w:r w:rsidRPr="00C54DF1">
              <w:rPr>
                <w:bCs/>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61DE0757" w14:textId="663DB8BE" w:rsidR="00E41634" w:rsidRPr="00C54DF1" w:rsidRDefault="00E41634" w:rsidP="00E41634">
            <w:pPr>
              <w:jc w:val="right"/>
              <w:rPr>
                <w:b/>
                <w:sz w:val="18"/>
                <w:szCs w:val="18"/>
              </w:rPr>
            </w:pPr>
            <w:r w:rsidRPr="00C54DF1">
              <w:rPr>
                <w:b/>
                <w:bCs/>
                <w:sz w:val="18"/>
                <w:szCs w:val="18"/>
                <w:lang w:eastAsia="hr-HR"/>
              </w:rPr>
              <w:t>956,9</w:t>
            </w:r>
          </w:p>
        </w:tc>
      </w:tr>
      <w:tr w:rsidR="00E41634" w:rsidRPr="00C54DF1" w14:paraId="01067F59" w14:textId="77777777" w:rsidTr="002671A6">
        <w:trPr>
          <w:trHeight w:val="134"/>
        </w:trPr>
        <w:tc>
          <w:tcPr>
            <w:tcW w:w="353" w:type="dxa"/>
            <w:tcBorders>
              <w:top w:val="nil"/>
              <w:left w:val="single" w:sz="4" w:space="0" w:color="auto"/>
              <w:bottom w:val="double" w:sz="6" w:space="0" w:color="auto"/>
              <w:right w:val="single" w:sz="4" w:space="0" w:color="auto"/>
            </w:tcBorders>
            <w:shd w:val="clear" w:color="auto" w:fill="auto"/>
            <w:noWrap/>
            <w:vAlign w:val="center"/>
            <w:hideMark/>
          </w:tcPr>
          <w:p w14:paraId="47625554" w14:textId="77777777" w:rsidR="00E41634" w:rsidRPr="00C54DF1" w:rsidRDefault="00E41634" w:rsidP="00E41634">
            <w:pPr>
              <w:rPr>
                <w:b/>
                <w:bCs/>
                <w:sz w:val="18"/>
                <w:szCs w:val="18"/>
                <w:lang w:eastAsia="hr-HR"/>
              </w:rPr>
            </w:pPr>
            <w:r w:rsidRPr="00C54DF1">
              <w:rPr>
                <w:b/>
                <w:bCs/>
                <w:sz w:val="18"/>
                <w:szCs w:val="18"/>
                <w:lang w:eastAsia="hr-HR"/>
              </w:rPr>
              <w:t> </w:t>
            </w:r>
          </w:p>
        </w:tc>
        <w:tc>
          <w:tcPr>
            <w:tcW w:w="3083" w:type="dxa"/>
            <w:gridSpan w:val="2"/>
            <w:tcBorders>
              <w:top w:val="single" w:sz="4" w:space="0" w:color="auto"/>
              <w:left w:val="nil"/>
              <w:bottom w:val="double" w:sz="6" w:space="0" w:color="auto"/>
              <w:right w:val="nil"/>
            </w:tcBorders>
            <w:shd w:val="clear" w:color="auto" w:fill="auto"/>
            <w:vAlign w:val="center"/>
            <w:hideMark/>
          </w:tcPr>
          <w:p w14:paraId="22703FD3" w14:textId="77777777" w:rsidR="00E41634" w:rsidRPr="00C54DF1" w:rsidRDefault="00E41634" w:rsidP="00E41634">
            <w:pPr>
              <w:rPr>
                <w:b/>
                <w:bCs/>
                <w:i/>
                <w:iCs/>
                <w:sz w:val="18"/>
                <w:szCs w:val="18"/>
                <w:lang w:eastAsia="hr-HR"/>
              </w:rPr>
            </w:pPr>
            <w:r w:rsidRPr="00C54DF1">
              <w:rPr>
                <w:b/>
                <w:bCs/>
                <w:i/>
                <w:iCs/>
                <w:sz w:val="18"/>
                <w:szCs w:val="18"/>
                <w:lang w:eastAsia="hr-HR"/>
              </w:rPr>
              <w:t>Potpore na lokalnoj razini</w:t>
            </w:r>
          </w:p>
        </w:tc>
        <w:tc>
          <w:tcPr>
            <w:tcW w:w="851" w:type="dxa"/>
            <w:tcBorders>
              <w:top w:val="nil"/>
              <w:left w:val="single" w:sz="4" w:space="0" w:color="auto"/>
              <w:bottom w:val="double" w:sz="6" w:space="0" w:color="auto"/>
              <w:right w:val="single" w:sz="4" w:space="0" w:color="auto"/>
            </w:tcBorders>
            <w:shd w:val="clear" w:color="auto" w:fill="auto"/>
            <w:noWrap/>
            <w:vAlign w:val="center"/>
            <w:hideMark/>
          </w:tcPr>
          <w:p w14:paraId="474D3FFE" w14:textId="27980AD4" w:rsidR="00E41634" w:rsidRPr="00C54DF1" w:rsidRDefault="000F1CCF" w:rsidP="00E41634">
            <w:pPr>
              <w:jc w:val="right"/>
              <w:rPr>
                <w:b/>
                <w:sz w:val="18"/>
                <w:szCs w:val="18"/>
              </w:rPr>
            </w:pPr>
            <w:r w:rsidRPr="00C54DF1">
              <w:rPr>
                <w:b/>
                <w:sz w:val="18"/>
                <w:szCs w:val="18"/>
              </w:rPr>
              <w:t>696,6</w:t>
            </w:r>
          </w:p>
        </w:tc>
        <w:tc>
          <w:tcPr>
            <w:tcW w:w="756" w:type="dxa"/>
            <w:tcBorders>
              <w:top w:val="nil"/>
              <w:left w:val="nil"/>
              <w:bottom w:val="double" w:sz="6" w:space="0" w:color="auto"/>
              <w:right w:val="single" w:sz="4" w:space="0" w:color="auto"/>
            </w:tcBorders>
            <w:shd w:val="clear" w:color="auto" w:fill="auto"/>
            <w:noWrap/>
            <w:vAlign w:val="center"/>
            <w:hideMark/>
          </w:tcPr>
          <w:p w14:paraId="799CD1E8" w14:textId="67CF7D40" w:rsidR="00E41634" w:rsidRPr="00C54DF1" w:rsidRDefault="00E41634" w:rsidP="00E41634">
            <w:pPr>
              <w:jc w:val="right"/>
              <w:rPr>
                <w:b/>
                <w:sz w:val="18"/>
                <w:szCs w:val="18"/>
              </w:rPr>
            </w:pPr>
            <w:r w:rsidRPr="00C54DF1">
              <w:rPr>
                <w:bCs/>
                <w:sz w:val="18"/>
                <w:szCs w:val="18"/>
                <w:lang w:eastAsia="hr-HR"/>
              </w:rPr>
              <w:t>-</w:t>
            </w:r>
          </w:p>
        </w:tc>
        <w:tc>
          <w:tcPr>
            <w:tcW w:w="803" w:type="dxa"/>
            <w:tcBorders>
              <w:top w:val="nil"/>
              <w:left w:val="nil"/>
              <w:bottom w:val="double" w:sz="6" w:space="0" w:color="auto"/>
              <w:right w:val="single" w:sz="4" w:space="0" w:color="auto"/>
            </w:tcBorders>
            <w:shd w:val="clear" w:color="auto" w:fill="auto"/>
            <w:noWrap/>
            <w:vAlign w:val="center"/>
            <w:hideMark/>
          </w:tcPr>
          <w:p w14:paraId="102D9AEF" w14:textId="40625A26" w:rsidR="00E41634" w:rsidRPr="00C54DF1" w:rsidRDefault="00E41634" w:rsidP="00E41634">
            <w:pPr>
              <w:jc w:val="right"/>
              <w:rPr>
                <w:b/>
                <w:sz w:val="18"/>
                <w:szCs w:val="18"/>
              </w:rPr>
            </w:pPr>
            <w:r w:rsidRPr="00C54DF1">
              <w:rPr>
                <w:bCs/>
                <w:sz w:val="18"/>
                <w:szCs w:val="18"/>
                <w:lang w:eastAsia="hr-HR"/>
              </w:rPr>
              <w:t>-</w:t>
            </w:r>
          </w:p>
        </w:tc>
        <w:tc>
          <w:tcPr>
            <w:tcW w:w="709" w:type="dxa"/>
            <w:tcBorders>
              <w:top w:val="nil"/>
              <w:left w:val="nil"/>
              <w:bottom w:val="double" w:sz="6" w:space="0" w:color="auto"/>
              <w:right w:val="single" w:sz="4" w:space="0" w:color="auto"/>
            </w:tcBorders>
            <w:shd w:val="clear" w:color="auto" w:fill="auto"/>
            <w:noWrap/>
            <w:vAlign w:val="center"/>
            <w:hideMark/>
          </w:tcPr>
          <w:p w14:paraId="409D7ACC" w14:textId="02A183EF" w:rsidR="00E41634" w:rsidRPr="00C54DF1" w:rsidRDefault="00E41634" w:rsidP="00E41634">
            <w:pPr>
              <w:jc w:val="right"/>
              <w:rPr>
                <w:b/>
                <w:sz w:val="18"/>
                <w:szCs w:val="18"/>
              </w:rPr>
            </w:pPr>
            <w:r w:rsidRPr="00C54DF1">
              <w:rPr>
                <w:bCs/>
                <w:sz w:val="18"/>
                <w:szCs w:val="18"/>
                <w:lang w:eastAsia="hr-HR"/>
              </w:rPr>
              <w:t>-</w:t>
            </w:r>
          </w:p>
        </w:tc>
        <w:tc>
          <w:tcPr>
            <w:tcW w:w="850" w:type="dxa"/>
            <w:tcBorders>
              <w:top w:val="nil"/>
              <w:left w:val="nil"/>
              <w:bottom w:val="double" w:sz="6" w:space="0" w:color="auto"/>
              <w:right w:val="single" w:sz="4" w:space="0" w:color="auto"/>
            </w:tcBorders>
            <w:shd w:val="clear" w:color="auto" w:fill="auto"/>
            <w:noWrap/>
            <w:vAlign w:val="center"/>
            <w:hideMark/>
          </w:tcPr>
          <w:p w14:paraId="747CB1E2" w14:textId="3B97C1FC" w:rsidR="00E41634" w:rsidRPr="00C54DF1" w:rsidRDefault="00E41634" w:rsidP="00E41634">
            <w:pPr>
              <w:jc w:val="right"/>
              <w:rPr>
                <w:b/>
                <w:sz w:val="18"/>
                <w:szCs w:val="18"/>
              </w:rPr>
            </w:pPr>
            <w:r w:rsidRPr="00C54DF1">
              <w:rPr>
                <w:bCs/>
                <w:sz w:val="18"/>
                <w:szCs w:val="18"/>
                <w:lang w:eastAsia="hr-HR"/>
              </w:rPr>
              <w:t>-</w:t>
            </w:r>
          </w:p>
        </w:tc>
        <w:tc>
          <w:tcPr>
            <w:tcW w:w="851" w:type="dxa"/>
            <w:tcBorders>
              <w:top w:val="nil"/>
              <w:left w:val="nil"/>
              <w:bottom w:val="nil"/>
              <w:right w:val="single" w:sz="4" w:space="0" w:color="auto"/>
            </w:tcBorders>
            <w:shd w:val="clear" w:color="auto" w:fill="auto"/>
            <w:noWrap/>
            <w:vAlign w:val="center"/>
            <w:hideMark/>
          </w:tcPr>
          <w:p w14:paraId="6EC119C5" w14:textId="69D853D2" w:rsidR="00E41634" w:rsidRPr="00C54DF1" w:rsidRDefault="000F1CCF" w:rsidP="00E41634">
            <w:pPr>
              <w:jc w:val="right"/>
              <w:rPr>
                <w:b/>
                <w:sz w:val="18"/>
                <w:szCs w:val="18"/>
              </w:rPr>
            </w:pPr>
            <w:r w:rsidRPr="00C54DF1">
              <w:rPr>
                <w:b/>
                <w:sz w:val="18"/>
                <w:szCs w:val="18"/>
              </w:rPr>
              <w:t>696,6</w:t>
            </w:r>
          </w:p>
        </w:tc>
      </w:tr>
      <w:tr w:rsidR="00DA1488" w:rsidRPr="00C54DF1" w14:paraId="5308B4D4" w14:textId="77777777" w:rsidTr="002671A6">
        <w:trPr>
          <w:trHeight w:val="190"/>
        </w:trPr>
        <w:tc>
          <w:tcPr>
            <w:tcW w:w="3436" w:type="dxa"/>
            <w:gridSpan w:val="3"/>
            <w:tcBorders>
              <w:top w:val="nil"/>
              <w:left w:val="single" w:sz="4" w:space="0" w:color="auto"/>
              <w:bottom w:val="single" w:sz="4" w:space="0" w:color="auto"/>
              <w:right w:val="single" w:sz="4" w:space="0" w:color="000000"/>
            </w:tcBorders>
            <w:shd w:val="clear" w:color="000000" w:fill="FFFF99"/>
            <w:noWrap/>
            <w:vAlign w:val="center"/>
            <w:hideMark/>
          </w:tcPr>
          <w:p w14:paraId="715038A5" w14:textId="77777777" w:rsidR="00DA1488" w:rsidRPr="00C54DF1" w:rsidRDefault="00DA1488" w:rsidP="00DA1488">
            <w:pPr>
              <w:jc w:val="center"/>
              <w:rPr>
                <w:b/>
                <w:bCs/>
                <w:sz w:val="18"/>
                <w:szCs w:val="18"/>
                <w:lang w:eastAsia="hr-HR"/>
              </w:rPr>
            </w:pPr>
            <w:r w:rsidRPr="00C54DF1">
              <w:rPr>
                <w:b/>
                <w:bCs/>
                <w:sz w:val="18"/>
                <w:szCs w:val="18"/>
                <w:lang w:eastAsia="hr-HR"/>
              </w:rPr>
              <w:t>UKUPNO</w:t>
            </w:r>
          </w:p>
        </w:tc>
        <w:tc>
          <w:tcPr>
            <w:tcW w:w="851" w:type="dxa"/>
            <w:tcBorders>
              <w:top w:val="nil"/>
              <w:left w:val="nil"/>
              <w:bottom w:val="single" w:sz="4" w:space="0" w:color="auto"/>
              <w:right w:val="single" w:sz="4" w:space="0" w:color="auto"/>
            </w:tcBorders>
            <w:shd w:val="clear" w:color="000000" w:fill="FFFF99"/>
            <w:noWrap/>
            <w:vAlign w:val="center"/>
            <w:hideMark/>
          </w:tcPr>
          <w:p w14:paraId="2D99FE71" w14:textId="2425FE70" w:rsidR="00DA1488" w:rsidRPr="00C54DF1" w:rsidRDefault="00DA1488" w:rsidP="000F1CCF">
            <w:pPr>
              <w:jc w:val="right"/>
              <w:rPr>
                <w:b/>
                <w:sz w:val="18"/>
                <w:szCs w:val="18"/>
              </w:rPr>
            </w:pPr>
            <w:r w:rsidRPr="00C54DF1">
              <w:rPr>
                <w:b/>
                <w:bCs/>
                <w:sz w:val="18"/>
                <w:szCs w:val="18"/>
                <w:lang w:eastAsia="hr-HR"/>
              </w:rPr>
              <w:t>10.067,</w:t>
            </w:r>
            <w:r w:rsidR="000F1CCF" w:rsidRPr="00C54DF1">
              <w:rPr>
                <w:b/>
                <w:bCs/>
                <w:sz w:val="18"/>
                <w:szCs w:val="18"/>
                <w:lang w:eastAsia="hr-HR"/>
              </w:rPr>
              <w:t>4</w:t>
            </w:r>
          </w:p>
        </w:tc>
        <w:tc>
          <w:tcPr>
            <w:tcW w:w="756" w:type="dxa"/>
            <w:tcBorders>
              <w:top w:val="nil"/>
              <w:left w:val="nil"/>
              <w:bottom w:val="single" w:sz="4" w:space="0" w:color="auto"/>
              <w:right w:val="single" w:sz="4" w:space="0" w:color="auto"/>
            </w:tcBorders>
            <w:shd w:val="clear" w:color="000000" w:fill="FFFF99"/>
            <w:noWrap/>
            <w:vAlign w:val="center"/>
            <w:hideMark/>
          </w:tcPr>
          <w:p w14:paraId="07C2F4AB" w14:textId="3FC45F42" w:rsidR="00DA1488" w:rsidRPr="00C54DF1" w:rsidRDefault="00DA1488" w:rsidP="000F1CCF">
            <w:pPr>
              <w:jc w:val="right"/>
              <w:rPr>
                <w:b/>
                <w:sz w:val="18"/>
                <w:szCs w:val="18"/>
              </w:rPr>
            </w:pPr>
            <w:r w:rsidRPr="00C54DF1">
              <w:rPr>
                <w:b/>
                <w:bCs/>
                <w:sz w:val="18"/>
                <w:szCs w:val="18"/>
                <w:lang w:eastAsia="hr-HR"/>
              </w:rPr>
              <w:t>1.305,</w:t>
            </w:r>
            <w:r w:rsidR="000F1CCF" w:rsidRPr="00C54DF1">
              <w:rPr>
                <w:b/>
                <w:bCs/>
                <w:sz w:val="18"/>
                <w:szCs w:val="18"/>
                <w:lang w:eastAsia="hr-HR"/>
              </w:rPr>
              <w:t>0</w:t>
            </w:r>
          </w:p>
        </w:tc>
        <w:tc>
          <w:tcPr>
            <w:tcW w:w="803" w:type="dxa"/>
            <w:tcBorders>
              <w:top w:val="nil"/>
              <w:left w:val="nil"/>
              <w:bottom w:val="single" w:sz="4" w:space="0" w:color="auto"/>
              <w:right w:val="single" w:sz="4" w:space="0" w:color="auto"/>
            </w:tcBorders>
            <w:shd w:val="clear" w:color="000000" w:fill="FFFF99"/>
            <w:noWrap/>
            <w:vAlign w:val="center"/>
            <w:hideMark/>
          </w:tcPr>
          <w:p w14:paraId="5D30FFC3" w14:textId="5A6CA153" w:rsidR="00DA1488" w:rsidRPr="00C54DF1" w:rsidRDefault="00DA1488" w:rsidP="00DA1488">
            <w:pPr>
              <w:jc w:val="right"/>
              <w:rPr>
                <w:b/>
                <w:sz w:val="18"/>
                <w:szCs w:val="18"/>
              </w:rPr>
            </w:pPr>
            <w:r w:rsidRPr="00C54DF1">
              <w:rPr>
                <w:b/>
                <w:bCs/>
                <w:sz w:val="18"/>
                <w:szCs w:val="18"/>
                <w:lang w:eastAsia="hr-HR"/>
              </w:rPr>
              <w:t>1.613,8</w:t>
            </w:r>
          </w:p>
        </w:tc>
        <w:tc>
          <w:tcPr>
            <w:tcW w:w="709" w:type="dxa"/>
            <w:tcBorders>
              <w:top w:val="nil"/>
              <w:left w:val="nil"/>
              <w:bottom w:val="single" w:sz="4" w:space="0" w:color="auto"/>
              <w:right w:val="single" w:sz="4" w:space="0" w:color="auto"/>
            </w:tcBorders>
            <w:shd w:val="clear" w:color="000000" w:fill="FFFF99"/>
            <w:noWrap/>
            <w:vAlign w:val="center"/>
            <w:hideMark/>
          </w:tcPr>
          <w:p w14:paraId="3BD0CC28" w14:textId="06FDBD53" w:rsidR="00DA1488" w:rsidRPr="00C54DF1" w:rsidRDefault="00DA1488" w:rsidP="00DA1488">
            <w:pPr>
              <w:jc w:val="right"/>
              <w:rPr>
                <w:b/>
                <w:sz w:val="18"/>
                <w:szCs w:val="18"/>
              </w:rPr>
            </w:pPr>
            <w:r w:rsidRPr="00C54DF1">
              <w:rPr>
                <w:b/>
                <w:bCs/>
                <w:sz w:val="18"/>
                <w:szCs w:val="18"/>
                <w:lang w:eastAsia="hr-HR"/>
              </w:rPr>
              <w:t>126,3</w:t>
            </w:r>
          </w:p>
        </w:tc>
        <w:tc>
          <w:tcPr>
            <w:tcW w:w="850" w:type="dxa"/>
            <w:tcBorders>
              <w:top w:val="nil"/>
              <w:left w:val="nil"/>
              <w:bottom w:val="single" w:sz="4" w:space="0" w:color="auto"/>
              <w:right w:val="single" w:sz="4" w:space="0" w:color="auto"/>
            </w:tcBorders>
            <w:shd w:val="clear" w:color="000000" w:fill="FFFF99"/>
            <w:noWrap/>
            <w:vAlign w:val="center"/>
            <w:hideMark/>
          </w:tcPr>
          <w:p w14:paraId="5434FF16" w14:textId="0637ABC3" w:rsidR="00DA1488" w:rsidRPr="00C54DF1" w:rsidRDefault="00DA1488" w:rsidP="00DA1488">
            <w:pPr>
              <w:jc w:val="right"/>
              <w:rPr>
                <w:b/>
                <w:sz w:val="18"/>
                <w:szCs w:val="18"/>
              </w:rPr>
            </w:pPr>
            <w:r w:rsidRPr="00C54DF1">
              <w:rPr>
                <w:b/>
                <w:bCs/>
                <w:sz w:val="18"/>
                <w:szCs w:val="18"/>
                <w:lang w:eastAsia="hr-HR"/>
              </w:rPr>
              <w:t>2.088,8</w:t>
            </w:r>
          </w:p>
        </w:tc>
        <w:tc>
          <w:tcPr>
            <w:tcW w:w="851" w:type="dxa"/>
            <w:tcBorders>
              <w:top w:val="double" w:sz="6" w:space="0" w:color="auto"/>
              <w:left w:val="nil"/>
              <w:bottom w:val="single" w:sz="4" w:space="0" w:color="auto"/>
              <w:right w:val="single" w:sz="4" w:space="0" w:color="auto"/>
            </w:tcBorders>
            <w:shd w:val="clear" w:color="000000" w:fill="FFFF99"/>
            <w:noWrap/>
            <w:vAlign w:val="center"/>
            <w:hideMark/>
          </w:tcPr>
          <w:p w14:paraId="102ABFB1" w14:textId="44B158AE" w:rsidR="00DA1488" w:rsidRPr="00C54DF1" w:rsidRDefault="00DA1488" w:rsidP="00DA1488">
            <w:pPr>
              <w:jc w:val="right"/>
              <w:rPr>
                <w:b/>
                <w:sz w:val="18"/>
                <w:szCs w:val="18"/>
              </w:rPr>
            </w:pPr>
            <w:r w:rsidRPr="00C54DF1">
              <w:rPr>
                <w:b/>
                <w:bCs/>
                <w:sz w:val="18"/>
                <w:szCs w:val="18"/>
                <w:lang w:eastAsia="hr-HR"/>
              </w:rPr>
              <w:t>15.201,3</w:t>
            </w:r>
          </w:p>
        </w:tc>
      </w:tr>
    </w:tbl>
    <w:p w14:paraId="100E0674" w14:textId="77777777" w:rsidR="008E6DF9" w:rsidRPr="00C54DF1" w:rsidRDefault="008E6DF9" w:rsidP="008E6DF9">
      <w:pPr>
        <w:contextualSpacing/>
        <w:rPr>
          <w:i/>
          <w:sz w:val="20"/>
        </w:rPr>
      </w:pPr>
      <w:r w:rsidRPr="00C54DF1">
        <w:rPr>
          <w:i/>
          <w:sz w:val="20"/>
        </w:rPr>
        <w:t>Izvor: Ministarstvo financija i davatelji potpora; podaci obrađeni u Ministarstvu financija</w:t>
      </w:r>
    </w:p>
    <w:p w14:paraId="674653BB" w14:textId="77777777" w:rsidR="008658A1" w:rsidRPr="00C54DF1" w:rsidRDefault="008658A1" w:rsidP="000F1CCF"/>
    <w:p w14:paraId="5E895493" w14:textId="197915CB" w:rsidR="00BB0BAF" w:rsidRPr="00C54DF1" w:rsidRDefault="00BB0BAF" w:rsidP="009942AB">
      <w:r w:rsidRPr="00C54DF1">
        <w:rPr>
          <w:b/>
        </w:rPr>
        <w:t>Tablica 6.</w:t>
      </w:r>
      <w:r w:rsidRPr="00C54DF1">
        <w:t xml:space="preserve"> Potpore prema instrumentima dodjele za razdoblje </w:t>
      </w:r>
      <w:r w:rsidR="003B05CE" w:rsidRPr="00C54DF1">
        <w:t xml:space="preserve">od </w:t>
      </w:r>
      <w:r w:rsidR="004B48E4" w:rsidRPr="00C54DF1">
        <w:t xml:space="preserve">2017. do 2019. </w:t>
      </w:r>
      <w:r w:rsidR="003B05CE" w:rsidRPr="00C54DF1">
        <w:t xml:space="preserve">godine </w:t>
      </w:r>
      <w:r w:rsidRPr="00C54DF1">
        <w:t xml:space="preserve">(uključena poljoprivreda i ribarstvo) </w:t>
      </w:r>
    </w:p>
    <w:p w14:paraId="557E6B9C" w14:textId="77777777" w:rsidR="00CB3A3E" w:rsidRPr="00366E3B" w:rsidRDefault="00CB3A3E" w:rsidP="005472F5">
      <w:pPr>
        <w:contextualSpacing/>
      </w:pPr>
    </w:p>
    <w:tbl>
      <w:tblPr>
        <w:tblW w:w="8285" w:type="dxa"/>
        <w:tblInd w:w="103" w:type="dxa"/>
        <w:tblLook w:val="04A0" w:firstRow="1" w:lastRow="0" w:firstColumn="1" w:lastColumn="0" w:noHBand="0" w:noVBand="1"/>
      </w:tblPr>
      <w:tblGrid>
        <w:gridCol w:w="725"/>
        <w:gridCol w:w="990"/>
        <w:gridCol w:w="810"/>
        <w:gridCol w:w="720"/>
        <w:gridCol w:w="900"/>
        <w:gridCol w:w="810"/>
        <w:gridCol w:w="720"/>
        <w:gridCol w:w="900"/>
        <w:gridCol w:w="900"/>
        <w:gridCol w:w="810"/>
      </w:tblGrid>
      <w:tr w:rsidR="00DA1488" w:rsidRPr="00C54DF1" w14:paraId="4A5E423B" w14:textId="77777777" w:rsidTr="008F5FFE">
        <w:trPr>
          <w:trHeight w:val="60"/>
        </w:trPr>
        <w:tc>
          <w:tcPr>
            <w:tcW w:w="725"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DF32233" w14:textId="7E35ED12" w:rsidR="00DA1488" w:rsidRPr="00C54DF1" w:rsidRDefault="00DA1488" w:rsidP="00DA1488">
            <w:pPr>
              <w:rPr>
                <w:b/>
                <w:bCs/>
                <w:sz w:val="18"/>
                <w:szCs w:val="18"/>
                <w:lang w:eastAsia="hr-HR"/>
              </w:rPr>
            </w:pPr>
          </w:p>
        </w:tc>
        <w:tc>
          <w:tcPr>
            <w:tcW w:w="2520"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2373F943" w14:textId="6D2F7933" w:rsidR="00DA1488" w:rsidRPr="00C54DF1" w:rsidRDefault="00DA1488" w:rsidP="00DA1488">
            <w:pPr>
              <w:jc w:val="center"/>
              <w:rPr>
                <w:b/>
                <w:sz w:val="18"/>
                <w:szCs w:val="18"/>
              </w:rPr>
            </w:pPr>
            <w:r w:rsidRPr="00C54DF1">
              <w:rPr>
                <w:b/>
                <w:bCs/>
                <w:sz w:val="18"/>
                <w:szCs w:val="18"/>
                <w:lang w:eastAsia="hr-HR"/>
              </w:rPr>
              <w:t>2017.</w:t>
            </w:r>
          </w:p>
        </w:tc>
        <w:tc>
          <w:tcPr>
            <w:tcW w:w="2430"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332E4732" w14:textId="0DFA9F83" w:rsidR="00DA1488" w:rsidRPr="00C54DF1" w:rsidRDefault="00DA1488" w:rsidP="00DA1488">
            <w:pPr>
              <w:jc w:val="center"/>
              <w:rPr>
                <w:b/>
                <w:sz w:val="18"/>
                <w:szCs w:val="18"/>
              </w:rPr>
            </w:pPr>
            <w:r w:rsidRPr="00C54DF1">
              <w:rPr>
                <w:b/>
                <w:bCs/>
                <w:sz w:val="18"/>
                <w:szCs w:val="18"/>
                <w:lang w:eastAsia="hr-HR"/>
              </w:rPr>
              <w:t>2018.</w:t>
            </w:r>
          </w:p>
        </w:tc>
        <w:tc>
          <w:tcPr>
            <w:tcW w:w="2610"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116E2A6D" w14:textId="642BBAA1" w:rsidR="00DA1488" w:rsidRPr="00C54DF1" w:rsidRDefault="00DA1488" w:rsidP="00DA1488">
            <w:pPr>
              <w:jc w:val="center"/>
              <w:rPr>
                <w:b/>
                <w:sz w:val="18"/>
                <w:szCs w:val="18"/>
              </w:rPr>
            </w:pPr>
            <w:r w:rsidRPr="00C54DF1">
              <w:rPr>
                <w:b/>
                <w:bCs/>
                <w:sz w:val="18"/>
                <w:szCs w:val="18"/>
                <w:lang w:eastAsia="hr-HR"/>
              </w:rPr>
              <w:t>2019.</w:t>
            </w:r>
          </w:p>
        </w:tc>
      </w:tr>
      <w:tr w:rsidR="00B04FF4" w:rsidRPr="00C54DF1" w14:paraId="68A22DCA" w14:textId="77777777" w:rsidTr="00247B88">
        <w:trPr>
          <w:trHeight w:val="125"/>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1D1FB8D6" w14:textId="77777777" w:rsidR="00247B88" w:rsidRPr="00C54DF1" w:rsidRDefault="00247B88" w:rsidP="00247B88">
            <w:pPr>
              <w:rPr>
                <w:b/>
                <w:bCs/>
                <w:sz w:val="18"/>
                <w:szCs w:val="18"/>
                <w:lang w:eastAsia="hr-HR"/>
              </w:rPr>
            </w:pPr>
          </w:p>
        </w:tc>
        <w:tc>
          <w:tcPr>
            <w:tcW w:w="990" w:type="dxa"/>
            <w:tcBorders>
              <w:top w:val="single" w:sz="4" w:space="0" w:color="auto"/>
              <w:left w:val="nil"/>
              <w:bottom w:val="single" w:sz="4" w:space="0" w:color="auto"/>
              <w:right w:val="single" w:sz="4" w:space="0" w:color="auto"/>
            </w:tcBorders>
            <w:shd w:val="clear" w:color="000000" w:fill="FFFF99"/>
            <w:vAlign w:val="center"/>
            <w:hideMark/>
          </w:tcPr>
          <w:p w14:paraId="6502B6B1"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3427930C" w14:textId="77777777" w:rsidR="00247B88" w:rsidRPr="00C54DF1" w:rsidRDefault="00247B88" w:rsidP="00247B88">
            <w:pPr>
              <w:jc w:val="center"/>
              <w:rPr>
                <w:b/>
                <w:bCs/>
                <w:sz w:val="18"/>
                <w:szCs w:val="18"/>
                <w:lang w:eastAsia="hr-HR"/>
              </w:rPr>
            </w:pPr>
            <w:r w:rsidRPr="00C54DF1">
              <w:rPr>
                <w:b/>
                <w:bCs/>
                <w:sz w:val="18"/>
                <w:szCs w:val="18"/>
                <w:lang w:eastAsia="hr-HR"/>
              </w:rPr>
              <w:t>HRK</w:t>
            </w:r>
          </w:p>
        </w:tc>
        <w:tc>
          <w:tcPr>
            <w:tcW w:w="810" w:type="dxa"/>
            <w:tcBorders>
              <w:top w:val="single" w:sz="4" w:space="0" w:color="auto"/>
              <w:left w:val="nil"/>
              <w:bottom w:val="single" w:sz="4" w:space="0" w:color="auto"/>
              <w:right w:val="single" w:sz="4" w:space="0" w:color="auto"/>
            </w:tcBorders>
            <w:shd w:val="clear" w:color="000000" w:fill="FFFF99"/>
            <w:vAlign w:val="center"/>
            <w:hideMark/>
          </w:tcPr>
          <w:p w14:paraId="6D40F8AA"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709092A2" w14:textId="77777777" w:rsidR="00247B88" w:rsidRPr="00C54DF1" w:rsidRDefault="00247B88" w:rsidP="00247B88">
            <w:pPr>
              <w:jc w:val="center"/>
              <w:rPr>
                <w:b/>
                <w:bCs/>
                <w:sz w:val="18"/>
                <w:szCs w:val="18"/>
                <w:lang w:eastAsia="hr-HR"/>
              </w:rPr>
            </w:pPr>
            <w:r w:rsidRPr="00C54DF1">
              <w:rPr>
                <w:b/>
                <w:bCs/>
                <w:sz w:val="18"/>
                <w:szCs w:val="18"/>
                <w:lang w:eastAsia="hr-HR"/>
              </w:rPr>
              <w:t>EUR</w:t>
            </w:r>
          </w:p>
        </w:tc>
        <w:tc>
          <w:tcPr>
            <w:tcW w:w="7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5563ADF" w14:textId="77777777" w:rsidR="00247B88" w:rsidRPr="00C54DF1" w:rsidRDefault="00247B88" w:rsidP="00247B88">
            <w:pPr>
              <w:jc w:val="center"/>
              <w:rPr>
                <w:b/>
                <w:bCs/>
                <w:sz w:val="18"/>
                <w:szCs w:val="18"/>
                <w:lang w:eastAsia="hr-HR"/>
              </w:rPr>
            </w:pPr>
            <w:r w:rsidRPr="00C54DF1">
              <w:rPr>
                <w:b/>
                <w:bCs/>
                <w:sz w:val="18"/>
                <w:szCs w:val="18"/>
                <w:lang w:eastAsia="hr-HR"/>
              </w:rPr>
              <w:t>udio (%)</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081D7E1E"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6E7BF72C" w14:textId="77777777" w:rsidR="00247B88" w:rsidRPr="00C54DF1" w:rsidRDefault="00247B88" w:rsidP="00247B88">
            <w:pPr>
              <w:jc w:val="center"/>
              <w:rPr>
                <w:b/>
                <w:bCs/>
                <w:sz w:val="18"/>
                <w:szCs w:val="18"/>
                <w:lang w:eastAsia="hr-HR"/>
              </w:rPr>
            </w:pPr>
            <w:r w:rsidRPr="00C54DF1">
              <w:rPr>
                <w:b/>
                <w:bCs/>
                <w:sz w:val="18"/>
                <w:szCs w:val="18"/>
                <w:lang w:eastAsia="hr-HR"/>
              </w:rPr>
              <w:t>HRK</w:t>
            </w:r>
          </w:p>
        </w:tc>
        <w:tc>
          <w:tcPr>
            <w:tcW w:w="810" w:type="dxa"/>
            <w:tcBorders>
              <w:top w:val="single" w:sz="4" w:space="0" w:color="auto"/>
              <w:left w:val="nil"/>
              <w:bottom w:val="single" w:sz="4" w:space="0" w:color="auto"/>
              <w:right w:val="single" w:sz="4" w:space="0" w:color="auto"/>
            </w:tcBorders>
            <w:shd w:val="clear" w:color="000000" w:fill="FFFF99"/>
            <w:vAlign w:val="center"/>
            <w:hideMark/>
          </w:tcPr>
          <w:p w14:paraId="24C64E9E"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66C2D225" w14:textId="77777777" w:rsidR="00247B88" w:rsidRPr="00C54DF1" w:rsidRDefault="00247B88" w:rsidP="00247B88">
            <w:pPr>
              <w:jc w:val="center"/>
              <w:rPr>
                <w:b/>
                <w:bCs/>
                <w:sz w:val="18"/>
                <w:szCs w:val="18"/>
                <w:lang w:eastAsia="hr-HR"/>
              </w:rPr>
            </w:pPr>
            <w:r w:rsidRPr="00C54DF1">
              <w:rPr>
                <w:b/>
                <w:bCs/>
                <w:sz w:val="18"/>
                <w:szCs w:val="18"/>
                <w:lang w:eastAsia="hr-HR"/>
              </w:rPr>
              <w:t>EUR</w:t>
            </w:r>
          </w:p>
        </w:tc>
        <w:tc>
          <w:tcPr>
            <w:tcW w:w="7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B04D1F9" w14:textId="77777777" w:rsidR="00247B88" w:rsidRPr="00C54DF1" w:rsidRDefault="00247B88" w:rsidP="00247B88">
            <w:pPr>
              <w:jc w:val="center"/>
              <w:rPr>
                <w:b/>
                <w:bCs/>
                <w:sz w:val="18"/>
                <w:szCs w:val="18"/>
                <w:lang w:eastAsia="hr-HR"/>
              </w:rPr>
            </w:pPr>
            <w:r w:rsidRPr="00C54DF1">
              <w:rPr>
                <w:b/>
                <w:bCs/>
                <w:sz w:val="18"/>
                <w:szCs w:val="18"/>
                <w:lang w:eastAsia="hr-HR"/>
              </w:rPr>
              <w:t>udio (%)</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62F812F3"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61FBD7C8" w14:textId="77777777" w:rsidR="00247B88" w:rsidRPr="00C54DF1" w:rsidRDefault="00247B88" w:rsidP="00247B88">
            <w:pPr>
              <w:jc w:val="center"/>
              <w:rPr>
                <w:b/>
                <w:bCs/>
                <w:sz w:val="18"/>
                <w:szCs w:val="18"/>
                <w:lang w:eastAsia="hr-HR"/>
              </w:rPr>
            </w:pPr>
            <w:r w:rsidRPr="00C54DF1">
              <w:rPr>
                <w:b/>
                <w:bCs/>
                <w:sz w:val="18"/>
                <w:szCs w:val="18"/>
                <w:lang w:eastAsia="hr-HR"/>
              </w:rPr>
              <w:t>HRK</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1591F5E4" w14:textId="77777777" w:rsidR="00247B88" w:rsidRPr="00C54DF1" w:rsidRDefault="00247B88" w:rsidP="00247B88">
            <w:pPr>
              <w:jc w:val="center"/>
              <w:rPr>
                <w:b/>
                <w:bCs/>
                <w:sz w:val="18"/>
                <w:szCs w:val="18"/>
                <w:lang w:eastAsia="hr-HR"/>
              </w:rPr>
            </w:pPr>
            <w:r w:rsidRPr="00C54DF1">
              <w:rPr>
                <w:b/>
                <w:bCs/>
                <w:sz w:val="18"/>
                <w:szCs w:val="18"/>
                <w:lang w:eastAsia="hr-HR"/>
              </w:rPr>
              <w:t>u mln</w:t>
            </w:r>
          </w:p>
          <w:p w14:paraId="1B92E454" w14:textId="77777777" w:rsidR="00247B88" w:rsidRPr="00C54DF1" w:rsidRDefault="00247B88" w:rsidP="00247B88">
            <w:pPr>
              <w:jc w:val="center"/>
              <w:rPr>
                <w:b/>
                <w:bCs/>
                <w:sz w:val="18"/>
                <w:szCs w:val="18"/>
                <w:lang w:eastAsia="hr-HR"/>
              </w:rPr>
            </w:pPr>
            <w:r w:rsidRPr="00C54DF1">
              <w:rPr>
                <w:b/>
                <w:bCs/>
                <w:sz w:val="18"/>
                <w:szCs w:val="18"/>
                <w:lang w:eastAsia="hr-HR"/>
              </w:rPr>
              <w:t>EUR</w:t>
            </w:r>
          </w:p>
        </w:tc>
        <w:tc>
          <w:tcPr>
            <w:tcW w:w="81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D4E1C57" w14:textId="77777777" w:rsidR="00247B88" w:rsidRPr="00C54DF1" w:rsidRDefault="00247B88" w:rsidP="00247B88">
            <w:pPr>
              <w:jc w:val="center"/>
              <w:rPr>
                <w:b/>
                <w:bCs/>
                <w:sz w:val="18"/>
                <w:szCs w:val="18"/>
                <w:lang w:eastAsia="hr-HR"/>
              </w:rPr>
            </w:pPr>
            <w:r w:rsidRPr="00C54DF1">
              <w:rPr>
                <w:b/>
                <w:bCs/>
                <w:sz w:val="18"/>
                <w:szCs w:val="18"/>
                <w:lang w:eastAsia="hr-HR"/>
              </w:rPr>
              <w:t>udio (%)</w:t>
            </w:r>
          </w:p>
        </w:tc>
      </w:tr>
      <w:tr w:rsidR="00DA1488" w:rsidRPr="00C54DF1" w14:paraId="18E04A53" w14:textId="77777777" w:rsidTr="008F5FFE">
        <w:trPr>
          <w:trHeight w:val="107"/>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85B6" w14:textId="77777777" w:rsidR="00DA1488" w:rsidRPr="00C54DF1" w:rsidRDefault="00DA1488" w:rsidP="00DA1488">
            <w:pPr>
              <w:rPr>
                <w:b/>
                <w:sz w:val="18"/>
                <w:szCs w:val="18"/>
                <w:lang w:eastAsia="hr-HR"/>
              </w:rPr>
            </w:pPr>
            <w:r w:rsidRPr="00C54DF1">
              <w:rPr>
                <w:b/>
                <w:sz w:val="18"/>
                <w:szCs w:val="18"/>
                <w:lang w:eastAsia="hr-HR"/>
              </w:rPr>
              <w:t>A1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7ED5D19" w14:textId="086406AA" w:rsidR="00DA1488" w:rsidRPr="00C54DF1" w:rsidRDefault="00DA1488" w:rsidP="00DA1488">
            <w:pPr>
              <w:jc w:val="right"/>
              <w:rPr>
                <w:sz w:val="18"/>
                <w:szCs w:val="18"/>
              </w:rPr>
            </w:pPr>
            <w:r w:rsidRPr="00C54DF1">
              <w:rPr>
                <w:sz w:val="18"/>
                <w:szCs w:val="18"/>
                <w:lang w:eastAsia="hr-HR"/>
              </w:rPr>
              <w:t>10.325,6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8197AF2" w14:textId="0AF505D8" w:rsidR="00DA1488" w:rsidRPr="00C54DF1" w:rsidRDefault="00DA1488" w:rsidP="00DA1488">
            <w:pPr>
              <w:jc w:val="right"/>
              <w:rPr>
                <w:sz w:val="18"/>
                <w:szCs w:val="18"/>
              </w:rPr>
            </w:pPr>
            <w:r w:rsidRPr="00C54DF1">
              <w:rPr>
                <w:sz w:val="18"/>
                <w:szCs w:val="18"/>
                <w:lang w:eastAsia="hr-HR"/>
              </w:rPr>
              <w:t>1.384,1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48E8137" w14:textId="65CC1697" w:rsidR="00DA1488" w:rsidRPr="00C54DF1" w:rsidRDefault="00DA1488" w:rsidP="00DA1488">
            <w:pPr>
              <w:jc w:val="right"/>
              <w:rPr>
                <w:sz w:val="18"/>
                <w:szCs w:val="18"/>
              </w:rPr>
            </w:pPr>
            <w:r w:rsidRPr="00C54DF1">
              <w:rPr>
                <w:sz w:val="18"/>
                <w:szCs w:val="18"/>
                <w:lang w:eastAsia="hr-HR"/>
              </w:rPr>
              <w:t>83,6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9FFD2A7" w14:textId="409BFF93" w:rsidR="00DA1488" w:rsidRPr="00C54DF1" w:rsidRDefault="00DA1488" w:rsidP="00DA1488">
            <w:pPr>
              <w:jc w:val="right"/>
              <w:rPr>
                <w:sz w:val="18"/>
                <w:szCs w:val="18"/>
              </w:rPr>
            </w:pPr>
            <w:r w:rsidRPr="00C54DF1">
              <w:rPr>
                <w:sz w:val="18"/>
                <w:szCs w:val="18"/>
                <w:lang w:eastAsia="hr-HR"/>
              </w:rPr>
              <w:t>9.379,2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64128EF" w14:textId="4B5ECAC3" w:rsidR="00DA1488" w:rsidRPr="00C54DF1" w:rsidRDefault="00DA1488" w:rsidP="00DA1488">
            <w:pPr>
              <w:jc w:val="right"/>
              <w:rPr>
                <w:sz w:val="18"/>
                <w:szCs w:val="18"/>
              </w:rPr>
            </w:pPr>
            <w:r w:rsidRPr="00C54DF1">
              <w:rPr>
                <w:sz w:val="18"/>
                <w:szCs w:val="18"/>
                <w:lang w:eastAsia="hr-HR"/>
              </w:rPr>
              <w:t>1.265,0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CCC319E" w14:textId="19676954" w:rsidR="00DA1488" w:rsidRPr="00C54DF1" w:rsidRDefault="00DA1488" w:rsidP="00DA1488">
            <w:pPr>
              <w:jc w:val="right"/>
              <w:rPr>
                <w:sz w:val="18"/>
                <w:szCs w:val="18"/>
              </w:rPr>
            </w:pPr>
            <w:r w:rsidRPr="00C54DF1">
              <w:rPr>
                <w:sz w:val="18"/>
                <w:szCs w:val="18"/>
                <w:lang w:eastAsia="hr-HR"/>
              </w:rPr>
              <w:t>62,8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098373E" w14:textId="561F8527" w:rsidR="00DA1488" w:rsidRPr="00C54DF1" w:rsidRDefault="00DA1488" w:rsidP="000F1CCF">
            <w:pPr>
              <w:jc w:val="right"/>
              <w:rPr>
                <w:sz w:val="18"/>
                <w:szCs w:val="18"/>
              </w:rPr>
            </w:pPr>
            <w:r w:rsidRPr="00C54DF1">
              <w:rPr>
                <w:sz w:val="18"/>
                <w:szCs w:val="18"/>
                <w:lang w:eastAsia="hr-HR"/>
              </w:rPr>
              <w:t>10.067,</w:t>
            </w:r>
            <w:r w:rsidR="000F1CCF" w:rsidRPr="00C54DF1">
              <w:rPr>
                <w:sz w:val="18"/>
                <w:szCs w:val="18"/>
                <w:lang w:eastAsia="hr-HR"/>
              </w:rPr>
              <w:t>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A8C0BE1" w14:textId="5EE24327" w:rsidR="00DA1488" w:rsidRPr="00C54DF1" w:rsidRDefault="00DA1488" w:rsidP="000F1CCF">
            <w:pPr>
              <w:jc w:val="right"/>
              <w:rPr>
                <w:sz w:val="18"/>
                <w:szCs w:val="18"/>
              </w:rPr>
            </w:pPr>
            <w:r w:rsidRPr="00C54DF1">
              <w:rPr>
                <w:sz w:val="18"/>
                <w:szCs w:val="18"/>
                <w:lang w:eastAsia="hr-HR"/>
              </w:rPr>
              <w:t>1.35</w:t>
            </w:r>
            <w:r w:rsidR="000F1CCF" w:rsidRPr="00C54DF1">
              <w:rPr>
                <w:sz w:val="18"/>
                <w:szCs w:val="18"/>
                <w:lang w:eastAsia="hr-HR"/>
              </w:rPr>
              <w:t>8,0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9B0A615" w14:textId="6B2542EA" w:rsidR="00DA1488" w:rsidRPr="00C54DF1" w:rsidRDefault="00DA1488" w:rsidP="00DA1488">
            <w:pPr>
              <w:jc w:val="right"/>
              <w:rPr>
                <w:sz w:val="18"/>
                <w:szCs w:val="18"/>
              </w:rPr>
            </w:pPr>
            <w:r w:rsidRPr="00C54DF1">
              <w:rPr>
                <w:sz w:val="18"/>
                <w:szCs w:val="18"/>
                <w:lang w:eastAsia="hr-HR"/>
              </w:rPr>
              <w:t>66,2</w:t>
            </w:r>
          </w:p>
        </w:tc>
      </w:tr>
      <w:tr w:rsidR="00DA1488" w:rsidRPr="00C54DF1" w14:paraId="386AFC7A" w14:textId="77777777" w:rsidTr="008F5FFE">
        <w:trPr>
          <w:trHeight w:val="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00BB2" w14:textId="77777777" w:rsidR="00DA1488" w:rsidRPr="00C54DF1" w:rsidRDefault="00DA1488" w:rsidP="00DA1488">
            <w:pPr>
              <w:rPr>
                <w:b/>
                <w:sz w:val="18"/>
                <w:szCs w:val="18"/>
                <w:lang w:eastAsia="hr-HR"/>
              </w:rPr>
            </w:pPr>
            <w:r w:rsidRPr="00C54DF1">
              <w:rPr>
                <w:b/>
                <w:sz w:val="18"/>
                <w:szCs w:val="18"/>
                <w:lang w:eastAsia="hr-HR"/>
              </w:rPr>
              <w:t>A2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41D98B0" w14:textId="7BD881B5" w:rsidR="00DA1488" w:rsidRPr="00C54DF1" w:rsidRDefault="00DA1488" w:rsidP="00DA1488">
            <w:pPr>
              <w:jc w:val="right"/>
              <w:rPr>
                <w:sz w:val="18"/>
                <w:szCs w:val="18"/>
              </w:rPr>
            </w:pPr>
            <w:r w:rsidRPr="00C54DF1">
              <w:rPr>
                <w:sz w:val="18"/>
                <w:szCs w:val="18"/>
                <w:lang w:eastAsia="hr-HR"/>
              </w:rPr>
              <w:t>1.105,8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E775680" w14:textId="41E3A5F4" w:rsidR="00DA1488" w:rsidRPr="00C54DF1" w:rsidRDefault="00DA1488" w:rsidP="00DA1488">
            <w:pPr>
              <w:jc w:val="right"/>
              <w:rPr>
                <w:sz w:val="18"/>
                <w:szCs w:val="18"/>
              </w:rPr>
            </w:pPr>
            <w:r w:rsidRPr="00C54DF1">
              <w:rPr>
                <w:sz w:val="18"/>
                <w:szCs w:val="18"/>
                <w:lang w:eastAsia="hr-HR"/>
              </w:rPr>
              <w:t>148,2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33E600A" w14:textId="39596F7C" w:rsidR="00DA1488" w:rsidRPr="00C54DF1" w:rsidRDefault="00DA1488" w:rsidP="00DA1488">
            <w:pPr>
              <w:jc w:val="right"/>
              <w:rPr>
                <w:sz w:val="18"/>
                <w:szCs w:val="18"/>
              </w:rPr>
            </w:pPr>
            <w:r w:rsidRPr="00C54DF1">
              <w:rPr>
                <w:sz w:val="18"/>
                <w:szCs w:val="18"/>
                <w:lang w:eastAsia="hr-HR"/>
              </w:rPr>
              <w:t>9,0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AF73D11" w14:textId="7FA5CCCC" w:rsidR="00DA1488" w:rsidRPr="00C54DF1" w:rsidRDefault="00DA1488" w:rsidP="00DA1488">
            <w:pPr>
              <w:jc w:val="right"/>
              <w:rPr>
                <w:sz w:val="18"/>
                <w:szCs w:val="18"/>
              </w:rPr>
            </w:pPr>
            <w:r w:rsidRPr="00C54DF1">
              <w:rPr>
                <w:sz w:val="18"/>
                <w:szCs w:val="18"/>
                <w:lang w:eastAsia="hr-HR"/>
              </w:rPr>
              <w:t>1.175,0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9EEA26D" w14:textId="44CCB71F" w:rsidR="00DA1488" w:rsidRPr="00C54DF1" w:rsidRDefault="00DA1488" w:rsidP="00DA1488">
            <w:pPr>
              <w:jc w:val="right"/>
              <w:rPr>
                <w:sz w:val="18"/>
                <w:szCs w:val="18"/>
              </w:rPr>
            </w:pPr>
            <w:r w:rsidRPr="00C54DF1">
              <w:rPr>
                <w:sz w:val="18"/>
                <w:szCs w:val="18"/>
                <w:lang w:eastAsia="hr-HR"/>
              </w:rPr>
              <w:t>158,5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2D9DCA2" w14:textId="3739CA5B" w:rsidR="00DA1488" w:rsidRPr="00C54DF1" w:rsidRDefault="00DA1488" w:rsidP="00DA1488">
            <w:pPr>
              <w:jc w:val="right"/>
              <w:rPr>
                <w:sz w:val="18"/>
                <w:szCs w:val="18"/>
              </w:rPr>
            </w:pPr>
            <w:r w:rsidRPr="00C54DF1">
              <w:rPr>
                <w:sz w:val="18"/>
                <w:szCs w:val="18"/>
                <w:lang w:eastAsia="hr-HR"/>
              </w:rPr>
              <w:t>7,9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AF1ECB3" w14:textId="1594AEFD" w:rsidR="00DA1488" w:rsidRPr="00C54DF1" w:rsidRDefault="00DA1488" w:rsidP="000F1CCF">
            <w:pPr>
              <w:jc w:val="right"/>
              <w:rPr>
                <w:sz w:val="18"/>
                <w:szCs w:val="18"/>
              </w:rPr>
            </w:pPr>
            <w:r w:rsidRPr="00C54DF1">
              <w:rPr>
                <w:sz w:val="18"/>
                <w:szCs w:val="18"/>
                <w:lang w:eastAsia="hr-HR"/>
              </w:rPr>
              <w:t>1.305,</w:t>
            </w:r>
            <w:r w:rsidR="000F1CCF" w:rsidRPr="00C54DF1">
              <w:rPr>
                <w:sz w:val="18"/>
                <w:szCs w:val="18"/>
                <w:lang w:eastAsia="hr-HR"/>
              </w:rPr>
              <w:t>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E124B32" w14:textId="37E2BC53" w:rsidR="00DA1488" w:rsidRPr="00C54DF1" w:rsidRDefault="00DA1488" w:rsidP="00DA1488">
            <w:pPr>
              <w:jc w:val="right"/>
              <w:rPr>
                <w:sz w:val="18"/>
                <w:szCs w:val="18"/>
              </w:rPr>
            </w:pPr>
            <w:r w:rsidRPr="00C54DF1">
              <w:rPr>
                <w:sz w:val="18"/>
                <w:szCs w:val="18"/>
                <w:lang w:eastAsia="hr-HR"/>
              </w:rPr>
              <w:t>176,0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EDB9189" w14:textId="3B696135" w:rsidR="00DA1488" w:rsidRPr="00C54DF1" w:rsidRDefault="00DA1488" w:rsidP="00DA1488">
            <w:pPr>
              <w:jc w:val="right"/>
              <w:rPr>
                <w:sz w:val="18"/>
                <w:szCs w:val="18"/>
              </w:rPr>
            </w:pPr>
            <w:r w:rsidRPr="00C54DF1">
              <w:rPr>
                <w:sz w:val="18"/>
                <w:szCs w:val="18"/>
                <w:lang w:eastAsia="hr-HR"/>
              </w:rPr>
              <w:t>8,6</w:t>
            </w:r>
          </w:p>
        </w:tc>
      </w:tr>
      <w:tr w:rsidR="00DA1488" w:rsidRPr="00C54DF1" w14:paraId="07842ACA" w14:textId="77777777" w:rsidTr="008F5FFE">
        <w:trPr>
          <w:trHeight w:val="8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4A7A3" w14:textId="77777777" w:rsidR="00DA1488" w:rsidRPr="00C54DF1" w:rsidRDefault="00DA1488" w:rsidP="00DA1488">
            <w:pPr>
              <w:rPr>
                <w:b/>
                <w:sz w:val="18"/>
                <w:szCs w:val="18"/>
                <w:lang w:eastAsia="hr-HR"/>
              </w:rPr>
            </w:pPr>
            <w:r w:rsidRPr="00C54DF1">
              <w:rPr>
                <w:b/>
                <w:sz w:val="18"/>
                <w:szCs w:val="18"/>
                <w:lang w:eastAsia="hr-HR"/>
              </w:rPr>
              <w:t>B1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F8017D1" w14:textId="59D24A1D" w:rsidR="00DA1488" w:rsidRPr="00C54DF1" w:rsidRDefault="00DA1488" w:rsidP="00DA1488">
            <w:pPr>
              <w:jc w:val="right"/>
              <w:rPr>
                <w:sz w:val="18"/>
                <w:szCs w:val="18"/>
              </w:rPr>
            </w:pPr>
            <w:r w:rsidRPr="00C54DF1">
              <w:rPr>
                <w:sz w:val="18"/>
                <w:szCs w:val="18"/>
                <w:lang w:eastAsia="hr-HR"/>
              </w:rPr>
              <w:t>796,0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501E93A7" w14:textId="7B2B310B" w:rsidR="00DA1488" w:rsidRPr="00C54DF1" w:rsidRDefault="00DA1488" w:rsidP="00DA1488">
            <w:pPr>
              <w:jc w:val="right"/>
              <w:rPr>
                <w:sz w:val="18"/>
                <w:szCs w:val="18"/>
              </w:rPr>
            </w:pPr>
            <w:r w:rsidRPr="00C54DF1">
              <w:rPr>
                <w:sz w:val="18"/>
                <w:szCs w:val="18"/>
                <w:lang w:eastAsia="hr-HR"/>
              </w:rPr>
              <w:t>106,7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01348A2" w14:textId="41BCCD50" w:rsidR="00DA1488" w:rsidRPr="00C54DF1" w:rsidRDefault="00DA1488" w:rsidP="00DA1488">
            <w:pPr>
              <w:jc w:val="right"/>
              <w:rPr>
                <w:sz w:val="18"/>
                <w:szCs w:val="18"/>
              </w:rPr>
            </w:pPr>
            <w:r w:rsidRPr="00C54DF1">
              <w:rPr>
                <w:sz w:val="18"/>
                <w:szCs w:val="18"/>
                <w:lang w:eastAsia="hr-HR"/>
              </w:rPr>
              <w:t>6,4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ED635F5" w14:textId="13A0E459" w:rsidR="00DA1488" w:rsidRPr="00C54DF1" w:rsidRDefault="00DA1488" w:rsidP="00DA1488">
            <w:pPr>
              <w:jc w:val="right"/>
              <w:rPr>
                <w:sz w:val="18"/>
                <w:szCs w:val="18"/>
              </w:rPr>
            </w:pPr>
            <w:r w:rsidRPr="00C54DF1">
              <w:rPr>
                <w:sz w:val="18"/>
                <w:szCs w:val="18"/>
                <w:lang w:eastAsia="hr-HR"/>
              </w:rPr>
              <w:t>1.562,2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AE0E04E" w14:textId="1EC39532" w:rsidR="00DA1488" w:rsidRPr="00C54DF1" w:rsidRDefault="00DA1488" w:rsidP="00DA1488">
            <w:pPr>
              <w:jc w:val="right"/>
              <w:rPr>
                <w:sz w:val="18"/>
                <w:szCs w:val="18"/>
              </w:rPr>
            </w:pPr>
            <w:r w:rsidRPr="00C54DF1">
              <w:rPr>
                <w:sz w:val="18"/>
                <w:szCs w:val="18"/>
                <w:lang w:eastAsia="hr-HR"/>
              </w:rPr>
              <w:t>210,7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009E42E" w14:textId="2A5D57B7" w:rsidR="00DA1488" w:rsidRPr="00C54DF1" w:rsidRDefault="00DA1488" w:rsidP="00DA1488">
            <w:pPr>
              <w:jc w:val="right"/>
              <w:rPr>
                <w:sz w:val="18"/>
                <w:szCs w:val="18"/>
              </w:rPr>
            </w:pPr>
            <w:r w:rsidRPr="00C54DF1">
              <w:rPr>
                <w:sz w:val="18"/>
                <w:szCs w:val="18"/>
                <w:lang w:eastAsia="hr-HR"/>
              </w:rPr>
              <w:t>10,5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6839C5D" w14:textId="0566FDB6" w:rsidR="00DA1488" w:rsidRPr="00C54DF1" w:rsidRDefault="00DA1488" w:rsidP="00DA1488">
            <w:pPr>
              <w:jc w:val="right"/>
              <w:rPr>
                <w:sz w:val="18"/>
                <w:szCs w:val="18"/>
              </w:rPr>
            </w:pPr>
            <w:r w:rsidRPr="00C54DF1">
              <w:rPr>
                <w:sz w:val="18"/>
                <w:szCs w:val="18"/>
                <w:lang w:eastAsia="hr-HR"/>
              </w:rPr>
              <w:t>1.613,8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2128BF4" w14:textId="70D777CD" w:rsidR="00DA1488" w:rsidRPr="00C54DF1" w:rsidRDefault="00DA1488" w:rsidP="00DA1488">
            <w:pPr>
              <w:jc w:val="right"/>
              <w:rPr>
                <w:sz w:val="18"/>
                <w:szCs w:val="18"/>
              </w:rPr>
            </w:pPr>
            <w:r w:rsidRPr="00C54DF1">
              <w:rPr>
                <w:sz w:val="18"/>
                <w:szCs w:val="18"/>
                <w:lang w:eastAsia="hr-HR"/>
              </w:rPr>
              <w:t>217,7</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C8FE656" w14:textId="6CC780F0" w:rsidR="00DA1488" w:rsidRPr="00C54DF1" w:rsidRDefault="00DA1488" w:rsidP="00DA1488">
            <w:pPr>
              <w:jc w:val="right"/>
              <w:rPr>
                <w:sz w:val="18"/>
                <w:szCs w:val="18"/>
              </w:rPr>
            </w:pPr>
            <w:r w:rsidRPr="00C54DF1">
              <w:rPr>
                <w:sz w:val="18"/>
                <w:szCs w:val="18"/>
                <w:lang w:eastAsia="hr-HR"/>
              </w:rPr>
              <w:t>10,6</w:t>
            </w:r>
          </w:p>
        </w:tc>
      </w:tr>
      <w:tr w:rsidR="00DA1488" w:rsidRPr="00C54DF1" w14:paraId="10192030" w14:textId="77777777" w:rsidTr="008F5FFE">
        <w:trPr>
          <w:trHeight w:val="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A4E0A" w14:textId="77777777" w:rsidR="00DA1488" w:rsidRPr="00C54DF1" w:rsidRDefault="00DA1488" w:rsidP="00DA1488">
            <w:pPr>
              <w:rPr>
                <w:b/>
                <w:sz w:val="18"/>
                <w:szCs w:val="18"/>
                <w:lang w:eastAsia="hr-HR"/>
              </w:rPr>
            </w:pPr>
            <w:r w:rsidRPr="00C54DF1">
              <w:rPr>
                <w:b/>
                <w:sz w:val="18"/>
                <w:szCs w:val="18"/>
                <w:lang w:eastAsia="hr-HR"/>
              </w:rPr>
              <w:t>C1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D40BA7D" w14:textId="6EB0D751" w:rsidR="00DA1488" w:rsidRPr="00C54DF1" w:rsidRDefault="00DA1488" w:rsidP="00DA1488">
            <w:pPr>
              <w:jc w:val="right"/>
              <w:rPr>
                <w:sz w:val="18"/>
                <w:szCs w:val="18"/>
              </w:rPr>
            </w:pPr>
            <w:r w:rsidRPr="00C54DF1">
              <w:rPr>
                <w:sz w:val="18"/>
                <w:szCs w:val="18"/>
                <w:lang w:eastAsia="hr-HR"/>
              </w:rPr>
              <w:t>66,9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73F13C5" w14:textId="0D54AC1A" w:rsidR="00DA1488" w:rsidRPr="00C54DF1" w:rsidRDefault="00DA1488" w:rsidP="00DA1488">
            <w:pPr>
              <w:jc w:val="right"/>
              <w:rPr>
                <w:sz w:val="18"/>
                <w:szCs w:val="18"/>
              </w:rPr>
            </w:pPr>
            <w:r w:rsidRPr="00C54DF1">
              <w:rPr>
                <w:sz w:val="18"/>
                <w:szCs w:val="18"/>
                <w:lang w:eastAsia="hr-HR"/>
              </w:rPr>
              <w:t>9,0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9E6358C" w14:textId="34052181" w:rsidR="00DA1488" w:rsidRPr="00C54DF1" w:rsidRDefault="00DA1488" w:rsidP="00DA1488">
            <w:pPr>
              <w:jc w:val="right"/>
              <w:rPr>
                <w:sz w:val="18"/>
                <w:szCs w:val="18"/>
              </w:rPr>
            </w:pPr>
            <w:r w:rsidRPr="00C54DF1">
              <w:rPr>
                <w:sz w:val="18"/>
                <w:szCs w:val="18"/>
                <w:lang w:eastAsia="hr-HR"/>
              </w:rPr>
              <w:t>0,5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FA1128D" w14:textId="7B52DE1B" w:rsidR="00DA1488" w:rsidRPr="00C54DF1" w:rsidRDefault="00DA1488" w:rsidP="00DA1488">
            <w:pPr>
              <w:jc w:val="right"/>
              <w:rPr>
                <w:sz w:val="18"/>
                <w:szCs w:val="18"/>
              </w:rPr>
            </w:pPr>
            <w:r w:rsidRPr="00C54DF1">
              <w:rPr>
                <w:sz w:val="18"/>
                <w:szCs w:val="18"/>
                <w:lang w:eastAsia="hr-HR"/>
              </w:rPr>
              <w:t>225,9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1518B21" w14:textId="19E926D7" w:rsidR="00DA1488" w:rsidRPr="00C54DF1" w:rsidRDefault="00DA1488" w:rsidP="00DA1488">
            <w:pPr>
              <w:jc w:val="right"/>
              <w:rPr>
                <w:sz w:val="18"/>
                <w:szCs w:val="18"/>
              </w:rPr>
            </w:pPr>
            <w:r w:rsidRPr="00C54DF1">
              <w:rPr>
                <w:sz w:val="18"/>
                <w:szCs w:val="18"/>
                <w:lang w:eastAsia="hr-HR"/>
              </w:rPr>
              <w:t>30,5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0535E02" w14:textId="79BDEBED" w:rsidR="00DA1488" w:rsidRPr="00C54DF1" w:rsidRDefault="00DA1488" w:rsidP="00DA1488">
            <w:pPr>
              <w:jc w:val="right"/>
              <w:rPr>
                <w:sz w:val="18"/>
                <w:szCs w:val="18"/>
              </w:rPr>
            </w:pPr>
            <w:r w:rsidRPr="00C54DF1">
              <w:rPr>
                <w:sz w:val="18"/>
                <w:szCs w:val="18"/>
                <w:lang w:eastAsia="hr-HR"/>
              </w:rPr>
              <w:t>1,5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94A57A7" w14:textId="4ED34AD4" w:rsidR="00DA1488" w:rsidRPr="00C54DF1" w:rsidRDefault="00DA1488" w:rsidP="00DA1488">
            <w:pPr>
              <w:jc w:val="right"/>
              <w:rPr>
                <w:sz w:val="18"/>
                <w:szCs w:val="18"/>
              </w:rPr>
            </w:pPr>
            <w:r w:rsidRPr="00C54DF1">
              <w:rPr>
                <w:sz w:val="18"/>
                <w:szCs w:val="18"/>
                <w:lang w:eastAsia="hr-HR"/>
              </w:rPr>
              <w:t>126,3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4119535" w14:textId="31CE3E30" w:rsidR="00DA1488" w:rsidRPr="00C54DF1" w:rsidRDefault="00DA1488" w:rsidP="00DA1488">
            <w:pPr>
              <w:jc w:val="right"/>
              <w:rPr>
                <w:sz w:val="18"/>
                <w:szCs w:val="18"/>
              </w:rPr>
            </w:pPr>
            <w:r w:rsidRPr="00C54DF1">
              <w:rPr>
                <w:sz w:val="18"/>
                <w:szCs w:val="18"/>
                <w:lang w:eastAsia="hr-HR"/>
              </w:rPr>
              <w:t>17,0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195EFB1" w14:textId="0A8E0FCA" w:rsidR="00DA1488" w:rsidRPr="00C54DF1" w:rsidRDefault="00DA1488" w:rsidP="00DA1488">
            <w:pPr>
              <w:jc w:val="right"/>
              <w:rPr>
                <w:sz w:val="18"/>
                <w:szCs w:val="18"/>
              </w:rPr>
            </w:pPr>
            <w:r w:rsidRPr="00C54DF1">
              <w:rPr>
                <w:sz w:val="18"/>
                <w:szCs w:val="18"/>
                <w:lang w:eastAsia="hr-HR"/>
              </w:rPr>
              <w:t>0,8</w:t>
            </w:r>
          </w:p>
        </w:tc>
      </w:tr>
      <w:tr w:rsidR="00DA1488" w:rsidRPr="00C54DF1" w14:paraId="04EC7384" w14:textId="77777777" w:rsidTr="008F5FFE">
        <w:trPr>
          <w:trHeight w:val="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7E79" w14:textId="77777777" w:rsidR="00DA1488" w:rsidRPr="00C54DF1" w:rsidRDefault="00DA1488" w:rsidP="00DA1488">
            <w:pPr>
              <w:rPr>
                <w:b/>
                <w:sz w:val="18"/>
                <w:szCs w:val="18"/>
                <w:lang w:eastAsia="hr-HR"/>
              </w:rPr>
            </w:pPr>
            <w:r w:rsidRPr="00C54DF1">
              <w:rPr>
                <w:b/>
                <w:sz w:val="18"/>
                <w:szCs w:val="18"/>
                <w:lang w:eastAsia="hr-HR"/>
              </w:rPr>
              <w:t>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4A4A1CC" w14:textId="3684451A" w:rsidR="00DA1488" w:rsidRPr="00C54DF1" w:rsidRDefault="00DA1488" w:rsidP="00DA1488">
            <w:pPr>
              <w:jc w:val="right"/>
              <w:rPr>
                <w:sz w:val="18"/>
                <w:szCs w:val="18"/>
              </w:rPr>
            </w:pPr>
            <w:r w:rsidRPr="00C54DF1">
              <w:rPr>
                <w:sz w:val="18"/>
                <w:szCs w:val="18"/>
                <w:lang w:eastAsia="hr-HR"/>
              </w:rPr>
              <w:t>54,5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AE01800" w14:textId="5CD3AC5F" w:rsidR="00DA1488" w:rsidRPr="00C54DF1" w:rsidRDefault="00DA1488" w:rsidP="00DA1488">
            <w:pPr>
              <w:jc w:val="right"/>
              <w:rPr>
                <w:sz w:val="18"/>
                <w:szCs w:val="18"/>
              </w:rPr>
            </w:pPr>
            <w:r w:rsidRPr="00C54DF1">
              <w:rPr>
                <w:sz w:val="18"/>
                <w:szCs w:val="18"/>
                <w:lang w:eastAsia="hr-HR"/>
              </w:rPr>
              <w:t>7,3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205B2CF" w14:textId="76466E26" w:rsidR="00DA1488" w:rsidRPr="00C54DF1" w:rsidRDefault="00DA1488" w:rsidP="00DA1488">
            <w:pPr>
              <w:jc w:val="right"/>
              <w:rPr>
                <w:sz w:val="18"/>
                <w:szCs w:val="18"/>
              </w:rPr>
            </w:pPr>
            <w:r w:rsidRPr="00C54DF1">
              <w:rPr>
                <w:sz w:val="18"/>
                <w:szCs w:val="18"/>
                <w:lang w:eastAsia="hr-HR"/>
              </w:rPr>
              <w:t>0,4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FA97DF3" w14:textId="22E92761" w:rsidR="00DA1488" w:rsidRPr="00C54DF1" w:rsidRDefault="00DA1488" w:rsidP="00DA1488">
            <w:pPr>
              <w:jc w:val="right"/>
              <w:rPr>
                <w:sz w:val="18"/>
                <w:szCs w:val="18"/>
              </w:rPr>
            </w:pPr>
            <w:r w:rsidRPr="00C54DF1">
              <w:rPr>
                <w:sz w:val="18"/>
                <w:szCs w:val="18"/>
                <w:lang w:eastAsia="hr-HR"/>
              </w:rPr>
              <w:t>2.604,3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451A972" w14:textId="25002FF0" w:rsidR="00DA1488" w:rsidRPr="00C54DF1" w:rsidRDefault="00DA1488" w:rsidP="00DA1488">
            <w:pPr>
              <w:jc w:val="right"/>
              <w:rPr>
                <w:sz w:val="18"/>
                <w:szCs w:val="18"/>
              </w:rPr>
            </w:pPr>
            <w:r w:rsidRPr="00C54DF1">
              <w:rPr>
                <w:sz w:val="18"/>
                <w:szCs w:val="18"/>
                <w:lang w:eastAsia="hr-HR"/>
              </w:rPr>
              <w:t>351,3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BDE4FE9" w14:textId="762451B6" w:rsidR="00DA1488" w:rsidRPr="00C54DF1" w:rsidRDefault="00DA1488" w:rsidP="00DA1488">
            <w:pPr>
              <w:jc w:val="right"/>
              <w:rPr>
                <w:sz w:val="18"/>
                <w:szCs w:val="18"/>
              </w:rPr>
            </w:pPr>
            <w:r w:rsidRPr="00C54DF1">
              <w:rPr>
                <w:sz w:val="18"/>
                <w:szCs w:val="18"/>
                <w:lang w:eastAsia="hr-HR"/>
              </w:rPr>
              <w:t>17,4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AAC5AC9" w14:textId="72E55453" w:rsidR="00DA1488" w:rsidRPr="00C54DF1" w:rsidRDefault="00DA1488" w:rsidP="00DA1488">
            <w:pPr>
              <w:jc w:val="right"/>
              <w:rPr>
                <w:sz w:val="18"/>
                <w:szCs w:val="18"/>
              </w:rPr>
            </w:pPr>
            <w:r w:rsidRPr="00C54DF1">
              <w:rPr>
                <w:sz w:val="18"/>
                <w:szCs w:val="18"/>
                <w:lang w:eastAsia="hr-HR"/>
              </w:rPr>
              <w:t>2.088,8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123B33F" w14:textId="6B6FB45A" w:rsidR="00DA1488" w:rsidRPr="00C54DF1" w:rsidRDefault="00DA1488" w:rsidP="00DA1488">
            <w:pPr>
              <w:jc w:val="right"/>
              <w:rPr>
                <w:sz w:val="18"/>
                <w:szCs w:val="18"/>
              </w:rPr>
            </w:pPr>
            <w:r w:rsidRPr="00C54DF1">
              <w:rPr>
                <w:sz w:val="18"/>
                <w:szCs w:val="18"/>
                <w:lang w:eastAsia="hr-HR"/>
              </w:rPr>
              <w:t>281,8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1A07D1D" w14:textId="7E75E467" w:rsidR="00DA1488" w:rsidRPr="00C54DF1" w:rsidRDefault="00DA1488" w:rsidP="00DA1488">
            <w:pPr>
              <w:jc w:val="right"/>
              <w:rPr>
                <w:sz w:val="18"/>
                <w:szCs w:val="18"/>
              </w:rPr>
            </w:pPr>
            <w:r w:rsidRPr="00C54DF1">
              <w:rPr>
                <w:sz w:val="18"/>
                <w:szCs w:val="18"/>
                <w:lang w:eastAsia="hr-HR"/>
              </w:rPr>
              <w:t>13,7</w:t>
            </w:r>
          </w:p>
        </w:tc>
      </w:tr>
      <w:tr w:rsidR="00DA1488" w:rsidRPr="00C54DF1" w14:paraId="33FE37B4" w14:textId="77777777" w:rsidTr="008F5FFE">
        <w:trPr>
          <w:trHeight w:val="276"/>
        </w:trPr>
        <w:tc>
          <w:tcPr>
            <w:tcW w:w="725" w:type="dxa"/>
            <w:tcBorders>
              <w:top w:val="nil"/>
              <w:left w:val="single" w:sz="4" w:space="0" w:color="auto"/>
              <w:bottom w:val="single" w:sz="4" w:space="0" w:color="auto"/>
              <w:right w:val="single" w:sz="4" w:space="0" w:color="auto"/>
            </w:tcBorders>
            <w:shd w:val="clear" w:color="auto" w:fill="FFFF99"/>
            <w:vAlign w:val="center"/>
            <w:hideMark/>
          </w:tcPr>
          <w:p w14:paraId="7E184859" w14:textId="77777777" w:rsidR="00DA1488" w:rsidRPr="00C54DF1" w:rsidRDefault="00DA1488" w:rsidP="00DA1488">
            <w:pPr>
              <w:rPr>
                <w:b/>
                <w:bCs/>
                <w:sz w:val="18"/>
                <w:szCs w:val="18"/>
                <w:lang w:eastAsia="hr-HR"/>
              </w:rPr>
            </w:pPr>
          </w:p>
        </w:tc>
        <w:tc>
          <w:tcPr>
            <w:tcW w:w="990" w:type="dxa"/>
            <w:tcBorders>
              <w:top w:val="nil"/>
              <w:left w:val="nil"/>
              <w:bottom w:val="single" w:sz="4" w:space="0" w:color="auto"/>
              <w:right w:val="single" w:sz="4" w:space="0" w:color="auto"/>
            </w:tcBorders>
            <w:shd w:val="clear" w:color="auto" w:fill="FFFF99"/>
            <w:noWrap/>
            <w:vAlign w:val="bottom"/>
            <w:hideMark/>
          </w:tcPr>
          <w:p w14:paraId="049C68EB" w14:textId="1BB4A9A6" w:rsidR="00DA1488" w:rsidRPr="00C54DF1" w:rsidRDefault="00DA1488" w:rsidP="00DA1488">
            <w:pPr>
              <w:jc w:val="right"/>
              <w:rPr>
                <w:b/>
                <w:sz w:val="18"/>
                <w:szCs w:val="18"/>
              </w:rPr>
            </w:pPr>
            <w:r w:rsidRPr="00C54DF1">
              <w:rPr>
                <w:b/>
                <w:bCs/>
                <w:sz w:val="18"/>
                <w:szCs w:val="18"/>
                <w:lang w:eastAsia="hr-HR"/>
              </w:rPr>
              <w:t>12.348,8</w:t>
            </w:r>
          </w:p>
        </w:tc>
        <w:tc>
          <w:tcPr>
            <w:tcW w:w="810" w:type="dxa"/>
            <w:tcBorders>
              <w:top w:val="nil"/>
              <w:left w:val="nil"/>
              <w:bottom w:val="single" w:sz="4" w:space="0" w:color="auto"/>
              <w:right w:val="single" w:sz="4" w:space="0" w:color="auto"/>
            </w:tcBorders>
            <w:shd w:val="clear" w:color="auto" w:fill="FFFF99"/>
            <w:noWrap/>
            <w:vAlign w:val="bottom"/>
            <w:hideMark/>
          </w:tcPr>
          <w:p w14:paraId="7F71A6DB" w14:textId="4568F502" w:rsidR="00DA1488" w:rsidRPr="00C54DF1" w:rsidRDefault="00DA1488" w:rsidP="00DA1488">
            <w:pPr>
              <w:jc w:val="right"/>
              <w:rPr>
                <w:b/>
                <w:sz w:val="18"/>
                <w:szCs w:val="18"/>
              </w:rPr>
            </w:pPr>
            <w:r w:rsidRPr="00C54DF1">
              <w:rPr>
                <w:b/>
                <w:bCs/>
                <w:sz w:val="18"/>
                <w:szCs w:val="18"/>
                <w:lang w:eastAsia="hr-HR"/>
              </w:rPr>
              <w:t>1.655,3</w:t>
            </w:r>
          </w:p>
        </w:tc>
        <w:tc>
          <w:tcPr>
            <w:tcW w:w="720" w:type="dxa"/>
            <w:tcBorders>
              <w:top w:val="nil"/>
              <w:left w:val="nil"/>
              <w:bottom w:val="single" w:sz="4" w:space="0" w:color="auto"/>
              <w:right w:val="single" w:sz="4" w:space="0" w:color="auto"/>
            </w:tcBorders>
            <w:shd w:val="clear" w:color="auto" w:fill="FFFF99"/>
            <w:noWrap/>
            <w:vAlign w:val="bottom"/>
            <w:hideMark/>
          </w:tcPr>
          <w:p w14:paraId="461B1532" w14:textId="29697C44" w:rsidR="00DA1488" w:rsidRPr="00C54DF1" w:rsidRDefault="00DA1488" w:rsidP="00DA1488">
            <w:pPr>
              <w:jc w:val="right"/>
              <w:rPr>
                <w:b/>
                <w:sz w:val="18"/>
                <w:szCs w:val="18"/>
              </w:rPr>
            </w:pPr>
            <w:r w:rsidRPr="00C54DF1">
              <w:rPr>
                <w:b/>
                <w:bCs/>
                <w:sz w:val="18"/>
                <w:szCs w:val="18"/>
                <w:lang w:eastAsia="hr-HR"/>
              </w:rPr>
              <w:t>100,0</w:t>
            </w:r>
          </w:p>
        </w:tc>
        <w:tc>
          <w:tcPr>
            <w:tcW w:w="900" w:type="dxa"/>
            <w:tcBorders>
              <w:top w:val="nil"/>
              <w:left w:val="nil"/>
              <w:bottom w:val="single" w:sz="4" w:space="0" w:color="auto"/>
              <w:right w:val="single" w:sz="4" w:space="0" w:color="auto"/>
            </w:tcBorders>
            <w:shd w:val="clear" w:color="auto" w:fill="FFFF99"/>
            <w:noWrap/>
            <w:vAlign w:val="bottom"/>
            <w:hideMark/>
          </w:tcPr>
          <w:p w14:paraId="1808FFE6" w14:textId="410261BA" w:rsidR="00DA1488" w:rsidRPr="00C54DF1" w:rsidRDefault="00DA1488" w:rsidP="00DA1488">
            <w:pPr>
              <w:jc w:val="right"/>
              <w:rPr>
                <w:b/>
                <w:sz w:val="18"/>
                <w:szCs w:val="18"/>
              </w:rPr>
            </w:pPr>
            <w:r w:rsidRPr="00C54DF1">
              <w:rPr>
                <w:b/>
                <w:bCs/>
                <w:sz w:val="18"/>
                <w:szCs w:val="18"/>
                <w:lang w:eastAsia="hr-HR"/>
              </w:rPr>
              <w:t>14.946,6</w:t>
            </w:r>
          </w:p>
        </w:tc>
        <w:tc>
          <w:tcPr>
            <w:tcW w:w="810" w:type="dxa"/>
            <w:tcBorders>
              <w:top w:val="nil"/>
              <w:left w:val="nil"/>
              <w:bottom w:val="single" w:sz="4" w:space="0" w:color="auto"/>
              <w:right w:val="single" w:sz="4" w:space="0" w:color="auto"/>
            </w:tcBorders>
            <w:shd w:val="clear" w:color="auto" w:fill="FFFF99"/>
            <w:noWrap/>
            <w:vAlign w:val="bottom"/>
            <w:hideMark/>
          </w:tcPr>
          <w:p w14:paraId="2C4DE123" w14:textId="308B23CD" w:rsidR="00DA1488" w:rsidRPr="00C54DF1" w:rsidRDefault="00DA1488" w:rsidP="00DA1488">
            <w:pPr>
              <w:jc w:val="right"/>
              <w:rPr>
                <w:b/>
                <w:sz w:val="18"/>
                <w:szCs w:val="18"/>
              </w:rPr>
            </w:pPr>
            <w:r w:rsidRPr="00C54DF1">
              <w:rPr>
                <w:b/>
                <w:bCs/>
                <w:sz w:val="18"/>
                <w:szCs w:val="18"/>
                <w:lang w:eastAsia="hr-HR"/>
              </w:rPr>
              <w:t>2.016,0</w:t>
            </w:r>
          </w:p>
        </w:tc>
        <w:tc>
          <w:tcPr>
            <w:tcW w:w="720" w:type="dxa"/>
            <w:tcBorders>
              <w:top w:val="nil"/>
              <w:left w:val="nil"/>
              <w:bottom w:val="single" w:sz="4" w:space="0" w:color="auto"/>
              <w:right w:val="single" w:sz="4" w:space="0" w:color="auto"/>
            </w:tcBorders>
            <w:shd w:val="clear" w:color="auto" w:fill="FFFF99"/>
            <w:noWrap/>
            <w:vAlign w:val="bottom"/>
            <w:hideMark/>
          </w:tcPr>
          <w:p w14:paraId="42C2D99A" w14:textId="60D18039" w:rsidR="00DA1488" w:rsidRPr="00C54DF1" w:rsidRDefault="00DA1488" w:rsidP="00DA1488">
            <w:pPr>
              <w:jc w:val="right"/>
              <w:rPr>
                <w:b/>
                <w:sz w:val="18"/>
                <w:szCs w:val="18"/>
              </w:rPr>
            </w:pPr>
            <w:r w:rsidRPr="00C54DF1">
              <w:rPr>
                <w:b/>
                <w:bCs/>
                <w:sz w:val="18"/>
                <w:szCs w:val="18"/>
                <w:lang w:eastAsia="hr-HR"/>
              </w:rPr>
              <w:t>100,0</w:t>
            </w:r>
          </w:p>
        </w:tc>
        <w:tc>
          <w:tcPr>
            <w:tcW w:w="900" w:type="dxa"/>
            <w:tcBorders>
              <w:top w:val="nil"/>
              <w:left w:val="nil"/>
              <w:bottom w:val="single" w:sz="4" w:space="0" w:color="auto"/>
              <w:right w:val="single" w:sz="4" w:space="0" w:color="auto"/>
            </w:tcBorders>
            <w:shd w:val="clear" w:color="auto" w:fill="FFFF99"/>
            <w:noWrap/>
            <w:vAlign w:val="bottom"/>
            <w:hideMark/>
          </w:tcPr>
          <w:p w14:paraId="4822B346" w14:textId="4E666469" w:rsidR="00DA1488" w:rsidRPr="00C54DF1" w:rsidRDefault="00DA1488" w:rsidP="00DA1488">
            <w:pPr>
              <w:jc w:val="right"/>
              <w:rPr>
                <w:b/>
                <w:sz w:val="18"/>
                <w:szCs w:val="18"/>
              </w:rPr>
            </w:pPr>
            <w:r w:rsidRPr="00C54DF1">
              <w:rPr>
                <w:b/>
                <w:bCs/>
                <w:sz w:val="18"/>
                <w:szCs w:val="18"/>
                <w:lang w:eastAsia="hr-HR"/>
              </w:rPr>
              <w:t>15.201,3</w:t>
            </w:r>
          </w:p>
        </w:tc>
        <w:tc>
          <w:tcPr>
            <w:tcW w:w="900" w:type="dxa"/>
            <w:tcBorders>
              <w:top w:val="nil"/>
              <w:left w:val="nil"/>
              <w:bottom w:val="single" w:sz="4" w:space="0" w:color="auto"/>
              <w:right w:val="single" w:sz="4" w:space="0" w:color="auto"/>
            </w:tcBorders>
            <w:shd w:val="clear" w:color="auto" w:fill="FFFF99"/>
            <w:noWrap/>
            <w:vAlign w:val="bottom"/>
            <w:hideMark/>
          </w:tcPr>
          <w:p w14:paraId="76446575" w14:textId="7621AC40" w:rsidR="00DA1488" w:rsidRPr="00C54DF1" w:rsidRDefault="00DA1488" w:rsidP="00DA1488">
            <w:pPr>
              <w:jc w:val="right"/>
              <w:rPr>
                <w:b/>
                <w:sz w:val="18"/>
                <w:szCs w:val="18"/>
              </w:rPr>
            </w:pPr>
            <w:r w:rsidRPr="00C54DF1">
              <w:rPr>
                <w:b/>
                <w:bCs/>
                <w:sz w:val="18"/>
                <w:szCs w:val="18"/>
                <w:lang w:eastAsia="hr-HR"/>
              </w:rPr>
              <w:t>2.050,5</w:t>
            </w:r>
          </w:p>
        </w:tc>
        <w:tc>
          <w:tcPr>
            <w:tcW w:w="810" w:type="dxa"/>
            <w:tcBorders>
              <w:top w:val="nil"/>
              <w:left w:val="nil"/>
              <w:bottom w:val="single" w:sz="4" w:space="0" w:color="auto"/>
              <w:right w:val="single" w:sz="4" w:space="0" w:color="auto"/>
            </w:tcBorders>
            <w:shd w:val="clear" w:color="auto" w:fill="FFFF99"/>
            <w:noWrap/>
            <w:vAlign w:val="bottom"/>
            <w:hideMark/>
          </w:tcPr>
          <w:p w14:paraId="38F54253" w14:textId="39A2837F" w:rsidR="00DA1488" w:rsidRPr="00C54DF1" w:rsidRDefault="00DA1488" w:rsidP="00DA1488">
            <w:pPr>
              <w:jc w:val="right"/>
              <w:rPr>
                <w:b/>
                <w:sz w:val="18"/>
                <w:szCs w:val="18"/>
              </w:rPr>
            </w:pPr>
            <w:r w:rsidRPr="00C54DF1">
              <w:rPr>
                <w:b/>
                <w:bCs/>
                <w:sz w:val="18"/>
                <w:szCs w:val="18"/>
                <w:lang w:eastAsia="hr-HR"/>
              </w:rPr>
              <w:t>100,0</w:t>
            </w:r>
          </w:p>
        </w:tc>
      </w:tr>
    </w:tbl>
    <w:p w14:paraId="3AABCE28" w14:textId="77777777" w:rsidR="008E6DF9" w:rsidRPr="00C54DF1" w:rsidRDefault="008E6DF9" w:rsidP="008E6DF9">
      <w:pPr>
        <w:contextualSpacing/>
        <w:rPr>
          <w:i/>
          <w:sz w:val="20"/>
        </w:rPr>
      </w:pPr>
      <w:r w:rsidRPr="00C54DF1">
        <w:rPr>
          <w:i/>
          <w:sz w:val="20"/>
        </w:rPr>
        <w:t>Izvor: Ministarstvo financija i davatelji potpora; podaci obrađeni u Ministarstvu financija</w:t>
      </w:r>
    </w:p>
    <w:p w14:paraId="0ACA7651" w14:textId="77777777" w:rsidR="008658A1" w:rsidRPr="00C54DF1" w:rsidRDefault="008658A1" w:rsidP="00DF3D24"/>
    <w:p w14:paraId="54B99E4E" w14:textId="1A17D7B0" w:rsidR="005474BA" w:rsidRPr="00C54DF1" w:rsidRDefault="00DF3D24" w:rsidP="00DF3D24">
      <w:r w:rsidRPr="00C54DF1">
        <w:t>Na Slici 7. prikazan je u</w:t>
      </w:r>
      <w:r w:rsidR="005474BA" w:rsidRPr="00C54DF1">
        <w:t>d</w:t>
      </w:r>
      <w:r w:rsidR="009942AB" w:rsidRPr="00C54DF1">
        <w:t xml:space="preserve">io </w:t>
      </w:r>
      <w:r w:rsidR="005474BA" w:rsidRPr="00C54DF1">
        <w:t>ukupno dodijeljenih potpora prema instrumentima</w:t>
      </w:r>
      <w:r w:rsidR="00EA4E7D" w:rsidRPr="00C54DF1">
        <w:t xml:space="preserve"> dodijele</w:t>
      </w:r>
      <w:r w:rsidR="00A039C8" w:rsidRPr="00C54DF1">
        <w:t xml:space="preserve"> u postocima</w:t>
      </w:r>
      <w:r w:rsidR="00EA4E7D" w:rsidRPr="00C54DF1">
        <w:t>, u razdoblju od 201</w:t>
      </w:r>
      <w:r w:rsidRPr="00C54DF1">
        <w:t>7</w:t>
      </w:r>
      <w:r w:rsidR="00EA4E7D" w:rsidRPr="00C54DF1">
        <w:t>. do 201</w:t>
      </w:r>
      <w:r w:rsidRPr="00C54DF1">
        <w:t>9</w:t>
      </w:r>
      <w:r w:rsidR="00EA4E7D" w:rsidRPr="00C54DF1">
        <w:t>.</w:t>
      </w:r>
      <w:r w:rsidRPr="00C54DF1">
        <w:t xml:space="preserve"> godine</w:t>
      </w:r>
      <w:r w:rsidR="009942AB" w:rsidRPr="00C54DF1">
        <w:t xml:space="preserve">. </w:t>
      </w:r>
    </w:p>
    <w:p w14:paraId="6FFB0A8C" w14:textId="77777777" w:rsidR="00BC507E" w:rsidRPr="00C54DF1" w:rsidRDefault="00BC507E" w:rsidP="00DF3D24"/>
    <w:p w14:paraId="0A0F3A07" w14:textId="77777777" w:rsidR="00F52336" w:rsidRPr="00C54DF1" w:rsidRDefault="00F52336">
      <w:pPr>
        <w:rPr>
          <w:b/>
        </w:rPr>
      </w:pPr>
      <w:r w:rsidRPr="00C54DF1">
        <w:rPr>
          <w:b/>
        </w:rPr>
        <w:br w:type="page"/>
      </w:r>
    </w:p>
    <w:p w14:paraId="3890F2DF" w14:textId="79D561A0" w:rsidR="003245E8" w:rsidRPr="00C54DF1" w:rsidRDefault="003245E8" w:rsidP="009942AB">
      <w:r w:rsidRPr="00C54DF1">
        <w:rPr>
          <w:b/>
        </w:rPr>
        <w:lastRenderedPageBreak/>
        <w:t xml:space="preserve">Slika </w:t>
      </w:r>
      <w:r w:rsidR="00F069D7" w:rsidRPr="00C54DF1">
        <w:rPr>
          <w:b/>
        </w:rPr>
        <w:t>7</w:t>
      </w:r>
      <w:r w:rsidRPr="00C54DF1">
        <w:rPr>
          <w:b/>
        </w:rPr>
        <w:t>.</w:t>
      </w:r>
      <w:r w:rsidRPr="00C54DF1">
        <w:t xml:space="preserve"> Ukupne potpore prema instrumentima za razdoblje </w:t>
      </w:r>
      <w:r w:rsidR="003B05CE" w:rsidRPr="00C54DF1">
        <w:t xml:space="preserve">od </w:t>
      </w:r>
      <w:r w:rsidR="004B48E4" w:rsidRPr="00C54DF1">
        <w:t xml:space="preserve">2017. do 2019. </w:t>
      </w:r>
      <w:r w:rsidR="00E60DBF" w:rsidRPr="00C54DF1">
        <w:t>g</w:t>
      </w:r>
      <w:r w:rsidR="003B05CE" w:rsidRPr="00C54DF1">
        <w:t>odine</w:t>
      </w:r>
    </w:p>
    <w:p w14:paraId="4D220C66" w14:textId="42B6866B" w:rsidR="006726BD" w:rsidRPr="00C54DF1" w:rsidRDefault="006726BD" w:rsidP="005472F5">
      <w:pPr>
        <w:rPr>
          <w:sz w:val="20"/>
          <w:szCs w:val="20"/>
        </w:rPr>
      </w:pPr>
      <w:r w:rsidRPr="00C54DF1">
        <w:rPr>
          <w:noProof/>
          <w:sz w:val="20"/>
          <w:szCs w:val="20"/>
          <w:lang w:eastAsia="hr-HR"/>
        </w:rPr>
        <w:drawing>
          <wp:inline distT="0" distB="0" distL="0" distR="0" wp14:anchorId="6F4F7E93" wp14:editId="66718E9B">
            <wp:extent cx="5278120" cy="3536950"/>
            <wp:effectExtent l="0" t="0" r="0" b="635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D7FA24" w14:textId="77777777" w:rsidR="007E2116" w:rsidRPr="00C54DF1" w:rsidRDefault="007E2116" w:rsidP="007E2116">
      <w:pPr>
        <w:contextualSpacing/>
        <w:rPr>
          <w:i/>
          <w:sz w:val="20"/>
        </w:rPr>
      </w:pPr>
      <w:r w:rsidRPr="00C54DF1">
        <w:rPr>
          <w:i/>
          <w:sz w:val="20"/>
        </w:rPr>
        <w:t>Izvor: Ministarstvo financija i davatelji potpora; podaci obrađeni u Ministarstvu financija</w:t>
      </w:r>
    </w:p>
    <w:p w14:paraId="6BA3F1BF" w14:textId="77777777" w:rsidR="00F32572" w:rsidRPr="00C54DF1" w:rsidRDefault="00F32572" w:rsidP="00847205"/>
    <w:p w14:paraId="019EF4DC" w14:textId="3422AB17" w:rsidR="00F52336" w:rsidRPr="00C54DF1" w:rsidRDefault="00F52336" w:rsidP="00847205"/>
    <w:p w14:paraId="7E0C4204" w14:textId="0E5D9653" w:rsidR="000F2FD4" w:rsidRPr="00C54DF1" w:rsidRDefault="005D691E" w:rsidP="005472F5">
      <w:pPr>
        <w:pStyle w:val="Heading4"/>
        <w:spacing w:before="0" w:after="0"/>
        <w:rPr>
          <w:sz w:val="24"/>
          <w:szCs w:val="24"/>
        </w:rPr>
      </w:pPr>
      <w:r w:rsidRPr="00C54DF1">
        <w:rPr>
          <w:sz w:val="24"/>
          <w:szCs w:val="24"/>
        </w:rPr>
        <w:t xml:space="preserve">2.4. </w:t>
      </w:r>
      <w:r w:rsidR="00193250" w:rsidRPr="00C54DF1">
        <w:rPr>
          <w:sz w:val="24"/>
          <w:szCs w:val="24"/>
        </w:rPr>
        <w:t>Državna jamstva kao instrument potpore</w:t>
      </w:r>
      <w:r w:rsidR="00762F40" w:rsidRPr="00C54DF1">
        <w:rPr>
          <w:rStyle w:val="FootnoteReference"/>
          <w:sz w:val="24"/>
          <w:szCs w:val="24"/>
        </w:rPr>
        <w:footnoteReference w:id="12"/>
      </w:r>
    </w:p>
    <w:p w14:paraId="374D9395" w14:textId="2F4CB711" w:rsidR="00373D7F" w:rsidRPr="00C54DF1" w:rsidRDefault="00373D7F" w:rsidP="008D5949"/>
    <w:p w14:paraId="2D17CE36" w14:textId="77777777" w:rsidR="00B37355" w:rsidRPr="00C54DF1" w:rsidRDefault="00B37355" w:rsidP="0070781D"/>
    <w:p w14:paraId="772452AF" w14:textId="71803DFF" w:rsidR="008D5949" w:rsidRPr="006775EE" w:rsidRDefault="009942AB" w:rsidP="0070781D">
      <w:r w:rsidRPr="006775EE">
        <w:t xml:space="preserve">U </w:t>
      </w:r>
      <w:r w:rsidR="003456F5" w:rsidRPr="006775EE">
        <w:t>201</w:t>
      </w:r>
      <w:r w:rsidR="008D5949" w:rsidRPr="006775EE">
        <w:t>9</w:t>
      </w:r>
      <w:r w:rsidR="003456F5" w:rsidRPr="006775EE">
        <w:t>. godini</w:t>
      </w:r>
      <w:r w:rsidR="008D5949" w:rsidRPr="006775EE">
        <w:t xml:space="preserve"> u Republici Hrvatskoj</w:t>
      </w:r>
      <w:r w:rsidR="003456F5" w:rsidRPr="006775EE">
        <w:t xml:space="preserve"> ukupno </w:t>
      </w:r>
      <w:r w:rsidRPr="006775EE">
        <w:t xml:space="preserve">je </w:t>
      </w:r>
      <w:r w:rsidR="003456F5" w:rsidRPr="006775EE">
        <w:t xml:space="preserve">izdano </w:t>
      </w:r>
      <w:r w:rsidR="008D5949" w:rsidRPr="006775EE">
        <w:t xml:space="preserve">4.349,9 </w:t>
      </w:r>
      <w:r w:rsidR="003456F5" w:rsidRPr="006775EE">
        <w:t>milijun</w:t>
      </w:r>
      <w:r w:rsidR="008D5949" w:rsidRPr="006775EE">
        <w:t>a</w:t>
      </w:r>
      <w:r w:rsidR="003456F5" w:rsidRPr="006775EE">
        <w:t xml:space="preserve"> kuna državnih jamstava, </w:t>
      </w:r>
      <w:r w:rsidR="008D5949" w:rsidRPr="006775EE">
        <w:t>međutim</w:t>
      </w:r>
      <w:r w:rsidRPr="006775EE">
        <w:t xml:space="preserve"> </w:t>
      </w:r>
      <w:r w:rsidR="003456F5" w:rsidRPr="006775EE">
        <w:t>n</w:t>
      </w:r>
      <w:r w:rsidR="00632CC1" w:rsidRPr="006775EE">
        <w:t xml:space="preserve">ajveći dio </w:t>
      </w:r>
      <w:r w:rsidR="003456F5" w:rsidRPr="006775EE">
        <w:t xml:space="preserve">tih izdanih </w:t>
      </w:r>
      <w:r w:rsidR="00632CC1" w:rsidRPr="006775EE">
        <w:t>državnih jamstava</w:t>
      </w:r>
      <w:r w:rsidR="00C823B4" w:rsidRPr="006775EE">
        <w:t xml:space="preserve"> u iznosu od</w:t>
      </w:r>
      <w:r w:rsidR="00632CC1" w:rsidRPr="006775EE">
        <w:t xml:space="preserve"> </w:t>
      </w:r>
      <w:r w:rsidR="008D5949" w:rsidRPr="006775EE">
        <w:t xml:space="preserve">4.242,3 </w:t>
      </w:r>
      <w:r w:rsidR="00C823B4" w:rsidRPr="006775EE">
        <w:t xml:space="preserve">milijuna kuna </w:t>
      </w:r>
      <w:r w:rsidR="00C5475B" w:rsidRPr="006775EE">
        <w:t xml:space="preserve">u sebi ne sadrži </w:t>
      </w:r>
      <w:r w:rsidR="00800EF7" w:rsidRPr="006775EE">
        <w:t xml:space="preserve">elemente </w:t>
      </w:r>
      <w:r w:rsidR="00C5475B" w:rsidRPr="006775EE">
        <w:t>državn</w:t>
      </w:r>
      <w:r w:rsidR="00800EF7" w:rsidRPr="006775EE">
        <w:t>ih</w:t>
      </w:r>
      <w:r w:rsidR="00C5475B" w:rsidRPr="006775EE">
        <w:t xml:space="preserve"> potpor</w:t>
      </w:r>
      <w:r w:rsidR="00800EF7" w:rsidRPr="006775EE">
        <w:t>a</w:t>
      </w:r>
      <w:r w:rsidR="00B5195B" w:rsidRPr="006775EE">
        <w:t xml:space="preserve">. </w:t>
      </w:r>
      <w:r w:rsidR="008D5949" w:rsidRPr="006775EE">
        <w:t>D</w:t>
      </w:r>
      <w:r w:rsidR="00B5195B" w:rsidRPr="006775EE">
        <w:t>ržavna</w:t>
      </w:r>
      <w:r w:rsidR="008D5949" w:rsidRPr="006775EE">
        <w:t xml:space="preserve"> </w:t>
      </w:r>
      <w:r w:rsidR="00B5195B" w:rsidRPr="006775EE">
        <w:t xml:space="preserve">jamstava koja ne sadrže elemente državnih potpora odnose se na </w:t>
      </w:r>
      <w:r w:rsidR="00C5475B" w:rsidRPr="006775EE">
        <w:t>jamst</w:t>
      </w:r>
      <w:r w:rsidR="00B5195B" w:rsidRPr="006775EE">
        <w:t>v</w:t>
      </w:r>
      <w:r w:rsidR="00C5475B" w:rsidRPr="006775EE">
        <w:t>a koja su izdana za financiranje izgradnje cestovne, željezničke i</w:t>
      </w:r>
      <w:r w:rsidR="00800EF7" w:rsidRPr="006775EE">
        <w:t>li</w:t>
      </w:r>
      <w:r w:rsidR="00C5475B" w:rsidRPr="006775EE">
        <w:t xml:space="preserve"> lučke infrastrukture, </w:t>
      </w:r>
      <w:r w:rsidR="00ED47F7" w:rsidRPr="006775EE">
        <w:t xml:space="preserve">te jamstva </w:t>
      </w:r>
      <w:r w:rsidR="00B5195B" w:rsidRPr="006775EE">
        <w:t>izdana</w:t>
      </w:r>
      <w:r w:rsidR="00800EF7" w:rsidRPr="006775EE">
        <w:t xml:space="preserve"> </w:t>
      </w:r>
      <w:r w:rsidR="00C5475B" w:rsidRPr="006775EE">
        <w:t xml:space="preserve">poduzetnicima koji </w:t>
      </w:r>
      <w:r w:rsidR="00B5195B" w:rsidRPr="006775EE">
        <w:t xml:space="preserve">se ne smatraju poduzetnicima </w:t>
      </w:r>
      <w:r w:rsidR="00C5475B" w:rsidRPr="006775EE">
        <w:t xml:space="preserve">u teškoćama i slično. </w:t>
      </w:r>
      <w:r w:rsidR="008D5949" w:rsidRPr="006775EE">
        <w:t>Primjer tih jamstava koja ne sadrže elemente državnih potpora</w:t>
      </w:r>
      <w:r w:rsidR="0070781D" w:rsidRPr="006775EE">
        <w:t xml:space="preserve"> u 2019. godini izdana</w:t>
      </w:r>
      <w:r w:rsidR="00B54DC6" w:rsidRPr="006775EE">
        <w:t xml:space="preserve"> su</w:t>
      </w:r>
      <w:r w:rsidR="0070781D" w:rsidRPr="006775EE">
        <w:t xml:space="preserve"> sljedećim </w:t>
      </w:r>
      <w:r w:rsidR="00BF21AA">
        <w:t>korisnicima potpora</w:t>
      </w:r>
      <w:r w:rsidR="008D5949" w:rsidRPr="006775EE">
        <w:t>:</w:t>
      </w:r>
      <w:r w:rsidR="0070781D" w:rsidRPr="006775EE">
        <w:t xml:space="preserve"> Hrvatske ceste d.o.o. </w:t>
      </w:r>
      <w:r w:rsidR="00DC01C3" w:rsidRPr="006775EE">
        <w:t>na kredite kojima se financiraju obrtna sredstva</w:t>
      </w:r>
      <w:r w:rsidR="0070781D" w:rsidRPr="006775EE">
        <w:t xml:space="preserve">, Hrvatske autoceste d.o.o. za refinanciranje kredita, HŽ Infrastruktura d.o.o. </w:t>
      </w:r>
      <w:r w:rsidR="00DC01C3" w:rsidRPr="006775EE">
        <w:t xml:space="preserve">na kredite kojima se </w:t>
      </w:r>
      <w:r w:rsidR="0070781D" w:rsidRPr="006775EE">
        <w:t>financira obnov</w:t>
      </w:r>
      <w:r w:rsidR="00A9480D" w:rsidRPr="006775EE">
        <w:t>a</w:t>
      </w:r>
      <w:r w:rsidR="0070781D" w:rsidRPr="006775EE">
        <w:t xml:space="preserve"> željezničke infrastrukture, Opća bolnica Pula </w:t>
      </w:r>
      <w:r w:rsidR="00DC01C3" w:rsidRPr="006775EE">
        <w:t xml:space="preserve">na kredite namijenjene </w:t>
      </w:r>
      <w:r w:rsidR="0070781D" w:rsidRPr="006775EE">
        <w:t>financiranj</w:t>
      </w:r>
      <w:r w:rsidR="00DC01C3" w:rsidRPr="006775EE">
        <w:t>u</w:t>
      </w:r>
      <w:r w:rsidR="0070781D" w:rsidRPr="006775EE">
        <w:t xml:space="preserve"> izgradnje i opremanj</w:t>
      </w:r>
      <w:r w:rsidR="00DC01C3" w:rsidRPr="006775EE">
        <w:t>e</w:t>
      </w:r>
      <w:r w:rsidR="0070781D" w:rsidRPr="006775EE">
        <w:t xml:space="preserve"> bolnice te Klinički bolnički centar Rijeka </w:t>
      </w:r>
      <w:r w:rsidR="00DC01C3" w:rsidRPr="006775EE">
        <w:t xml:space="preserve">na kredite </w:t>
      </w:r>
      <w:r w:rsidR="0070781D" w:rsidRPr="006775EE">
        <w:t>za financiranje izgradnje objekata i nabavu opreme.</w:t>
      </w:r>
    </w:p>
    <w:p w14:paraId="257E9F53" w14:textId="77777777" w:rsidR="0070781D" w:rsidRPr="00C54DF1" w:rsidRDefault="0070781D" w:rsidP="0070781D"/>
    <w:p w14:paraId="72596FF6" w14:textId="4DD9B2D8" w:rsidR="0070781D" w:rsidRPr="00C54DF1" w:rsidRDefault="00C5475B" w:rsidP="0070781D">
      <w:r w:rsidRPr="00C54DF1">
        <w:t xml:space="preserve">Od ukupno </w:t>
      </w:r>
      <w:r w:rsidR="008D5949" w:rsidRPr="00C54DF1">
        <w:t xml:space="preserve">4.349,9 </w:t>
      </w:r>
      <w:r w:rsidR="00847205" w:rsidRPr="00C54DF1">
        <w:t xml:space="preserve">milijuna kuna </w:t>
      </w:r>
      <w:r w:rsidRPr="00C54DF1">
        <w:t>izdanih državnih jamstava</w:t>
      </w:r>
      <w:r w:rsidR="0070781D" w:rsidRPr="00C54DF1">
        <w:t xml:space="preserve"> u 2019. godini,</w:t>
      </w:r>
      <w:r w:rsidRPr="00C54DF1">
        <w:t xml:space="preserve"> samo </w:t>
      </w:r>
      <w:r w:rsidR="008D5949" w:rsidRPr="00C54DF1">
        <w:t xml:space="preserve">se </w:t>
      </w:r>
      <w:r w:rsidRPr="00C54DF1">
        <w:t xml:space="preserve">iznos od </w:t>
      </w:r>
      <w:r w:rsidR="008D5949" w:rsidRPr="00C54DF1">
        <w:t xml:space="preserve">107,6 </w:t>
      </w:r>
      <w:r w:rsidRPr="00C54DF1">
        <w:t>milijun</w:t>
      </w:r>
      <w:r w:rsidR="00C823B4" w:rsidRPr="00C54DF1">
        <w:t>a</w:t>
      </w:r>
      <w:r w:rsidRPr="00C54DF1">
        <w:t xml:space="preserve"> kuna </w:t>
      </w:r>
      <w:r w:rsidR="00847205" w:rsidRPr="00C54DF1">
        <w:t xml:space="preserve">smatra </w:t>
      </w:r>
      <w:r w:rsidRPr="00C54DF1">
        <w:t>jamstv</w:t>
      </w:r>
      <w:r w:rsidR="00847205" w:rsidRPr="00C54DF1">
        <w:t>om</w:t>
      </w:r>
      <w:r w:rsidRPr="00C54DF1">
        <w:t xml:space="preserve"> s elementom državne potpore.</w:t>
      </w:r>
    </w:p>
    <w:p w14:paraId="1F1BB990" w14:textId="77777777" w:rsidR="005D691E" w:rsidRPr="00C54DF1" w:rsidRDefault="005D691E">
      <w:pPr>
        <w:rPr>
          <w:b/>
        </w:rPr>
      </w:pPr>
      <w:r w:rsidRPr="00C54DF1">
        <w:rPr>
          <w:b/>
        </w:rPr>
        <w:br w:type="page"/>
      </w:r>
    </w:p>
    <w:p w14:paraId="72C4E175" w14:textId="766BC2C3" w:rsidR="00373D7F" w:rsidRPr="00C54DF1" w:rsidRDefault="006B48BE" w:rsidP="005472F5">
      <w:pPr>
        <w:contextualSpacing/>
      </w:pPr>
      <w:r w:rsidRPr="00C54DF1">
        <w:rPr>
          <w:b/>
        </w:rPr>
        <w:lastRenderedPageBreak/>
        <w:t xml:space="preserve">Tablica </w:t>
      </w:r>
      <w:r w:rsidR="00373D7F" w:rsidRPr="00C54DF1">
        <w:rPr>
          <w:b/>
        </w:rPr>
        <w:t>7.</w:t>
      </w:r>
      <w:r w:rsidR="00373D7F" w:rsidRPr="00C54DF1">
        <w:t xml:space="preserve"> Državna jamstva </w:t>
      </w:r>
      <w:r w:rsidR="006D59BC" w:rsidRPr="00C54DF1">
        <w:t>u</w:t>
      </w:r>
      <w:r w:rsidR="00373D7F" w:rsidRPr="00C54DF1">
        <w:t xml:space="preserve"> razdoblj</w:t>
      </w:r>
      <w:r w:rsidR="006D59BC" w:rsidRPr="00C54DF1">
        <w:t>u</w:t>
      </w:r>
      <w:r w:rsidR="00373D7F" w:rsidRPr="00C54DF1">
        <w:t xml:space="preserve"> </w:t>
      </w:r>
      <w:r w:rsidR="007E2116" w:rsidRPr="00C54DF1">
        <w:t xml:space="preserve">od </w:t>
      </w:r>
      <w:r w:rsidR="004B48E4" w:rsidRPr="00C54DF1">
        <w:t>2017. do 2019. godine</w:t>
      </w:r>
      <w:r w:rsidR="003B05CE" w:rsidRPr="00C54DF1">
        <w:t xml:space="preserve"> </w:t>
      </w:r>
      <w:r w:rsidR="00373D7F" w:rsidRPr="00C54DF1">
        <w:t>(u milijunima kuna)</w:t>
      </w:r>
    </w:p>
    <w:p w14:paraId="060A3BE5" w14:textId="77777777" w:rsidR="002B618E" w:rsidRPr="00366E3B" w:rsidRDefault="002B618E" w:rsidP="005472F5">
      <w:pPr>
        <w:contextualSpacing/>
      </w:pPr>
    </w:p>
    <w:tbl>
      <w:tblPr>
        <w:tblW w:w="838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920"/>
        <w:gridCol w:w="900"/>
        <w:gridCol w:w="900"/>
        <w:gridCol w:w="900"/>
      </w:tblGrid>
      <w:tr w:rsidR="00DA1488" w:rsidRPr="00C54DF1" w14:paraId="12E192B1" w14:textId="77777777" w:rsidTr="008F5FFE">
        <w:trPr>
          <w:trHeight w:val="288"/>
        </w:trPr>
        <w:tc>
          <w:tcPr>
            <w:tcW w:w="760" w:type="dxa"/>
            <w:shd w:val="clear" w:color="000000" w:fill="FFFFB1"/>
            <w:vAlign w:val="center"/>
            <w:hideMark/>
          </w:tcPr>
          <w:p w14:paraId="51A8735E" w14:textId="77777777" w:rsidR="00DA1488" w:rsidRPr="00C54DF1" w:rsidRDefault="00DA1488" w:rsidP="00DA1488">
            <w:pPr>
              <w:jc w:val="center"/>
              <w:rPr>
                <w:b/>
                <w:bCs/>
                <w:sz w:val="18"/>
                <w:szCs w:val="18"/>
              </w:rPr>
            </w:pPr>
            <w:r w:rsidRPr="00C54DF1">
              <w:rPr>
                <w:b/>
                <w:bCs/>
                <w:sz w:val="18"/>
                <w:szCs w:val="18"/>
              </w:rPr>
              <w:t>Redni broj</w:t>
            </w:r>
          </w:p>
        </w:tc>
        <w:tc>
          <w:tcPr>
            <w:tcW w:w="4920" w:type="dxa"/>
            <w:shd w:val="clear" w:color="000000" w:fill="FFFFB1"/>
            <w:vAlign w:val="center"/>
            <w:hideMark/>
          </w:tcPr>
          <w:p w14:paraId="465EB94F" w14:textId="77777777" w:rsidR="00DA1488" w:rsidRPr="00C54DF1" w:rsidRDefault="00DA1488" w:rsidP="00DA1488">
            <w:pPr>
              <w:rPr>
                <w:b/>
                <w:bCs/>
                <w:sz w:val="18"/>
                <w:szCs w:val="18"/>
              </w:rPr>
            </w:pPr>
            <w:r w:rsidRPr="00C54DF1">
              <w:rPr>
                <w:b/>
                <w:bCs/>
                <w:sz w:val="18"/>
                <w:szCs w:val="18"/>
              </w:rPr>
              <w:t>Opis</w:t>
            </w:r>
          </w:p>
        </w:tc>
        <w:tc>
          <w:tcPr>
            <w:tcW w:w="900" w:type="dxa"/>
            <w:shd w:val="clear" w:color="000000" w:fill="FFFFB1"/>
            <w:vAlign w:val="bottom"/>
          </w:tcPr>
          <w:p w14:paraId="3AF7F593" w14:textId="7B1BABEE" w:rsidR="00DA1488" w:rsidRPr="00C54DF1" w:rsidRDefault="00DA1488" w:rsidP="00DA1488">
            <w:pPr>
              <w:jc w:val="center"/>
              <w:rPr>
                <w:b/>
                <w:bCs/>
                <w:color w:val="000000"/>
                <w:sz w:val="18"/>
                <w:szCs w:val="18"/>
                <w:lang w:eastAsia="hr-HR"/>
              </w:rPr>
            </w:pPr>
            <w:r w:rsidRPr="00C54DF1">
              <w:rPr>
                <w:b/>
                <w:bCs/>
                <w:color w:val="000000"/>
                <w:sz w:val="18"/>
                <w:szCs w:val="18"/>
                <w:lang w:eastAsia="hr-HR"/>
              </w:rPr>
              <w:t>2017.</w:t>
            </w:r>
          </w:p>
        </w:tc>
        <w:tc>
          <w:tcPr>
            <w:tcW w:w="900" w:type="dxa"/>
            <w:shd w:val="clear" w:color="000000" w:fill="FFFFB1"/>
            <w:vAlign w:val="bottom"/>
          </w:tcPr>
          <w:p w14:paraId="5594D521" w14:textId="5D2E315A" w:rsidR="00DA1488" w:rsidRPr="00C54DF1" w:rsidRDefault="00DA1488" w:rsidP="00DA1488">
            <w:pPr>
              <w:jc w:val="center"/>
              <w:rPr>
                <w:b/>
                <w:bCs/>
                <w:color w:val="000000"/>
                <w:sz w:val="18"/>
                <w:szCs w:val="18"/>
                <w:lang w:eastAsia="hr-HR"/>
              </w:rPr>
            </w:pPr>
            <w:r w:rsidRPr="00C54DF1">
              <w:rPr>
                <w:b/>
                <w:bCs/>
                <w:color w:val="000000"/>
                <w:sz w:val="18"/>
                <w:szCs w:val="18"/>
                <w:lang w:eastAsia="hr-HR"/>
              </w:rPr>
              <w:t>2018.</w:t>
            </w:r>
          </w:p>
        </w:tc>
        <w:tc>
          <w:tcPr>
            <w:tcW w:w="900" w:type="dxa"/>
            <w:shd w:val="clear" w:color="000000" w:fill="FFFFB1"/>
            <w:vAlign w:val="bottom"/>
          </w:tcPr>
          <w:p w14:paraId="49C12CD4" w14:textId="3188B22E" w:rsidR="00DA1488" w:rsidRPr="00C54DF1" w:rsidRDefault="00DA1488" w:rsidP="00DA1488">
            <w:pPr>
              <w:jc w:val="center"/>
              <w:rPr>
                <w:b/>
                <w:bCs/>
                <w:color w:val="000000"/>
                <w:sz w:val="18"/>
                <w:szCs w:val="18"/>
                <w:lang w:eastAsia="hr-HR"/>
              </w:rPr>
            </w:pPr>
            <w:r w:rsidRPr="00C54DF1">
              <w:rPr>
                <w:b/>
                <w:bCs/>
                <w:color w:val="000000"/>
                <w:sz w:val="18"/>
                <w:szCs w:val="18"/>
                <w:lang w:eastAsia="hr-HR"/>
              </w:rPr>
              <w:t>2019.</w:t>
            </w:r>
          </w:p>
        </w:tc>
      </w:tr>
      <w:tr w:rsidR="00DA1488" w:rsidRPr="00C54DF1" w14:paraId="61A40689" w14:textId="77777777" w:rsidTr="008F5FFE">
        <w:trPr>
          <w:trHeight w:val="54"/>
        </w:trPr>
        <w:tc>
          <w:tcPr>
            <w:tcW w:w="760" w:type="dxa"/>
            <w:shd w:val="clear" w:color="auto" w:fill="auto"/>
            <w:vAlign w:val="center"/>
            <w:hideMark/>
          </w:tcPr>
          <w:p w14:paraId="72C54353" w14:textId="77777777" w:rsidR="00DA1488" w:rsidRPr="00C54DF1" w:rsidRDefault="00DA1488" w:rsidP="00DA1488">
            <w:pPr>
              <w:jc w:val="center"/>
              <w:rPr>
                <w:sz w:val="18"/>
                <w:szCs w:val="18"/>
              </w:rPr>
            </w:pPr>
            <w:r w:rsidRPr="00C54DF1">
              <w:rPr>
                <w:sz w:val="18"/>
                <w:szCs w:val="18"/>
              </w:rPr>
              <w:t>1.</w:t>
            </w:r>
          </w:p>
        </w:tc>
        <w:tc>
          <w:tcPr>
            <w:tcW w:w="4920" w:type="dxa"/>
            <w:shd w:val="clear" w:color="auto" w:fill="auto"/>
            <w:vAlign w:val="center"/>
            <w:hideMark/>
          </w:tcPr>
          <w:p w14:paraId="14B4BBBE" w14:textId="77777777" w:rsidR="00DA1488" w:rsidRPr="00C54DF1" w:rsidRDefault="00DA1488" w:rsidP="00DA1488">
            <w:pPr>
              <w:rPr>
                <w:sz w:val="18"/>
                <w:szCs w:val="18"/>
                <w:lang w:eastAsia="hr-HR"/>
              </w:rPr>
            </w:pPr>
            <w:r w:rsidRPr="00C54DF1">
              <w:rPr>
                <w:sz w:val="18"/>
                <w:szCs w:val="18"/>
                <w:lang w:eastAsia="hr-HR"/>
              </w:rPr>
              <w:t>Ukupno izdana jamstva</w:t>
            </w:r>
          </w:p>
        </w:tc>
        <w:tc>
          <w:tcPr>
            <w:tcW w:w="900" w:type="dxa"/>
            <w:vAlign w:val="bottom"/>
          </w:tcPr>
          <w:p w14:paraId="749333C6" w14:textId="439F6EBC" w:rsidR="00DA1488" w:rsidRPr="00C54DF1" w:rsidRDefault="00DA1488" w:rsidP="00DA1488">
            <w:pPr>
              <w:jc w:val="right"/>
              <w:rPr>
                <w:color w:val="000000"/>
                <w:sz w:val="18"/>
                <w:szCs w:val="18"/>
                <w:lang w:eastAsia="hr-HR"/>
              </w:rPr>
            </w:pPr>
            <w:r w:rsidRPr="00C54DF1">
              <w:rPr>
                <w:color w:val="000000"/>
                <w:sz w:val="18"/>
                <w:szCs w:val="18"/>
                <w:lang w:eastAsia="hr-HR"/>
              </w:rPr>
              <w:t>3.831,5</w:t>
            </w:r>
          </w:p>
        </w:tc>
        <w:tc>
          <w:tcPr>
            <w:tcW w:w="900" w:type="dxa"/>
            <w:vAlign w:val="bottom"/>
          </w:tcPr>
          <w:p w14:paraId="4E362545" w14:textId="6F3AB122" w:rsidR="00DA1488" w:rsidRPr="00C54DF1" w:rsidRDefault="00DA1488" w:rsidP="00DA1488">
            <w:pPr>
              <w:jc w:val="right"/>
              <w:rPr>
                <w:color w:val="000000"/>
                <w:sz w:val="18"/>
                <w:szCs w:val="18"/>
                <w:lang w:eastAsia="hr-HR"/>
              </w:rPr>
            </w:pPr>
            <w:r w:rsidRPr="00C54DF1">
              <w:rPr>
                <w:color w:val="000000"/>
                <w:sz w:val="18"/>
                <w:szCs w:val="18"/>
                <w:lang w:eastAsia="hr-HR"/>
              </w:rPr>
              <w:t>15.803,1</w:t>
            </w:r>
          </w:p>
        </w:tc>
        <w:tc>
          <w:tcPr>
            <w:tcW w:w="900" w:type="dxa"/>
            <w:shd w:val="clear" w:color="auto" w:fill="auto"/>
            <w:vAlign w:val="bottom"/>
          </w:tcPr>
          <w:p w14:paraId="0E40A91A" w14:textId="56F8C1EC" w:rsidR="00DA1488" w:rsidRPr="00C54DF1" w:rsidRDefault="00DA1488" w:rsidP="00DA1488">
            <w:pPr>
              <w:jc w:val="right"/>
              <w:rPr>
                <w:color w:val="000000"/>
                <w:sz w:val="18"/>
                <w:szCs w:val="18"/>
                <w:lang w:eastAsia="hr-HR"/>
              </w:rPr>
            </w:pPr>
            <w:r w:rsidRPr="00C54DF1">
              <w:rPr>
                <w:color w:val="000000"/>
                <w:sz w:val="18"/>
                <w:szCs w:val="18"/>
                <w:lang w:eastAsia="hr-HR"/>
              </w:rPr>
              <w:t>4.349,9</w:t>
            </w:r>
          </w:p>
        </w:tc>
      </w:tr>
      <w:tr w:rsidR="00DA1488" w:rsidRPr="00C54DF1" w14:paraId="3914E60E" w14:textId="77777777" w:rsidTr="008F5FFE">
        <w:trPr>
          <w:trHeight w:val="72"/>
        </w:trPr>
        <w:tc>
          <w:tcPr>
            <w:tcW w:w="760" w:type="dxa"/>
            <w:shd w:val="clear" w:color="auto" w:fill="auto"/>
            <w:vAlign w:val="center"/>
            <w:hideMark/>
          </w:tcPr>
          <w:p w14:paraId="6C9BA988" w14:textId="77777777" w:rsidR="00DA1488" w:rsidRPr="00C54DF1" w:rsidRDefault="00DA1488" w:rsidP="00DA1488">
            <w:pPr>
              <w:jc w:val="center"/>
              <w:rPr>
                <w:sz w:val="18"/>
                <w:szCs w:val="18"/>
              </w:rPr>
            </w:pPr>
            <w:r w:rsidRPr="00C54DF1">
              <w:rPr>
                <w:sz w:val="18"/>
                <w:szCs w:val="18"/>
              </w:rPr>
              <w:t>2.</w:t>
            </w:r>
          </w:p>
        </w:tc>
        <w:tc>
          <w:tcPr>
            <w:tcW w:w="4920" w:type="dxa"/>
            <w:shd w:val="clear" w:color="auto" w:fill="auto"/>
            <w:vAlign w:val="center"/>
            <w:hideMark/>
          </w:tcPr>
          <w:p w14:paraId="2AC3B899" w14:textId="77777777" w:rsidR="00DA1488" w:rsidRPr="00C54DF1" w:rsidRDefault="00DA1488" w:rsidP="00DA1488">
            <w:pPr>
              <w:rPr>
                <w:sz w:val="18"/>
                <w:szCs w:val="18"/>
                <w:lang w:eastAsia="hr-HR"/>
              </w:rPr>
            </w:pPr>
            <w:r w:rsidRPr="00C54DF1">
              <w:rPr>
                <w:sz w:val="18"/>
                <w:szCs w:val="18"/>
                <w:lang w:eastAsia="hr-HR"/>
              </w:rPr>
              <w:t>Izdana jamstva bez elementa potpore</w:t>
            </w:r>
          </w:p>
        </w:tc>
        <w:tc>
          <w:tcPr>
            <w:tcW w:w="900" w:type="dxa"/>
            <w:vAlign w:val="bottom"/>
          </w:tcPr>
          <w:p w14:paraId="318D9887" w14:textId="1654D245" w:rsidR="00DA1488" w:rsidRPr="00C54DF1" w:rsidRDefault="00DA1488" w:rsidP="00DA1488">
            <w:pPr>
              <w:jc w:val="right"/>
              <w:rPr>
                <w:color w:val="000000"/>
                <w:sz w:val="18"/>
                <w:szCs w:val="18"/>
                <w:lang w:eastAsia="hr-HR"/>
              </w:rPr>
            </w:pPr>
            <w:r w:rsidRPr="00C54DF1">
              <w:rPr>
                <w:color w:val="000000"/>
                <w:sz w:val="18"/>
                <w:szCs w:val="18"/>
                <w:lang w:eastAsia="hr-HR"/>
              </w:rPr>
              <w:t>3.793,4</w:t>
            </w:r>
          </w:p>
        </w:tc>
        <w:tc>
          <w:tcPr>
            <w:tcW w:w="900" w:type="dxa"/>
            <w:vAlign w:val="bottom"/>
          </w:tcPr>
          <w:p w14:paraId="20214FCE" w14:textId="361A6D96" w:rsidR="00DA1488" w:rsidRPr="00C54DF1" w:rsidRDefault="00DA1488" w:rsidP="00DA1488">
            <w:pPr>
              <w:jc w:val="right"/>
              <w:rPr>
                <w:color w:val="000000"/>
                <w:sz w:val="18"/>
                <w:szCs w:val="18"/>
                <w:lang w:eastAsia="hr-HR"/>
              </w:rPr>
            </w:pPr>
            <w:r w:rsidRPr="00C54DF1">
              <w:rPr>
                <w:color w:val="000000"/>
                <w:sz w:val="18"/>
                <w:szCs w:val="18"/>
                <w:lang w:eastAsia="hr-HR"/>
              </w:rPr>
              <w:t>15.736,5</w:t>
            </w:r>
          </w:p>
        </w:tc>
        <w:tc>
          <w:tcPr>
            <w:tcW w:w="900" w:type="dxa"/>
            <w:shd w:val="clear" w:color="auto" w:fill="auto"/>
            <w:vAlign w:val="bottom"/>
          </w:tcPr>
          <w:p w14:paraId="38FF66BB" w14:textId="070CB721" w:rsidR="00DA1488" w:rsidRPr="00C54DF1" w:rsidRDefault="00DA1488" w:rsidP="00DA1488">
            <w:pPr>
              <w:jc w:val="right"/>
              <w:rPr>
                <w:color w:val="000000"/>
                <w:sz w:val="18"/>
                <w:szCs w:val="18"/>
                <w:lang w:eastAsia="hr-HR"/>
              </w:rPr>
            </w:pPr>
            <w:r w:rsidRPr="00C54DF1">
              <w:rPr>
                <w:color w:val="000000"/>
                <w:sz w:val="18"/>
                <w:szCs w:val="18"/>
                <w:lang w:eastAsia="hr-HR"/>
              </w:rPr>
              <w:t>4.242,3</w:t>
            </w:r>
          </w:p>
        </w:tc>
      </w:tr>
      <w:tr w:rsidR="00DA1488" w:rsidRPr="00C54DF1" w14:paraId="12E43D4B" w14:textId="77777777" w:rsidTr="008F5FFE">
        <w:trPr>
          <w:trHeight w:val="90"/>
        </w:trPr>
        <w:tc>
          <w:tcPr>
            <w:tcW w:w="760" w:type="dxa"/>
            <w:shd w:val="clear" w:color="auto" w:fill="auto"/>
            <w:vAlign w:val="center"/>
            <w:hideMark/>
          </w:tcPr>
          <w:p w14:paraId="71CA83EB" w14:textId="77777777" w:rsidR="00DA1488" w:rsidRPr="00C54DF1" w:rsidRDefault="00DA1488" w:rsidP="00DA1488">
            <w:pPr>
              <w:jc w:val="center"/>
              <w:rPr>
                <w:b/>
                <w:sz w:val="18"/>
                <w:szCs w:val="18"/>
              </w:rPr>
            </w:pPr>
            <w:r w:rsidRPr="00C54DF1">
              <w:rPr>
                <w:b/>
                <w:sz w:val="18"/>
                <w:szCs w:val="18"/>
              </w:rPr>
              <w:t>3.</w:t>
            </w:r>
          </w:p>
        </w:tc>
        <w:tc>
          <w:tcPr>
            <w:tcW w:w="4920" w:type="dxa"/>
            <w:shd w:val="clear" w:color="auto" w:fill="auto"/>
            <w:vAlign w:val="center"/>
            <w:hideMark/>
          </w:tcPr>
          <w:p w14:paraId="0133D09A" w14:textId="77777777" w:rsidR="00DA1488" w:rsidRPr="00C54DF1" w:rsidRDefault="00DA1488" w:rsidP="00DA1488">
            <w:pPr>
              <w:rPr>
                <w:b/>
                <w:sz w:val="18"/>
                <w:szCs w:val="18"/>
                <w:lang w:eastAsia="hr-HR"/>
              </w:rPr>
            </w:pPr>
            <w:r w:rsidRPr="00C54DF1">
              <w:rPr>
                <w:b/>
                <w:sz w:val="18"/>
                <w:szCs w:val="18"/>
                <w:lang w:eastAsia="hr-HR"/>
              </w:rPr>
              <w:t>Izdana jamstva s elementom potpore</w:t>
            </w:r>
            <w:r w:rsidRPr="00C54DF1">
              <w:rPr>
                <w:b/>
                <w:i/>
                <w:iCs/>
                <w:sz w:val="18"/>
                <w:szCs w:val="18"/>
                <w:lang w:eastAsia="hr-HR"/>
              </w:rPr>
              <w:t xml:space="preserve"> (1.-2.) </w:t>
            </w:r>
          </w:p>
        </w:tc>
        <w:tc>
          <w:tcPr>
            <w:tcW w:w="900" w:type="dxa"/>
            <w:vAlign w:val="bottom"/>
          </w:tcPr>
          <w:p w14:paraId="3BD64BBC" w14:textId="30DCA0D5" w:rsidR="00DA1488" w:rsidRPr="00C54DF1" w:rsidRDefault="00DA1488" w:rsidP="00DA1488">
            <w:pPr>
              <w:jc w:val="right"/>
              <w:rPr>
                <w:b/>
                <w:sz w:val="18"/>
                <w:szCs w:val="18"/>
                <w:lang w:eastAsia="hr-HR"/>
              </w:rPr>
            </w:pPr>
            <w:r w:rsidRPr="00C54DF1">
              <w:rPr>
                <w:b/>
                <w:bCs/>
                <w:color w:val="000000"/>
                <w:sz w:val="18"/>
                <w:szCs w:val="18"/>
                <w:lang w:eastAsia="hr-HR"/>
              </w:rPr>
              <w:t>38,1</w:t>
            </w:r>
          </w:p>
        </w:tc>
        <w:tc>
          <w:tcPr>
            <w:tcW w:w="900" w:type="dxa"/>
            <w:vAlign w:val="bottom"/>
          </w:tcPr>
          <w:p w14:paraId="27243016" w14:textId="3FB99DF7" w:rsidR="00DA1488" w:rsidRPr="00C54DF1" w:rsidRDefault="00DA1488" w:rsidP="00DA1488">
            <w:pPr>
              <w:jc w:val="right"/>
              <w:rPr>
                <w:b/>
                <w:sz w:val="18"/>
                <w:szCs w:val="18"/>
                <w:lang w:eastAsia="hr-HR"/>
              </w:rPr>
            </w:pPr>
            <w:r w:rsidRPr="00C54DF1">
              <w:rPr>
                <w:b/>
                <w:bCs/>
                <w:color w:val="000000"/>
                <w:sz w:val="18"/>
                <w:szCs w:val="18"/>
                <w:lang w:eastAsia="hr-HR"/>
              </w:rPr>
              <w:t>66,6</w:t>
            </w:r>
          </w:p>
        </w:tc>
        <w:tc>
          <w:tcPr>
            <w:tcW w:w="900" w:type="dxa"/>
            <w:shd w:val="clear" w:color="auto" w:fill="auto"/>
            <w:vAlign w:val="bottom"/>
          </w:tcPr>
          <w:p w14:paraId="32557131" w14:textId="14A563E4" w:rsidR="00DA1488" w:rsidRPr="00C54DF1" w:rsidRDefault="00DA1488" w:rsidP="00DA1488">
            <w:pPr>
              <w:jc w:val="right"/>
              <w:rPr>
                <w:b/>
                <w:sz w:val="18"/>
                <w:szCs w:val="18"/>
                <w:lang w:eastAsia="hr-HR"/>
              </w:rPr>
            </w:pPr>
            <w:r w:rsidRPr="00C54DF1">
              <w:rPr>
                <w:b/>
                <w:bCs/>
                <w:color w:val="000000"/>
                <w:sz w:val="18"/>
                <w:szCs w:val="18"/>
                <w:lang w:eastAsia="hr-HR"/>
              </w:rPr>
              <w:t>107,6</w:t>
            </w:r>
          </w:p>
        </w:tc>
      </w:tr>
      <w:tr w:rsidR="00DA1488" w:rsidRPr="00C54DF1" w14:paraId="0AC0E37C" w14:textId="77777777" w:rsidTr="008F5FFE">
        <w:trPr>
          <w:trHeight w:val="126"/>
        </w:trPr>
        <w:tc>
          <w:tcPr>
            <w:tcW w:w="760" w:type="dxa"/>
            <w:shd w:val="clear" w:color="auto" w:fill="auto"/>
            <w:vAlign w:val="center"/>
            <w:hideMark/>
          </w:tcPr>
          <w:p w14:paraId="59102D94" w14:textId="77777777" w:rsidR="00DA1488" w:rsidRPr="00C54DF1" w:rsidRDefault="00DA1488" w:rsidP="00DA1488">
            <w:pPr>
              <w:jc w:val="center"/>
              <w:rPr>
                <w:b/>
                <w:bCs/>
                <w:sz w:val="18"/>
                <w:szCs w:val="18"/>
              </w:rPr>
            </w:pPr>
            <w:r w:rsidRPr="00C54DF1">
              <w:rPr>
                <w:b/>
                <w:bCs/>
                <w:sz w:val="18"/>
                <w:szCs w:val="18"/>
              </w:rPr>
              <w:t>4.</w:t>
            </w:r>
          </w:p>
        </w:tc>
        <w:tc>
          <w:tcPr>
            <w:tcW w:w="4920" w:type="dxa"/>
            <w:shd w:val="clear" w:color="auto" w:fill="auto"/>
            <w:vAlign w:val="center"/>
            <w:hideMark/>
          </w:tcPr>
          <w:p w14:paraId="5CB15D9B" w14:textId="77777777" w:rsidR="00DA1488" w:rsidRPr="00C54DF1" w:rsidRDefault="00DA1488" w:rsidP="00DA1488">
            <w:pPr>
              <w:rPr>
                <w:b/>
                <w:bCs/>
                <w:sz w:val="18"/>
                <w:szCs w:val="18"/>
                <w:lang w:eastAsia="hr-HR"/>
              </w:rPr>
            </w:pPr>
            <w:r w:rsidRPr="00C54DF1">
              <w:rPr>
                <w:b/>
                <w:bCs/>
                <w:sz w:val="18"/>
                <w:szCs w:val="18"/>
                <w:lang w:eastAsia="hr-HR"/>
              </w:rPr>
              <w:t>Protestirana jamstva s elementom potpore</w:t>
            </w:r>
          </w:p>
        </w:tc>
        <w:tc>
          <w:tcPr>
            <w:tcW w:w="900" w:type="dxa"/>
            <w:vAlign w:val="bottom"/>
          </w:tcPr>
          <w:p w14:paraId="1B60F128" w14:textId="5BD917BA" w:rsidR="00DA1488" w:rsidRPr="00C54DF1" w:rsidRDefault="00DA1488" w:rsidP="00DA1488">
            <w:pPr>
              <w:jc w:val="right"/>
              <w:rPr>
                <w:b/>
                <w:bCs/>
                <w:color w:val="000000"/>
                <w:sz w:val="18"/>
                <w:szCs w:val="18"/>
                <w:lang w:eastAsia="hr-HR"/>
              </w:rPr>
            </w:pPr>
            <w:r w:rsidRPr="00C54DF1">
              <w:rPr>
                <w:b/>
                <w:bCs/>
                <w:color w:val="000000"/>
                <w:sz w:val="18"/>
                <w:szCs w:val="18"/>
                <w:lang w:eastAsia="hr-HR"/>
              </w:rPr>
              <w:t>16,4</w:t>
            </w:r>
          </w:p>
        </w:tc>
        <w:tc>
          <w:tcPr>
            <w:tcW w:w="900" w:type="dxa"/>
            <w:vAlign w:val="bottom"/>
          </w:tcPr>
          <w:p w14:paraId="711049F2" w14:textId="1127CDAE" w:rsidR="00DA1488" w:rsidRPr="00C54DF1" w:rsidRDefault="00DA1488" w:rsidP="00DA1488">
            <w:pPr>
              <w:jc w:val="right"/>
              <w:rPr>
                <w:b/>
                <w:bCs/>
                <w:color w:val="000000"/>
                <w:sz w:val="18"/>
                <w:szCs w:val="18"/>
                <w:lang w:eastAsia="hr-HR"/>
              </w:rPr>
            </w:pPr>
            <w:r w:rsidRPr="00C54DF1">
              <w:rPr>
                <w:b/>
                <w:bCs/>
                <w:color w:val="000000"/>
                <w:sz w:val="18"/>
                <w:szCs w:val="18"/>
                <w:lang w:eastAsia="hr-HR"/>
              </w:rPr>
              <w:t>2.537,7</w:t>
            </w:r>
          </w:p>
        </w:tc>
        <w:tc>
          <w:tcPr>
            <w:tcW w:w="900" w:type="dxa"/>
            <w:shd w:val="clear" w:color="auto" w:fill="auto"/>
            <w:vAlign w:val="bottom"/>
          </w:tcPr>
          <w:p w14:paraId="18F1AE85" w14:textId="0A64B025" w:rsidR="00DA1488" w:rsidRPr="00C54DF1" w:rsidRDefault="00DA1488" w:rsidP="00DA1488">
            <w:pPr>
              <w:jc w:val="right"/>
              <w:rPr>
                <w:b/>
                <w:bCs/>
                <w:color w:val="000000"/>
                <w:sz w:val="18"/>
                <w:szCs w:val="18"/>
                <w:lang w:eastAsia="hr-HR"/>
              </w:rPr>
            </w:pPr>
            <w:r w:rsidRPr="00C54DF1">
              <w:rPr>
                <w:b/>
                <w:bCs/>
                <w:color w:val="000000"/>
                <w:sz w:val="18"/>
                <w:szCs w:val="18"/>
                <w:lang w:eastAsia="hr-HR"/>
              </w:rPr>
              <w:t>1.981,3</w:t>
            </w:r>
          </w:p>
        </w:tc>
      </w:tr>
      <w:tr w:rsidR="00DA1488" w:rsidRPr="00C54DF1" w14:paraId="49192351" w14:textId="77777777" w:rsidTr="00E60DBF">
        <w:trPr>
          <w:trHeight w:val="50"/>
        </w:trPr>
        <w:tc>
          <w:tcPr>
            <w:tcW w:w="760" w:type="dxa"/>
            <w:shd w:val="clear" w:color="auto" w:fill="FFFFB1"/>
            <w:vAlign w:val="center"/>
            <w:hideMark/>
          </w:tcPr>
          <w:p w14:paraId="24E3C43F" w14:textId="77777777" w:rsidR="00DA1488" w:rsidRPr="00C54DF1" w:rsidRDefault="00DA1488" w:rsidP="00DA1488">
            <w:pPr>
              <w:jc w:val="center"/>
              <w:rPr>
                <w:b/>
                <w:bCs/>
                <w:sz w:val="18"/>
                <w:szCs w:val="18"/>
              </w:rPr>
            </w:pPr>
            <w:r w:rsidRPr="00C54DF1">
              <w:rPr>
                <w:b/>
                <w:bCs/>
                <w:sz w:val="18"/>
                <w:szCs w:val="18"/>
              </w:rPr>
              <w:t>5.</w:t>
            </w:r>
          </w:p>
        </w:tc>
        <w:tc>
          <w:tcPr>
            <w:tcW w:w="4920" w:type="dxa"/>
            <w:shd w:val="clear" w:color="auto" w:fill="FFFFB1"/>
            <w:vAlign w:val="center"/>
            <w:hideMark/>
          </w:tcPr>
          <w:p w14:paraId="50EC6134" w14:textId="605F6747" w:rsidR="00DA1488" w:rsidRPr="00C54DF1" w:rsidRDefault="00DA1488" w:rsidP="00DA1488">
            <w:pPr>
              <w:rPr>
                <w:b/>
                <w:bCs/>
                <w:sz w:val="18"/>
                <w:szCs w:val="18"/>
                <w:lang w:eastAsia="hr-HR"/>
              </w:rPr>
            </w:pPr>
            <w:r w:rsidRPr="00C54DF1">
              <w:rPr>
                <w:b/>
                <w:bCs/>
                <w:sz w:val="18"/>
                <w:szCs w:val="18"/>
                <w:lang w:eastAsia="hr-HR"/>
              </w:rPr>
              <w:t>Ukupna potpora u jamstvima</w:t>
            </w:r>
            <w:r w:rsidRPr="00C54DF1">
              <w:rPr>
                <w:b/>
                <w:bCs/>
                <w:i/>
                <w:iCs/>
                <w:sz w:val="18"/>
                <w:szCs w:val="18"/>
                <w:lang w:eastAsia="hr-HR"/>
              </w:rPr>
              <w:t xml:space="preserve"> </w:t>
            </w:r>
            <w:r w:rsidRPr="00C54DF1">
              <w:rPr>
                <w:i/>
                <w:iCs/>
                <w:sz w:val="18"/>
                <w:szCs w:val="18"/>
                <w:lang w:eastAsia="hr-HR"/>
              </w:rPr>
              <w:t xml:space="preserve">(3.+4.) </w:t>
            </w:r>
          </w:p>
        </w:tc>
        <w:tc>
          <w:tcPr>
            <w:tcW w:w="900" w:type="dxa"/>
            <w:shd w:val="clear" w:color="auto" w:fill="FFFFB1"/>
            <w:vAlign w:val="center"/>
          </w:tcPr>
          <w:p w14:paraId="1759EA33" w14:textId="6383B771" w:rsidR="00DA1488" w:rsidRPr="00C54DF1" w:rsidRDefault="00DA1488" w:rsidP="00DA1488">
            <w:pPr>
              <w:jc w:val="right"/>
              <w:rPr>
                <w:b/>
                <w:bCs/>
                <w:sz w:val="18"/>
                <w:szCs w:val="18"/>
                <w:lang w:eastAsia="hr-HR"/>
              </w:rPr>
            </w:pPr>
            <w:r w:rsidRPr="00C54DF1">
              <w:rPr>
                <w:b/>
                <w:bCs/>
                <w:sz w:val="18"/>
                <w:szCs w:val="18"/>
                <w:lang w:eastAsia="hr-HR"/>
              </w:rPr>
              <w:t>54,5</w:t>
            </w:r>
          </w:p>
        </w:tc>
        <w:tc>
          <w:tcPr>
            <w:tcW w:w="900" w:type="dxa"/>
            <w:shd w:val="clear" w:color="auto" w:fill="FFFFB1"/>
            <w:vAlign w:val="center"/>
          </w:tcPr>
          <w:p w14:paraId="6F7A65FD" w14:textId="4A251447" w:rsidR="00DA1488" w:rsidRPr="00C54DF1" w:rsidRDefault="00DA1488" w:rsidP="00DA1488">
            <w:pPr>
              <w:jc w:val="right"/>
              <w:rPr>
                <w:b/>
                <w:bCs/>
                <w:sz w:val="18"/>
                <w:szCs w:val="18"/>
                <w:lang w:eastAsia="hr-HR"/>
              </w:rPr>
            </w:pPr>
            <w:r w:rsidRPr="00C54DF1">
              <w:rPr>
                <w:b/>
                <w:bCs/>
                <w:sz w:val="18"/>
                <w:szCs w:val="18"/>
                <w:lang w:eastAsia="hr-HR"/>
              </w:rPr>
              <w:t>2.604,3</w:t>
            </w:r>
          </w:p>
        </w:tc>
        <w:tc>
          <w:tcPr>
            <w:tcW w:w="900" w:type="dxa"/>
            <w:shd w:val="clear" w:color="auto" w:fill="FFFFB1"/>
            <w:vAlign w:val="center"/>
          </w:tcPr>
          <w:p w14:paraId="45A79558" w14:textId="6FFFCDD6" w:rsidR="00DA1488" w:rsidRPr="00C54DF1" w:rsidRDefault="00DA1488" w:rsidP="00DA1488">
            <w:pPr>
              <w:jc w:val="right"/>
              <w:rPr>
                <w:b/>
                <w:bCs/>
                <w:sz w:val="18"/>
                <w:szCs w:val="18"/>
                <w:lang w:eastAsia="hr-HR"/>
              </w:rPr>
            </w:pPr>
            <w:r w:rsidRPr="00C54DF1">
              <w:rPr>
                <w:b/>
                <w:bCs/>
                <w:sz w:val="18"/>
                <w:szCs w:val="18"/>
                <w:lang w:eastAsia="hr-HR"/>
              </w:rPr>
              <w:t>2.088,9</w:t>
            </w:r>
          </w:p>
        </w:tc>
      </w:tr>
    </w:tbl>
    <w:p w14:paraId="646CA5CD" w14:textId="77777777" w:rsidR="007013BD" w:rsidRPr="00C54DF1" w:rsidRDefault="007013BD" w:rsidP="005472F5">
      <w:pPr>
        <w:contextualSpacing/>
        <w:rPr>
          <w:i/>
          <w:sz w:val="20"/>
        </w:rPr>
      </w:pPr>
      <w:r w:rsidRPr="00C54DF1">
        <w:rPr>
          <w:i/>
          <w:sz w:val="20"/>
        </w:rPr>
        <w:t>Izvor: Ministarstvo financija i ostali davatelji potpora; podaci obrađeni u Ministarstvu financija</w:t>
      </w:r>
    </w:p>
    <w:p w14:paraId="387B74A7" w14:textId="77777777" w:rsidR="001620F2" w:rsidRPr="00C54DF1" w:rsidRDefault="001620F2" w:rsidP="00C36188"/>
    <w:p w14:paraId="1FEA755E" w14:textId="4D9411B2" w:rsidR="00800EF7" w:rsidRPr="00A9480D" w:rsidRDefault="0070781D" w:rsidP="00C36188">
      <w:pPr>
        <w:rPr>
          <w:spacing w:val="-4"/>
        </w:rPr>
      </w:pPr>
      <w:r w:rsidRPr="00A9480D">
        <w:rPr>
          <w:spacing w:val="-4"/>
        </w:rPr>
        <w:t>U</w:t>
      </w:r>
      <w:r w:rsidR="001E3EAB" w:rsidRPr="00A9480D">
        <w:rPr>
          <w:spacing w:val="-4"/>
        </w:rPr>
        <w:t>kupne</w:t>
      </w:r>
      <w:r w:rsidRPr="00A9480D">
        <w:rPr>
          <w:spacing w:val="-4"/>
        </w:rPr>
        <w:t xml:space="preserve"> </w:t>
      </w:r>
      <w:r w:rsidR="001E3EAB" w:rsidRPr="00A9480D">
        <w:rPr>
          <w:spacing w:val="-4"/>
        </w:rPr>
        <w:t xml:space="preserve">potpore dodijeljene putem </w:t>
      </w:r>
      <w:r w:rsidR="001E3EAB" w:rsidRPr="00A9480D">
        <w:rPr>
          <w:b/>
          <w:spacing w:val="-4"/>
        </w:rPr>
        <w:t>jamstava</w:t>
      </w:r>
      <w:r w:rsidRPr="00A9480D">
        <w:rPr>
          <w:spacing w:val="-4"/>
        </w:rPr>
        <w:t xml:space="preserve"> u 2019. godini</w:t>
      </w:r>
      <w:r w:rsidR="001E3EAB" w:rsidRPr="00A9480D">
        <w:rPr>
          <w:spacing w:val="-4"/>
        </w:rPr>
        <w:t xml:space="preserve"> iznose </w:t>
      </w:r>
      <w:r w:rsidRPr="00A9480D">
        <w:rPr>
          <w:spacing w:val="-4"/>
        </w:rPr>
        <w:t xml:space="preserve">2.088,9 </w:t>
      </w:r>
      <w:r w:rsidR="00596159" w:rsidRPr="00A9480D">
        <w:rPr>
          <w:spacing w:val="-4"/>
        </w:rPr>
        <w:t>milijun</w:t>
      </w:r>
      <w:r w:rsidRPr="00A9480D">
        <w:rPr>
          <w:spacing w:val="-4"/>
        </w:rPr>
        <w:t>a</w:t>
      </w:r>
      <w:r w:rsidR="00596159" w:rsidRPr="00A9480D">
        <w:rPr>
          <w:spacing w:val="-4"/>
        </w:rPr>
        <w:t xml:space="preserve"> kuna, </w:t>
      </w:r>
      <w:r w:rsidR="00A6066E" w:rsidRPr="00A9480D">
        <w:rPr>
          <w:spacing w:val="-4"/>
        </w:rPr>
        <w:t xml:space="preserve">što uključuje i </w:t>
      </w:r>
      <w:r w:rsidR="00596159" w:rsidRPr="00A9480D">
        <w:rPr>
          <w:spacing w:val="-4"/>
        </w:rPr>
        <w:t>izdan</w:t>
      </w:r>
      <w:r w:rsidR="00A6066E" w:rsidRPr="00A9480D">
        <w:rPr>
          <w:spacing w:val="-4"/>
        </w:rPr>
        <w:t xml:space="preserve">a jamstva te </w:t>
      </w:r>
      <w:r w:rsidR="00BF0257" w:rsidRPr="00A9480D">
        <w:rPr>
          <w:spacing w:val="-4"/>
        </w:rPr>
        <w:t>aktiviran</w:t>
      </w:r>
      <w:r w:rsidR="00A6066E" w:rsidRPr="00A9480D">
        <w:rPr>
          <w:spacing w:val="-4"/>
        </w:rPr>
        <w:t>a</w:t>
      </w:r>
      <w:r w:rsidRPr="00A9480D">
        <w:rPr>
          <w:spacing w:val="-4"/>
        </w:rPr>
        <w:t xml:space="preserve"> </w:t>
      </w:r>
      <w:r w:rsidR="00C62341" w:rsidRPr="00A9480D">
        <w:rPr>
          <w:spacing w:val="-4"/>
        </w:rPr>
        <w:t>odnosno</w:t>
      </w:r>
      <w:r w:rsidRPr="00A9480D">
        <w:rPr>
          <w:spacing w:val="-4"/>
        </w:rPr>
        <w:t xml:space="preserve"> </w:t>
      </w:r>
      <w:r w:rsidR="00DA15C4" w:rsidRPr="00A9480D">
        <w:rPr>
          <w:spacing w:val="-4"/>
        </w:rPr>
        <w:t>protestiran</w:t>
      </w:r>
      <w:r w:rsidR="00A6066E" w:rsidRPr="00A9480D">
        <w:rPr>
          <w:spacing w:val="-4"/>
        </w:rPr>
        <w:t>a</w:t>
      </w:r>
      <w:r w:rsidR="001E3EAB" w:rsidRPr="00A9480D">
        <w:rPr>
          <w:spacing w:val="-4"/>
        </w:rPr>
        <w:t xml:space="preserve"> jamstva</w:t>
      </w:r>
      <w:r w:rsidRPr="00A9480D">
        <w:rPr>
          <w:spacing w:val="-4"/>
        </w:rPr>
        <w:t>. Navedena jamstva su u 2019. godini</w:t>
      </w:r>
      <w:r w:rsidR="00596159" w:rsidRPr="00A9480D">
        <w:rPr>
          <w:spacing w:val="-4"/>
        </w:rPr>
        <w:t xml:space="preserve"> </w:t>
      </w:r>
      <w:r w:rsidRPr="00A9480D">
        <w:rPr>
          <w:spacing w:val="-4"/>
        </w:rPr>
        <w:t>manja</w:t>
      </w:r>
      <w:r w:rsidR="00DA15C4" w:rsidRPr="00A9480D">
        <w:rPr>
          <w:spacing w:val="-4"/>
        </w:rPr>
        <w:t xml:space="preserve"> za </w:t>
      </w:r>
      <w:r w:rsidRPr="00A9480D">
        <w:rPr>
          <w:spacing w:val="-4"/>
        </w:rPr>
        <w:t xml:space="preserve">515,4 </w:t>
      </w:r>
      <w:r w:rsidR="00DA15C4" w:rsidRPr="00A9480D">
        <w:rPr>
          <w:spacing w:val="-4"/>
        </w:rPr>
        <w:t>milijun</w:t>
      </w:r>
      <w:r w:rsidR="00E53737" w:rsidRPr="00A9480D">
        <w:rPr>
          <w:spacing w:val="-4"/>
        </w:rPr>
        <w:t>a</w:t>
      </w:r>
      <w:r w:rsidR="00DA15C4" w:rsidRPr="00A9480D">
        <w:rPr>
          <w:spacing w:val="-4"/>
        </w:rPr>
        <w:t xml:space="preserve"> kuna odnosno </w:t>
      </w:r>
      <w:r w:rsidRPr="00A9480D">
        <w:rPr>
          <w:spacing w:val="-4"/>
        </w:rPr>
        <w:t xml:space="preserve">19,8 </w:t>
      </w:r>
      <w:r w:rsidR="00DA15C4" w:rsidRPr="00A9480D">
        <w:rPr>
          <w:spacing w:val="-4"/>
        </w:rPr>
        <w:t>posto u odnosu na 201</w:t>
      </w:r>
      <w:r w:rsidRPr="00A9480D">
        <w:rPr>
          <w:spacing w:val="-4"/>
        </w:rPr>
        <w:t>8</w:t>
      </w:r>
      <w:r w:rsidR="00DA15C4" w:rsidRPr="00A9480D">
        <w:rPr>
          <w:spacing w:val="-4"/>
        </w:rPr>
        <w:t xml:space="preserve">. godinu kada su iznosila </w:t>
      </w:r>
      <w:r w:rsidRPr="00A9480D">
        <w:rPr>
          <w:spacing w:val="-4"/>
        </w:rPr>
        <w:t xml:space="preserve">2.604,3 </w:t>
      </w:r>
      <w:r w:rsidR="00DA15C4" w:rsidRPr="00A9480D">
        <w:rPr>
          <w:spacing w:val="-4"/>
        </w:rPr>
        <w:t xml:space="preserve">milijuna kuna, te su </w:t>
      </w:r>
      <w:r w:rsidR="00E53737" w:rsidRPr="00A9480D">
        <w:rPr>
          <w:spacing w:val="-4"/>
        </w:rPr>
        <w:t>viša</w:t>
      </w:r>
      <w:r w:rsidR="00DA15C4" w:rsidRPr="00A9480D">
        <w:rPr>
          <w:spacing w:val="-4"/>
        </w:rPr>
        <w:t xml:space="preserve"> za </w:t>
      </w:r>
      <w:r w:rsidRPr="00A9480D">
        <w:rPr>
          <w:spacing w:val="-4"/>
        </w:rPr>
        <w:t xml:space="preserve">2.034,4 </w:t>
      </w:r>
      <w:r w:rsidR="00DA15C4" w:rsidRPr="00A9480D">
        <w:rPr>
          <w:spacing w:val="-4"/>
        </w:rPr>
        <w:t xml:space="preserve">milijuna kuna odnosno </w:t>
      </w:r>
      <w:r w:rsidRPr="00A9480D">
        <w:rPr>
          <w:spacing w:val="-4"/>
        </w:rPr>
        <w:t>3</w:t>
      </w:r>
      <w:r w:rsidR="00C36188" w:rsidRPr="00A9480D">
        <w:rPr>
          <w:spacing w:val="-4"/>
        </w:rPr>
        <w:t>.</w:t>
      </w:r>
      <w:r w:rsidRPr="00A9480D">
        <w:rPr>
          <w:spacing w:val="-4"/>
        </w:rPr>
        <w:t xml:space="preserve">732,8 </w:t>
      </w:r>
      <w:r w:rsidR="00DA15C4" w:rsidRPr="00A9480D">
        <w:rPr>
          <w:spacing w:val="-4"/>
        </w:rPr>
        <w:t>posto u odnosu na 201</w:t>
      </w:r>
      <w:r w:rsidRPr="00A9480D">
        <w:rPr>
          <w:spacing w:val="-4"/>
        </w:rPr>
        <w:t>7</w:t>
      </w:r>
      <w:r w:rsidR="00DA15C4" w:rsidRPr="00A9480D">
        <w:rPr>
          <w:spacing w:val="-4"/>
        </w:rPr>
        <w:t xml:space="preserve">. godinu kada su iznosila </w:t>
      </w:r>
      <w:r w:rsidRPr="00A9480D">
        <w:rPr>
          <w:spacing w:val="-4"/>
        </w:rPr>
        <w:t xml:space="preserve">54,5 </w:t>
      </w:r>
      <w:r w:rsidR="00DA15C4" w:rsidRPr="00A9480D">
        <w:rPr>
          <w:spacing w:val="-4"/>
        </w:rPr>
        <w:t>milijuna kuna.</w:t>
      </w:r>
      <w:r w:rsidR="001E3EAB" w:rsidRPr="00A9480D">
        <w:rPr>
          <w:spacing w:val="-4"/>
        </w:rPr>
        <w:t xml:space="preserve"> Od ukupnog iznosa potpora dodijeljenih </w:t>
      </w:r>
      <w:r w:rsidR="00C36188" w:rsidRPr="00A9480D">
        <w:rPr>
          <w:spacing w:val="-4"/>
        </w:rPr>
        <w:t xml:space="preserve">u 2019. godini </w:t>
      </w:r>
      <w:r w:rsidR="001E3EAB" w:rsidRPr="00A9480D">
        <w:rPr>
          <w:spacing w:val="-4"/>
        </w:rPr>
        <w:t xml:space="preserve">putem jamstva u iznosu od </w:t>
      </w:r>
      <w:r w:rsidR="00C36188" w:rsidRPr="00A9480D">
        <w:rPr>
          <w:spacing w:val="-4"/>
        </w:rPr>
        <w:t xml:space="preserve">2.088,9 </w:t>
      </w:r>
      <w:r w:rsidR="001E3EAB" w:rsidRPr="00A9480D">
        <w:rPr>
          <w:spacing w:val="-4"/>
        </w:rPr>
        <w:t>milijun</w:t>
      </w:r>
      <w:r w:rsidR="00C36188" w:rsidRPr="00A9480D">
        <w:rPr>
          <w:spacing w:val="-4"/>
        </w:rPr>
        <w:t>a</w:t>
      </w:r>
      <w:r w:rsidR="001E3EAB" w:rsidRPr="00A9480D">
        <w:rPr>
          <w:spacing w:val="-4"/>
        </w:rPr>
        <w:t xml:space="preserve"> kuna, iznos od </w:t>
      </w:r>
      <w:r w:rsidR="00C36188" w:rsidRPr="00A9480D">
        <w:rPr>
          <w:spacing w:val="-4"/>
        </w:rPr>
        <w:t xml:space="preserve">107,6 </w:t>
      </w:r>
      <w:r w:rsidR="001E3EAB" w:rsidRPr="00A9480D">
        <w:rPr>
          <w:spacing w:val="-4"/>
        </w:rPr>
        <w:t xml:space="preserve">milijuna kuna odnosi se na izdana jamstva, dok se iznos od </w:t>
      </w:r>
      <w:r w:rsidR="00C36188" w:rsidRPr="00A9480D">
        <w:rPr>
          <w:spacing w:val="-4"/>
        </w:rPr>
        <w:t xml:space="preserve">1.981,3 </w:t>
      </w:r>
      <w:r w:rsidR="001E3EAB" w:rsidRPr="00A9480D">
        <w:rPr>
          <w:spacing w:val="-4"/>
        </w:rPr>
        <w:t xml:space="preserve">milijuna kuna odnosi na </w:t>
      </w:r>
      <w:r w:rsidR="00A6066E" w:rsidRPr="00A9480D">
        <w:rPr>
          <w:spacing w:val="-4"/>
        </w:rPr>
        <w:t>aktivirana</w:t>
      </w:r>
      <w:r w:rsidR="00C36188" w:rsidRPr="00A9480D">
        <w:rPr>
          <w:spacing w:val="-4"/>
        </w:rPr>
        <w:t xml:space="preserve"> odnosno </w:t>
      </w:r>
      <w:r w:rsidR="00A6066E" w:rsidRPr="00A9480D">
        <w:rPr>
          <w:spacing w:val="-4"/>
        </w:rPr>
        <w:t xml:space="preserve">protestirana </w:t>
      </w:r>
      <w:r w:rsidR="001E3EAB" w:rsidRPr="00A9480D">
        <w:rPr>
          <w:spacing w:val="-4"/>
        </w:rPr>
        <w:t>jamstva.</w:t>
      </w:r>
    </w:p>
    <w:p w14:paraId="78EA7E5F" w14:textId="0132B4DD" w:rsidR="00C36188" w:rsidRPr="00A9480D" w:rsidRDefault="00C36188" w:rsidP="00C36188"/>
    <w:p w14:paraId="6F019CC4" w14:textId="43D89C88" w:rsidR="00C36188" w:rsidRPr="00A9480D" w:rsidRDefault="00C36188" w:rsidP="00C36188">
      <w:r w:rsidRPr="00A9480D">
        <w:t xml:space="preserve">U 2019. godini potpore dodijeljene u obliku </w:t>
      </w:r>
      <w:r w:rsidRPr="00A9480D">
        <w:rPr>
          <w:b/>
        </w:rPr>
        <w:t>izdanih jamstava</w:t>
      </w:r>
      <w:r w:rsidRPr="00A9480D">
        <w:t xml:space="preserve"> u iznosu od 107,6 milijuna viša su za 41 milijun kuna odnosno 61,6 posto u odnosu na 2018. godinu kada su iznosila 66,6 milijuna kuna, te su viša za 69,5 milijuna kuna odnosno 182,4 posto u odnosu na 2017. godinu kada su iznosila 38,1 milijun kuna.</w:t>
      </w:r>
    </w:p>
    <w:p w14:paraId="539F350A" w14:textId="77777777" w:rsidR="00C36188" w:rsidRPr="00A9480D" w:rsidRDefault="00C36188" w:rsidP="003A5C12"/>
    <w:p w14:paraId="10BC6D20" w14:textId="2ADF0D9B" w:rsidR="00C36188" w:rsidRPr="00A9480D" w:rsidRDefault="00C36188" w:rsidP="003A5C12">
      <w:pPr>
        <w:rPr>
          <w:spacing w:val="-2"/>
        </w:rPr>
      </w:pPr>
      <w:r w:rsidRPr="00A9480D">
        <w:rPr>
          <w:spacing w:val="-2"/>
        </w:rPr>
        <w:t>P</w:t>
      </w:r>
      <w:r w:rsidR="00632CC1" w:rsidRPr="00A9480D">
        <w:rPr>
          <w:spacing w:val="-2"/>
        </w:rPr>
        <w:t>otpore</w:t>
      </w:r>
      <w:r w:rsidRPr="00A9480D">
        <w:rPr>
          <w:spacing w:val="-2"/>
        </w:rPr>
        <w:t xml:space="preserve"> </w:t>
      </w:r>
      <w:r w:rsidR="00DA15C4" w:rsidRPr="00A9480D">
        <w:rPr>
          <w:spacing w:val="-2"/>
        </w:rPr>
        <w:t xml:space="preserve">dodijeljene </w:t>
      </w:r>
      <w:r w:rsidR="00AE1A6E" w:rsidRPr="00A9480D">
        <w:rPr>
          <w:spacing w:val="-2"/>
        </w:rPr>
        <w:t xml:space="preserve">u obliku </w:t>
      </w:r>
      <w:r w:rsidR="00C5475B" w:rsidRPr="00A9480D">
        <w:rPr>
          <w:spacing w:val="-2"/>
        </w:rPr>
        <w:t xml:space="preserve">izdanih </w:t>
      </w:r>
      <w:r w:rsidR="00AE1A6E" w:rsidRPr="00A9480D">
        <w:rPr>
          <w:spacing w:val="-2"/>
        </w:rPr>
        <w:t xml:space="preserve">jamstava </w:t>
      </w:r>
      <w:r w:rsidRPr="00A9480D">
        <w:rPr>
          <w:spacing w:val="-2"/>
        </w:rPr>
        <w:t xml:space="preserve">u 2019. godini, </w:t>
      </w:r>
      <w:r w:rsidR="00AE1A6E" w:rsidRPr="00A9480D">
        <w:rPr>
          <w:spacing w:val="-2"/>
        </w:rPr>
        <w:t xml:space="preserve">u iznosu </w:t>
      </w:r>
      <w:r w:rsidRPr="00A9480D">
        <w:rPr>
          <w:spacing w:val="-2"/>
        </w:rPr>
        <w:t xml:space="preserve">od 107,6 </w:t>
      </w:r>
      <w:r w:rsidR="00A039C8" w:rsidRPr="00A9480D">
        <w:rPr>
          <w:spacing w:val="-2"/>
        </w:rPr>
        <w:t>milijun</w:t>
      </w:r>
      <w:r w:rsidR="00BF3D21" w:rsidRPr="00A9480D">
        <w:rPr>
          <w:spacing w:val="-2"/>
        </w:rPr>
        <w:t>a</w:t>
      </w:r>
      <w:r w:rsidR="00A039C8" w:rsidRPr="00A9480D">
        <w:rPr>
          <w:spacing w:val="-2"/>
        </w:rPr>
        <w:t xml:space="preserve"> kuna </w:t>
      </w:r>
      <w:r w:rsidR="0033377C" w:rsidRPr="00A9480D">
        <w:rPr>
          <w:spacing w:val="-2"/>
        </w:rPr>
        <w:t>odnos</w:t>
      </w:r>
      <w:r w:rsidR="00952265" w:rsidRPr="00A9480D">
        <w:rPr>
          <w:spacing w:val="-2"/>
        </w:rPr>
        <w:t>e</w:t>
      </w:r>
      <w:r w:rsidR="0033377C" w:rsidRPr="00A9480D">
        <w:rPr>
          <w:spacing w:val="-2"/>
        </w:rPr>
        <w:t xml:space="preserve"> se na </w:t>
      </w:r>
      <w:r w:rsidR="00632CC1" w:rsidRPr="00A9480D">
        <w:rPr>
          <w:spacing w:val="-2"/>
        </w:rPr>
        <w:t>izdan</w:t>
      </w:r>
      <w:r w:rsidR="0033377C" w:rsidRPr="00A9480D">
        <w:rPr>
          <w:spacing w:val="-2"/>
        </w:rPr>
        <w:t>a</w:t>
      </w:r>
      <w:r w:rsidR="00632CC1" w:rsidRPr="00A9480D">
        <w:rPr>
          <w:spacing w:val="-2"/>
        </w:rPr>
        <w:t xml:space="preserve"> državn</w:t>
      </w:r>
      <w:r w:rsidR="0033377C" w:rsidRPr="00A9480D">
        <w:rPr>
          <w:spacing w:val="-2"/>
        </w:rPr>
        <w:t>a</w:t>
      </w:r>
      <w:r w:rsidR="00632CC1" w:rsidRPr="00A9480D">
        <w:rPr>
          <w:spacing w:val="-2"/>
        </w:rPr>
        <w:t xml:space="preserve"> jamstva </w:t>
      </w:r>
      <w:r w:rsidR="00F20911" w:rsidRPr="00A9480D">
        <w:rPr>
          <w:spacing w:val="-2"/>
        </w:rPr>
        <w:t>malim i srednjim poduzetnicima</w:t>
      </w:r>
      <w:r w:rsidR="00A6066E" w:rsidRPr="00A9480D">
        <w:rPr>
          <w:spacing w:val="-2"/>
        </w:rPr>
        <w:t xml:space="preserve"> koja je dodijelila </w:t>
      </w:r>
      <w:r w:rsidR="001E3EAB" w:rsidRPr="00A9480D">
        <w:rPr>
          <w:spacing w:val="-2"/>
        </w:rPr>
        <w:t>Hrvatska agencija za malo gospodarstvo</w:t>
      </w:r>
      <w:r w:rsidR="001E4155" w:rsidRPr="00A9480D">
        <w:rPr>
          <w:spacing w:val="-2"/>
        </w:rPr>
        <w:t xml:space="preserve">, inovacije i investicije (u daljnjem tekstu: </w:t>
      </w:r>
      <w:r w:rsidR="00EB6EA8" w:rsidRPr="00A9480D">
        <w:rPr>
          <w:spacing w:val="-2"/>
        </w:rPr>
        <w:t>HAMAG – BICRO</w:t>
      </w:r>
      <w:r w:rsidR="001E4155" w:rsidRPr="00A9480D">
        <w:rPr>
          <w:spacing w:val="-2"/>
        </w:rPr>
        <w:t>)</w:t>
      </w:r>
      <w:r w:rsidRPr="00A9480D">
        <w:rPr>
          <w:spacing w:val="-2"/>
        </w:rPr>
        <w:t xml:space="preserve"> u iznosu od 58,6 milijuna kuna, izdana državna jamstva za kulturu koja je dodijelio Hrvatski audiovizualni centar </w:t>
      </w:r>
      <w:r w:rsidR="003A5C12" w:rsidRPr="00A9480D">
        <w:rPr>
          <w:spacing w:val="-2"/>
        </w:rPr>
        <w:t xml:space="preserve">(u daljnjem tekstu: </w:t>
      </w:r>
      <w:r w:rsidRPr="00A9480D">
        <w:rPr>
          <w:spacing w:val="-2"/>
        </w:rPr>
        <w:t>HAVC</w:t>
      </w:r>
      <w:r w:rsidR="003A5C12" w:rsidRPr="00A9480D">
        <w:rPr>
          <w:spacing w:val="-2"/>
        </w:rPr>
        <w:t>)</w:t>
      </w:r>
      <w:r w:rsidRPr="00A9480D">
        <w:rPr>
          <w:spacing w:val="-2"/>
        </w:rPr>
        <w:t xml:space="preserve"> u </w:t>
      </w:r>
      <w:r w:rsidR="003A5C12" w:rsidRPr="00A9480D">
        <w:rPr>
          <w:spacing w:val="-2"/>
        </w:rPr>
        <w:t>iznosu od 26,4 milijuna kuna te izdana državna jamstva brodogradnji koja je dodijelilo Ministars</w:t>
      </w:r>
      <w:r w:rsidR="00FD5F02" w:rsidRPr="00A9480D">
        <w:rPr>
          <w:spacing w:val="-2"/>
        </w:rPr>
        <w:t>t</w:t>
      </w:r>
      <w:r w:rsidR="003A5C12" w:rsidRPr="00A9480D">
        <w:rPr>
          <w:spacing w:val="-2"/>
        </w:rPr>
        <w:t>vo gospoda</w:t>
      </w:r>
      <w:r w:rsidR="00FD5F02" w:rsidRPr="00A9480D">
        <w:rPr>
          <w:spacing w:val="-2"/>
        </w:rPr>
        <w:t>r</w:t>
      </w:r>
      <w:r w:rsidR="003A5C12" w:rsidRPr="00A9480D">
        <w:rPr>
          <w:spacing w:val="-2"/>
        </w:rPr>
        <w:t>stva, poduzetništva i obrta u iznosu od 22,6 milijuna kuna.</w:t>
      </w:r>
    </w:p>
    <w:p w14:paraId="572A20CC" w14:textId="77777777" w:rsidR="003A5C12" w:rsidRPr="00A9480D" w:rsidRDefault="003A5C12" w:rsidP="00A87692"/>
    <w:p w14:paraId="14E18467" w14:textId="5B5A1D1C" w:rsidR="00A87692" w:rsidRPr="00A9480D" w:rsidRDefault="003A5C12" w:rsidP="00A87692">
      <w:r w:rsidRPr="00A9480D">
        <w:t xml:space="preserve">U 2019. godini HAMAG-BICRO je dodijelio potpore putem izdanih državnih jamstava u iznosu od 58,6 milijuna kuna za </w:t>
      </w:r>
      <w:r w:rsidR="00645A5B" w:rsidRPr="00A9480D">
        <w:t xml:space="preserve">horizontalne ciljeve malim i srednjim poduzetnicima </w:t>
      </w:r>
      <w:r w:rsidRPr="00A9480D">
        <w:t>temeljem</w:t>
      </w:r>
      <w:r w:rsidR="00645A5B" w:rsidRPr="00A9480D">
        <w:t xml:space="preserve"> Program</w:t>
      </w:r>
      <w:r w:rsidRPr="00A9480D">
        <w:t>a</w:t>
      </w:r>
      <w:r w:rsidR="00645A5B" w:rsidRPr="00A9480D">
        <w:t xml:space="preserve"> </w:t>
      </w:r>
      <w:r w:rsidRPr="00A9480D">
        <w:t>dodjele državnih potpora Hrvatske agencije za malo gospodarstvo, inovacije i investicije</w:t>
      </w:r>
      <w:r w:rsidR="00ED47F7" w:rsidRPr="00A9480D">
        <w:t xml:space="preserve"> </w:t>
      </w:r>
      <w:r w:rsidR="00DC01C3" w:rsidRPr="00A9480D">
        <w:t>o kojem je</w:t>
      </w:r>
      <w:r w:rsidR="00ED47F7" w:rsidRPr="00A9480D">
        <w:t xml:space="preserve"> Europska komisija </w:t>
      </w:r>
      <w:r w:rsidR="00DC01C3" w:rsidRPr="00A9480D">
        <w:t xml:space="preserve">obaviještena </w:t>
      </w:r>
      <w:r w:rsidR="00ED47F7" w:rsidRPr="00A9480D">
        <w:t>pod brojem</w:t>
      </w:r>
      <w:r w:rsidR="00EE77BE" w:rsidRPr="00A9480D">
        <w:t xml:space="preserve"> </w:t>
      </w:r>
      <w:r w:rsidR="00F20911" w:rsidRPr="00A9480D">
        <w:t>SA.40955. N</w:t>
      </w:r>
      <w:r w:rsidR="00EB6EA8" w:rsidRPr="00A9480D">
        <w:t>eki od korisnika navedenih jamstava su</w:t>
      </w:r>
      <w:r w:rsidR="00645A5B" w:rsidRPr="00A9480D">
        <w:t>:</w:t>
      </w:r>
      <w:r w:rsidR="003B7425" w:rsidRPr="00A9480D">
        <w:t xml:space="preserve"> </w:t>
      </w:r>
      <w:r w:rsidR="00A87692" w:rsidRPr="00A9480D">
        <w:t>Arcimun d.o.o., Argosy d.o.o., B-19 World d.o.o., Ban-Tours d.o.o., Casta Adria d.o.o., DD Energy d.o.o., Delphinus Yachts d.o.o., Dujić Shipping d.o.o., Hotel Novi Vinodolski j.d.o.o., Kamp Bunja d.o.o., Karaman Krilo d.o.o., Katamaran klub Dalmacija d.o.o., Kruc d.o.o., Medikol Grupa d.o.o., Mediteran kamp d.o.o., Mlinoprom d.o.o., Noa Grupa d.o.o., OPG Morović Nives, PRO Eventum, Tiho Rakuljić d.o.o., VIP Real d.o.o. i ostali.</w:t>
      </w:r>
    </w:p>
    <w:p w14:paraId="2030B12C" w14:textId="77777777" w:rsidR="009C68AC" w:rsidRPr="00A9480D" w:rsidRDefault="009C68AC" w:rsidP="00A87692"/>
    <w:p w14:paraId="0E5A98DF" w14:textId="59E8F10A" w:rsidR="003A5C12" w:rsidRPr="00A9480D" w:rsidRDefault="003A5C12" w:rsidP="00A87692">
      <w:pPr>
        <w:rPr>
          <w:spacing w:val="-4"/>
        </w:rPr>
      </w:pPr>
      <w:r w:rsidRPr="00A9480D">
        <w:rPr>
          <w:spacing w:val="-4"/>
        </w:rPr>
        <w:t xml:space="preserve">HAVC je u 2019. godini dodijelio potpore putem izdanih državnih jamstava u iznosu od 26,4 milijuna kuna za horizontalne ciljeve u kulturi temeljem programa Poticaji za ulaganje u proizvodnju audiovizualnih djela </w:t>
      </w:r>
      <w:r w:rsidR="00DC01C3" w:rsidRPr="00A9480D">
        <w:rPr>
          <w:spacing w:val="-4"/>
        </w:rPr>
        <w:t xml:space="preserve">o kojem je </w:t>
      </w:r>
      <w:r w:rsidRPr="00A9480D">
        <w:rPr>
          <w:spacing w:val="-4"/>
        </w:rPr>
        <w:t xml:space="preserve">Europska komisija </w:t>
      </w:r>
      <w:r w:rsidR="00DC01C3" w:rsidRPr="00A9480D">
        <w:rPr>
          <w:spacing w:val="-4"/>
        </w:rPr>
        <w:t xml:space="preserve">obaviještena </w:t>
      </w:r>
      <w:r w:rsidRPr="00A9480D">
        <w:rPr>
          <w:spacing w:val="-4"/>
        </w:rPr>
        <w:t>pod brojem SA.</w:t>
      </w:r>
      <w:r w:rsidR="00A87692" w:rsidRPr="00A9480D">
        <w:rPr>
          <w:spacing w:val="-4"/>
        </w:rPr>
        <w:t>38392</w:t>
      </w:r>
      <w:r w:rsidRPr="00A9480D">
        <w:rPr>
          <w:spacing w:val="-4"/>
        </w:rPr>
        <w:t xml:space="preserve">. </w:t>
      </w:r>
      <w:r w:rsidR="00A87692" w:rsidRPr="00A9480D">
        <w:rPr>
          <w:spacing w:val="-4"/>
        </w:rPr>
        <w:t xml:space="preserve">Korisnici </w:t>
      </w:r>
      <w:r w:rsidRPr="00A9480D">
        <w:rPr>
          <w:spacing w:val="-4"/>
        </w:rPr>
        <w:t xml:space="preserve">navedenih jamstava su: </w:t>
      </w:r>
      <w:r w:rsidR="00A87692" w:rsidRPr="00A9480D">
        <w:rPr>
          <w:spacing w:val="-4"/>
        </w:rPr>
        <w:t>Ambasada film d.o.o., Antitalent d.o.o., Dida Boža d.o.o., Dinaridi film d.o.o., Drugi plan, MP Filmska produkcija, Nukleus film d.o.o., Pakt media d.o.o., Propeler film d.o.o. te Welcome production d.o.o.</w:t>
      </w:r>
    </w:p>
    <w:p w14:paraId="578537DF" w14:textId="77777777" w:rsidR="00A87692" w:rsidRPr="00A9480D" w:rsidRDefault="00A87692" w:rsidP="005B5F14"/>
    <w:p w14:paraId="498DDDBB" w14:textId="6B7AC408" w:rsidR="003A5C12" w:rsidRPr="00A9480D" w:rsidRDefault="00FD5F02" w:rsidP="005B5F14">
      <w:r w:rsidRPr="00A9480D">
        <w:t xml:space="preserve">Ministarstvo gospodarstva, poduzetništva i obrta </w:t>
      </w:r>
      <w:r w:rsidR="003A5C12" w:rsidRPr="00A9480D">
        <w:t xml:space="preserve">je dodijelio potpore </w:t>
      </w:r>
      <w:r w:rsidRPr="00A9480D">
        <w:t xml:space="preserve">u 2019. godini </w:t>
      </w:r>
      <w:r w:rsidR="003A5C12" w:rsidRPr="00A9480D">
        <w:t xml:space="preserve">putem izdanih državnih jamstava u iznosu od </w:t>
      </w:r>
      <w:r w:rsidRPr="00A9480D">
        <w:t xml:space="preserve">22,6 </w:t>
      </w:r>
      <w:r w:rsidR="003A5C12" w:rsidRPr="00A9480D">
        <w:t xml:space="preserve">milijuna kuna za </w:t>
      </w:r>
      <w:r w:rsidR="005B5F14" w:rsidRPr="00A9480D">
        <w:t xml:space="preserve">restrukturiranje poduzetnika u teškoćama u </w:t>
      </w:r>
      <w:r w:rsidRPr="00A9480D">
        <w:t>brodogradnj</w:t>
      </w:r>
      <w:r w:rsidR="005B5F14" w:rsidRPr="00A9480D">
        <w:t>i</w:t>
      </w:r>
      <w:r w:rsidR="003A5C12" w:rsidRPr="00A9480D">
        <w:t xml:space="preserve"> temeljem </w:t>
      </w:r>
      <w:r w:rsidR="003A5C12" w:rsidRPr="00A9480D">
        <w:lastRenderedPageBreak/>
        <w:t xml:space="preserve">Programa </w:t>
      </w:r>
      <w:r w:rsidRPr="00A9480D">
        <w:t>restrukturiranja Brodogradilišta 3. Maj d.d.</w:t>
      </w:r>
      <w:r w:rsidR="005B5F14" w:rsidRPr="00A9480D">
        <w:t xml:space="preserve"> poduzetniku</w:t>
      </w:r>
      <w:r w:rsidR="003A5C12" w:rsidRPr="00A9480D">
        <w:t xml:space="preserve"> </w:t>
      </w:r>
      <w:r w:rsidR="005B5F14" w:rsidRPr="00A9480D">
        <w:t xml:space="preserve">3. Maj Brodogradilište d.d., </w:t>
      </w:r>
      <w:r w:rsidR="003A5C12" w:rsidRPr="00A9480D">
        <w:t xml:space="preserve">kojeg je Europska komisija </w:t>
      </w:r>
      <w:r w:rsidR="00DC01C3" w:rsidRPr="00A9480D">
        <w:t>odobrila pod</w:t>
      </w:r>
      <w:r w:rsidR="003A5C12" w:rsidRPr="00A9480D">
        <w:t xml:space="preserve"> brojem SA.</w:t>
      </w:r>
      <w:r w:rsidR="005B5F14" w:rsidRPr="00A9480D">
        <w:t>36143</w:t>
      </w:r>
      <w:r w:rsidR="003A5C12" w:rsidRPr="00A9480D">
        <w:t xml:space="preserve">. </w:t>
      </w:r>
    </w:p>
    <w:p w14:paraId="2AF70A9B" w14:textId="41A5A5BA" w:rsidR="00C36188" w:rsidRPr="00A9480D" w:rsidRDefault="00C36188" w:rsidP="003B561D"/>
    <w:p w14:paraId="61A84813" w14:textId="6B4C99B2" w:rsidR="003B561D" w:rsidRPr="00A9480D" w:rsidRDefault="003B561D" w:rsidP="003B561D">
      <w:pPr>
        <w:rPr>
          <w:spacing w:val="-4"/>
        </w:rPr>
      </w:pPr>
      <w:r w:rsidRPr="00A9480D">
        <w:rPr>
          <w:spacing w:val="-4"/>
        </w:rPr>
        <w:t xml:space="preserve">U 2019. godini potpore u obliku </w:t>
      </w:r>
      <w:r w:rsidRPr="00A9480D">
        <w:rPr>
          <w:b/>
          <w:spacing w:val="-4"/>
        </w:rPr>
        <w:t>aktiviranih odnosno protestiranih jamstava</w:t>
      </w:r>
      <w:r w:rsidRPr="00A9480D">
        <w:rPr>
          <w:spacing w:val="-4"/>
        </w:rPr>
        <w:t xml:space="preserve"> u iznosu od 1.981,3 milijuna manja su za 556,4 milijun</w:t>
      </w:r>
      <w:r w:rsidR="00EB1E45">
        <w:rPr>
          <w:spacing w:val="-4"/>
        </w:rPr>
        <w:t>a</w:t>
      </w:r>
      <w:r w:rsidRPr="00A9480D">
        <w:rPr>
          <w:spacing w:val="-4"/>
        </w:rPr>
        <w:t xml:space="preserve"> kuna odnosno 21,9 posto u odnosu na 2018. godinu kada su iznosila 2.537,7 milijuna kuna, te su viša za 1.964,9 milijuna kuna odnosno 11.981,1 posto u odnosu na 2017. godinu kada su iznosila tek 16,4 milijun</w:t>
      </w:r>
      <w:r w:rsidR="00EB1E45">
        <w:rPr>
          <w:spacing w:val="-4"/>
        </w:rPr>
        <w:t>a</w:t>
      </w:r>
      <w:r w:rsidRPr="00A9480D">
        <w:rPr>
          <w:spacing w:val="-4"/>
        </w:rPr>
        <w:t xml:space="preserve"> kuna.</w:t>
      </w:r>
    </w:p>
    <w:p w14:paraId="35131F76" w14:textId="77777777" w:rsidR="003B561D" w:rsidRPr="00A9480D" w:rsidRDefault="003B561D" w:rsidP="00802D68"/>
    <w:p w14:paraId="083BAE5B" w14:textId="7C2E8A95" w:rsidR="00802D68" w:rsidRPr="00A9480D" w:rsidRDefault="003B7425" w:rsidP="00802D68">
      <w:r w:rsidRPr="00A9480D">
        <w:t>U 201</w:t>
      </w:r>
      <w:r w:rsidR="003B561D" w:rsidRPr="00A9480D">
        <w:t>9</w:t>
      </w:r>
      <w:r w:rsidRPr="00A9480D">
        <w:t>. godini</w:t>
      </w:r>
      <w:r w:rsidR="007C3CBC" w:rsidRPr="00A9480D">
        <w:t xml:space="preserve"> </w:t>
      </w:r>
      <w:r w:rsidR="003B561D" w:rsidRPr="00A9480D">
        <w:t xml:space="preserve">ukupno je aktivirano odnosno </w:t>
      </w:r>
      <w:r w:rsidR="00B0148C" w:rsidRPr="00A9480D">
        <w:t>protestiran</w:t>
      </w:r>
      <w:r w:rsidR="00A6066E" w:rsidRPr="00A9480D">
        <w:t>o državnih jamstava</w:t>
      </w:r>
      <w:r w:rsidR="003B561D" w:rsidRPr="00A9480D">
        <w:t xml:space="preserve"> u iznosu od 1.981,3</w:t>
      </w:r>
      <w:r w:rsidR="00802D68" w:rsidRPr="00A9480D">
        <w:t xml:space="preserve"> milijuna kuna, i to </w:t>
      </w:r>
      <w:r w:rsidR="00A6066E" w:rsidRPr="00A9480D">
        <w:t xml:space="preserve">u </w:t>
      </w:r>
      <w:r w:rsidR="007C3CBC" w:rsidRPr="00A9480D">
        <w:t>sektor</w:t>
      </w:r>
      <w:r w:rsidR="002B102C" w:rsidRPr="00A9480D">
        <w:t>u</w:t>
      </w:r>
      <w:r w:rsidR="007C3CBC" w:rsidRPr="00A9480D">
        <w:t xml:space="preserve"> </w:t>
      </w:r>
      <w:r w:rsidR="00E0679E" w:rsidRPr="00A9480D">
        <w:t>brodogradnje</w:t>
      </w:r>
      <w:r w:rsidR="00802D68" w:rsidRPr="00A9480D">
        <w:t xml:space="preserve"> u iznosu od 1.977,1 milijun kuna </w:t>
      </w:r>
      <w:r w:rsidR="007C3CBC" w:rsidRPr="00A9480D">
        <w:t xml:space="preserve">te </w:t>
      </w:r>
      <w:r w:rsidR="002B102C" w:rsidRPr="00A9480D">
        <w:t>za</w:t>
      </w:r>
      <w:r w:rsidR="007C3CBC" w:rsidRPr="00A9480D">
        <w:t xml:space="preserve"> restrukturiranje </w:t>
      </w:r>
      <w:r w:rsidR="00802D68" w:rsidRPr="00A9480D">
        <w:t>i</w:t>
      </w:r>
      <w:r w:rsidR="002B102C" w:rsidRPr="00A9480D">
        <w:t xml:space="preserve"> sanaciju </w:t>
      </w:r>
      <w:r w:rsidR="007C3CBC" w:rsidRPr="00A9480D">
        <w:t>poduzetnika u teškoćama</w:t>
      </w:r>
      <w:r w:rsidR="00802D68" w:rsidRPr="00A9480D">
        <w:t xml:space="preserve"> 4,2 milijuna kuna</w:t>
      </w:r>
      <w:r w:rsidR="007C3CBC" w:rsidRPr="00A9480D">
        <w:t xml:space="preserve">. </w:t>
      </w:r>
    </w:p>
    <w:p w14:paraId="40A50582" w14:textId="77777777" w:rsidR="00802D68" w:rsidRPr="00A9480D" w:rsidRDefault="00802D68" w:rsidP="00802D68"/>
    <w:p w14:paraId="204E9B1F" w14:textId="0E1BE1FF" w:rsidR="00802D68" w:rsidRPr="00A9480D" w:rsidRDefault="00B0148C" w:rsidP="005472F5">
      <w:pPr>
        <w:pStyle w:val="Default"/>
        <w:contextualSpacing/>
        <w:rPr>
          <w:lang w:val="hr-HR"/>
        </w:rPr>
      </w:pPr>
      <w:r w:rsidRPr="00A9480D">
        <w:rPr>
          <w:lang w:val="hr-HR"/>
        </w:rPr>
        <w:t>P</w:t>
      </w:r>
      <w:r w:rsidR="009A6CC9" w:rsidRPr="00A9480D">
        <w:rPr>
          <w:lang w:val="hr-HR"/>
        </w:rPr>
        <w:t>rotestiran</w:t>
      </w:r>
      <w:r w:rsidRPr="00A9480D">
        <w:rPr>
          <w:lang w:val="hr-HR"/>
        </w:rPr>
        <w:t>a</w:t>
      </w:r>
      <w:r w:rsidR="002B102C" w:rsidRPr="00A9480D">
        <w:rPr>
          <w:lang w:val="hr-HR"/>
        </w:rPr>
        <w:t xml:space="preserve"> </w:t>
      </w:r>
      <w:r w:rsidRPr="00A9480D">
        <w:rPr>
          <w:lang w:val="hr-HR"/>
        </w:rPr>
        <w:t>jamstva</w:t>
      </w:r>
      <w:r w:rsidR="00DD0A4C" w:rsidRPr="00A9480D">
        <w:rPr>
          <w:rStyle w:val="FootnoteReference"/>
          <w:color w:val="auto"/>
          <w:lang w:val="hr-HR"/>
        </w:rPr>
        <w:footnoteReference w:id="13"/>
      </w:r>
      <w:r w:rsidRPr="00A9480D">
        <w:rPr>
          <w:color w:val="auto"/>
          <w:lang w:val="hr-HR"/>
        </w:rPr>
        <w:t xml:space="preserve"> </w:t>
      </w:r>
      <w:r w:rsidR="002B102C" w:rsidRPr="00A9480D">
        <w:rPr>
          <w:lang w:val="hr-HR"/>
        </w:rPr>
        <w:t>u</w:t>
      </w:r>
      <w:r w:rsidR="007C3CBC" w:rsidRPr="00A9480D">
        <w:rPr>
          <w:lang w:val="hr-HR"/>
        </w:rPr>
        <w:t xml:space="preserve"> </w:t>
      </w:r>
      <w:r w:rsidR="00632CC1" w:rsidRPr="00A9480D">
        <w:rPr>
          <w:lang w:val="hr-HR"/>
        </w:rPr>
        <w:t>sektor</w:t>
      </w:r>
      <w:r w:rsidR="007C3CBC" w:rsidRPr="00A9480D">
        <w:rPr>
          <w:lang w:val="hr-HR"/>
        </w:rPr>
        <w:t>u</w:t>
      </w:r>
      <w:r w:rsidRPr="00A9480D">
        <w:rPr>
          <w:lang w:val="hr-HR"/>
        </w:rPr>
        <w:t xml:space="preserve"> </w:t>
      </w:r>
      <w:r w:rsidR="00E0679E" w:rsidRPr="00A9480D">
        <w:rPr>
          <w:lang w:val="hr-HR"/>
        </w:rPr>
        <w:t>brodogradnje</w:t>
      </w:r>
      <w:r w:rsidR="00802D68" w:rsidRPr="00A9480D">
        <w:rPr>
          <w:lang w:val="hr-HR"/>
        </w:rPr>
        <w:t xml:space="preserve"> u 2019. godini</w:t>
      </w:r>
      <w:r w:rsidR="007C3CBC" w:rsidRPr="00A9480D">
        <w:rPr>
          <w:lang w:val="hr-HR"/>
        </w:rPr>
        <w:t xml:space="preserve"> aktivirana su u iznosu od </w:t>
      </w:r>
      <w:r w:rsidR="00802D68" w:rsidRPr="00A9480D">
        <w:rPr>
          <w:lang w:val="hr-HR"/>
        </w:rPr>
        <w:t xml:space="preserve">1.977,1 </w:t>
      </w:r>
      <w:r w:rsidR="007C3CBC" w:rsidRPr="00A9480D">
        <w:rPr>
          <w:lang w:val="hr-HR"/>
        </w:rPr>
        <w:t>milijun kuna, a odnose se na poduzetnik</w:t>
      </w:r>
      <w:r w:rsidR="00E0679E" w:rsidRPr="00A9480D">
        <w:rPr>
          <w:lang w:val="hr-HR"/>
        </w:rPr>
        <w:t>e</w:t>
      </w:r>
      <w:r w:rsidR="007C3CBC" w:rsidRPr="00A9480D">
        <w:rPr>
          <w:lang w:val="hr-HR"/>
        </w:rPr>
        <w:t xml:space="preserve"> </w:t>
      </w:r>
      <w:r w:rsidR="00E0679E" w:rsidRPr="00A9480D">
        <w:rPr>
          <w:lang w:val="hr-HR"/>
        </w:rPr>
        <w:t xml:space="preserve">Uljanik d.d. u iznosu od </w:t>
      </w:r>
      <w:r w:rsidR="0049258D" w:rsidRPr="00A9480D">
        <w:rPr>
          <w:lang w:val="hr-HR"/>
        </w:rPr>
        <w:t xml:space="preserve">1.971,6 </w:t>
      </w:r>
      <w:r w:rsidR="00E0679E" w:rsidRPr="00A9480D">
        <w:rPr>
          <w:lang w:val="hr-HR"/>
        </w:rPr>
        <w:t>milijuna kuna</w:t>
      </w:r>
      <w:r w:rsidR="0049258D" w:rsidRPr="00A9480D">
        <w:rPr>
          <w:lang w:val="hr-HR"/>
        </w:rPr>
        <w:t xml:space="preserve"> te na </w:t>
      </w:r>
      <w:r w:rsidR="00E0679E" w:rsidRPr="00A9480D">
        <w:rPr>
          <w:lang w:val="hr-HR"/>
        </w:rPr>
        <w:t xml:space="preserve">Uljanik Brodogradilište d.d. u iznosu od </w:t>
      </w:r>
      <w:r w:rsidR="0049258D" w:rsidRPr="00A9480D">
        <w:rPr>
          <w:lang w:val="hr-HR"/>
        </w:rPr>
        <w:t>5,5</w:t>
      </w:r>
      <w:r w:rsidR="00E0679E" w:rsidRPr="00A9480D">
        <w:rPr>
          <w:lang w:val="hr-HR"/>
        </w:rPr>
        <w:t xml:space="preserve"> milijuna kuna. </w:t>
      </w:r>
    </w:p>
    <w:p w14:paraId="56BE5817" w14:textId="77777777" w:rsidR="00802D68" w:rsidRPr="00A9480D" w:rsidRDefault="00802D68" w:rsidP="0049258D"/>
    <w:p w14:paraId="5997108A" w14:textId="6937953E" w:rsidR="002B102C" w:rsidRPr="00A9480D" w:rsidRDefault="00E0679E" w:rsidP="0049258D">
      <w:r w:rsidRPr="00A9480D">
        <w:t>P</w:t>
      </w:r>
      <w:r w:rsidR="00596159" w:rsidRPr="00A9480D">
        <w:t>rotestiran</w:t>
      </w:r>
      <w:r w:rsidR="007C3CBC" w:rsidRPr="00A9480D">
        <w:t>a</w:t>
      </w:r>
      <w:r w:rsidRPr="00A9480D">
        <w:t xml:space="preserve"> </w:t>
      </w:r>
      <w:r w:rsidR="007C3CBC" w:rsidRPr="00A9480D">
        <w:t>jamstva za restrukturiranje</w:t>
      </w:r>
      <w:r w:rsidR="0049258D" w:rsidRPr="00A9480D">
        <w:t xml:space="preserve"> i sanaciju</w:t>
      </w:r>
      <w:r w:rsidR="007C3CBC" w:rsidRPr="00A9480D">
        <w:t xml:space="preserve"> poduzetnika u teškoćama </w:t>
      </w:r>
      <w:r w:rsidR="002D59CC" w:rsidRPr="00A9480D">
        <w:t xml:space="preserve">aktivirana su </w:t>
      </w:r>
      <w:r w:rsidR="0049258D" w:rsidRPr="00A9480D">
        <w:t xml:space="preserve">u 2019. godini </w:t>
      </w:r>
      <w:r w:rsidR="002D59CC" w:rsidRPr="00A9480D">
        <w:t xml:space="preserve">u iznosu </w:t>
      </w:r>
      <w:r w:rsidR="007C3CBC" w:rsidRPr="00A9480D">
        <w:t xml:space="preserve">od </w:t>
      </w:r>
      <w:r w:rsidR="0049258D" w:rsidRPr="00A9480D">
        <w:t>4,2</w:t>
      </w:r>
      <w:r w:rsidR="007C3CBC" w:rsidRPr="00A9480D">
        <w:t xml:space="preserve"> milijuna kuna</w:t>
      </w:r>
      <w:r w:rsidR="0049258D" w:rsidRPr="00A9480D">
        <w:t>,</w:t>
      </w:r>
      <w:r w:rsidR="007C3CBC" w:rsidRPr="00A9480D">
        <w:t xml:space="preserve"> </w:t>
      </w:r>
      <w:r w:rsidR="002D59CC" w:rsidRPr="00A9480D">
        <w:t xml:space="preserve">a odnose se na </w:t>
      </w:r>
      <w:r w:rsidR="0049258D" w:rsidRPr="00A9480D">
        <w:t xml:space="preserve">sanaciju </w:t>
      </w:r>
      <w:r w:rsidR="00596159" w:rsidRPr="00A9480D">
        <w:t>poduzetnika Imunološki zavod d.d.</w:t>
      </w:r>
    </w:p>
    <w:p w14:paraId="6615ABFA" w14:textId="77777777" w:rsidR="003B561D" w:rsidRPr="00C54DF1" w:rsidRDefault="003B561D" w:rsidP="005472F5">
      <w:pPr>
        <w:pStyle w:val="Default"/>
        <w:contextualSpacing/>
        <w:rPr>
          <w:color w:val="auto"/>
          <w:lang w:val="hr-HR"/>
        </w:rPr>
      </w:pPr>
    </w:p>
    <w:p w14:paraId="40318D7B" w14:textId="0672C01A" w:rsidR="00373D7F" w:rsidRPr="00C54DF1" w:rsidRDefault="00127B55" w:rsidP="00847205">
      <w:r w:rsidRPr="00C54DF1">
        <w:rPr>
          <w:b/>
        </w:rPr>
        <w:t xml:space="preserve">Tablica </w:t>
      </w:r>
      <w:r w:rsidR="00373D7F" w:rsidRPr="00C54DF1">
        <w:rPr>
          <w:b/>
        </w:rPr>
        <w:t>8.</w:t>
      </w:r>
      <w:r w:rsidR="00373D7F" w:rsidRPr="00C54DF1">
        <w:t xml:space="preserve"> Stopa rizika protestiranja državnih jamstava za razdoblje </w:t>
      </w:r>
      <w:r w:rsidR="003B05CE" w:rsidRPr="00C54DF1">
        <w:t xml:space="preserve">od </w:t>
      </w:r>
      <w:r w:rsidR="00EE6027" w:rsidRPr="00C54DF1">
        <w:t xml:space="preserve">2017. do 2019. </w:t>
      </w:r>
      <w:r w:rsidR="003B05CE" w:rsidRPr="00C54DF1">
        <w:t xml:space="preserve">godine </w:t>
      </w:r>
      <w:r w:rsidR="00373D7F" w:rsidRPr="00C54DF1">
        <w:t>(u milijunima kuna)</w:t>
      </w:r>
    </w:p>
    <w:p w14:paraId="480D8126" w14:textId="77777777" w:rsidR="00373D7F" w:rsidRPr="00366E3B" w:rsidRDefault="00373D7F" w:rsidP="005472F5">
      <w:pPr>
        <w:contextualSpacing/>
      </w:pPr>
    </w:p>
    <w:tbl>
      <w:tblPr>
        <w:tblW w:w="1220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828"/>
        <w:gridCol w:w="3828"/>
        <w:gridCol w:w="1134"/>
        <w:gridCol w:w="1134"/>
        <w:gridCol w:w="1134"/>
      </w:tblGrid>
      <w:tr w:rsidR="00366E3B" w:rsidRPr="00C54DF1" w14:paraId="47DE3773" w14:textId="77777777" w:rsidTr="00366E3B">
        <w:trPr>
          <w:trHeight w:val="285"/>
        </w:trPr>
        <w:tc>
          <w:tcPr>
            <w:tcW w:w="1144" w:type="dxa"/>
            <w:shd w:val="clear" w:color="auto" w:fill="FFFFB1"/>
            <w:vAlign w:val="center"/>
            <w:hideMark/>
          </w:tcPr>
          <w:p w14:paraId="492063FF" w14:textId="77777777" w:rsidR="00366E3B" w:rsidRPr="00C54DF1" w:rsidRDefault="00366E3B" w:rsidP="00DA1488">
            <w:pPr>
              <w:jc w:val="center"/>
              <w:rPr>
                <w:b/>
                <w:bCs/>
                <w:sz w:val="18"/>
                <w:szCs w:val="18"/>
              </w:rPr>
            </w:pPr>
            <w:r w:rsidRPr="00C54DF1">
              <w:rPr>
                <w:b/>
                <w:bCs/>
                <w:sz w:val="18"/>
                <w:szCs w:val="18"/>
              </w:rPr>
              <w:t>Redni broj</w:t>
            </w:r>
          </w:p>
        </w:tc>
        <w:tc>
          <w:tcPr>
            <w:tcW w:w="3828" w:type="dxa"/>
            <w:shd w:val="clear" w:color="auto" w:fill="FFFFB1"/>
          </w:tcPr>
          <w:p w14:paraId="6775F06F" w14:textId="77777777" w:rsidR="00366E3B" w:rsidRPr="00C54DF1" w:rsidRDefault="00366E3B" w:rsidP="00DA1488">
            <w:pPr>
              <w:rPr>
                <w:b/>
                <w:bCs/>
                <w:sz w:val="18"/>
                <w:szCs w:val="18"/>
              </w:rPr>
            </w:pPr>
          </w:p>
        </w:tc>
        <w:tc>
          <w:tcPr>
            <w:tcW w:w="3828" w:type="dxa"/>
            <w:shd w:val="clear" w:color="auto" w:fill="FFFFB1"/>
            <w:vAlign w:val="center"/>
            <w:hideMark/>
          </w:tcPr>
          <w:p w14:paraId="7AA91BA1" w14:textId="0EBF99A4" w:rsidR="00366E3B" w:rsidRPr="00C54DF1" w:rsidRDefault="00366E3B" w:rsidP="00DA1488">
            <w:pPr>
              <w:rPr>
                <w:b/>
                <w:bCs/>
                <w:sz w:val="18"/>
                <w:szCs w:val="18"/>
              </w:rPr>
            </w:pPr>
            <w:r w:rsidRPr="00C54DF1">
              <w:rPr>
                <w:b/>
                <w:bCs/>
                <w:sz w:val="18"/>
                <w:szCs w:val="18"/>
              </w:rPr>
              <w:t>Opis</w:t>
            </w:r>
          </w:p>
        </w:tc>
        <w:tc>
          <w:tcPr>
            <w:tcW w:w="1134" w:type="dxa"/>
            <w:shd w:val="clear" w:color="auto" w:fill="FFFFB1"/>
            <w:vAlign w:val="bottom"/>
            <w:hideMark/>
          </w:tcPr>
          <w:p w14:paraId="4495E234" w14:textId="55301D07" w:rsidR="00366E3B" w:rsidRPr="00C54DF1" w:rsidRDefault="00366E3B" w:rsidP="00DA1488">
            <w:pPr>
              <w:jc w:val="center"/>
              <w:rPr>
                <w:b/>
                <w:sz w:val="18"/>
                <w:szCs w:val="18"/>
              </w:rPr>
            </w:pPr>
            <w:r w:rsidRPr="00C54DF1">
              <w:rPr>
                <w:b/>
                <w:bCs/>
                <w:color w:val="000000"/>
                <w:sz w:val="18"/>
                <w:szCs w:val="18"/>
                <w:lang w:eastAsia="hr-HR"/>
              </w:rPr>
              <w:t>2017.</w:t>
            </w:r>
          </w:p>
        </w:tc>
        <w:tc>
          <w:tcPr>
            <w:tcW w:w="1134" w:type="dxa"/>
            <w:shd w:val="clear" w:color="auto" w:fill="FFFFB1"/>
            <w:vAlign w:val="bottom"/>
            <w:hideMark/>
          </w:tcPr>
          <w:p w14:paraId="4513C254" w14:textId="09F1DA7C" w:rsidR="00366E3B" w:rsidRPr="00C54DF1" w:rsidRDefault="00366E3B" w:rsidP="00DA1488">
            <w:pPr>
              <w:jc w:val="center"/>
              <w:rPr>
                <w:b/>
                <w:sz w:val="18"/>
                <w:szCs w:val="18"/>
              </w:rPr>
            </w:pPr>
            <w:r w:rsidRPr="00C54DF1">
              <w:rPr>
                <w:b/>
                <w:bCs/>
                <w:color w:val="000000"/>
                <w:sz w:val="18"/>
                <w:szCs w:val="18"/>
                <w:lang w:eastAsia="hr-HR"/>
              </w:rPr>
              <w:t>2018.</w:t>
            </w:r>
          </w:p>
        </w:tc>
        <w:tc>
          <w:tcPr>
            <w:tcW w:w="1134" w:type="dxa"/>
            <w:shd w:val="clear" w:color="auto" w:fill="FFFFB1"/>
            <w:vAlign w:val="bottom"/>
            <w:hideMark/>
          </w:tcPr>
          <w:p w14:paraId="2212D766" w14:textId="1DD8EEC9" w:rsidR="00366E3B" w:rsidRPr="00C54DF1" w:rsidRDefault="00366E3B" w:rsidP="00DA1488">
            <w:pPr>
              <w:jc w:val="center"/>
              <w:rPr>
                <w:b/>
                <w:sz w:val="18"/>
                <w:szCs w:val="18"/>
              </w:rPr>
            </w:pPr>
            <w:r w:rsidRPr="00C54DF1">
              <w:rPr>
                <w:b/>
                <w:bCs/>
                <w:color w:val="000000"/>
                <w:sz w:val="18"/>
                <w:szCs w:val="18"/>
                <w:lang w:eastAsia="hr-HR"/>
              </w:rPr>
              <w:t>2019.</w:t>
            </w:r>
          </w:p>
        </w:tc>
      </w:tr>
      <w:tr w:rsidR="00366E3B" w:rsidRPr="00C54DF1" w14:paraId="6A5E811C" w14:textId="77777777" w:rsidTr="00366E3B">
        <w:trPr>
          <w:trHeight w:val="107"/>
        </w:trPr>
        <w:tc>
          <w:tcPr>
            <w:tcW w:w="1144" w:type="dxa"/>
            <w:shd w:val="clear" w:color="auto" w:fill="auto"/>
            <w:vAlign w:val="center"/>
            <w:hideMark/>
          </w:tcPr>
          <w:p w14:paraId="330216FD" w14:textId="77777777" w:rsidR="00366E3B" w:rsidRPr="00C54DF1" w:rsidRDefault="00366E3B" w:rsidP="00DA1488">
            <w:pPr>
              <w:jc w:val="center"/>
              <w:rPr>
                <w:b/>
                <w:bCs/>
                <w:sz w:val="18"/>
                <w:szCs w:val="18"/>
              </w:rPr>
            </w:pPr>
            <w:r w:rsidRPr="00C54DF1">
              <w:rPr>
                <w:b/>
                <w:bCs/>
                <w:sz w:val="18"/>
                <w:szCs w:val="18"/>
              </w:rPr>
              <w:t>1.</w:t>
            </w:r>
          </w:p>
        </w:tc>
        <w:tc>
          <w:tcPr>
            <w:tcW w:w="3828" w:type="dxa"/>
          </w:tcPr>
          <w:p w14:paraId="34172C21" w14:textId="77777777" w:rsidR="00366E3B" w:rsidRPr="00C54DF1" w:rsidRDefault="00366E3B" w:rsidP="00DA1488">
            <w:pPr>
              <w:rPr>
                <w:b/>
                <w:bCs/>
                <w:sz w:val="18"/>
                <w:szCs w:val="18"/>
              </w:rPr>
            </w:pPr>
          </w:p>
        </w:tc>
        <w:tc>
          <w:tcPr>
            <w:tcW w:w="3828" w:type="dxa"/>
            <w:shd w:val="clear" w:color="auto" w:fill="auto"/>
            <w:vAlign w:val="center"/>
            <w:hideMark/>
          </w:tcPr>
          <w:p w14:paraId="7238A413" w14:textId="3295B395" w:rsidR="00366E3B" w:rsidRPr="00C54DF1" w:rsidRDefault="00366E3B" w:rsidP="00DA1488">
            <w:pPr>
              <w:rPr>
                <w:b/>
                <w:bCs/>
                <w:sz w:val="18"/>
                <w:szCs w:val="18"/>
              </w:rPr>
            </w:pPr>
            <w:r w:rsidRPr="00C54DF1">
              <w:rPr>
                <w:b/>
                <w:bCs/>
                <w:sz w:val="18"/>
                <w:szCs w:val="18"/>
              </w:rPr>
              <w:t>Izdana jamstva s elementom potpore</w:t>
            </w:r>
          </w:p>
        </w:tc>
        <w:tc>
          <w:tcPr>
            <w:tcW w:w="1134" w:type="dxa"/>
            <w:shd w:val="clear" w:color="auto" w:fill="auto"/>
            <w:vAlign w:val="bottom"/>
            <w:hideMark/>
          </w:tcPr>
          <w:p w14:paraId="01FB67A4" w14:textId="72F25318" w:rsidR="00366E3B" w:rsidRPr="00C54DF1" w:rsidRDefault="00366E3B" w:rsidP="00DA1488">
            <w:pPr>
              <w:jc w:val="right"/>
              <w:rPr>
                <w:sz w:val="18"/>
                <w:szCs w:val="18"/>
              </w:rPr>
            </w:pPr>
            <w:r w:rsidRPr="00C54DF1">
              <w:rPr>
                <w:b/>
                <w:bCs/>
                <w:color w:val="000000"/>
                <w:sz w:val="18"/>
                <w:szCs w:val="18"/>
                <w:lang w:eastAsia="hr-HR"/>
              </w:rPr>
              <w:t>38,1</w:t>
            </w:r>
          </w:p>
        </w:tc>
        <w:tc>
          <w:tcPr>
            <w:tcW w:w="1134" w:type="dxa"/>
            <w:shd w:val="clear" w:color="auto" w:fill="auto"/>
            <w:vAlign w:val="bottom"/>
            <w:hideMark/>
          </w:tcPr>
          <w:p w14:paraId="24C3A013" w14:textId="7A0141AF" w:rsidR="00366E3B" w:rsidRPr="00C54DF1" w:rsidRDefault="00366E3B" w:rsidP="00DA1488">
            <w:pPr>
              <w:jc w:val="right"/>
              <w:rPr>
                <w:sz w:val="18"/>
                <w:szCs w:val="18"/>
              </w:rPr>
            </w:pPr>
            <w:r w:rsidRPr="00C54DF1">
              <w:rPr>
                <w:b/>
                <w:bCs/>
                <w:color w:val="000000"/>
                <w:sz w:val="18"/>
                <w:szCs w:val="18"/>
                <w:lang w:eastAsia="hr-HR"/>
              </w:rPr>
              <w:t>66,6</w:t>
            </w:r>
          </w:p>
        </w:tc>
        <w:tc>
          <w:tcPr>
            <w:tcW w:w="1134" w:type="dxa"/>
            <w:shd w:val="clear" w:color="auto" w:fill="auto"/>
            <w:vAlign w:val="bottom"/>
          </w:tcPr>
          <w:p w14:paraId="7FE0B3CB" w14:textId="0163876C" w:rsidR="00366E3B" w:rsidRPr="00C54DF1" w:rsidRDefault="00366E3B" w:rsidP="00DA1488">
            <w:pPr>
              <w:jc w:val="right"/>
              <w:rPr>
                <w:sz w:val="18"/>
                <w:szCs w:val="18"/>
              </w:rPr>
            </w:pPr>
            <w:r w:rsidRPr="00C54DF1">
              <w:rPr>
                <w:b/>
                <w:bCs/>
                <w:color w:val="000000"/>
                <w:sz w:val="18"/>
                <w:szCs w:val="18"/>
                <w:lang w:eastAsia="hr-HR"/>
              </w:rPr>
              <w:t>107,6</w:t>
            </w:r>
          </w:p>
        </w:tc>
      </w:tr>
      <w:tr w:rsidR="00366E3B" w:rsidRPr="00C54DF1" w14:paraId="08BA5B63" w14:textId="77777777" w:rsidTr="00366E3B">
        <w:trPr>
          <w:trHeight w:val="47"/>
        </w:trPr>
        <w:tc>
          <w:tcPr>
            <w:tcW w:w="1144" w:type="dxa"/>
            <w:shd w:val="clear" w:color="auto" w:fill="auto"/>
            <w:vAlign w:val="center"/>
            <w:hideMark/>
          </w:tcPr>
          <w:p w14:paraId="468BED82" w14:textId="77777777" w:rsidR="00366E3B" w:rsidRPr="00C54DF1" w:rsidRDefault="00366E3B" w:rsidP="00DA1488">
            <w:pPr>
              <w:jc w:val="center"/>
              <w:rPr>
                <w:sz w:val="18"/>
                <w:szCs w:val="18"/>
              </w:rPr>
            </w:pPr>
            <w:r w:rsidRPr="00C54DF1">
              <w:rPr>
                <w:sz w:val="18"/>
                <w:szCs w:val="18"/>
              </w:rPr>
              <w:t>2.</w:t>
            </w:r>
          </w:p>
        </w:tc>
        <w:tc>
          <w:tcPr>
            <w:tcW w:w="3828" w:type="dxa"/>
          </w:tcPr>
          <w:p w14:paraId="66BB6C7E" w14:textId="77777777" w:rsidR="00366E3B" w:rsidRPr="00C54DF1" w:rsidRDefault="00366E3B" w:rsidP="00DA1488">
            <w:pPr>
              <w:rPr>
                <w:sz w:val="18"/>
                <w:szCs w:val="18"/>
              </w:rPr>
            </w:pPr>
          </w:p>
        </w:tc>
        <w:tc>
          <w:tcPr>
            <w:tcW w:w="3828" w:type="dxa"/>
            <w:shd w:val="clear" w:color="auto" w:fill="auto"/>
            <w:vAlign w:val="center"/>
            <w:hideMark/>
          </w:tcPr>
          <w:p w14:paraId="01236202" w14:textId="7804AF06" w:rsidR="00366E3B" w:rsidRPr="00C54DF1" w:rsidRDefault="00366E3B" w:rsidP="00DA1488">
            <w:pPr>
              <w:rPr>
                <w:sz w:val="18"/>
                <w:szCs w:val="18"/>
              </w:rPr>
            </w:pPr>
            <w:r w:rsidRPr="00C54DF1">
              <w:rPr>
                <w:sz w:val="18"/>
                <w:szCs w:val="18"/>
              </w:rPr>
              <w:t>Protestirana jamstva za brodogradnju</w:t>
            </w:r>
          </w:p>
        </w:tc>
        <w:tc>
          <w:tcPr>
            <w:tcW w:w="1134" w:type="dxa"/>
            <w:shd w:val="clear" w:color="auto" w:fill="auto"/>
            <w:vAlign w:val="bottom"/>
            <w:hideMark/>
          </w:tcPr>
          <w:p w14:paraId="457388AB" w14:textId="079AE0F6" w:rsidR="00366E3B" w:rsidRPr="00C54DF1" w:rsidRDefault="00366E3B" w:rsidP="00DA1488">
            <w:pPr>
              <w:jc w:val="right"/>
              <w:rPr>
                <w:sz w:val="18"/>
                <w:szCs w:val="18"/>
                <w:lang w:eastAsia="hr-HR"/>
              </w:rPr>
            </w:pPr>
            <w:r w:rsidRPr="00C54DF1">
              <w:rPr>
                <w:color w:val="000000"/>
                <w:sz w:val="18"/>
                <w:szCs w:val="18"/>
                <w:lang w:eastAsia="hr-HR"/>
              </w:rPr>
              <w:t>-</w:t>
            </w:r>
          </w:p>
        </w:tc>
        <w:tc>
          <w:tcPr>
            <w:tcW w:w="1134" w:type="dxa"/>
            <w:shd w:val="clear" w:color="auto" w:fill="auto"/>
            <w:vAlign w:val="bottom"/>
            <w:hideMark/>
          </w:tcPr>
          <w:p w14:paraId="7C4EECD3" w14:textId="45E4B306" w:rsidR="00366E3B" w:rsidRPr="00C54DF1" w:rsidRDefault="00366E3B" w:rsidP="00DA1488">
            <w:pPr>
              <w:jc w:val="right"/>
              <w:rPr>
                <w:sz w:val="18"/>
                <w:szCs w:val="18"/>
                <w:lang w:eastAsia="hr-HR"/>
              </w:rPr>
            </w:pPr>
            <w:r w:rsidRPr="00C54DF1">
              <w:rPr>
                <w:color w:val="000000"/>
                <w:sz w:val="18"/>
                <w:szCs w:val="18"/>
                <w:lang w:eastAsia="hr-HR"/>
              </w:rPr>
              <w:t>2.530,2</w:t>
            </w:r>
          </w:p>
        </w:tc>
        <w:tc>
          <w:tcPr>
            <w:tcW w:w="1134" w:type="dxa"/>
            <w:shd w:val="clear" w:color="auto" w:fill="auto"/>
            <w:vAlign w:val="bottom"/>
          </w:tcPr>
          <w:p w14:paraId="7AE044BF" w14:textId="3D60F237" w:rsidR="00366E3B" w:rsidRPr="00C54DF1" w:rsidRDefault="00366E3B" w:rsidP="00DA1488">
            <w:pPr>
              <w:jc w:val="right"/>
              <w:rPr>
                <w:sz w:val="18"/>
                <w:szCs w:val="18"/>
                <w:lang w:eastAsia="hr-HR"/>
              </w:rPr>
            </w:pPr>
            <w:r w:rsidRPr="00C54DF1">
              <w:rPr>
                <w:color w:val="000000"/>
                <w:sz w:val="18"/>
                <w:szCs w:val="18"/>
                <w:lang w:eastAsia="hr-HR"/>
              </w:rPr>
              <w:t>1.977,0</w:t>
            </w:r>
          </w:p>
        </w:tc>
      </w:tr>
      <w:tr w:rsidR="00366E3B" w:rsidRPr="00C54DF1" w14:paraId="7ACFD55D" w14:textId="77777777" w:rsidTr="00366E3B">
        <w:trPr>
          <w:trHeight w:val="58"/>
        </w:trPr>
        <w:tc>
          <w:tcPr>
            <w:tcW w:w="1144" w:type="dxa"/>
            <w:shd w:val="clear" w:color="auto" w:fill="auto"/>
            <w:vAlign w:val="center"/>
            <w:hideMark/>
          </w:tcPr>
          <w:p w14:paraId="70508C26" w14:textId="77777777" w:rsidR="00366E3B" w:rsidRPr="00C54DF1" w:rsidRDefault="00366E3B" w:rsidP="00DA1488">
            <w:pPr>
              <w:jc w:val="center"/>
              <w:rPr>
                <w:sz w:val="18"/>
                <w:szCs w:val="18"/>
              </w:rPr>
            </w:pPr>
            <w:r w:rsidRPr="00C54DF1">
              <w:rPr>
                <w:sz w:val="18"/>
                <w:szCs w:val="18"/>
              </w:rPr>
              <w:t>3.</w:t>
            </w:r>
          </w:p>
        </w:tc>
        <w:tc>
          <w:tcPr>
            <w:tcW w:w="3828" w:type="dxa"/>
          </w:tcPr>
          <w:p w14:paraId="4A75EF7F" w14:textId="77777777" w:rsidR="00366E3B" w:rsidRPr="00C54DF1" w:rsidRDefault="00366E3B" w:rsidP="00DA1488">
            <w:pPr>
              <w:rPr>
                <w:sz w:val="18"/>
                <w:szCs w:val="18"/>
              </w:rPr>
            </w:pPr>
          </w:p>
        </w:tc>
        <w:tc>
          <w:tcPr>
            <w:tcW w:w="3828" w:type="dxa"/>
            <w:shd w:val="clear" w:color="auto" w:fill="auto"/>
            <w:vAlign w:val="center"/>
            <w:hideMark/>
          </w:tcPr>
          <w:p w14:paraId="5D1D8DEE" w14:textId="3F3E0C98" w:rsidR="00366E3B" w:rsidRPr="00C54DF1" w:rsidRDefault="00366E3B" w:rsidP="00DA1488">
            <w:pPr>
              <w:rPr>
                <w:sz w:val="18"/>
                <w:szCs w:val="18"/>
              </w:rPr>
            </w:pPr>
            <w:r w:rsidRPr="00C54DF1">
              <w:rPr>
                <w:sz w:val="18"/>
                <w:szCs w:val="18"/>
              </w:rPr>
              <w:t>Protestirana jamstva s elementom potpore</w:t>
            </w:r>
          </w:p>
        </w:tc>
        <w:tc>
          <w:tcPr>
            <w:tcW w:w="1134" w:type="dxa"/>
            <w:shd w:val="clear" w:color="auto" w:fill="auto"/>
            <w:vAlign w:val="bottom"/>
            <w:hideMark/>
          </w:tcPr>
          <w:p w14:paraId="51DAD4AD" w14:textId="6541245F" w:rsidR="00366E3B" w:rsidRPr="00C54DF1" w:rsidRDefault="00366E3B" w:rsidP="00DA1488">
            <w:pPr>
              <w:jc w:val="right"/>
              <w:rPr>
                <w:sz w:val="18"/>
                <w:szCs w:val="18"/>
              </w:rPr>
            </w:pPr>
            <w:r w:rsidRPr="00C54DF1">
              <w:rPr>
                <w:color w:val="000000"/>
                <w:sz w:val="18"/>
                <w:szCs w:val="18"/>
                <w:lang w:eastAsia="hr-HR"/>
              </w:rPr>
              <w:t>16,4</w:t>
            </w:r>
          </w:p>
        </w:tc>
        <w:tc>
          <w:tcPr>
            <w:tcW w:w="1134" w:type="dxa"/>
            <w:shd w:val="clear" w:color="auto" w:fill="auto"/>
            <w:vAlign w:val="bottom"/>
            <w:hideMark/>
          </w:tcPr>
          <w:p w14:paraId="531DDC4B" w14:textId="71C298C1" w:rsidR="00366E3B" w:rsidRPr="00C54DF1" w:rsidRDefault="00366E3B" w:rsidP="00DA1488">
            <w:pPr>
              <w:jc w:val="right"/>
              <w:rPr>
                <w:sz w:val="18"/>
                <w:szCs w:val="18"/>
              </w:rPr>
            </w:pPr>
            <w:r w:rsidRPr="00C54DF1">
              <w:rPr>
                <w:color w:val="000000"/>
                <w:sz w:val="18"/>
                <w:szCs w:val="18"/>
                <w:lang w:eastAsia="hr-HR"/>
              </w:rPr>
              <w:t>7,5</w:t>
            </w:r>
          </w:p>
        </w:tc>
        <w:tc>
          <w:tcPr>
            <w:tcW w:w="1134" w:type="dxa"/>
            <w:shd w:val="clear" w:color="auto" w:fill="auto"/>
            <w:vAlign w:val="bottom"/>
          </w:tcPr>
          <w:p w14:paraId="3B991538" w14:textId="153216A0" w:rsidR="00366E3B" w:rsidRPr="00C54DF1" w:rsidRDefault="00366E3B" w:rsidP="00DA1488">
            <w:pPr>
              <w:jc w:val="right"/>
              <w:rPr>
                <w:sz w:val="18"/>
                <w:szCs w:val="18"/>
              </w:rPr>
            </w:pPr>
            <w:r w:rsidRPr="00C54DF1">
              <w:rPr>
                <w:color w:val="000000"/>
                <w:sz w:val="18"/>
                <w:szCs w:val="18"/>
                <w:lang w:eastAsia="hr-HR"/>
              </w:rPr>
              <w:t>4,3</w:t>
            </w:r>
          </w:p>
        </w:tc>
      </w:tr>
      <w:tr w:rsidR="00366E3B" w:rsidRPr="00C54DF1" w14:paraId="01E386FA" w14:textId="77777777" w:rsidTr="00366E3B">
        <w:trPr>
          <w:trHeight w:val="89"/>
        </w:trPr>
        <w:tc>
          <w:tcPr>
            <w:tcW w:w="1144" w:type="dxa"/>
            <w:shd w:val="clear" w:color="auto" w:fill="auto"/>
            <w:vAlign w:val="center"/>
            <w:hideMark/>
          </w:tcPr>
          <w:p w14:paraId="123950B1" w14:textId="77777777" w:rsidR="00366E3B" w:rsidRPr="00C54DF1" w:rsidRDefault="00366E3B" w:rsidP="00DA1488">
            <w:pPr>
              <w:jc w:val="center"/>
              <w:rPr>
                <w:b/>
                <w:bCs/>
                <w:sz w:val="18"/>
                <w:szCs w:val="18"/>
              </w:rPr>
            </w:pPr>
            <w:r w:rsidRPr="00C54DF1">
              <w:rPr>
                <w:b/>
                <w:bCs/>
                <w:sz w:val="18"/>
                <w:szCs w:val="18"/>
              </w:rPr>
              <w:t>4.</w:t>
            </w:r>
          </w:p>
        </w:tc>
        <w:tc>
          <w:tcPr>
            <w:tcW w:w="3828" w:type="dxa"/>
          </w:tcPr>
          <w:p w14:paraId="09B47272" w14:textId="77777777" w:rsidR="00366E3B" w:rsidRPr="00C54DF1" w:rsidRDefault="00366E3B" w:rsidP="00DA1488">
            <w:pPr>
              <w:rPr>
                <w:b/>
                <w:bCs/>
                <w:sz w:val="18"/>
                <w:szCs w:val="18"/>
              </w:rPr>
            </w:pPr>
          </w:p>
        </w:tc>
        <w:tc>
          <w:tcPr>
            <w:tcW w:w="3828" w:type="dxa"/>
            <w:shd w:val="clear" w:color="auto" w:fill="auto"/>
            <w:vAlign w:val="center"/>
            <w:hideMark/>
          </w:tcPr>
          <w:p w14:paraId="3BD94C2D" w14:textId="2971B188" w:rsidR="00366E3B" w:rsidRPr="00C54DF1" w:rsidRDefault="00366E3B" w:rsidP="00DA1488">
            <w:pPr>
              <w:rPr>
                <w:b/>
                <w:bCs/>
                <w:sz w:val="18"/>
                <w:szCs w:val="18"/>
              </w:rPr>
            </w:pPr>
            <w:r w:rsidRPr="00C54DF1">
              <w:rPr>
                <w:b/>
                <w:bCs/>
                <w:sz w:val="18"/>
                <w:szCs w:val="18"/>
              </w:rPr>
              <w:t xml:space="preserve">Ukupna protestirana jamstva </w:t>
            </w:r>
            <w:r w:rsidRPr="00C54DF1">
              <w:rPr>
                <w:i/>
                <w:sz w:val="18"/>
                <w:szCs w:val="18"/>
              </w:rPr>
              <w:t>(2.+3.)</w:t>
            </w:r>
          </w:p>
        </w:tc>
        <w:tc>
          <w:tcPr>
            <w:tcW w:w="1134" w:type="dxa"/>
            <w:shd w:val="clear" w:color="auto" w:fill="auto"/>
            <w:vAlign w:val="center"/>
            <w:hideMark/>
          </w:tcPr>
          <w:p w14:paraId="1A4C24D4" w14:textId="73AD0DFB" w:rsidR="00366E3B" w:rsidRPr="00C54DF1" w:rsidRDefault="00366E3B" w:rsidP="00DA1488">
            <w:pPr>
              <w:jc w:val="right"/>
              <w:rPr>
                <w:b/>
                <w:sz w:val="18"/>
                <w:szCs w:val="18"/>
              </w:rPr>
            </w:pPr>
            <w:r w:rsidRPr="00C54DF1">
              <w:rPr>
                <w:b/>
                <w:bCs/>
                <w:sz w:val="18"/>
                <w:szCs w:val="18"/>
                <w:lang w:eastAsia="hr-HR"/>
              </w:rPr>
              <w:t>16,4</w:t>
            </w:r>
          </w:p>
        </w:tc>
        <w:tc>
          <w:tcPr>
            <w:tcW w:w="1134" w:type="dxa"/>
            <w:shd w:val="clear" w:color="auto" w:fill="auto"/>
            <w:vAlign w:val="center"/>
            <w:hideMark/>
          </w:tcPr>
          <w:p w14:paraId="762DA19E" w14:textId="495BB918" w:rsidR="00366E3B" w:rsidRPr="00C54DF1" w:rsidRDefault="00366E3B" w:rsidP="00DA1488">
            <w:pPr>
              <w:jc w:val="right"/>
              <w:rPr>
                <w:b/>
                <w:sz w:val="18"/>
                <w:szCs w:val="18"/>
              </w:rPr>
            </w:pPr>
            <w:r w:rsidRPr="00C54DF1">
              <w:rPr>
                <w:b/>
                <w:bCs/>
                <w:sz w:val="18"/>
                <w:szCs w:val="18"/>
                <w:lang w:eastAsia="hr-HR"/>
              </w:rPr>
              <w:t>2.537,7</w:t>
            </w:r>
          </w:p>
        </w:tc>
        <w:tc>
          <w:tcPr>
            <w:tcW w:w="1134" w:type="dxa"/>
            <w:shd w:val="clear" w:color="auto" w:fill="auto"/>
            <w:vAlign w:val="center"/>
          </w:tcPr>
          <w:p w14:paraId="4F9E2AFA" w14:textId="3625A734" w:rsidR="00366E3B" w:rsidRPr="00C54DF1" w:rsidRDefault="00366E3B" w:rsidP="00DA1488">
            <w:pPr>
              <w:jc w:val="right"/>
              <w:rPr>
                <w:b/>
                <w:sz w:val="18"/>
                <w:szCs w:val="18"/>
              </w:rPr>
            </w:pPr>
            <w:r w:rsidRPr="00C54DF1">
              <w:rPr>
                <w:b/>
                <w:bCs/>
                <w:sz w:val="18"/>
                <w:szCs w:val="18"/>
                <w:lang w:eastAsia="hr-HR"/>
              </w:rPr>
              <w:t>1.981,3</w:t>
            </w:r>
          </w:p>
        </w:tc>
      </w:tr>
      <w:tr w:rsidR="00366E3B" w:rsidRPr="00C54DF1" w14:paraId="13E780A6" w14:textId="77777777" w:rsidTr="00366E3B">
        <w:trPr>
          <w:trHeight w:val="136"/>
        </w:trPr>
        <w:tc>
          <w:tcPr>
            <w:tcW w:w="1144" w:type="dxa"/>
            <w:shd w:val="clear" w:color="auto" w:fill="auto"/>
            <w:vAlign w:val="center"/>
            <w:hideMark/>
          </w:tcPr>
          <w:p w14:paraId="10BDC33F" w14:textId="77777777" w:rsidR="00366E3B" w:rsidRPr="00C54DF1" w:rsidRDefault="00366E3B" w:rsidP="00DA1488">
            <w:pPr>
              <w:jc w:val="center"/>
              <w:rPr>
                <w:sz w:val="18"/>
                <w:szCs w:val="18"/>
              </w:rPr>
            </w:pPr>
            <w:r w:rsidRPr="00C54DF1">
              <w:rPr>
                <w:sz w:val="18"/>
                <w:szCs w:val="18"/>
              </w:rPr>
              <w:t>5.</w:t>
            </w:r>
          </w:p>
        </w:tc>
        <w:tc>
          <w:tcPr>
            <w:tcW w:w="3828" w:type="dxa"/>
          </w:tcPr>
          <w:p w14:paraId="4520AB28" w14:textId="77777777" w:rsidR="00366E3B" w:rsidRPr="00C54DF1" w:rsidRDefault="00366E3B" w:rsidP="00DA1488">
            <w:pPr>
              <w:rPr>
                <w:sz w:val="18"/>
                <w:szCs w:val="18"/>
              </w:rPr>
            </w:pPr>
          </w:p>
        </w:tc>
        <w:tc>
          <w:tcPr>
            <w:tcW w:w="3828" w:type="dxa"/>
            <w:shd w:val="clear" w:color="auto" w:fill="auto"/>
            <w:vAlign w:val="center"/>
            <w:hideMark/>
          </w:tcPr>
          <w:p w14:paraId="5AF7F19F" w14:textId="6A973031" w:rsidR="00366E3B" w:rsidRPr="00C54DF1" w:rsidRDefault="00366E3B" w:rsidP="00DA1488">
            <w:pPr>
              <w:rPr>
                <w:sz w:val="18"/>
                <w:szCs w:val="18"/>
              </w:rPr>
            </w:pPr>
            <w:r w:rsidRPr="00C54DF1">
              <w:rPr>
                <w:sz w:val="18"/>
                <w:szCs w:val="18"/>
              </w:rPr>
              <w:t xml:space="preserve">Stopa rizika bez brodogradnje </w:t>
            </w:r>
            <w:r w:rsidRPr="00C54DF1">
              <w:rPr>
                <w:i/>
                <w:sz w:val="18"/>
                <w:szCs w:val="18"/>
              </w:rPr>
              <w:t>(3./1.)</w:t>
            </w:r>
          </w:p>
        </w:tc>
        <w:tc>
          <w:tcPr>
            <w:tcW w:w="1134" w:type="dxa"/>
            <w:shd w:val="clear" w:color="auto" w:fill="auto"/>
            <w:vAlign w:val="center"/>
            <w:hideMark/>
          </w:tcPr>
          <w:p w14:paraId="74FD5845" w14:textId="694BFC94" w:rsidR="00366E3B" w:rsidRPr="00C54DF1" w:rsidRDefault="00366E3B" w:rsidP="00DA1488">
            <w:pPr>
              <w:jc w:val="center"/>
              <w:rPr>
                <w:b/>
                <w:sz w:val="18"/>
                <w:szCs w:val="18"/>
              </w:rPr>
            </w:pPr>
            <w:r w:rsidRPr="00C54DF1">
              <w:rPr>
                <w:b/>
                <w:sz w:val="18"/>
                <w:szCs w:val="18"/>
                <w:lang w:eastAsia="hr-HR"/>
              </w:rPr>
              <w:t>43,04%</w:t>
            </w:r>
          </w:p>
        </w:tc>
        <w:tc>
          <w:tcPr>
            <w:tcW w:w="1134" w:type="dxa"/>
            <w:shd w:val="clear" w:color="auto" w:fill="auto"/>
            <w:vAlign w:val="center"/>
            <w:hideMark/>
          </w:tcPr>
          <w:p w14:paraId="36304468" w14:textId="78E65611" w:rsidR="00366E3B" w:rsidRPr="00C54DF1" w:rsidRDefault="00366E3B" w:rsidP="00DA1488">
            <w:pPr>
              <w:jc w:val="center"/>
              <w:rPr>
                <w:b/>
                <w:sz w:val="18"/>
                <w:szCs w:val="18"/>
              </w:rPr>
            </w:pPr>
            <w:r w:rsidRPr="00C54DF1">
              <w:rPr>
                <w:b/>
                <w:sz w:val="18"/>
                <w:szCs w:val="18"/>
                <w:lang w:eastAsia="hr-HR"/>
              </w:rPr>
              <w:t>11,26%</w:t>
            </w:r>
          </w:p>
        </w:tc>
        <w:tc>
          <w:tcPr>
            <w:tcW w:w="1134" w:type="dxa"/>
            <w:shd w:val="clear" w:color="auto" w:fill="auto"/>
            <w:vAlign w:val="center"/>
          </w:tcPr>
          <w:p w14:paraId="74BD0EA3" w14:textId="5F62C521" w:rsidR="00366E3B" w:rsidRPr="00C54DF1" w:rsidRDefault="00366E3B" w:rsidP="00DA1488">
            <w:pPr>
              <w:jc w:val="center"/>
              <w:rPr>
                <w:b/>
                <w:sz w:val="18"/>
                <w:szCs w:val="18"/>
              </w:rPr>
            </w:pPr>
            <w:r w:rsidRPr="00C54DF1">
              <w:rPr>
                <w:b/>
                <w:sz w:val="18"/>
                <w:szCs w:val="18"/>
                <w:lang w:eastAsia="hr-HR"/>
              </w:rPr>
              <w:t>4,00%</w:t>
            </w:r>
          </w:p>
        </w:tc>
      </w:tr>
      <w:tr w:rsidR="00366E3B" w:rsidRPr="00C54DF1" w14:paraId="09998DCC" w14:textId="77777777" w:rsidTr="00366E3B">
        <w:trPr>
          <w:trHeight w:val="136"/>
        </w:trPr>
        <w:tc>
          <w:tcPr>
            <w:tcW w:w="1144" w:type="dxa"/>
            <w:shd w:val="clear" w:color="auto" w:fill="FFFFCC"/>
            <w:vAlign w:val="center"/>
            <w:hideMark/>
          </w:tcPr>
          <w:p w14:paraId="333F167B" w14:textId="77777777" w:rsidR="00366E3B" w:rsidRPr="00C54DF1" w:rsidRDefault="00366E3B" w:rsidP="00DA1488">
            <w:pPr>
              <w:jc w:val="center"/>
              <w:rPr>
                <w:sz w:val="18"/>
                <w:szCs w:val="18"/>
              </w:rPr>
            </w:pPr>
            <w:r w:rsidRPr="00C54DF1">
              <w:rPr>
                <w:sz w:val="18"/>
                <w:szCs w:val="18"/>
              </w:rPr>
              <w:t>6.</w:t>
            </w:r>
          </w:p>
        </w:tc>
        <w:tc>
          <w:tcPr>
            <w:tcW w:w="3828" w:type="dxa"/>
            <w:shd w:val="clear" w:color="auto" w:fill="FFFFCC"/>
          </w:tcPr>
          <w:p w14:paraId="361412C1" w14:textId="77777777" w:rsidR="00366E3B" w:rsidRPr="00C54DF1" w:rsidRDefault="00366E3B" w:rsidP="00DA1488">
            <w:pPr>
              <w:rPr>
                <w:b/>
                <w:bCs/>
                <w:sz w:val="18"/>
                <w:szCs w:val="18"/>
                <w:lang w:eastAsia="hr-HR"/>
              </w:rPr>
            </w:pPr>
          </w:p>
        </w:tc>
        <w:tc>
          <w:tcPr>
            <w:tcW w:w="3828" w:type="dxa"/>
            <w:shd w:val="clear" w:color="auto" w:fill="FFFFCC"/>
            <w:vAlign w:val="center"/>
            <w:hideMark/>
          </w:tcPr>
          <w:p w14:paraId="164E2CAD" w14:textId="1152F1D4" w:rsidR="00366E3B" w:rsidRPr="00C54DF1" w:rsidRDefault="00366E3B" w:rsidP="00DA1488">
            <w:pPr>
              <w:rPr>
                <w:sz w:val="18"/>
                <w:szCs w:val="18"/>
              </w:rPr>
            </w:pPr>
            <w:r w:rsidRPr="00C54DF1">
              <w:rPr>
                <w:b/>
                <w:bCs/>
                <w:sz w:val="18"/>
                <w:szCs w:val="18"/>
                <w:lang w:eastAsia="hr-HR"/>
              </w:rPr>
              <w:t xml:space="preserve">Stopa rizika </w:t>
            </w:r>
            <w:r w:rsidRPr="00C54DF1">
              <w:rPr>
                <w:b/>
                <w:bCs/>
                <w:i/>
                <w:iCs/>
                <w:sz w:val="18"/>
                <w:szCs w:val="18"/>
                <w:lang w:eastAsia="hr-HR"/>
              </w:rPr>
              <w:t>(4./1.)</w:t>
            </w:r>
          </w:p>
        </w:tc>
        <w:tc>
          <w:tcPr>
            <w:tcW w:w="1134" w:type="dxa"/>
            <w:shd w:val="clear" w:color="auto" w:fill="FFFFCC"/>
            <w:vAlign w:val="center"/>
            <w:hideMark/>
          </w:tcPr>
          <w:p w14:paraId="5014A0F8" w14:textId="620A886F" w:rsidR="00366E3B" w:rsidRPr="00C54DF1" w:rsidRDefault="00366E3B" w:rsidP="00DA1488">
            <w:pPr>
              <w:jc w:val="center"/>
              <w:rPr>
                <w:b/>
                <w:sz w:val="18"/>
                <w:szCs w:val="18"/>
              </w:rPr>
            </w:pPr>
            <w:r w:rsidRPr="00C54DF1">
              <w:rPr>
                <w:b/>
                <w:bCs/>
                <w:sz w:val="18"/>
                <w:szCs w:val="18"/>
                <w:lang w:eastAsia="hr-HR"/>
              </w:rPr>
              <w:t>43,04%</w:t>
            </w:r>
          </w:p>
        </w:tc>
        <w:tc>
          <w:tcPr>
            <w:tcW w:w="1134" w:type="dxa"/>
            <w:shd w:val="clear" w:color="auto" w:fill="FFFFCC"/>
            <w:vAlign w:val="center"/>
            <w:hideMark/>
          </w:tcPr>
          <w:p w14:paraId="427025CE" w14:textId="3477DAE5" w:rsidR="00366E3B" w:rsidRPr="00C54DF1" w:rsidRDefault="00366E3B" w:rsidP="00DA1488">
            <w:pPr>
              <w:jc w:val="center"/>
              <w:rPr>
                <w:b/>
                <w:sz w:val="18"/>
                <w:szCs w:val="18"/>
              </w:rPr>
            </w:pPr>
            <w:r w:rsidRPr="00C54DF1">
              <w:rPr>
                <w:b/>
                <w:bCs/>
                <w:sz w:val="18"/>
                <w:szCs w:val="18"/>
                <w:lang w:eastAsia="hr-HR"/>
              </w:rPr>
              <w:t>3.810,36%</w:t>
            </w:r>
          </w:p>
        </w:tc>
        <w:tc>
          <w:tcPr>
            <w:tcW w:w="1134" w:type="dxa"/>
            <w:shd w:val="clear" w:color="auto" w:fill="FFFFCC"/>
            <w:vAlign w:val="center"/>
          </w:tcPr>
          <w:p w14:paraId="63673643" w14:textId="43F02D23" w:rsidR="00366E3B" w:rsidRPr="00C54DF1" w:rsidRDefault="00366E3B" w:rsidP="00DA1488">
            <w:pPr>
              <w:jc w:val="center"/>
              <w:rPr>
                <w:b/>
                <w:sz w:val="18"/>
                <w:szCs w:val="18"/>
              </w:rPr>
            </w:pPr>
            <w:r w:rsidRPr="00C54DF1">
              <w:rPr>
                <w:b/>
                <w:bCs/>
                <w:sz w:val="18"/>
                <w:szCs w:val="18"/>
                <w:lang w:eastAsia="hr-HR"/>
              </w:rPr>
              <w:t>1.841,36%</w:t>
            </w:r>
          </w:p>
        </w:tc>
      </w:tr>
    </w:tbl>
    <w:p w14:paraId="62E17C56" w14:textId="77777777" w:rsidR="00CA599D" w:rsidRPr="00C54DF1" w:rsidRDefault="005B5DC0" w:rsidP="008B4AD4">
      <w:pPr>
        <w:contextualSpacing/>
        <w:rPr>
          <w:i/>
          <w:sz w:val="20"/>
        </w:rPr>
      </w:pPr>
      <w:r w:rsidRPr="00C54DF1">
        <w:rPr>
          <w:i/>
          <w:sz w:val="20"/>
        </w:rPr>
        <w:t>Izvor: Ministarstvo financija; podaci ob</w:t>
      </w:r>
      <w:r w:rsidR="007B65CF" w:rsidRPr="00C54DF1">
        <w:rPr>
          <w:i/>
          <w:sz w:val="20"/>
        </w:rPr>
        <w:t>rađeni u Ministarstvu financija</w:t>
      </w:r>
    </w:p>
    <w:p w14:paraId="6FD04C51" w14:textId="063F92C1" w:rsidR="000C6C90" w:rsidRPr="00C54DF1" w:rsidRDefault="000C6C90" w:rsidP="00847205"/>
    <w:p w14:paraId="66FF45ED" w14:textId="77777777" w:rsidR="000123EA" w:rsidRPr="00C54DF1" w:rsidRDefault="000123EA" w:rsidP="00847205"/>
    <w:p w14:paraId="6A2A7E85" w14:textId="77777777" w:rsidR="007C2E9A" w:rsidRPr="00C54DF1" w:rsidRDefault="007C2E9A" w:rsidP="00847205">
      <w:pPr>
        <w:rPr>
          <w:rFonts w:eastAsiaTheme="majorEastAsia"/>
        </w:rPr>
      </w:pPr>
      <w:r w:rsidRPr="00C54DF1">
        <w:br w:type="page"/>
      </w:r>
    </w:p>
    <w:p w14:paraId="7B44A3F5" w14:textId="77777777" w:rsidR="00465AC3" w:rsidRPr="00C54DF1" w:rsidRDefault="00BC5D9B"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lastRenderedPageBreak/>
        <w:t xml:space="preserve">3. </w:t>
      </w:r>
      <w:r w:rsidR="00465AC3" w:rsidRPr="00C54DF1">
        <w:rPr>
          <w:rFonts w:ascii="Times New Roman" w:hAnsi="Times New Roman" w:cs="Times New Roman"/>
          <w:b/>
          <w:color w:val="auto"/>
          <w:spacing w:val="0"/>
          <w:sz w:val="24"/>
          <w:szCs w:val="24"/>
        </w:rPr>
        <w:t>DRŽAVNE POTPORE POLJOPRIVREDI I RIBARSTVU</w:t>
      </w:r>
    </w:p>
    <w:p w14:paraId="1352E093" w14:textId="77777777" w:rsidR="00465AC3" w:rsidRPr="00C54DF1" w:rsidRDefault="00465AC3" w:rsidP="00740843"/>
    <w:p w14:paraId="6D7E1089" w14:textId="77777777" w:rsidR="001A2D0F" w:rsidRPr="00C54DF1" w:rsidRDefault="001A2D0F" w:rsidP="00740843"/>
    <w:p w14:paraId="184D4D43" w14:textId="2C9F36A8" w:rsidR="0074578B" w:rsidRPr="00C54DF1" w:rsidRDefault="0049258D" w:rsidP="00740843">
      <w:r w:rsidRPr="00C54DF1">
        <w:t>U 2019. godini p</w:t>
      </w:r>
      <w:r w:rsidR="002870AD" w:rsidRPr="00C54DF1">
        <w:t>otpore</w:t>
      </w:r>
      <w:r w:rsidR="00847205" w:rsidRPr="00C54DF1">
        <w:t xml:space="preserve"> </w:t>
      </w:r>
      <w:r w:rsidR="00785C90" w:rsidRPr="00C54DF1">
        <w:t>u</w:t>
      </w:r>
      <w:r w:rsidR="002870AD" w:rsidRPr="00C54DF1">
        <w:t xml:space="preserve"> s</w:t>
      </w:r>
      <w:r w:rsidR="007C6E8A" w:rsidRPr="00C54DF1">
        <w:t>ektoru</w:t>
      </w:r>
      <w:r w:rsidR="003B05CE" w:rsidRPr="00C54DF1">
        <w:t xml:space="preserve"> </w:t>
      </w:r>
      <w:r w:rsidR="00465AC3" w:rsidRPr="00C54DF1">
        <w:t>poljoprivred</w:t>
      </w:r>
      <w:r w:rsidR="007C6E8A" w:rsidRPr="00C54DF1">
        <w:t>e</w:t>
      </w:r>
      <w:r w:rsidR="00465AC3" w:rsidRPr="00C54DF1">
        <w:t xml:space="preserve"> i ribarstv</w:t>
      </w:r>
      <w:r w:rsidR="007C6E8A" w:rsidRPr="00C54DF1">
        <w:t xml:space="preserve">a </w:t>
      </w:r>
      <w:r w:rsidR="00465AC3" w:rsidRPr="00C54DF1">
        <w:t xml:space="preserve">dodijeljene </w:t>
      </w:r>
      <w:r w:rsidR="007C6E8A" w:rsidRPr="00C54DF1">
        <w:t xml:space="preserve">su </w:t>
      </w:r>
      <w:r w:rsidR="00847205" w:rsidRPr="00C54DF1">
        <w:t xml:space="preserve">u </w:t>
      </w:r>
      <w:r w:rsidR="00465AC3" w:rsidRPr="00C54DF1">
        <w:t xml:space="preserve">iznosu od </w:t>
      </w:r>
      <w:r w:rsidRPr="00C54DF1">
        <w:t>6.677,</w:t>
      </w:r>
      <w:r w:rsidR="00740843" w:rsidRPr="00C54DF1">
        <w:t>1</w:t>
      </w:r>
      <w:r w:rsidRPr="00C54DF1">
        <w:t xml:space="preserve"> </w:t>
      </w:r>
      <w:r w:rsidR="00465AC3" w:rsidRPr="00C54DF1">
        <w:t xml:space="preserve">milijun kuna, </w:t>
      </w:r>
      <w:r w:rsidR="00FE4414" w:rsidRPr="00C54DF1">
        <w:t xml:space="preserve">što </w:t>
      </w:r>
      <w:r w:rsidR="00553468" w:rsidRPr="00C54DF1">
        <w:t>je</w:t>
      </w:r>
      <w:r w:rsidR="00FE4414" w:rsidRPr="00C54DF1">
        <w:t xml:space="preserve"> </w:t>
      </w:r>
      <w:r w:rsidR="00847205" w:rsidRPr="00C54DF1">
        <w:t>više</w:t>
      </w:r>
      <w:r w:rsidR="00FE4414" w:rsidRPr="00C54DF1">
        <w:t xml:space="preserve"> </w:t>
      </w:r>
      <w:r w:rsidR="00465AC3" w:rsidRPr="00C54DF1">
        <w:t xml:space="preserve">za </w:t>
      </w:r>
      <w:r w:rsidRPr="00C54DF1">
        <w:t>516,</w:t>
      </w:r>
      <w:r w:rsidR="00740843" w:rsidRPr="00C54DF1">
        <w:t>7</w:t>
      </w:r>
      <w:r w:rsidRPr="00C54DF1">
        <w:t xml:space="preserve"> </w:t>
      </w:r>
      <w:r w:rsidR="00465AC3" w:rsidRPr="00C54DF1">
        <w:t>milijun</w:t>
      </w:r>
      <w:r w:rsidR="00932D37" w:rsidRPr="00C54DF1">
        <w:t>a</w:t>
      </w:r>
      <w:r w:rsidR="00465AC3" w:rsidRPr="00C54DF1">
        <w:t xml:space="preserve"> kuna odnosno </w:t>
      </w:r>
      <w:r w:rsidRPr="00C54DF1">
        <w:t xml:space="preserve">8,4 </w:t>
      </w:r>
      <w:r w:rsidR="00465AC3" w:rsidRPr="00C54DF1">
        <w:t>posto u odnosu na 20</w:t>
      </w:r>
      <w:r w:rsidR="003973CF" w:rsidRPr="00C54DF1">
        <w:t>1</w:t>
      </w:r>
      <w:r w:rsidRPr="00C54DF1">
        <w:t>8</w:t>
      </w:r>
      <w:r w:rsidR="005A01F5" w:rsidRPr="00C54DF1">
        <w:t xml:space="preserve">. </w:t>
      </w:r>
      <w:r w:rsidR="002A5F7B" w:rsidRPr="00C54DF1">
        <w:t xml:space="preserve">godinu </w:t>
      </w:r>
      <w:r w:rsidR="005A01F5" w:rsidRPr="00C54DF1">
        <w:t xml:space="preserve">kada su iznosile </w:t>
      </w:r>
      <w:r w:rsidRPr="00C54DF1">
        <w:t xml:space="preserve">6.160,4 </w:t>
      </w:r>
      <w:r w:rsidR="00FE4414" w:rsidRPr="00C54DF1">
        <w:t xml:space="preserve">milijuna kuna, te </w:t>
      </w:r>
      <w:r w:rsidRPr="00C54DF1">
        <w:t xml:space="preserve">je </w:t>
      </w:r>
      <w:r w:rsidR="00847205" w:rsidRPr="00C54DF1">
        <w:t xml:space="preserve">više </w:t>
      </w:r>
      <w:r w:rsidR="00FE4414" w:rsidRPr="00C54DF1">
        <w:t>za</w:t>
      </w:r>
      <w:r w:rsidR="00553468" w:rsidRPr="00C54DF1">
        <w:t xml:space="preserve"> </w:t>
      </w:r>
      <w:r w:rsidRPr="00C54DF1">
        <w:t>1.470,</w:t>
      </w:r>
      <w:r w:rsidR="00740843" w:rsidRPr="00C54DF1">
        <w:t>2</w:t>
      </w:r>
      <w:r w:rsidRPr="00C54DF1">
        <w:t xml:space="preserve"> </w:t>
      </w:r>
      <w:r w:rsidR="00FE4414" w:rsidRPr="00C54DF1">
        <w:t xml:space="preserve">milijuna kuna ili </w:t>
      </w:r>
      <w:r w:rsidRPr="00C54DF1">
        <w:t xml:space="preserve">28,2 </w:t>
      </w:r>
      <w:r w:rsidR="00FE4414" w:rsidRPr="00C54DF1">
        <w:t>posto u odnosu na 201</w:t>
      </w:r>
      <w:r w:rsidRPr="00C54DF1">
        <w:t>7</w:t>
      </w:r>
      <w:r w:rsidR="00FE4414" w:rsidRPr="00C54DF1">
        <w:t xml:space="preserve">. </w:t>
      </w:r>
      <w:r w:rsidR="002A5F7B" w:rsidRPr="00C54DF1">
        <w:t xml:space="preserve">godinu </w:t>
      </w:r>
      <w:r w:rsidR="00FE4414" w:rsidRPr="00C54DF1">
        <w:t xml:space="preserve">kada su iznosile </w:t>
      </w:r>
      <w:r w:rsidRPr="00C54DF1">
        <w:t xml:space="preserve">5.206,9 </w:t>
      </w:r>
      <w:r w:rsidR="00FE4414" w:rsidRPr="00C54DF1">
        <w:t>milijun</w:t>
      </w:r>
      <w:r w:rsidR="00785C90" w:rsidRPr="00C54DF1">
        <w:t>a</w:t>
      </w:r>
      <w:r w:rsidR="00FE4414" w:rsidRPr="00C54DF1">
        <w:t xml:space="preserve"> kuna.</w:t>
      </w:r>
    </w:p>
    <w:p w14:paraId="2E73AC70" w14:textId="77777777" w:rsidR="00740843" w:rsidRPr="00C54DF1" w:rsidRDefault="00740843" w:rsidP="00740843"/>
    <w:p w14:paraId="6AF34E03" w14:textId="62D241A4" w:rsidR="003245E8" w:rsidRPr="00C54DF1" w:rsidRDefault="003245E8" w:rsidP="00847205">
      <w:r w:rsidRPr="00C54DF1">
        <w:rPr>
          <w:b/>
        </w:rPr>
        <w:t>Tablica 9.</w:t>
      </w:r>
      <w:r w:rsidRPr="00C54DF1">
        <w:t xml:space="preserve"> Ukupne potpore i potpore poljoprivredi i ribarstvu za razdoblje </w:t>
      </w:r>
      <w:r w:rsidR="003B05CE" w:rsidRPr="00C54DF1">
        <w:t xml:space="preserve">od </w:t>
      </w:r>
      <w:r w:rsidR="00EE6027" w:rsidRPr="00C54DF1">
        <w:t xml:space="preserve">2017. do 2019. </w:t>
      </w:r>
      <w:r w:rsidR="003B05CE" w:rsidRPr="00C54DF1">
        <w:t>godine</w:t>
      </w:r>
    </w:p>
    <w:p w14:paraId="1304AE79" w14:textId="77777777" w:rsidR="007C756C" w:rsidRPr="00366E3B" w:rsidRDefault="007C756C" w:rsidP="005472F5">
      <w:pPr>
        <w:contextualSpacing/>
      </w:pPr>
    </w:p>
    <w:tbl>
      <w:tblPr>
        <w:tblW w:w="8397" w:type="dxa"/>
        <w:tblInd w:w="103" w:type="dxa"/>
        <w:tblLayout w:type="fixed"/>
        <w:tblLook w:val="04A0" w:firstRow="1" w:lastRow="0" w:firstColumn="1" w:lastColumn="0" w:noHBand="0" w:noVBand="1"/>
      </w:tblPr>
      <w:tblGrid>
        <w:gridCol w:w="2885"/>
        <w:gridCol w:w="976"/>
        <w:gridCol w:w="851"/>
        <w:gridCol w:w="992"/>
        <w:gridCol w:w="851"/>
        <w:gridCol w:w="992"/>
        <w:gridCol w:w="850"/>
      </w:tblGrid>
      <w:tr w:rsidR="00D565CC" w:rsidRPr="00C54DF1" w14:paraId="2036AA4E" w14:textId="77777777" w:rsidTr="0088215E">
        <w:trPr>
          <w:trHeight w:val="47"/>
        </w:trPr>
        <w:tc>
          <w:tcPr>
            <w:tcW w:w="2885"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A6024B" w14:textId="77777777" w:rsidR="00D565CC" w:rsidRPr="00C54DF1" w:rsidRDefault="00D565CC" w:rsidP="00D565CC">
            <w:pPr>
              <w:rPr>
                <w:b/>
                <w:bCs/>
                <w:sz w:val="18"/>
                <w:szCs w:val="18"/>
              </w:rPr>
            </w:pPr>
            <w:r w:rsidRPr="00C54DF1">
              <w:rPr>
                <w:b/>
                <w:bCs/>
                <w:sz w:val="18"/>
                <w:szCs w:val="18"/>
              </w:rPr>
              <w:t>Poljoprivreda i ribarstvo</w:t>
            </w:r>
          </w:p>
        </w:tc>
        <w:tc>
          <w:tcPr>
            <w:tcW w:w="182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CB2C2C6" w14:textId="35789BBB" w:rsidR="00D565CC" w:rsidRPr="00C54DF1" w:rsidRDefault="00D565CC" w:rsidP="00D565CC">
            <w:pPr>
              <w:jc w:val="center"/>
              <w:rPr>
                <w:b/>
                <w:sz w:val="18"/>
                <w:szCs w:val="18"/>
              </w:rPr>
            </w:pPr>
            <w:r w:rsidRPr="00C54DF1">
              <w:rPr>
                <w:b/>
                <w:bCs/>
                <w:sz w:val="18"/>
                <w:szCs w:val="18"/>
                <w:lang w:eastAsia="hr-HR"/>
              </w:rPr>
              <w:t>2017.</w:t>
            </w:r>
          </w:p>
        </w:tc>
        <w:tc>
          <w:tcPr>
            <w:tcW w:w="1843"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0E7035E" w14:textId="32AED117" w:rsidR="00D565CC" w:rsidRPr="00C54DF1" w:rsidRDefault="00D565CC" w:rsidP="00D565CC">
            <w:pPr>
              <w:jc w:val="center"/>
              <w:rPr>
                <w:b/>
                <w:sz w:val="18"/>
                <w:szCs w:val="18"/>
              </w:rPr>
            </w:pPr>
            <w:r w:rsidRPr="00C54DF1">
              <w:rPr>
                <w:b/>
                <w:bCs/>
                <w:sz w:val="18"/>
                <w:szCs w:val="18"/>
                <w:lang w:eastAsia="hr-HR"/>
              </w:rPr>
              <w:t>2018.</w:t>
            </w:r>
          </w:p>
        </w:tc>
        <w:tc>
          <w:tcPr>
            <w:tcW w:w="1842"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978F408" w14:textId="22E026FB" w:rsidR="00D565CC" w:rsidRPr="00C54DF1" w:rsidRDefault="00D565CC" w:rsidP="00D565CC">
            <w:pPr>
              <w:jc w:val="center"/>
              <w:rPr>
                <w:b/>
                <w:sz w:val="18"/>
                <w:szCs w:val="18"/>
              </w:rPr>
            </w:pPr>
            <w:r w:rsidRPr="00C54DF1">
              <w:rPr>
                <w:b/>
                <w:bCs/>
                <w:sz w:val="18"/>
                <w:szCs w:val="18"/>
                <w:lang w:eastAsia="hr-HR"/>
              </w:rPr>
              <w:t>2019.</w:t>
            </w:r>
          </w:p>
        </w:tc>
      </w:tr>
      <w:tr w:rsidR="00A0245B" w:rsidRPr="00C54DF1" w14:paraId="76B44E59" w14:textId="77777777" w:rsidTr="0088215E">
        <w:trPr>
          <w:trHeight w:val="50"/>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6C302C2E" w14:textId="77777777" w:rsidR="007B65CF" w:rsidRPr="00C54DF1" w:rsidRDefault="007B65CF" w:rsidP="00076D0D">
            <w:pPr>
              <w:rPr>
                <w:b/>
                <w:bCs/>
                <w:sz w:val="18"/>
                <w:szCs w:val="18"/>
              </w:rPr>
            </w:pPr>
          </w:p>
        </w:tc>
        <w:tc>
          <w:tcPr>
            <w:tcW w:w="976" w:type="dxa"/>
            <w:tcBorders>
              <w:top w:val="single" w:sz="4" w:space="0" w:color="auto"/>
              <w:left w:val="nil"/>
              <w:bottom w:val="single" w:sz="4" w:space="0" w:color="auto"/>
              <w:right w:val="single" w:sz="4" w:space="0" w:color="auto"/>
            </w:tcBorders>
            <w:shd w:val="clear" w:color="000000" w:fill="FFFF99"/>
            <w:vAlign w:val="center"/>
            <w:hideMark/>
          </w:tcPr>
          <w:p w14:paraId="0F1BC33F" w14:textId="77777777" w:rsidR="007B65CF" w:rsidRPr="00C54DF1" w:rsidRDefault="007B65CF" w:rsidP="00076D0D">
            <w:pPr>
              <w:jc w:val="center"/>
              <w:rPr>
                <w:b/>
                <w:bCs/>
                <w:sz w:val="18"/>
                <w:szCs w:val="18"/>
              </w:rPr>
            </w:pPr>
            <w:r w:rsidRPr="00C54DF1">
              <w:rPr>
                <w:b/>
                <w:bCs/>
                <w:sz w:val="18"/>
                <w:szCs w:val="18"/>
              </w:rPr>
              <w:t>u mln</w:t>
            </w:r>
          </w:p>
          <w:p w14:paraId="371DF5F8" w14:textId="77777777" w:rsidR="007B65CF" w:rsidRPr="00C54DF1" w:rsidRDefault="007B65CF" w:rsidP="00076D0D">
            <w:pPr>
              <w:jc w:val="center"/>
              <w:rPr>
                <w:b/>
                <w:bCs/>
                <w:sz w:val="18"/>
                <w:szCs w:val="18"/>
              </w:rPr>
            </w:pPr>
            <w:r w:rsidRPr="00C54DF1">
              <w:rPr>
                <w:b/>
                <w:bCs/>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371F9C6" w14:textId="77777777" w:rsidR="007B65CF" w:rsidRPr="00C54DF1" w:rsidRDefault="007B65CF" w:rsidP="00076D0D">
            <w:pPr>
              <w:jc w:val="center"/>
              <w:rPr>
                <w:b/>
                <w:bCs/>
                <w:sz w:val="18"/>
                <w:szCs w:val="18"/>
              </w:rPr>
            </w:pPr>
            <w:r w:rsidRPr="00C54DF1">
              <w:rPr>
                <w:b/>
                <w:bCs/>
                <w:sz w:val="18"/>
                <w:szCs w:val="18"/>
              </w:rPr>
              <w:t>u mln</w:t>
            </w:r>
          </w:p>
          <w:p w14:paraId="1687C9C5" w14:textId="77777777" w:rsidR="007B65CF" w:rsidRPr="00C54DF1" w:rsidRDefault="007B65CF" w:rsidP="00076D0D">
            <w:pPr>
              <w:jc w:val="center"/>
              <w:rPr>
                <w:b/>
                <w:bCs/>
                <w:sz w:val="18"/>
                <w:szCs w:val="18"/>
              </w:rPr>
            </w:pPr>
            <w:r w:rsidRPr="00C54DF1">
              <w:rPr>
                <w:b/>
                <w:bCs/>
                <w:sz w:val="18"/>
                <w:szCs w:val="18"/>
              </w:rPr>
              <w:t>EUR</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14:paraId="72543DD1" w14:textId="77777777" w:rsidR="007B65CF" w:rsidRPr="00C54DF1" w:rsidRDefault="007B65CF" w:rsidP="00076D0D">
            <w:pPr>
              <w:jc w:val="center"/>
              <w:rPr>
                <w:b/>
                <w:bCs/>
                <w:sz w:val="18"/>
                <w:szCs w:val="18"/>
              </w:rPr>
            </w:pPr>
            <w:r w:rsidRPr="00C54DF1">
              <w:rPr>
                <w:b/>
                <w:bCs/>
                <w:sz w:val="18"/>
                <w:szCs w:val="18"/>
              </w:rPr>
              <w:t>u mln</w:t>
            </w:r>
          </w:p>
          <w:p w14:paraId="24D45E0F" w14:textId="77777777" w:rsidR="007B65CF" w:rsidRPr="00C54DF1" w:rsidRDefault="007B65CF" w:rsidP="00076D0D">
            <w:pPr>
              <w:jc w:val="center"/>
              <w:rPr>
                <w:b/>
                <w:bCs/>
                <w:sz w:val="18"/>
                <w:szCs w:val="18"/>
              </w:rPr>
            </w:pPr>
            <w:r w:rsidRPr="00C54DF1">
              <w:rPr>
                <w:b/>
                <w:bCs/>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22924EB" w14:textId="77777777" w:rsidR="007B65CF" w:rsidRPr="00C54DF1" w:rsidRDefault="007B65CF" w:rsidP="00076D0D">
            <w:pPr>
              <w:jc w:val="center"/>
              <w:rPr>
                <w:b/>
                <w:bCs/>
                <w:sz w:val="18"/>
                <w:szCs w:val="18"/>
              </w:rPr>
            </w:pPr>
            <w:r w:rsidRPr="00C54DF1">
              <w:rPr>
                <w:b/>
                <w:bCs/>
                <w:sz w:val="18"/>
                <w:szCs w:val="18"/>
              </w:rPr>
              <w:t>u mln</w:t>
            </w:r>
          </w:p>
          <w:p w14:paraId="7F79F913" w14:textId="77777777" w:rsidR="007B65CF" w:rsidRPr="00C54DF1" w:rsidRDefault="007B65CF" w:rsidP="00076D0D">
            <w:pPr>
              <w:jc w:val="center"/>
              <w:rPr>
                <w:b/>
                <w:bCs/>
                <w:sz w:val="18"/>
                <w:szCs w:val="18"/>
              </w:rPr>
            </w:pPr>
            <w:r w:rsidRPr="00C54DF1">
              <w:rPr>
                <w:b/>
                <w:bCs/>
                <w:sz w:val="18"/>
                <w:szCs w:val="18"/>
              </w:rPr>
              <w:t>EUR</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14:paraId="05554678" w14:textId="77777777" w:rsidR="007B65CF" w:rsidRPr="00C54DF1" w:rsidRDefault="007B65CF" w:rsidP="00076D0D">
            <w:pPr>
              <w:jc w:val="center"/>
              <w:rPr>
                <w:b/>
                <w:bCs/>
                <w:sz w:val="18"/>
                <w:szCs w:val="18"/>
              </w:rPr>
            </w:pPr>
            <w:r w:rsidRPr="00C54DF1">
              <w:rPr>
                <w:b/>
                <w:bCs/>
                <w:sz w:val="18"/>
                <w:szCs w:val="18"/>
              </w:rPr>
              <w:t>u mln</w:t>
            </w:r>
          </w:p>
          <w:p w14:paraId="337D17AD" w14:textId="77777777" w:rsidR="007B65CF" w:rsidRPr="00C54DF1" w:rsidRDefault="007B65CF" w:rsidP="00076D0D">
            <w:pPr>
              <w:jc w:val="center"/>
              <w:rPr>
                <w:b/>
                <w:bCs/>
                <w:sz w:val="18"/>
                <w:szCs w:val="18"/>
              </w:rPr>
            </w:pPr>
            <w:r w:rsidRPr="00C54DF1">
              <w:rPr>
                <w:b/>
                <w:bCs/>
                <w:sz w:val="18"/>
                <w:szCs w:val="18"/>
              </w:rPr>
              <w:t>HRK</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61021685" w14:textId="77777777" w:rsidR="007B65CF" w:rsidRPr="00C54DF1" w:rsidRDefault="007B65CF" w:rsidP="00076D0D">
            <w:pPr>
              <w:jc w:val="center"/>
              <w:rPr>
                <w:b/>
                <w:bCs/>
                <w:sz w:val="18"/>
                <w:szCs w:val="18"/>
              </w:rPr>
            </w:pPr>
            <w:r w:rsidRPr="00C54DF1">
              <w:rPr>
                <w:b/>
                <w:bCs/>
                <w:sz w:val="18"/>
                <w:szCs w:val="18"/>
              </w:rPr>
              <w:t>u mln</w:t>
            </w:r>
          </w:p>
          <w:p w14:paraId="2826E1E1" w14:textId="77777777" w:rsidR="007B65CF" w:rsidRPr="00C54DF1" w:rsidRDefault="007B65CF" w:rsidP="00076D0D">
            <w:pPr>
              <w:jc w:val="center"/>
              <w:rPr>
                <w:b/>
                <w:bCs/>
                <w:sz w:val="18"/>
                <w:szCs w:val="18"/>
              </w:rPr>
            </w:pPr>
            <w:r w:rsidRPr="00C54DF1">
              <w:rPr>
                <w:b/>
                <w:bCs/>
                <w:sz w:val="18"/>
                <w:szCs w:val="18"/>
              </w:rPr>
              <w:t>EUR</w:t>
            </w:r>
          </w:p>
        </w:tc>
      </w:tr>
      <w:tr w:rsidR="00D565CC" w:rsidRPr="00C54DF1" w14:paraId="5DDBCB0F" w14:textId="77777777" w:rsidTr="0088215E">
        <w:trPr>
          <w:trHeight w:val="5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7E2EB5D2" w14:textId="77777777" w:rsidR="00D565CC" w:rsidRPr="00C54DF1" w:rsidRDefault="00D565CC" w:rsidP="00D565CC">
            <w:pPr>
              <w:rPr>
                <w:sz w:val="18"/>
                <w:szCs w:val="18"/>
              </w:rPr>
            </w:pPr>
            <w:r w:rsidRPr="00C54DF1">
              <w:rPr>
                <w:sz w:val="18"/>
                <w:szCs w:val="18"/>
              </w:rPr>
              <w:t>Ukupne potpore</w:t>
            </w:r>
          </w:p>
        </w:tc>
        <w:tc>
          <w:tcPr>
            <w:tcW w:w="976" w:type="dxa"/>
            <w:tcBorders>
              <w:top w:val="single" w:sz="4" w:space="0" w:color="auto"/>
              <w:left w:val="nil"/>
              <w:bottom w:val="single" w:sz="4" w:space="0" w:color="auto"/>
              <w:right w:val="single" w:sz="4" w:space="0" w:color="auto"/>
            </w:tcBorders>
            <w:shd w:val="clear" w:color="auto" w:fill="auto"/>
            <w:noWrap/>
            <w:hideMark/>
          </w:tcPr>
          <w:p w14:paraId="6102457A" w14:textId="29CDDB76" w:rsidR="00D565CC" w:rsidRPr="00C54DF1" w:rsidRDefault="00D565CC" w:rsidP="00D565CC">
            <w:pPr>
              <w:jc w:val="right"/>
              <w:rPr>
                <w:sz w:val="18"/>
                <w:szCs w:val="18"/>
              </w:rPr>
            </w:pPr>
            <w:r w:rsidRPr="00C54DF1">
              <w:rPr>
                <w:color w:val="000000"/>
                <w:sz w:val="18"/>
                <w:szCs w:val="18"/>
                <w:lang w:eastAsia="hr-HR"/>
              </w:rPr>
              <w:t>12.348,8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3053D4" w14:textId="2D52685D" w:rsidR="00D565CC" w:rsidRPr="00C54DF1" w:rsidRDefault="00D565CC" w:rsidP="00D565CC">
            <w:pPr>
              <w:jc w:val="right"/>
              <w:rPr>
                <w:sz w:val="18"/>
                <w:szCs w:val="18"/>
              </w:rPr>
            </w:pPr>
            <w:r w:rsidRPr="00C54DF1">
              <w:rPr>
                <w:sz w:val="18"/>
                <w:szCs w:val="18"/>
                <w:lang w:eastAsia="hr-HR"/>
              </w:rPr>
              <w:t>1.655,3</w:t>
            </w:r>
          </w:p>
        </w:tc>
        <w:tc>
          <w:tcPr>
            <w:tcW w:w="992" w:type="dxa"/>
            <w:tcBorders>
              <w:top w:val="single" w:sz="4" w:space="0" w:color="auto"/>
              <w:left w:val="nil"/>
              <w:bottom w:val="single" w:sz="4" w:space="0" w:color="auto"/>
              <w:right w:val="single" w:sz="4" w:space="0" w:color="auto"/>
            </w:tcBorders>
            <w:shd w:val="clear" w:color="auto" w:fill="auto"/>
            <w:noWrap/>
            <w:hideMark/>
          </w:tcPr>
          <w:p w14:paraId="6C0CC52E" w14:textId="6D8B6E56" w:rsidR="00D565CC" w:rsidRPr="00C54DF1" w:rsidRDefault="00D565CC" w:rsidP="00D565CC">
            <w:pPr>
              <w:jc w:val="right"/>
              <w:rPr>
                <w:sz w:val="18"/>
                <w:szCs w:val="18"/>
              </w:rPr>
            </w:pPr>
            <w:r w:rsidRPr="00C54DF1">
              <w:rPr>
                <w:color w:val="000000"/>
                <w:sz w:val="18"/>
                <w:szCs w:val="18"/>
                <w:lang w:eastAsia="hr-HR"/>
              </w:rPr>
              <w:t>14.946,6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F55565" w14:textId="4CCD5FDB" w:rsidR="00D565CC" w:rsidRPr="00C54DF1" w:rsidRDefault="00D565CC" w:rsidP="00D565CC">
            <w:pPr>
              <w:jc w:val="right"/>
              <w:rPr>
                <w:sz w:val="18"/>
                <w:szCs w:val="18"/>
              </w:rPr>
            </w:pPr>
            <w:r w:rsidRPr="00C54DF1">
              <w:rPr>
                <w:sz w:val="18"/>
                <w:szCs w:val="18"/>
                <w:lang w:eastAsia="hr-HR"/>
              </w:rPr>
              <w:t>2.016,0</w:t>
            </w:r>
          </w:p>
        </w:tc>
        <w:tc>
          <w:tcPr>
            <w:tcW w:w="992" w:type="dxa"/>
            <w:tcBorders>
              <w:top w:val="single" w:sz="4" w:space="0" w:color="auto"/>
              <w:left w:val="nil"/>
              <w:bottom w:val="single" w:sz="4" w:space="0" w:color="auto"/>
              <w:right w:val="single" w:sz="4" w:space="0" w:color="auto"/>
            </w:tcBorders>
            <w:shd w:val="clear" w:color="auto" w:fill="auto"/>
            <w:noWrap/>
            <w:hideMark/>
          </w:tcPr>
          <w:p w14:paraId="1ED9DBE2" w14:textId="0E6C7CC2" w:rsidR="00D565CC" w:rsidRPr="00C54DF1" w:rsidRDefault="00D565CC" w:rsidP="00D565CC">
            <w:pPr>
              <w:jc w:val="right"/>
              <w:rPr>
                <w:sz w:val="18"/>
                <w:szCs w:val="18"/>
              </w:rPr>
            </w:pPr>
            <w:r w:rsidRPr="00C54DF1">
              <w:rPr>
                <w:color w:val="000000"/>
                <w:sz w:val="18"/>
                <w:szCs w:val="18"/>
                <w:lang w:eastAsia="hr-HR"/>
              </w:rPr>
              <w:t>15.201,3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D53EED" w14:textId="1B38909C" w:rsidR="00D565CC" w:rsidRPr="00C54DF1" w:rsidRDefault="00D565CC" w:rsidP="00D565CC">
            <w:pPr>
              <w:jc w:val="right"/>
              <w:rPr>
                <w:sz w:val="18"/>
                <w:szCs w:val="18"/>
              </w:rPr>
            </w:pPr>
            <w:r w:rsidRPr="00C54DF1">
              <w:rPr>
                <w:sz w:val="18"/>
                <w:szCs w:val="18"/>
                <w:lang w:eastAsia="hr-HR"/>
              </w:rPr>
              <w:t>2.050,5</w:t>
            </w:r>
          </w:p>
        </w:tc>
      </w:tr>
      <w:tr w:rsidR="00D565CC" w:rsidRPr="00C54DF1" w14:paraId="339D997C" w14:textId="77777777" w:rsidTr="0088215E">
        <w:trPr>
          <w:trHeight w:val="6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5409EACB" w14:textId="77777777" w:rsidR="00D565CC" w:rsidRPr="00C54DF1" w:rsidRDefault="00D565CC" w:rsidP="00D565CC">
            <w:pPr>
              <w:rPr>
                <w:sz w:val="18"/>
                <w:szCs w:val="18"/>
              </w:rPr>
            </w:pPr>
            <w:r w:rsidRPr="00C54DF1">
              <w:rPr>
                <w:sz w:val="18"/>
                <w:szCs w:val="18"/>
              </w:rPr>
              <w:t xml:space="preserve">Potpore bez poljoprivrede i ribarstva </w:t>
            </w:r>
          </w:p>
        </w:tc>
        <w:tc>
          <w:tcPr>
            <w:tcW w:w="976" w:type="dxa"/>
            <w:tcBorders>
              <w:top w:val="nil"/>
              <w:left w:val="nil"/>
              <w:bottom w:val="single" w:sz="4" w:space="0" w:color="auto"/>
              <w:right w:val="single" w:sz="4" w:space="0" w:color="auto"/>
            </w:tcBorders>
            <w:shd w:val="clear" w:color="auto" w:fill="auto"/>
            <w:vAlign w:val="center"/>
            <w:hideMark/>
          </w:tcPr>
          <w:p w14:paraId="1B81609D" w14:textId="643AD356" w:rsidR="00D565CC" w:rsidRPr="00C54DF1" w:rsidRDefault="00D565CC" w:rsidP="00D565CC">
            <w:pPr>
              <w:jc w:val="right"/>
              <w:rPr>
                <w:sz w:val="18"/>
                <w:szCs w:val="18"/>
              </w:rPr>
            </w:pPr>
            <w:r w:rsidRPr="00C54DF1">
              <w:rPr>
                <w:sz w:val="18"/>
                <w:szCs w:val="18"/>
                <w:lang w:eastAsia="hr-HR"/>
              </w:rPr>
              <w:t>7.141,9</w:t>
            </w:r>
          </w:p>
        </w:tc>
        <w:tc>
          <w:tcPr>
            <w:tcW w:w="851" w:type="dxa"/>
            <w:tcBorders>
              <w:top w:val="nil"/>
              <w:left w:val="nil"/>
              <w:bottom w:val="single" w:sz="4" w:space="0" w:color="auto"/>
              <w:right w:val="single" w:sz="4" w:space="0" w:color="auto"/>
            </w:tcBorders>
            <w:shd w:val="clear" w:color="auto" w:fill="auto"/>
            <w:noWrap/>
            <w:vAlign w:val="center"/>
            <w:hideMark/>
          </w:tcPr>
          <w:p w14:paraId="4D642BF8" w14:textId="5598E6D4" w:rsidR="00D565CC" w:rsidRPr="00C54DF1" w:rsidRDefault="00D565CC" w:rsidP="00D565CC">
            <w:pPr>
              <w:jc w:val="right"/>
              <w:rPr>
                <w:sz w:val="18"/>
                <w:szCs w:val="18"/>
              </w:rPr>
            </w:pPr>
            <w:r w:rsidRPr="00C54DF1">
              <w:rPr>
                <w:sz w:val="18"/>
                <w:szCs w:val="18"/>
                <w:lang w:eastAsia="hr-HR"/>
              </w:rPr>
              <w:t>957,4</w:t>
            </w:r>
          </w:p>
        </w:tc>
        <w:tc>
          <w:tcPr>
            <w:tcW w:w="992" w:type="dxa"/>
            <w:tcBorders>
              <w:top w:val="nil"/>
              <w:left w:val="nil"/>
              <w:bottom w:val="single" w:sz="4" w:space="0" w:color="auto"/>
              <w:right w:val="single" w:sz="4" w:space="0" w:color="auto"/>
            </w:tcBorders>
            <w:shd w:val="clear" w:color="auto" w:fill="auto"/>
            <w:noWrap/>
            <w:vAlign w:val="center"/>
            <w:hideMark/>
          </w:tcPr>
          <w:p w14:paraId="16F7A722" w14:textId="4EB0F131" w:rsidR="00D565CC" w:rsidRPr="00C54DF1" w:rsidRDefault="00D565CC" w:rsidP="00D565CC">
            <w:pPr>
              <w:jc w:val="right"/>
              <w:rPr>
                <w:sz w:val="18"/>
                <w:szCs w:val="18"/>
              </w:rPr>
            </w:pPr>
            <w:r w:rsidRPr="00C54DF1">
              <w:rPr>
                <w:sz w:val="18"/>
                <w:szCs w:val="18"/>
                <w:lang w:eastAsia="hr-HR"/>
              </w:rPr>
              <w:t>8.786,2</w:t>
            </w:r>
          </w:p>
        </w:tc>
        <w:tc>
          <w:tcPr>
            <w:tcW w:w="851" w:type="dxa"/>
            <w:tcBorders>
              <w:top w:val="nil"/>
              <w:left w:val="nil"/>
              <w:bottom w:val="single" w:sz="4" w:space="0" w:color="auto"/>
              <w:right w:val="single" w:sz="4" w:space="0" w:color="auto"/>
            </w:tcBorders>
            <w:shd w:val="clear" w:color="auto" w:fill="auto"/>
            <w:noWrap/>
            <w:vAlign w:val="center"/>
            <w:hideMark/>
          </w:tcPr>
          <w:p w14:paraId="35D37541" w14:textId="2925BC10" w:rsidR="00D565CC" w:rsidRPr="00C54DF1" w:rsidRDefault="00D565CC" w:rsidP="00D565CC">
            <w:pPr>
              <w:jc w:val="right"/>
              <w:rPr>
                <w:sz w:val="18"/>
                <w:szCs w:val="18"/>
              </w:rPr>
            </w:pPr>
            <w:r w:rsidRPr="00C54DF1">
              <w:rPr>
                <w:sz w:val="18"/>
                <w:szCs w:val="18"/>
                <w:lang w:eastAsia="hr-HR"/>
              </w:rPr>
              <w:t>1.185,1</w:t>
            </w:r>
          </w:p>
        </w:tc>
        <w:tc>
          <w:tcPr>
            <w:tcW w:w="992" w:type="dxa"/>
            <w:tcBorders>
              <w:top w:val="nil"/>
              <w:left w:val="nil"/>
              <w:bottom w:val="single" w:sz="4" w:space="0" w:color="auto"/>
              <w:right w:val="single" w:sz="4" w:space="0" w:color="auto"/>
            </w:tcBorders>
            <w:shd w:val="clear" w:color="auto" w:fill="auto"/>
            <w:noWrap/>
            <w:vAlign w:val="center"/>
            <w:hideMark/>
          </w:tcPr>
          <w:p w14:paraId="0C461768" w14:textId="51A6FDBA" w:rsidR="00D565CC" w:rsidRPr="00C54DF1" w:rsidRDefault="00D565CC" w:rsidP="00740843">
            <w:pPr>
              <w:jc w:val="right"/>
              <w:rPr>
                <w:sz w:val="18"/>
                <w:szCs w:val="18"/>
              </w:rPr>
            </w:pPr>
            <w:r w:rsidRPr="00C54DF1">
              <w:rPr>
                <w:sz w:val="18"/>
                <w:szCs w:val="18"/>
                <w:lang w:eastAsia="hr-HR"/>
              </w:rPr>
              <w:t>8.524,</w:t>
            </w:r>
            <w:r w:rsidR="00740843" w:rsidRPr="00C54DF1">
              <w:rPr>
                <w:sz w:val="18"/>
                <w:szCs w:val="18"/>
                <w:lang w:eastAsia="hr-HR"/>
              </w:rPr>
              <w:t>2</w:t>
            </w:r>
          </w:p>
        </w:tc>
        <w:tc>
          <w:tcPr>
            <w:tcW w:w="850" w:type="dxa"/>
            <w:tcBorders>
              <w:top w:val="nil"/>
              <w:left w:val="nil"/>
              <w:bottom w:val="single" w:sz="4" w:space="0" w:color="auto"/>
              <w:right w:val="single" w:sz="4" w:space="0" w:color="auto"/>
            </w:tcBorders>
            <w:shd w:val="clear" w:color="auto" w:fill="auto"/>
            <w:noWrap/>
            <w:vAlign w:val="center"/>
            <w:hideMark/>
          </w:tcPr>
          <w:p w14:paraId="77FCAD9F" w14:textId="0923E900" w:rsidR="00D565CC" w:rsidRPr="00C54DF1" w:rsidRDefault="00D565CC" w:rsidP="00D565CC">
            <w:pPr>
              <w:jc w:val="right"/>
              <w:rPr>
                <w:sz w:val="18"/>
                <w:szCs w:val="18"/>
              </w:rPr>
            </w:pPr>
            <w:r w:rsidRPr="00C54DF1">
              <w:rPr>
                <w:sz w:val="18"/>
                <w:szCs w:val="18"/>
                <w:lang w:eastAsia="hr-HR"/>
              </w:rPr>
              <w:t>1.149,8</w:t>
            </w:r>
          </w:p>
        </w:tc>
      </w:tr>
      <w:tr w:rsidR="00D565CC" w:rsidRPr="00C54DF1" w14:paraId="05BA3D41" w14:textId="77777777" w:rsidTr="0088215E">
        <w:trPr>
          <w:trHeight w:val="116"/>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015F31A" w14:textId="77777777" w:rsidR="00D565CC" w:rsidRPr="00C54DF1" w:rsidRDefault="00D565CC" w:rsidP="00D565CC">
            <w:pPr>
              <w:rPr>
                <w:sz w:val="18"/>
                <w:szCs w:val="18"/>
              </w:rPr>
            </w:pPr>
            <w:r w:rsidRPr="00C54DF1">
              <w:rPr>
                <w:sz w:val="18"/>
                <w:szCs w:val="18"/>
              </w:rPr>
              <w:t>Potpore poljoprivredi i ribarstvu</w:t>
            </w:r>
          </w:p>
        </w:tc>
        <w:tc>
          <w:tcPr>
            <w:tcW w:w="976" w:type="dxa"/>
            <w:tcBorders>
              <w:top w:val="nil"/>
              <w:left w:val="nil"/>
              <w:bottom w:val="single" w:sz="4" w:space="0" w:color="auto"/>
              <w:right w:val="single" w:sz="4" w:space="0" w:color="auto"/>
            </w:tcBorders>
            <w:shd w:val="clear" w:color="auto" w:fill="auto"/>
            <w:vAlign w:val="center"/>
            <w:hideMark/>
          </w:tcPr>
          <w:p w14:paraId="251C0A1C" w14:textId="57939CDB" w:rsidR="00D565CC" w:rsidRPr="00C54DF1" w:rsidRDefault="00D565CC" w:rsidP="00D565CC">
            <w:pPr>
              <w:jc w:val="right"/>
              <w:rPr>
                <w:b/>
                <w:sz w:val="18"/>
                <w:szCs w:val="18"/>
              </w:rPr>
            </w:pPr>
            <w:r w:rsidRPr="00C54DF1">
              <w:rPr>
                <w:b/>
                <w:sz w:val="18"/>
                <w:szCs w:val="18"/>
                <w:lang w:eastAsia="hr-HR"/>
              </w:rPr>
              <w:t>5.206,9</w:t>
            </w:r>
          </w:p>
        </w:tc>
        <w:tc>
          <w:tcPr>
            <w:tcW w:w="851" w:type="dxa"/>
            <w:tcBorders>
              <w:top w:val="nil"/>
              <w:left w:val="nil"/>
              <w:bottom w:val="single" w:sz="4" w:space="0" w:color="auto"/>
              <w:right w:val="single" w:sz="4" w:space="0" w:color="auto"/>
            </w:tcBorders>
            <w:shd w:val="clear" w:color="auto" w:fill="auto"/>
            <w:noWrap/>
            <w:vAlign w:val="center"/>
            <w:hideMark/>
          </w:tcPr>
          <w:p w14:paraId="3FBC8999" w14:textId="6337F4F3" w:rsidR="00D565CC" w:rsidRPr="00C54DF1" w:rsidRDefault="00D565CC" w:rsidP="00D565CC">
            <w:pPr>
              <w:jc w:val="right"/>
              <w:rPr>
                <w:b/>
                <w:sz w:val="18"/>
                <w:szCs w:val="18"/>
              </w:rPr>
            </w:pPr>
            <w:r w:rsidRPr="00C54DF1">
              <w:rPr>
                <w:b/>
                <w:sz w:val="18"/>
                <w:szCs w:val="18"/>
                <w:lang w:eastAsia="hr-HR"/>
              </w:rPr>
              <w:t>698,0</w:t>
            </w:r>
          </w:p>
        </w:tc>
        <w:tc>
          <w:tcPr>
            <w:tcW w:w="992" w:type="dxa"/>
            <w:tcBorders>
              <w:top w:val="nil"/>
              <w:left w:val="nil"/>
              <w:bottom w:val="single" w:sz="4" w:space="0" w:color="auto"/>
              <w:right w:val="single" w:sz="4" w:space="0" w:color="auto"/>
            </w:tcBorders>
            <w:shd w:val="clear" w:color="auto" w:fill="auto"/>
            <w:noWrap/>
            <w:vAlign w:val="center"/>
            <w:hideMark/>
          </w:tcPr>
          <w:p w14:paraId="3EF7799D" w14:textId="101B81D0" w:rsidR="00D565CC" w:rsidRPr="00C54DF1" w:rsidRDefault="00D565CC" w:rsidP="00D565CC">
            <w:pPr>
              <w:jc w:val="right"/>
              <w:rPr>
                <w:b/>
                <w:sz w:val="18"/>
                <w:szCs w:val="18"/>
              </w:rPr>
            </w:pPr>
            <w:r w:rsidRPr="00C54DF1">
              <w:rPr>
                <w:b/>
                <w:sz w:val="18"/>
                <w:szCs w:val="18"/>
                <w:lang w:eastAsia="hr-HR"/>
              </w:rPr>
              <w:t>6.160,4</w:t>
            </w:r>
          </w:p>
        </w:tc>
        <w:tc>
          <w:tcPr>
            <w:tcW w:w="851" w:type="dxa"/>
            <w:tcBorders>
              <w:top w:val="nil"/>
              <w:left w:val="nil"/>
              <w:bottom w:val="single" w:sz="4" w:space="0" w:color="auto"/>
              <w:right w:val="single" w:sz="4" w:space="0" w:color="auto"/>
            </w:tcBorders>
            <w:shd w:val="clear" w:color="auto" w:fill="auto"/>
            <w:noWrap/>
            <w:vAlign w:val="center"/>
            <w:hideMark/>
          </w:tcPr>
          <w:p w14:paraId="37015D5E" w14:textId="306C179E" w:rsidR="00D565CC" w:rsidRPr="00C54DF1" w:rsidRDefault="00D565CC" w:rsidP="00D565CC">
            <w:pPr>
              <w:jc w:val="right"/>
              <w:rPr>
                <w:b/>
                <w:sz w:val="18"/>
                <w:szCs w:val="18"/>
              </w:rPr>
            </w:pPr>
            <w:r w:rsidRPr="00C54DF1">
              <w:rPr>
                <w:b/>
                <w:sz w:val="18"/>
                <w:szCs w:val="18"/>
                <w:lang w:eastAsia="hr-HR"/>
              </w:rPr>
              <w:t>830,9</w:t>
            </w:r>
          </w:p>
        </w:tc>
        <w:tc>
          <w:tcPr>
            <w:tcW w:w="992" w:type="dxa"/>
            <w:tcBorders>
              <w:top w:val="nil"/>
              <w:left w:val="nil"/>
              <w:bottom w:val="single" w:sz="4" w:space="0" w:color="auto"/>
              <w:right w:val="single" w:sz="4" w:space="0" w:color="auto"/>
            </w:tcBorders>
            <w:shd w:val="clear" w:color="auto" w:fill="auto"/>
            <w:noWrap/>
            <w:vAlign w:val="center"/>
            <w:hideMark/>
          </w:tcPr>
          <w:p w14:paraId="4A67B71D" w14:textId="20383490" w:rsidR="00D565CC" w:rsidRPr="00C54DF1" w:rsidRDefault="00D565CC" w:rsidP="00740843">
            <w:pPr>
              <w:jc w:val="right"/>
              <w:rPr>
                <w:b/>
                <w:sz w:val="18"/>
                <w:szCs w:val="18"/>
              </w:rPr>
            </w:pPr>
            <w:r w:rsidRPr="00C54DF1">
              <w:rPr>
                <w:b/>
                <w:sz w:val="18"/>
                <w:szCs w:val="18"/>
                <w:lang w:eastAsia="hr-HR"/>
              </w:rPr>
              <w:t>6.677,</w:t>
            </w:r>
            <w:r w:rsidR="00740843" w:rsidRPr="00C54DF1">
              <w:rPr>
                <w:b/>
                <w:sz w:val="18"/>
                <w:szCs w:val="18"/>
                <w:lang w:eastAsia="hr-HR"/>
              </w:rPr>
              <w:t>1</w:t>
            </w:r>
          </w:p>
        </w:tc>
        <w:tc>
          <w:tcPr>
            <w:tcW w:w="850" w:type="dxa"/>
            <w:tcBorders>
              <w:top w:val="nil"/>
              <w:left w:val="nil"/>
              <w:bottom w:val="single" w:sz="4" w:space="0" w:color="auto"/>
              <w:right w:val="single" w:sz="4" w:space="0" w:color="auto"/>
            </w:tcBorders>
            <w:shd w:val="clear" w:color="auto" w:fill="auto"/>
            <w:noWrap/>
            <w:vAlign w:val="center"/>
            <w:hideMark/>
          </w:tcPr>
          <w:p w14:paraId="07E8B6D2" w14:textId="41A3E225" w:rsidR="00D565CC" w:rsidRPr="00C54DF1" w:rsidRDefault="00D565CC" w:rsidP="00D565CC">
            <w:pPr>
              <w:jc w:val="right"/>
              <w:rPr>
                <w:b/>
                <w:sz w:val="18"/>
                <w:szCs w:val="18"/>
              </w:rPr>
            </w:pPr>
            <w:r w:rsidRPr="00C54DF1">
              <w:rPr>
                <w:b/>
                <w:sz w:val="18"/>
                <w:szCs w:val="18"/>
                <w:lang w:eastAsia="hr-HR"/>
              </w:rPr>
              <w:t>900,7</w:t>
            </w:r>
          </w:p>
        </w:tc>
      </w:tr>
      <w:tr w:rsidR="00D565CC" w:rsidRPr="00C54DF1" w14:paraId="25808A16" w14:textId="77777777" w:rsidTr="0088215E">
        <w:trPr>
          <w:trHeight w:val="6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54CCAB79" w14:textId="77777777" w:rsidR="00D565CC" w:rsidRPr="00C54DF1" w:rsidRDefault="00D565CC" w:rsidP="00D565CC">
            <w:pPr>
              <w:rPr>
                <w:sz w:val="18"/>
                <w:szCs w:val="18"/>
              </w:rPr>
            </w:pPr>
            <w:r w:rsidRPr="00C54DF1">
              <w:rPr>
                <w:sz w:val="18"/>
                <w:szCs w:val="18"/>
              </w:rPr>
              <w:t>udio (%) u ukupnim potporama</w:t>
            </w:r>
          </w:p>
        </w:tc>
        <w:tc>
          <w:tcPr>
            <w:tcW w:w="1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DB1806" w14:textId="533368D8" w:rsidR="00D565CC" w:rsidRPr="00C54DF1" w:rsidRDefault="00D565CC" w:rsidP="00D565CC">
            <w:pPr>
              <w:jc w:val="center"/>
              <w:rPr>
                <w:sz w:val="18"/>
                <w:szCs w:val="18"/>
              </w:rPr>
            </w:pPr>
            <w:r w:rsidRPr="00C54DF1">
              <w:rPr>
                <w:sz w:val="18"/>
                <w:szCs w:val="18"/>
                <w:lang w:eastAsia="hr-HR"/>
              </w:rPr>
              <w:t>42,17</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357A91" w14:textId="0E683A7B" w:rsidR="00D565CC" w:rsidRPr="00C54DF1" w:rsidRDefault="00D565CC" w:rsidP="00D565CC">
            <w:pPr>
              <w:jc w:val="center"/>
              <w:rPr>
                <w:sz w:val="18"/>
                <w:szCs w:val="18"/>
              </w:rPr>
            </w:pPr>
            <w:r w:rsidRPr="00C54DF1">
              <w:rPr>
                <w:sz w:val="18"/>
                <w:szCs w:val="18"/>
                <w:lang w:eastAsia="hr-HR"/>
              </w:rPr>
              <w:t>41,22</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ABE517" w14:textId="4B30460F" w:rsidR="00D565CC" w:rsidRPr="00C54DF1" w:rsidRDefault="00D565CC" w:rsidP="00740843">
            <w:pPr>
              <w:jc w:val="center"/>
              <w:rPr>
                <w:sz w:val="18"/>
                <w:szCs w:val="18"/>
              </w:rPr>
            </w:pPr>
            <w:r w:rsidRPr="00C54DF1">
              <w:rPr>
                <w:sz w:val="18"/>
                <w:szCs w:val="18"/>
                <w:lang w:eastAsia="hr-HR"/>
              </w:rPr>
              <w:t>43,9</w:t>
            </w:r>
            <w:r w:rsidR="00740843" w:rsidRPr="00C54DF1">
              <w:rPr>
                <w:sz w:val="18"/>
                <w:szCs w:val="18"/>
                <w:lang w:eastAsia="hr-HR"/>
              </w:rPr>
              <w:t>2</w:t>
            </w:r>
          </w:p>
        </w:tc>
      </w:tr>
      <w:tr w:rsidR="00D565CC" w:rsidRPr="00C54DF1" w14:paraId="5FF18833" w14:textId="77777777" w:rsidTr="0088215E">
        <w:trPr>
          <w:trHeight w:val="6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F3E2297" w14:textId="77777777" w:rsidR="00D565CC" w:rsidRPr="00C54DF1" w:rsidRDefault="00D565CC" w:rsidP="00D565CC">
            <w:pPr>
              <w:rPr>
                <w:sz w:val="18"/>
                <w:szCs w:val="18"/>
              </w:rPr>
            </w:pPr>
            <w:r w:rsidRPr="00C54DF1">
              <w:rPr>
                <w:sz w:val="18"/>
                <w:szCs w:val="18"/>
              </w:rPr>
              <w:t>udio (%) u BDP-u</w:t>
            </w:r>
          </w:p>
        </w:tc>
        <w:tc>
          <w:tcPr>
            <w:tcW w:w="1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C1E854" w14:textId="6B764BA5" w:rsidR="00D565CC" w:rsidRPr="00C54DF1" w:rsidRDefault="00D565CC" w:rsidP="00D565CC">
            <w:pPr>
              <w:jc w:val="center"/>
              <w:rPr>
                <w:sz w:val="18"/>
                <w:szCs w:val="18"/>
              </w:rPr>
            </w:pPr>
            <w:r w:rsidRPr="00C54DF1">
              <w:rPr>
                <w:sz w:val="18"/>
                <w:szCs w:val="18"/>
                <w:lang w:eastAsia="hr-HR"/>
              </w:rPr>
              <w:t>1,42</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AA074" w14:textId="36D4898A" w:rsidR="00D565CC" w:rsidRPr="00C54DF1" w:rsidRDefault="00D565CC" w:rsidP="00D565CC">
            <w:pPr>
              <w:jc w:val="center"/>
              <w:rPr>
                <w:sz w:val="18"/>
                <w:szCs w:val="18"/>
              </w:rPr>
            </w:pPr>
            <w:r w:rsidRPr="00C54DF1">
              <w:rPr>
                <w:sz w:val="18"/>
                <w:szCs w:val="18"/>
                <w:lang w:eastAsia="hr-HR"/>
              </w:rPr>
              <w:t>1,61</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EA55FC" w14:textId="1E46546F" w:rsidR="00D565CC" w:rsidRPr="00C54DF1" w:rsidRDefault="00D565CC" w:rsidP="00D565CC">
            <w:pPr>
              <w:jc w:val="center"/>
              <w:rPr>
                <w:sz w:val="18"/>
                <w:szCs w:val="18"/>
              </w:rPr>
            </w:pPr>
            <w:r w:rsidRPr="00C54DF1">
              <w:rPr>
                <w:sz w:val="18"/>
                <w:szCs w:val="18"/>
                <w:lang w:eastAsia="hr-HR"/>
              </w:rPr>
              <w:t>1,67</w:t>
            </w:r>
          </w:p>
        </w:tc>
      </w:tr>
    </w:tbl>
    <w:p w14:paraId="5002FCB2" w14:textId="77777777" w:rsidR="003245E8" w:rsidRPr="00C54DF1" w:rsidRDefault="003245E8" w:rsidP="005472F5">
      <w:pPr>
        <w:contextualSpacing/>
        <w:rPr>
          <w:i/>
          <w:sz w:val="20"/>
        </w:rPr>
      </w:pPr>
      <w:r w:rsidRPr="00C54DF1">
        <w:rPr>
          <w:i/>
          <w:sz w:val="20"/>
        </w:rPr>
        <w:t>Izvor: Ministarstvo financi</w:t>
      </w:r>
      <w:r w:rsidR="00702422" w:rsidRPr="00C54DF1">
        <w:rPr>
          <w:i/>
          <w:sz w:val="20"/>
        </w:rPr>
        <w:t>ja, Ministarstvo poljoprivrede</w:t>
      </w:r>
      <w:r w:rsidRPr="00C54DF1">
        <w:rPr>
          <w:i/>
          <w:sz w:val="20"/>
        </w:rPr>
        <w:t xml:space="preserve">; podaci obrađeni u </w:t>
      </w:r>
      <w:r w:rsidR="008D1AEA" w:rsidRPr="00C54DF1">
        <w:rPr>
          <w:i/>
          <w:sz w:val="20"/>
        </w:rPr>
        <w:t>Ministarstvu financija</w:t>
      </w:r>
    </w:p>
    <w:p w14:paraId="0819D40F" w14:textId="77777777" w:rsidR="00740843" w:rsidRPr="00C54DF1" w:rsidRDefault="00740843" w:rsidP="002F68B8"/>
    <w:p w14:paraId="60481618" w14:textId="5A4B4BAF" w:rsidR="00847205" w:rsidRPr="00C54DF1" w:rsidRDefault="00847205" w:rsidP="002F68B8">
      <w:r w:rsidRPr="00C54DF1">
        <w:t>U 201</w:t>
      </w:r>
      <w:r w:rsidR="0049258D" w:rsidRPr="00C54DF1">
        <w:t>9</w:t>
      </w:r>
      <w:r w:rsidRPr="00C54DF1">
        <w:t xml:space="preserve">. godini udio potpora </w:t>
      </w:r>
      <w:r w:rsidR="00E421C4" w:rsidRPr="00C54DF1">
        <w:t xml:space="preserve">u </w:t>
      </w:r>
      <w:r w:rsidRPr="00C54DF1">
        <w:t>sektoru poljoprivrede i ribarstva u ukupnim potporama iznosi</w:t>
      </w:r>
      <w:r w:rsidR="00740843" w:rsidRPr="00C54DF1">
        <w:t>o je</w:t>
      </w:r>
      <w:r w:rsidRPr="00C54DF1">
        <w:t xml:space="preserve"> </w:t>
      </w:r>
      <w:r w:rsidR="0049258D" w:rsidRPr="00C54DF1">
        <w:t xml:space="preserve">43,9 </w:t>
      </w:r>
      <w:r w:rsidRPr="00C54DF1">
        <w:t xml:space="preserve">posto, što je </w:t>
      </w:r>
      <w:r w:rsidR="003E1F2E" w:rsidRPr="00C54DF1">
        <w:t>više</w:t>
      </w:r>
      <w:r w:rsidRPr="00C54DF1">
        <w:t xml:space="preserve"> u odnosu na 201</w:t>
      </w:r>
      <w:r w:rsidR="003E1F2E" w:rsidRPr="00C54DF1">
        <w:t>8</w:t>
      </w:r>
      <w:r w:rsidRPr="00C54DF1">
        <w:t xml:space="preserve">. godinu kada je iznosio </w:t>
      </w:r>
      <w:r w:rsidR="003E1F2E" w:rsidRPr="00C54DF1">
        <w:t xml:space="preserve">41,2 </w:t>
      </w:r>
      <w:r w:rsidRPr="00C54DF1">
        <w:t xml:space="preserve">posto te </w:t>
      </w:r>
      <w:r w:rsidR="003E1F2E" w:rsidRPr="00C54DF1">
        <w:t xml:space="preserve">je više </w:t>
      </w:r>
      <w:r w:rsidRPr="00C54DF1">
        <w:t>u odnosu na 201</w:t>
      </w:r>
      <w:r w:rsidR="003E1F2E" w:rsidRPr="00C54DF1">
        <w:t>7</w:t>
      </w:r>
      <w:r w:rsidRPr="00C54DF1">
        <w:t xml:space="preserve">. godinu kada je iznosio </w:t>
      </w:r>
      <w:r w:rsidR="003E1F2E" w:rsidRPr="00C54DF1">
        <w:t xml:space="preserve">42,2 </w:t>
      </w:r>
      <w:r w:rsidRPr="00C54DF1">
        <w:t>posto, dok je udio potpora u BDP-u u 201</w:t>
      </w:r>
      <w:r w:rsidR="003E1F2E" w:rsidRPr="00C54DF1">
        <w:t>9</w:t>
      </w:r>
      <w:r w:rsidRPr="00C54DF1">
        <w:t>. godini iznosio 1,6</w:t>
      </w:r>
      <w:r w:rsidR="003E1F2E" w:rsidRPr="00C54DF1">
        <w:t>7</w:t>
      </w:r>
      <w:r w:rsidRPr="00C54DF1">
        <w:t xml:space="preserve"> posto, u 201</w:t>
      </w:r>
      <w:r w:rsidR="003E1F2E" w:rsidRPr="00C54DF1">
        <w:t>8</w:t>
      </w:r>
      <w:r w:rsidRPr="00C54DF1">
        <w:t>. godini 1,</w:t>
      </w:r>
      <w:r w:rsidR="003E1F2E" w:rsidRPr="00C54DF1">
        <w:t>61</w:t>
      </w:r>
      <w:r w:rsidRPr="00C54DF1">
        <w:t xml:space="preserve"> posto i u 201</w:t>
      </w:r>
      <w:r w:rsidR="003E1F2E" w:rsidRPr="00C54DF1">
        <w:t>7</w:t>
      </w:r>
      <w:r w:rsidRPr="00C54DF1">
        <w:t xml:space="preserve">. godini </w:t>
      </w:r>
      <w:r w:rsidR="00E421C4" w:rsidRPr="00C54DF1">
        <w:t xml:space="preserve">iznosio je </w:t>
      </w:r>
      <w:r w:rsidRPr="00C54DF1">
        <w:t>1,4</w:t>
      </w:r>
      <w:r w:rsidR="003E1F2E" w:rsidRPr="00C54DF1">
        <w:t>2</w:t>
      </w:r>
      <w:r w:rsidRPr="00C54DF1">
        <w:t xml:space="preserve"> posto.</w:t>
      </w:r>
    </w:p>
    <w:p w14:paraId="488487DC" w14:textId="77777777" w:rsidR="00847205" w:rsidRPr="00C54DF1" w:rsidRDefault="00847205" w:rsidP="002F68B8"/>
    <w:p w14:paraId="1F5CE767" w14:textId="03D7CF3F" w:rsidR="00F072AE" w:rsidRPr="00C54DF1" w:rsidRDefault="003E1F2E" w:rsidP="002F68B8">
      <w:r w:rsidRPr="00C54DF1">
        <w:t xml:space="preserve">U ovom Izvješću prikazani </w:t>
      </w:r>
      <w:r w:rsidR="002413A5" w:rsidRPr="00C54DF1">
        <w:t xml:space="preserve">su </w:t>
      </w:r>
      <w:r w:rsidRPr="00C54DF1">
        <w:t>p</w:t>
      </w:r>
      <w:r w:rsidR="00F072AE" w:rsidRPr="00C54DF1">
        <w:t xml:space="preserve">odaci o potporama u sektoru poljoprivrede i ribarstva, uključujući prehrambenu industriju, industriju pića i duhansku industriju, </w:t>
      </w:r>
      <w:r w:rsidRPr="00C54DF1">
        <w:t>prikupljeni temeljem</w:t>
      </w:r>
      <w:r w:rsidR="00F072AE" w:rsidRPr="00C54DF1">
        <w:t xml:space="preserve"> podataka koje je davatelj potpora u sektoru poljoprivrede i ribarstva, Ministarstvo poljoprivrede, dostavilo Ministarstvu financija</w:t>
      </w:r>
      <w:r w:rsidR="00ED47F7" w:rsidRPr="00C54DF1">
        <w:t xml:space="preserve">. </w:t>
      </w:r>
      <w:r w:rsidRPr="00C54DF1">
        <w:t xml:space="preserve">Sukladno </w:t>
      </w:r>
      <w:r w:rsidR="00F072AE" w:rsidRPr="00C54DF1">
        <w:t>Zakonu, Ministarstvo financija nije nadležno za potpore u sektoru poljoprivrede i ribarstva,</w:t>
      </w:r>
      <w:r w:rsidR="00ED47F7" w:rsidRPr="00C54DF1">
        <w:t xml:space="preserve"> </w:t>
      </w:r>
      <w:r w:rsidRPr="00C54DF1">
        <w:t>međutim</w:t>
      </w:r>
      <w:r w:rsidR="00F072AE" w:rsidRPr="00C54DF1">
        <w:t xml:space="preserve"> </w:t>
      </w:r>
      <w:r w:rsidR="009E7E03" w:rsidRPr="00C54DF1">
        <w:t>ima obvezu</w:t>
      </w:r>
      <w:r w:rsidR="00F96D86" w:rsidRPr="00C54DF1">
        <w:t xml:space="preserve"> </w:t>
      </w:r>
      <w:r w:rsidR="00EC2EA8" w:rsidRPr="00C54DF1">
        <w:t>objavlj</w:t>
      </w:r>
      <w:r w:rsidR="009E7E03" w:rsidRPr="00C54DF1">
        <w:t>ivanja</w:t>
      </w:r>
      <w:r w:rsidR="00EC2EA8" w:rsidRPr="00C54DF1">
        <w:t xml:space="preserve"> </w:t>
      </w:r>
      <w:r w:rsidR="00F072AE" w:rsidRPr="00C54DF1">
        <w:t xml:space="preserve">podataka o navedenim </w:t>
      </w:r>
      <w:r w:rsidR="00465AC3" w:rsidRPr="00C54DF1">
        <w:t>potpor</w:t>
      </w:r>
      <w:r w:rsidR="005A01F5" w:rsidRPr="00C54DF1">
        <w:t xml:space="preserve">ama </w:t>
      </w:r>
      <w:r w:rsidR="00F072AE" w:rsidRPr="00C54DF1">
        <w:t>u Godišnjem izvješću o dodijeljenim potporama.</w:t>
      </w:r>
    </w:p>
    <w:p w14:paraId="02B45F73" w14:textId="77777777" w:rsidR="005D50DE" w:rsidRPr="00C54DF1" w:rsidRDefault="005D50DE" w:rsidP="002F68B8"/>
    <w:p w14:paraId="34459574" w14:textId="149C93A8" w:rsidR="00F21B13" w:rsidRPr="00C54DF1" w:rsidRDefault="003E1F2E" w:rsidP="002F68B8">
      <w:r w:rsidRPr="00C54DF1">
        <w:t>U 2019. godini p</w:t>
      </w:r>
      <w:r w:rsidR="00702422" w:rsidRPr="00C54DF1">
        <w:t>otpore</w:t>
      </w:r>
      <w:r w:rsidR="00F072AE" w:rsidRPr="00C54DF1">
        <w:t xml:space="preserve"> </w:t>
      </w:r>
      <w:r w:rsidR="001320D1" w:rsidRPr="00C54DF1">
        <w:t xml:space="preserve">u </w:t>
      </w:r>
      <w:r w:rsidR="009E7E03" w:rsidRPr="00C54DF1">
        <w:t>sektoru poljoprivrede</w:t>
      </w:r>
      <w:r w:rsidR="00702422" w:rsidRPr="00C54DF1">
        <w:t xml:space="preserve"> i ribarstvu</w:t>
      </w:r>
      <w:r w:rsidR="001320D1" w:rsidRPr="00C54DF1">
        <w:t xml:space="preserve"> </w:t>
      </w:r>
      <w:r w:rsidR="002D496D" w:rsidRPr="00C54DF1">
        <w:t xml:space="preserve">dodijeljene </w:t>
      </w:r>
      <w:r w:rsidRPr="00C54DF1">
        <w:t>su</w:t>
      </w:r>
      <w:r w:rsidR="00F072AE" w:rsidRPr="00C54DF1">
        <w:t xml:space="preserve"> </w:t>
      </w:r>
      <w:r w:rsidR="002D496D" w:rsidRPr="00C54DF1">
        <w:t xml:space="preserve">u ukupnom iznosu od </w:t>
      </w:r>
      <w:r w:rsidRPr="00C54DF1">
        <w:t>6.677,</w:t>
      </w:r>
      <w:r w:rsidR="002F68B8" w:rsidRPr="00C54DF1">
        <w:t>1</w:t>
      </w:r>
      <w:r w:rsidRPr="00C54DF1">
        <w:t xml:space="preserve"> </w:t>
      </w:r>
      <w:r w:rsidR="002D496D" w:rsidRPr="00C54DF1">
        <w:t xml:space="preserve">milijun kuna, </w:t>
      </w:r>
      <w:r w:rsidRPr="00C54DF1">
        <w:t>a dodijeljene su najvećem dijelom putem subvencija u iznosu od 4.295,9 milijuna kuna ili s udjelom od 64,3 posto, putem kapitalnih ulaganja u iznosu od 1.613,8 milijuna kuna ili s udjelom od 24,2 posto, putem poreznih olakšica u iznosu od 651,</w:t>
      </w:r>
      <w:r w:rsidR="002F68B8" w:rsidRPr="00C54DF1">
        <w:t>4</w:t>
      </w:r>
      <w:r w:rsidRPr="00C54DF1">
        <w:t xml:space="preserve"> milijuna kuna ili s udjelom od 9,8 posto te kroz povoljne zajmove 116 milijuna kuna ili s udjelom od 1,7 posto</w:t>
      </w:r>
      <w:r w:rsidR="00CB4193" w:rsidRPr="00C54DF1">
        <w:t>.</w:t>
      </w:r>
      <w:r w:rsidR="001320D1" w:rsidRPr="00C54DF1">
        <w:t xml:space="preserve"> </w:t>
      </w:r>
    </w:p>
    <w:p w14:paraId="6C836033" w14:textId="05C53BA8" w:rsidR="00D60976" w:rsidRPr="00C54DF1" w:rsidRDefault="00D60976" w:rsidP="002B3343"/>
    <w:p w14:paraId="070E754C" w14:textId="6FD5749B" w:rsidR="0052058A" w:rsidRPr="00C54DF1" w:rsidRDefault="002B3343" w:rsidP="002B3343">
      <w:pPr>
        <w:rPr>
          <w:spacing w:val="-2"/>
        </w:rPr>
      </w:pPr>
      <w:r w:rsidRPr="00C54DF1">
        <w:rPr>
          <w:spacing w:val="-2"/>
        </w:rPr>
        <w:t>O</w:t>
      </w:r>
      <w:r w:rsidR="0052058A" w:rsidRPr="00C54DF1">
        <w:rPr>
          <w:spacing w:val="-2"/>
        </w:rPr>
        <w:t>d</w:t>
      </w:r>
      <w:r w:rsidRPr="00C54DF1">
        <w:rPr>
          <w:spacing w:val="-2"/>
        </w:rPr>
        <w:t xml:space="preserve"> </w:t>
      </w:r>
      <w:r w:rsidR="0052058A" w:rsidRPr="00C54DF1">
        <w:rPr>
          <w:spacing w:val="-2"/>
        </w:rPr>
        <w:t>ukupno</w:t>
      </w:r>
      <w:r w:rsidR="00ED47F7" w:rsidRPr="00C54DF1">
        <w:rPr>
          <w:spacing w:val="-2"/>
        </w:rPr>
        <w:t>g</w:t>
      </w:r>
      <w:r w:rsidR="0052058A" w:rsidRPr="00C54DF1">
        <w:rPr>
          <w:spacing w:val="-2"/>
        </w:rPr>
        <w:t xml:space="preserve"> </w:t>
      </w:r>
      <w:r w:rsidR="00F072AE" w:rsidRPr="00C54DF1">
        <w:rPr>
          <w:spacing w:val="-2"/>
        </w:rPr>
        <w:t xml:space="preserve">iznosa </w:t>
      </w:r>
      <w:r w:rsidR="0052058A" w:rsidRPr="00C54DF1">
        <w:rPr>
          <w:spacing w:val="-2"/>
        </w:rPr>
        <w:t xml:space="preserve">dodijeljenih </w:t>
      </w:r>
      <w:r w:rsidR="0052058A" w:rsidRPr="00C54DF1">
        <w:rPr>
          <w:b/>
          <w:spacing w:val="-2"/>
        </w:rPr>
        <w:t xml:space="preserve">potpora </w:t>
      </w:r>
      <w:r w:rsidRPr="00C54DF1">
        <w:rPr>
          <w:b/>
          <w:spacing w:val="-2"/>
        </w:rPr>
        <w:t>u sektoru poljoprivrede i ribarstva</w:t>
      </w:r>
      <w:r w:rsidRPr="00C54DF1">
        <w:rPr>
          <w:spacing w:val="-2"/>
        </w:rPr>
        <w:t xml:space="preserve"> u 2019. godini </w:t>
      </w:r>
      <w:r w:rsidR="0052058A" w:rsidRPr="00C54DF1">
        <w:rPr>
          <w:spacing w:val="-2"/>
        </w:rPr>
        <w:t xml:space="preserve">u iznosu od </w:t>
      </w:r>
      <w:r w:rsidRPr="00C54DF1">
        <w:rPr>
          <w:spacing w:val="-2"/>
        </w:rPr>
        <w:t>6.677,</w:t>
      </w:r>
      <w:r w:rsidR="002F68B8" w:rsidRPr="00C54DF1">
        <w:rPr>
          <w:spacing w:val="-2"/>
        </w:rPr>
        <w:t>1</w:t>
      </w:r>
      <w:r w:rsidRPr="00C54DF1">
        <w:rPr>
          <w:spacing w:val="-2"/>
        </w:rPr>
        <w:t xml:space="preserve"> </w:t>
      </w:r>
      <w:r w:rsidR="0052058A" w:rsidRPr="00C54DF1">
        <w:rPr>
          <w:spacing w:val="-2"/>
        </w:rPr>
        <w:t xml:space="preserve">milijun kuna, sektoru ribarstva dodijeljeno je </w:t>
      </w:r>
      <w:r w:rsidRPr="00C54DF1">
        <w:rPr>
          <w:spacing w:val="-2"/>
        </w:rPr>
        <w:t>293,</w:t>
      </w:r>
      <w:r w:rsidR="002F68B8" w:rsidRPr="00C54DF1">
        <w:rPr>
          <w:spacing w:val="-2"/>
        </w:rPr>
        <w:t>4</w:t>
      </w:r>
      <w:r w:rsidRPr="00C54DF1">
        <w:rPr>
          <w:spacing w:val="-2"/>
        </w:rPr>
        <w:t xml:space="preserve"> </w:t>
      </w:r>
      <w:r w:rsidR="0052058A" w:rsidRPr="00C54DF1">
        <w:rPr>
          <w:spacing w:val="-2"/>
        </w:rPr>
        <w:t>milijuna kuna</w:t>
      </w:r>
      <w:r w:rsidRPr="00C54DF1">
        <w:rPr>
          <w:spacing w:val="-2"/>
        </w:rPr>
        <w:t>,</w:t>
      </w:r>
      <w:r w:rsidR="00F072AE" w:rsidRPr="00C54DF1">
        <w:rPr>
          <w:spacing w:val="-2"/>
        </w:rPr>
        <w:t xml:space="preserve"> a </w:t>
      </w:r>
      <w:r w:rsidR="0052058A" w:rsidRPr="00C54DF1">
        <w:rPr>
          <w:spacing w:val="-2"/>
        </w:rPr>
        <w:t xml:space="preserve">sektoru poljoprivrede </w:t>
      </w:r>
      <w:r w:rsidRPr="00C54DF1">
        <w:rPr>
          <w:spacing w:val="-2"/>
        </w:rPr>
        <w:t xml:space="preserve">dodijeljeno je 6.383,7 </w:t>
      </w:r>
      <w:r w:rsidR="00F072AE" w:rsidRPr="00C54DF1">
        <w:rPr>
          <w:spacing w:val="-2"/>
        </w:rPr>
        <w:t xml:space="preserve">milijuna kuna. </w:t>
      </w:r>
      <w:r w:rsidRPr="00C54DF1">
        <w:rPr>
          <w:spacing w:val="-2"/>
        </w:rPr>
        <w:t xml:space="preserve">Unutar </w:t>
      </w:r>
      <w:r w:rsidR="00F072AE" w:rsidRPr="00C54DF1">
        <w:rPr>
          <w:spacing w:val="-2"/>
        </w:rPr>
        <w:t xml:space="preserve">iznosa </w:t>
      </w:r>
      <w:r w:rsidR="005822E5" w:rsidRPr="00C54DF1">
        <w:rPr>
          <w:spacing w:val="-2"/>
        </w:rPr>
        <w:t>potpora</w:t>
      </w:r>
      <w:r w:rsidR="00F072AE" w:rsidRPr="00C54DF1">
        <w:rPr>
          <w:spacing w:val="-2"/>
        </w:rPr>
        <w:t xml:space="preserve"> za poljoprivredu od </w:t>
      </w:r>
      <w:r w:rsidRPr="00C54DF1">
        <w:rPr>
          <w:spacing w:val="-2"/>
        </w:rPr>
        <w:t xml:space="preserve">6.383,7 </w:t>
      </w:r>
      <w:r w:rsidR="00F072AE" w:rsidRPr="00C54DF1">
        <w:rPr>
          <w:spacing w:val="-2"/>
        </w:rPr>
        <w:t>milijuna kuna</w:t>
      </w:r>
      <w:r w:rsidR="005822E5" w:rsidRPr="00C54DF1">
        <w:rPr>
          <w:spacing w:val="-2"/>
        </w:rPr>
        <w:t>, na p</w:t>
      </w:r>
      <w:r w:rsidR="0052058A" w:rsidRPr="00C54DF1">
        <w:rPr>
          <w:spacing w:val="-2"/>
        </w:rPr>
        <w:t xml:space="preserve">oljoprivredu, lov i šumarstvo </w:t>
      </w:r>
      <w:r w:rsidR="005822E5" w:rsidRPr="00C54DF1">
        <w:rPr>
          <w:spacing w:val="-2"/>
        </w:rPr>
        <w:t xml:space="preserve">odnosi se </w:t>
      </w:r>
      <w:r w:rsidR="0052058A" w:rsidRPr="00C54DF1">
        <w:rPr>
          <w:spacing w:val="-2"/>
        </w:rPr>
        <w:t xml:space="preserve">iznos od </w:t>
      </w:r>
      <w:r w:rsidRPr="00C54DF1">
        <w:rPr>
          <w:spacing w:val="-2"/>
        </w:rPr>
        <w:t xml:space="preserve">3.808,1 </w:t>
      </w:r>
      <w:r w:rsidR="0052058A" w:rsidRPr="00C54DF1">
        <w:rPr>
          <w:spacing w:val="-2"/>
        </w:rPr>
        <w:t xml:space="preserve">milijun kuna te </w:t>
      </w:r>
      <w:r w:rsidR="005822E5" w:rsidRPr="00C54DF1">
        <w:rPr>
          <w:spacing w:val="-2"/>
        </w:rPr>
        <w:t>na</w:t>
      </w:r>
      <w:r w:rsidR="0052058A" w:rsidRPr="00C54DF1">
        <w:rPr>
          <w:spacing w:val="-2"/>
        </w:rPr>
        <w:t xml:space="preserve"> </w:t>
      </w:r>
      <w:r w:rsidR="005871E4" w:rsidRPr="00C54DF1">
        <w:rPr>
          <w:spacing w:val="-2"/>
        </w:rPr>
        <w:t>ruralni</w:t>
      </w:r>
      <w:r w:rsidR="0052058A" w:rsidRPr="00C54DF1">
        <w:rPr>
          <w:spacing w:val="-2"/>
        </w:rPr>
        <w:t xml:space="preserve"> razvoj </w:t>
      </w:r>
      <w:r w:rsidRPr="00C54DF1">
        <w:rPr>
          <w:spacing w:val="-2"/>
        </w:rPr>
        <w:t xml:space="preserve">iznos od 2.575,6 </w:t>
      </w:r>
      <w:r w:rsidR="0052058A" w:rsidRPr="00C54DF1">
        <w:rPr>
          <w:spacing w:val="-2"/>
        </w:rPr>
        <w:t>milijuna kuna</w:t>
      </w:r>
      <w:r w:rsidR="005822E5" w:rsidRPr="00C54DF1">
        <w:rPr>
          <w:spacing w:val="-2"/>
        </w:rPr>
        <w:t xml:space="preserve"> potpora</w:t>
      </w:r>
      <w:r w:rsidR="0052058A" w:rsidRPr="00C54DF1">
        <w:rPr>
          <w:spacing w:val="-2"/>
        </w:rPr>
        <w:t xml:space="preserve">. </w:t>
      </w:r>
    </w:p>
    <w:p w14:paraId="4A0C3EAE" w14:textId="77777777" w:rsidR="002F68B8" w:rsidRPr="00C54DF1" w:rsidRDefault="002F68B8" w:rsidP="002F68B8"/>
    <w:p w14:paraId="0A177D19" w14:textId="67F3AEFF" w:rsidR="00217602" w:rsidRPr="00C54DF1" w:rsidRDefault="002B3343" w:rsidP="002F68B8">
      <w:pPr>
        <w:rPr>
          <w:spacing w:val="-2"/>
        </w:rPr>
      </w:pPr>
      <w:r w:rsidRPr="00C54DF1">
        <w:rPr>
          <w:spacing w:val="-2"/>
        </w:rPr>
        <w:t xml:space="preserve">U 2019. godini </w:t>
      </w:r>
      <w:r w:rsidRPr="00C54DF1">
        <w:rPr>
          <w:b/>
          <w:spacing w:val="-2"/>
        </w:rPr>
        <w:t>p</w:t>
      </w:r>
      <w:r w:rsidR="00DC55F3" w:rsidRPr="00C54DF1">
        <w:rPr>
          <w:b/>
          <w:spacing w:val="-2"/>
        </w:rPr>
        <w:t>otpor</w:t>
      </w:r>
      <w:r w:rsidR="005822E5" w:rsidRPr="00C54DF1">
        <w:rPr>
          <w:b/>
          <w:spacing w:val="-2"/>
        </w:rPr>
        <w:t xml:space="preserve">e </w:t>
      </w:r>
      <w:r w:rsidR="00DC55F3" w:rsidRPr="00C54DF1">
        <w:rPr>
          <w:b/>
          <w:spacing w:val="-2"/>
        </w:rPr>
        <w:t>za poljoprivredu, lov i šumarstvo</w:t>
      </w:r>
      <w:r w:rsidR="00DC55F3" w:rsidRPr="00C54DF1">
        <w:rPr>
          <w:spacing w:val="-2"/>
        </w:rPr>
        <w:t xml:space="preserve"> dodijeljen</w:t>
      </w:r>
      <w:r w:rsidR="005822E5" w:rsidRPr="00C54DF1">
        <w:rPr>
          <w:spacing w:val="-2"/>
        </w:rPr>
        <w:t xml:space="preserve">e su u </w:t>
      </w:r>
      <w:r w:rsidRPr="00C54DF1">
        <w:rPr>
          <w:spacing w:val="-2"/>
        </w:rPr>
        <w:t xml:space="preserve">ukupnom </w:t>
      </w:r>
      <w:r w:rsidR="005822E5" w:rsidRPr="00C54DF1">
        <w:rPr>
          <w:spacing w:val="-2"/>
        </w:rPr>
        <w:t xml:space="preserve">iznosu od </w:t>
      </w:r>
      <w:r w:rsidR="008E482C" w:rsidRPr="00C54DF1">
        <w:rPr>
          <w:spacing w:val="-2"/>
        </w:rPr>
        <w:t xml:space="preserve">3.808,1 </w:t>
      </w:r>
      <w:r w:rsidR="0052058A" w:rsidRPr="00C54DF1">
        <w:rPr>
          <w:spacing w:val="-2"/>
        </w:rPr>
        <w:t xml:space="preserve">milijun kuna i to putem subvencija </w:t>
      </w:r>
      <w:r w:rsidR="008E482C" w:rsidRPr="00C54DF1">
        <w:rPr>
          <w:spacing w:val="-2"/>
        </w:rPr>
        <w:t xml:space="preserve">3.246 </w:t>
      </w:r>
      <w:r w:rsidR="0052058A" w:rsidRPr="00C54DF1">
        <w:rPr>
          <w:spacing w:val="-2"/>
        </w:rPr>
        <w:t xml:space="preserve">milijuna kuna te putem poreznih olakšica </w:t>
      </w:r>
      <w:r w:rsidR="008E482C" w:rsidRPr="00C54DF1">
        <w:rPr>
          <w:spacing w:val="-2"/>
        </w:rPr>
        <w:t xml:space="preserve">562,1 </w:t>
      </w:r>
      <w:r w:rsidR="0052058A" w:rsidRPr="00C54DF1">
        <w:rPr>
          <w:spacing w:val="-2"/>
        </w:rPr>
        <w:t xml:space="preserve">milijun kuna. Dodijeljene potpore putem subvencija odnose se na sljedeće programe i ciljeve: </w:t>
      </w:r>
      <w:r w:rsidR="003F7F67" w:rsidRPr="00C54DF1">
        <w:rPr>
          <w:spacing w:val="-2"/>
        </w:rPr>
        <w:t xml:space="preserve">2.920,8 </w:t>
      </w:r>
      <w:r w:rsidR="00D43CF4" w:rsidRPr="00C54DF1">
        <w:rPr>
          <w:spacing w:val="-2"/>
        </w:rPr>
        <w:t xml:space="preserve">milijuna kuna za </w:t>
      </w:r>
      <w:r w:rsidR="00217602" w:rsidRPr="00C54DF1">
        <w:rPr>
          <w:spacing w:val="-2"/>
        </w:rPr>
        <w:t xml:space="preserve">ZPP </w:t>
      </w:r>
      <w:r w:rsidR="005822E5" w:rsidRPr="00C54DF1">
        <w:rPr>
          <w:spacing w:val="-2"/>
        </w:rPr>
        <w:t>–</w:t>
      </w:r>
      <w:r w:rsidR="00217602" w:rsidRPr="00C54DF1">
        <w:rPr>
          <w:spacing w:val="-2"/>
        </w:rPr>
        <w:t xml:space="preserve"> Izravna plaćanja poljoprivrednim proizvođačima</w:t>
      </w:r>
      <w:r w:rsidR="00D43CF4" w:rsidRPr="00C54DF1">
        <w:rPr>
          <w:spacing w:val="-2"/>
        </w:rPr>
        <w:t xml:space="preserve">, </w:t>
      </w:r>
      <w:r w:rsidR="003F7F67" w:rsidRPr="00C54DF1">
        <w:rPr>
          <w:spacing w:val="-2"/>
        </w:rPr>
        <w:t xml:space="preserve">121,4 </w:t>
      </w:r>
      <w:r w:rsidR="00D43CF4" w:rsidRPr="00C54DF1">
        <w:rPr>
          <w:spacing w:val="-2"/>
        </w:rPr>
        <w:t xml:space="preserve">milijuna kuna za </w:t>
      </w:r>
      <w:r w:rsidR="00217602" w:rsidRPr="00C54DF1">
        <w:rPr>
          <w:spacing w:val="-2"/>
        </w:rPr>
        <w:t>Izravna plaćanja u poljoprivredi</w:t>
      </w:r>
      <w:r w:rsidR="00D43CF4" w:rsidRPr="00C54DF1">
        <w:rPr>
          <w:spacing w:val="-2"/>
        </w:rPr>
        <w:t xml:space="preserve">, </w:t>
      </w:r>
      <w:r w:rsidR="003F7F67" w:rsidRPr="00C54DF1">
        <w:rPr>
          <w:spacing w:val="-2"/>
        </w:rPr>
        <w:t xml:space="preserve">65,7 </w:t>
      </w:r>
      <w:r w:rsidR="00D43CF4" w:rsidRPr="00C54DF1">
        <w:rPr>
          <w:spacing w:val="-2"/>
        </w:rPr>
        <w:t xml:space="preserve">milijuna kuna za </w:t>
      </w:r>
      <w:r w:rsidR="00217602" w:rsidRPr="00C54DF1">
        <w:rPr>
          <w:spacing w:val="-2"/>
        </w:rPr>
        <w:lastRenderedPageBreak/>
        <w:t xml:space="preserve">ZPP </w:t>
      </w:r>
      <w:r w:rsidR="005822E5" w:rsidRPr="00C54DF1">
        <w:rPr>
          <w:spacing w:val="-2"/>
        </w:rPr>
        <w:t>–</w:t>
      </w:r>
      <w:r w:rsidR="00217602" w:rsidRPr="00C54DF1">
        <w:rPr>
          <w:spacing w:val="-2"/>
        </w:rPr>
        <w:t xml:space="preserve"> Mjere uređenja tržišta poljoprivrednih proizvoda</w:t>
      </w:r>
      <w:r w:rsidR="00D43CF4" w:rsidRPr="00C54DF1">
        <w:rPr>
          <w:spacing w:val="-2"/>
        </w:rPr>
        <w:t xml:space="preserve">, </w:t>
      </w:r>
      <w:r w:rsidR="003F7F67" w:rsidRPr="00C54DF1">
        <w:rPr>
          <w:spacing w:val="-2"/>
        </w:rPr>
        <w:t xml:space="preserve">64,5 </w:t>
      </w:r>
      <w:r w:rsidR="00D43CF4" w:rsidRPr="00C54DF1">
        <w:rPr>
          <w:spacing w:val="-2"/>
        </w:rPr>
        <w:t xml:space="preserve">milijuna kuna za </w:t>
      </w:r>
      <w:r w:rsidR="00217602" w:rsidRPr="00C54DF1">
        <w:rPr>
          <w:spacing w:val="-2"/>
        </w:rPr>
        <w:t>Nacionalni program potpore proizvođačima u sektoru govedarstva</w:t>
      </w:r>
      <w:r w:rsidR="00D43CF4" w:rsidRPr="00C54DF1">
        <w:rPr>
          <w:spacing w:val="-2"/>
        </w:rPr>
        <w:t xml:space="preserve">, </w:t>
      </w:r>
      <w:r w:rsidR="003F7F67" w:rsidRPr="00C54DF1">
        <w:rPr>
          <w:spacing w:val="-2"/>
        </w:rPr>
        <w:t xml:space="preserve">46,9 milijuna kuna za Program državnih i de minimis potpora i sufinanciranje infrastrukture za razvoj poljoprivrede, 17,2 milijuna kuna za </w:t>
      </w:r>
      <w:r w:rsidR="00217602" w:rsidRPr="00C54DF1">
        <w:rPr>
          <w:spacing w:val="-2"/>
        </w:rPr>
        <w:t xml:space="preserve">ZPP </w:t>
      </w:r>
      <w:r w:rsidR="005822E5" w:rsidRPr="00C54DF1">
        <w:rPr>
          <w:spacing w:val="-2"/>
        </w:rPr>
        <w:t>–</w:t>
      </w:r>
      <w:r w:rsidR="00217602" w:rsidRPr="00C54DF1">
        <w:rPr>
          <w:spacing w:val="-2"/>
        </w:rPr>
        <w:t xml:space="preserve"> Mjere uređenja tržišta poljoprivrednih proizvoda,</w:t>
      </w:r>
      <w:r w:rsidR="005F1B9D" w:rsidRPr="00C54DF1">
        <w:rPr>
          <w:spacing w:val="-2"/>
        </w:rPr>
        <w:t xml:space="preserve"> </w:t>
      </w:r>
      <w:r w:rsidR="00217602" w:rsidRPr="00C54DF1">
        <w:rPr>
          <w:spacing w:val="-2"/>
        </w:rPr>
        <w:t>4,3 milijuna kuna za Nacionalni program potpore ovčarstvu i kozarstvu,</w:t>
      </w:r>
      <w:r w:rsidR="005F1B9D" w:rsidRPr="00C54DF1">
        <w:rPr>
          <w:spacing w:val="-2"/>
        </w:rPr>
        <w:t xml:space="preserve"> </w:t>
      </w:r>
      <w:r w:rsidR="00217602" w:rsidRPr="00C54DF1">
        <w:rPr>
          <w:spacing w:val="-2"/>
        </w:rPr>
        <w:t xml:space="preserve">2,8 milijuna kuna za Nacionalni program potpore sustavu </w:t>
      </w:r>
      <w:r w:rsidR="005822E5" w:rsidRPr="00C54DF1">
        <w:rPr>
          <w:spacing w:val="-2"/>
        </w:rPr>
        <w:t>„</w:t>
      </w:r>
      <w:r w:rsidR="00217602" w:rsidRPr="00C54DF1">
        <w:rPr>
          <w:spacing w:val="-2"/>
        </w:rPr>
        <w:t xml:space="preserve">krava </w:t>
      </w:r>
      <w:r w:rsidR="005822E5" w:rsidRPr="00C54DF1">
        <w:rPr>
          <w:spacing w:val="-2"/>
        </w:rPr>
        <w:t>–</w:t>
      </w:r>
      <w:r w:rsidR="00217602" w:rsidRPr="00C54DF1">
        <w:rPr>
          <w:spacing w:val="-2"/>
        </w:rPr>
        <w:t xml:space="preserve"> tele</w:t>
      </w:r>
      <w:r w:rsidR="005822E5" w:rsidRPr="00C54DF1">
        <w:rPr>
          <w:spacing w:val="-2"/>
        </w:rPr>
        <w:t>“</w:t>
      </w:r>
      <w:r w:rsidR="00217602" w:rsidRPr="00C54DF1">
        <w:rPr>
          <w:spacing w:val="-2"/>
        </w:rPr>
        <w:t>,</w:t>
      </w:r>
      <w:r w:rsidR="005F1B9D" w:rsidRPr="00C54DF1">
        <w:rPr>
          <w:spacing w:val="-2"/>
        </w:rPr>
        <w:t xml:space="preserve"> </w:t>
      </w:r>
      <w:r w:rsidR="003F7F67" w:rsidRPr="00C54DF1">
        <w:rPr>
          <w:spacing w:val="-2"/>
        </w:rPr>
        <w:t xml:space="preserve">970.832,25 kuna za Školski medni dan, 855.595,19 kuna za </w:t>
      </w:r>
      <w:r w:rsidR="005F1B9D" w:rsidRPr="00C54DF1">
        <w:rPr>
          <w:spacing w:val="-2"/>
        </w:rPr>
        <w:t>Poticanje proizvođačkih organizacija, nacionalnog programa za toplokrvne konje i pokriće troškova liječenja konja</w:t>
      </w:r>
      <w:r w:rsidR="00217602" w:rsidRPr="00C54DF1">
        <w:rPr>
          <w:spacing w:val="-2"/>
        </w:rPr>
        <w:t>,</w:t>
      </w:r>
      <w:r w:rsidR="005F1B9D" w:rsidRPr="00C54DF1">
        <w:rPr>
          <w:spacing w:val="-2"/>
        </w:rPr>
        <w:t xml:space="preserve"> </w:t>
      </w:r>
      <w:r w:rsidR="005871E4" w:rsidRPr="00C54DF1">
        <w:rPr>
          <w:spacing w:val="-2"/>
        </w:rPr>
        <w:t xml:space="preserve">483.582,15 kuna za Program unapređenja uzgoja hrvatskih izvornih pasmina peradi, 68.015,52 kuna za ZPP – Mjere uređenja tržišta poljoprivrednih proizvoda, 27.888,88 kuna za ZPP – Mjere uređenja tržišta poljoprivrednih proizvoda TP, 6.399,00 kuna za Školski medni dan te 2.250,00 kuna za </w:t>
      </w:r>
      <w:r w:rsidR="005F1B9D" w:rsidRPr="00C54DF1">
        <w:rPr>
          <w:spacing w:val="-2"/>
        </w:rPr>
        <w:t>Zdravstven</w:t>
      </w:r>
      <w:r w:rsidR="005871E4" w:rsidRPr="00C54DF1">
        <w:rPr>
          <w:spacing w:val="-2"/>
        </w:rPr>
        <w:t>u</w:t>
      </w:r>
      <w:r w:rsidR="005F1B9D" w:rsidRPr="00C54DF1">
        <w:rPr>
          <w:spacing w:val="-2"/>
        </w:rPr>
        <w:t xml:space="preserve"> zaštita životinja</w:t>
      </w:r>
      <w:r w:rsidR="0000462A" w:rsidRPr="00C54DF1">
        <w:rPr>
          <w:spacing w:val="-2"/>
        </w:rPr>
        <w:t>.</w:t>
      </w:r>
    </w:p>
    <w:p w14:paraId="24B52697" w14:textId="77777777" w:rsidR="008E482C" w:rsidRPr="00C54DF1" w:rsidRDefault="008E482C" w:rsidP="002F68B8"/>
    <w:p w14:paraId="6554EA8E" w14:textId="29A694D6" w:rsidR="00D43CF4" w:rsidRPr="00C54DF1" w:rsidRDefault="008E482C" w:rsidP="009F68D0">
      <w:pPr>
        <w:rPr>
          <w:spacing w:val="-2"/>
        </w:rPr>
      </w:pPr>
      <w:r w:rsidRPr="00C54DF1">
        <w:rPr>
          <w:spacing w:val="-2"/>
        </w:rPr>
        <w:t xml:space="preserve">U 2019. godini dodijeljene potpore putem poreznih olakšica </w:t>
      </w:r>
      <w:r w:rsidR="005871E4" w:rsidRPr="00C54DF1">
        <w:rPr>
          <w:spacing w:val="-2"/>
        </w:rPr>
        <w:t xml:space="preserve">u poljoprivredi </w:t>
      </w:r>
      <w:r w:rsidRPr="00C54DF1">
        <w:rPr>
          <w:spacing w:val="-2"/>
        </w:rPr>
        <w:t xml:space="preserve">u iznosu od 562,1 milijun kuna odnose se na </w:t>
      </w:r>
      <w:r w:rsidR="00D43CF4" w:rsidRPr="00C54DF1">
        <w:rPr>
          <w:spacing w:val="-2"/>
        </w:rPr>
        <w:t xml:space="preserve">Subvencije za potrošnju </w:t>
      </w:r>
      <w:r w:rsidR="005822E5" w:rsidRPr="00C54DF1">
        <w:rPr>
          <w:spacing w:val="-2"/>
        </w:rPr>
        <w:t>„</w:t>
      </w:r>
      <w:r w:rsidR="00D43CF4" w:rsidRPr="00C54DF1">
        <w:rPr>
          <w:spacing w:val="-2"/>
        </w:rPr>
        <w:t>plavog diesela</w:t>
      </w:r>
      <w:r w:rsidR="005822E5" w:rsidRPr="00C54DF1">
        <w:rPr>
          <w:spacing w:val="-2"/>
        </w:rPr>
        <w:t>“</w:t>
      </w:r>
      <w:r w:rsidR="00D43CF4" w:rsidRPr="00C54DF1">
        <w:rPr>
          <w:spacing w:val="-2"/>
        </w:rPr>
        <w:t xml:space="preserve"> – Plavi diesel u poljoprivredi</w:t>
      </w:r>
      <w:r w:rsidR="007A7142" w:rsidRPr="00C54DF1">
        <w:rPr>
          <w:spacing w:val="-2"/>
        </w:rPr>
        <w:t xml:space="preserve"> (</w:t>
      </w:r>
      <w:r w:rsidR="00D43CF4" w:rsidRPr="00C54DF1">
        <w:rPr>
          <w:spacing w:val="-2"/>
        </w:rPr>
        <w:t xml:space="preserve">za </w:t>
      </w:r>
      <w:r w:rsidRPr="00C54DF1">
        <w:rPr>
          <w:spacing w:val="-2"/>
        </w:rPr>
        <w:t xml:space="preserve">146.963.062,60 </w:t>
      </w:r>
      <w:r w:rsidR="00D43CF4" w:rsidRPr="00C54DF1">
        <w:rPr>
          <w:spacing w:val="-2"/>
        </w:rPr>
        <w:t>litara isporučene količine</w:t>
      </w:r>
      <w:r w:rsidR="0000462A" w:rsidRPr="00C54DF1">
        <w:rPr>
          <w:spacing w:val="-2"/>
        </w:rPr>
        <w:t xml:space="preserve"> i </w:t>
      </w:r>
      <w:r w:rsidRPr="00C54DF1">
        <w:rPr>
          <w:spacing w:val="-2"/>
        </w:rPr>
        <w:t xml:space="preserve">100.219 </w:t>
      </w:r>
      <w:r w:rsidR="0000462A" w:rsidRPr="00C54DF1">
        <w:rPr>
          <w:spacing w:val="-2"/>
        </w:rPr>
        <w:t>korisnika</w:t>
      </w:r>
      <w:r w:rsidR="007A7142" w:rsidRPr="00C54DF1">
        <w:rPr>
          <w:spacing w:val="-2"/>
        </w:rPr>
        <w:t>)</w:t>
      </w:r>
      <w:r w:rsidR="00D43CF4" w:rsidRPr="00C54DF1">
        <w:rPr>
          <w:spacing w:val="-2"/>
        </w:rPr>
        <w:t>.</w:t>
      </w:r>
    </w:p>
    <w:p w14:paraId="5070D2AF" w14:textId="7D2DCA6B" w:rsidR="008E482C" w:rsidRPr="00C54DF1" w:rsidRDefault="008E482C" w:rsidP="0080725F"/>
    <w:p w14:paraId="0C8B24DE" w14:textId="706DAB4C" w:rsidR="00FA4829" w:rsidRPr="006775EE" w:rsidRDefault="005822E5" w:rsidP="0080725F">
      <w:pPr>
        <w:rPr>
          <w:spacing w:val="-4"/>
        </w:rPr>
      </w:pPr>
      <w:r w:rsidRPr="006775EE">
        <w:rPr>
          <w:spacing w:val="-4"/>
        </w:rPr>
        <w:t>U 201</w:t>
      </w:r>
      <w:r w:rsidR="005871E4" w:rsidRPr="006775EE">
        <w:rPr>
          <w:spacing w:val="-4"/>
        </w:rPr>
        <w:t>9</w:t>
      </w:r>
      <w:r w:rsidRPr="006775EE">
        <w:rPr>
          <w:spacing w:val="-4"/>
        </w:rPr>
        <w:t xml:space="preserve">. godini </w:t>
      </w:r>
      <w:r w:rsidRPr="006775EE">
        <w:rPr>
          <w:b/>
          <w:spacing w:val="-4"/>
        </w:rPr>
        <w:t>p</w:t>
      </w:r>
      <w:r w:rsidR="00E60ECC" w:rsidRPr="006775EE">
        <w:rPr>
          <w:b/>
          <w:spacing w:val="-4"/>
        </w:rPr>
        <w:t>otpore za ruralni razvoj</w:t>
      </w:r>
      <w:r w:rsidR="00E60ECC" w:rsidRPr="006775EE">
        <w:rPr>
          <w:spacing w:val="-4"/>
        </w:rPr>
        <w:t xml:space="preserve"> </w:t>
      </w:r>
      <w:r w:rsidR="005871E4" w:rsidRPr="006775EE">
        <w:rPr>
          <w:spacing w:val="-4"/>
        </w:rPr>
        <w:t xml:space="preserve">dodijeljene su u ukupnom </w:t>
      </w:r>
      <w:r w:rsidR="00E60ECC" w:rsidRPr="006775EE">
        <w:rPr>
          <w:spacing w:val="-4"/>
        </w:rPr>
        <w:t xml:space="preserve">iznosu od </w:t>
      </w:r>
      <w:r w:rsidR="005871E4" w:rsidRPr="006775EE">
        <w:rPr>
          <w:spacing w:val="-4"/>
        </w:rPr>
        <w:t xml:space="preserve">2.575,6 </w:t>
      </w:r>
      <w:r w:rsidR="00E60ECC" w:rsidRPr="006775EE">
        <w:rPr>
          <w:spacing w:val="-4"/>
        </w:rPr>
        <w:t>milijuna kuna i to kroz kapitalna ulaganja</w:t>
      </w:r>
      <w:r w:rsidR="005F1B9D" w:rsidRPr="006775EE">
        <w:rPr>
          <w:spacing w:val="-4"/>
        </w:rPr>
        <w:t>, povoljne zajmove</w:t>
      </w:r>
      <w:r w:rsidR="00E60ECC" w:rsidRPr="006775EE">
        <w:rPr>
          <w:spacing w:val="-4"/>
        </w:rPr>
        <w:t xml:space="preserve"> </w:t>
      </w:r>
      <w:r w:rsidR="007A7142" w:rsidRPr="006775EE">
        <w:rPr>
          <w:spacing w:val="-4"/>
        </w:rPr>
        <w:t>te</w:t>
      </w:r>
      <w:r w:rsidR="00E60ECC" w:rsidRPr="006775EE">
        <w:rPr>
          <w:spacing w:val="-4"/>
        </w:rPr>
        <w:t xml:space="preserve"> putem subvencija</w:t>
      </w:r>
      <w:r w:rsidR="005871E4" w:rsidRPr="006775EE">
        <w:rPr>
          <w:spacing w:val="-4"/>
        </w:rPr>
        <w:t xml:space="preserve">. Navedene potpore </w:t>
      </w:r>
      <w:r w:rsidR="00E60ECC" w:rsidRPr="006775EE">
        <w:rPr>
          <w:spacing w:val="-4"/>
        </w:rPr>
        <w:t>odnose na sljedeće programe i ciljeve:</w:t>
      </w:r>
      <w:r w:rsidR="00F338B5" w:rsidRPr="006775EE">
        <w:rPr>
          <w:spacing w:val="-4"/>
        </w:rPr>
        <w:t xml:space="preserve"> </w:t>
      </w:r>
      <w:r w:rsidR="005871E4" w:rsidRPr="006775EE">
        <w:rPr>
          <w:spacing w:val="-4"/>
        </w:rPr>
        <w:t xml:space="preserve">558 </w:t>
      </w:r>
      <w:r w:rsidR="007A7142" w:rsidRPr="006775EE">
        <w:rPr>
          <w:spacing w:val="-4"/>
        </w:rPr>
        <w:t xml:space="preserve">milijuna kuna za </w:t>
      </w:r>
      <w:r w:rsidR="00550B59" w:rsidRPr="006775EE">
        <w:rPr>
          <w:spacing w:val="-4"/>
        </w:rPr>
        <w:t xml:space="preserve">ZPP </w:t>
      </w:r>
      <w:r w:rsidRPr="006775EE">
        <w:rPr>
          <w:spacing w:val="-4"/>
        </w:rPr>
        <w:t>–</w:t>
      </w:r>
      <w:r w:rsidR="00550B59" w:rsidRPr="006775EE">
        <w:rPr>
          <w:spacing w:val="-4"/>
        </w:rPr>
        <w:t xml:space="preserve"> mjere ruralnog razvoja </w:t>
      </w:r>
      <w:r w:rsidRPr="006775EE">
        <w:rPr>
          <w:spacing w:val="-4"/>
        </w:rPr>
        <w:t>–</w:t>
      </w:r>
      <w:r w:rsidR="00550B59" w:rsidRPr="006775EE">
        <w:rPr>
          <w:spacing w:val="-4"/>
        </w:rPr>
        <w:t xml:space="preserve"> Mjera 4</w:t>
      </w:r>
      <w:r w:rsidR="00FA4829" w:rsidRPr="006775EE">
        <w:rPr>
          <w:spacing w:val="-4"/>
        </w:rPr>
        <w:t>.</w:t>
      </w:r>
      <w:r w:rsidR="007A7142" w:rsidRPr="006775EE">
        <w:rPr>
          <w:spacing w:val="-4"/>
        </w:rPr>
        <w:t xml:space="preserve">, </w:t>
      </w:r>
      <w:r w:rsidR="005871E4" w:rsidRPr="006775EE">
        <w:rPr>
          <w:spacing w:val="-4"/>
        </w:rPr>
        <w:t>451,3 milijuna kuna za</w:t>
      </w:r>
      <w:r w:rsidR="00FA4829" w:rsidRPr="006775EE">
        <w:rPr>
          <w:spacing w:val="-4"/>
        </w:rPr>
        <w:t xml:space="preserve"> ZPP – mjere ruralnog razvoja – Mjera 6., 385,9 milijuna kuna za </w:t>
      </w:r>
      <w:r w:rsidR="00550B59" w:rsidRPr="006775EE">
        <w:rPr>
          <w:spacing w:val="-4"/>
        </w:rPr>
        <w:t xml:space="preserve">ZPP </w:t>
      </w:r>
      <w:r w:rsidRPr="006775EE">
        <w:rPr>
          <w:spacing w:val="-4"/>
        </w:rPr>
        <w:t>–</w:t>
      </w:r>
      <w:r w:rsidR="00550B59" w:rsidRPr="006775EE">
        <w:rPr>
          <w:spacing w:val="-4"/>
        </w:rPr>
        <w:t xml:space="preserve"> mjere ruralnog razvoja </w:t>
      </w:r>
      <w:r w:rsidRPr="006775EE">
        <w:rPr>
          <w:spacing w:val="-4"/>
        </w:rPr>
        <w:t>–</w:t>
      </w:r>
      <w:r w:rsidR="00550B59" w:rsidRPr="006775EE">
        <w:rPr>
          <w:spacing w:val="-4"/>
        </w:rPr>
        <w:t xml:space="preserve"> Mjera 13</w:t>
      </w:r>
      <w:r w:rsidR="00FA4829" w:rsidRPr="006775EE">
        <w:rPr>
          <w:spacing w:val="-4"/>
        </w:rPr>
        <w:t>.</w:t>
      </w:r>
      <w:r w:rsidR="007A7142" w:rsidRPr="006775EE">
        <w:rPr>
          <w:spacing w:val="-4"/>
        </w:rPr>
        <w:t xml:space="preserve">, </w:t>
      </w:r>
      <w:r w:rsidR="00FA4829" w:rsidRPr="006775EE">
        <w:rPr>
          <w:spacing w:val="-4"/>
        </w:rPr>
        <w:t xml:space="preserve">333,7 </w:t>
      </w:r>
      <w:r w:rsidR="007A7142" w:rsidRPr="006775EE">
        <w:rPr>
          <w:spacing w:val="-4"/>
        </w:rPr>
        <w:t>milijun</w:t>
      </w:r>
      <w:r w:rsidR="00550B59" w:rsidRPr="006775EE">
        <w:rPr>
          <w:spacing w:val="-4"/>
        </w:rPr>
        <w:t>a</w:t>
      </w:r>
      <w:r w:rsidR="007A7142" w:rsidRPr="006775EE">
        <w:rPr>
          <w:spacing w:val="-4"/>
        </w:rPr>
        <w:t xml:space="preserve"> kuna za </w:t>
      </w:r>
      <w:r w:rsidR="00550B59" w:rsidRPr="006775EE">
        <w:rPr>
          <w:spacing w:val="-4"/>
        </w:rPr>
        <w:t xml:space="preserve">ZPP </w:t>
      </w:r>
      <w:r w:rsidRPr="006775EE">
        <w:rPr>
          <w:spacing w:val="-4"/>
        </w:rPr>
        <w:t>–</w:t>
      </w:r>
      <w:r w:rsidR="00550B59" w:rsidRPr="006775EE">
        <w:rPr>
          <w:spacing w:val="-4"/>
        </w:rPr>
        <w:t xml:space="preserve"> mjere ruralnog razvoja </w:t>
      </w:r>
      <w:r w:rsidRPr="006775EE">
        <w:rPr>
          <w:spacing w:val="-4"/>
        </w:rPr>
        <w:t>–</w:t>
      </w:r>
      <w:r w:rsidR="00550B59" w:rsidRPr="006775EE">
        <w:rPr>
          <w:spacing w:val="-4"/>
        </w:rPr>
        <w:t xml:space="preserve"> Mjera 7</w:t>
      </w:r>
      <w:r w:rsidR="007A7142" w:rsidRPr="006775EE">
        <w:rPr>
          <w:spacing w:val="-4"/>
        </w:rPr>
        <w:t xml:space="preserve">., </w:t>
      </w:r>
      <w:r w:rsidR="00FA4829" w:rsidRPr="006775EE">
        <w:rPr>
          <w:spacing w:val="-4"/>
        </w:rPr>
        <w:t xml:space="preserve">229,4 </w:t>
      </w:r>
      <w:r w:rsidR="007A7142" w:rsidRPr="006775EE">
        <w:rPr>
          <w:spacing w:val="-4"/>
        </w:rPr>
        <w:t xml:space="preserve">milijuna kuna za </w:t>
      </w:r>
      <w:r w:rsidR="00550B59" w:rsidRPr="006775EE">
        <w:rPr>
          <w:spacing w:val="-4"/>
        </w:rPr>
        <w:t xml:space="preserve">ZPP </w:t>
      </w:r>
      <w:r w:rsidRPr="006775EE">
        <w:rPr>
          <w:spacing w:val="-4"/>
        </w:rPr>
        <w:t>–</w:t>
      </w:r>
      <w:r w:rsidR="00550B59" w:rsidRPr="006775EE">
        <w:rPr>
          <w:spacing w:val="-4"/>
        </w:rPr>
        <w:t xml:space="preserve"> mjere ruralnog razvoja </w:t>
      </w:r>
      <w:r w:rsidRPr="006775EE">
        <w:rPr>
          <w:spacing w:val="-4"/>
        </w:rPr>
        <w:t>–</w:t>
      </w:r>
      <w:r w:rsidR="00550B59" w:rsidRPr="006775EE">
        <w:rPr>
          <w:spacing w:val="-4"/>
        </w:rPr>
        <w:t xml:space="preserve"> Mjera 11</w:t>
      </w:r>
      <w:r w:rsidR="00FA4829" w:rsidRPr="006775EE">
        <w:rPr>
          <w:spacing w:val="-4"/>
        </w:rPr>
        <w:t>.</w:t>
      </w:r>
      <w:r w:rsidR="0040741E" w:rsidRPr="006775EE">
        <w:rPr>
          <w:spacing w:val="-4"/>
        </w:rPr>
        <w:t xml:space="preserve">, </w:t>
      </w:r>
      <w:r w:rsidR="00FA4829" w:rsidRPr="006775EE">
        <w:rPr>
          <w:spacing w:val="-4"/>
        </w:rPr>
        <w:t>113,5 milijuna kuna za ZPP – mjere ruralnog razvoja – Mjera 17., 103,7 milijuna kuna za ZPP – mjere ruralnog razvoja – Mjera 20. (TP), 92,1</w:t>
      </w:r>
      <w:r w:rsidR="0080725F" w:rsidRPr="006775EE">
        <w:rPr>
          <w:spacing w:val="-4"/>
        </w:rPr>
        <w:t xml:space="preserve"> milijun kuna za </w:t>
      </w:r>
      <w:r w:rsidR="00FA4829" w:rsidRPr="006775EE">
        <w:rPr>
          <w:spacing w:val="-4"/>
        </w:rPr>
        <w:t xml:space="preserve">ZPP </w:t>
      </w:r>
      <w:r w:rsidR="0080725F" w:rsidRPr="006775EE">
        <w:rPr>
          <w:spacing w:val="-4"/>
        </w:rPr>
        <w:t>–</w:t>
      </w:r>
      <w:r w:rsidR="00FA4829" w:rsidRPr="006775EE">
        <w:rPr>
          <w:spacing w:val="-4"/>
        </w:rPr>
        <w:t xml:space="preserve"> mjere</w:t>
      </w:r>
      <w:r w:rsidR="0080725F" w:rsidRPr="006775EE">
        <w:rPr>
          <w:spacing w:val="-4"/>
        </w:rPr>
        <w:t xml:space="preserve"> </w:t>
      </w:r>
      <w:r w:rsidR="00FA4829" w:rsidRPr="006775EE">
        <w:rPr>
          <w:spacing w:val="-4"/>
        </w:rPr>
        <w:t xml:space="preserve">ruralnog razvoja </w:t>
      </w:r>
      <w:r w:rsidR="0080725F" w:rsidRPr="006775EE">
        <w:rPr>
          <w:spacing w:val="-4"/>
        </w:rPr>
        <w:t>–</w:t>
      </w:r>
      <w:r w:rsidR="00FA4829" w:rsidRPr="006775EE">
        <w:rPr>
          <w:spacing w:val="-4"/>
        </w:rPr>
        <w:t xml:space="preserve"> Mjera</w:t>
      </w:r>
      <w:r w:rsidR="0080725F" w:rsidRPr="006775EE">
        <w:rPr>
          <w:spacing w:val="-4"/>
        </w:rPr>
        <w:t xml:space="preserve"> </w:t>
      </w:r>
      <w:r w:rsidR="00FA4829" w:rsidRPr="006775EE">
        <w:rPr>
          <w:spacing w:val="-4"/>
        </w:rPr>
        <w:t>4</w:t>
      </w:r>
      <w:r w:rsidR="0080725F" w:rsidRPr="006775EE">
        <w:rPr>
          <w:spacing w:val="-4"/>
        </w:rPr>
        <w:t>.</w:t>
      </w:r>
      <w:r w:rsidR="00FA4829" w:rsidRPr="006775EE">
        <w:rPr>
          <w:spacing w:val="-4"/>
        </w:rPr>
        <w:t xml:space="preserve"> (Financijski instrumenti)</w:t>
      </w:r>
      <w:r w:rsidR="0080725F" w:rsidRPr="006775EE">
        <w:rPr>
          <w:spacing w:val="-4"/>
        </w:rPr>
        <w:t xml:space="preserve">, </w:t>
      </w:r>
      <w:r w:rsidR="00FA4829" w:rsidRPr="006775EE">
        <w:rPr>
          <w:spacing w:val="-4"/>
        </w:rPr>
        <w:t>77,7</w:t>
      </w:r>
      <w:r w:rsidR="0080725F" w:rsidRPr="006775EE">
        <w:rPr>
          <w:spacing w:val="-4"/>
        </w:rPr>
        <w:t xml:space="preserve"> milijuna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5</w:t>
      </w:r>
      <w:r w:rsidR="0080725F" w:rsidRPr="006775EE">
        <w:rPr>
          <w:spacing w:val="-4"/>
        </w:rPr>
        <w:t xml:space="preserve">., </w:t>
      </w:r>
      <w:r w:rsidR="00FA4829" w:rsidRPr="006775EE">
        <w:rPr>
          <w:spacing w:val="-4"/>
        </w:rPr>
        <w:t>58,2</w:t>
      </w:r>
      <w:r w:rsidR="0080725F" w:rsidRPr="006775EE">
        <w:rPr>
          <w:spacing w:val="-4"/>
        </w:rPr>
        <w:t xml:space="preserve"> milijuna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19</w:t>
      </w:r>
      <w:r w:rsidR="0080725F" w:rsidRPr="006775EE">
        <w:rPr>
          <w:spacing w:val="-4"/>
        </w:rPr>
        <w:t xml:space="preserve">., </w:t>
      </w:r>
      <w:r w:rsidR="00FA4829" w:rsidRPr="006775EE">
        <w:rPr>
          <w:spacing w:val="-4"/>
        </w:rPr>
        <w:t>53,1</w:t>
      </w:r>
      <w:r w:rsidR="0080725F" w:rsidRPr="006775EE">
        <w:rPr>
          <w:spacing w:val="-4"/>
        </w:rPr>
        <w:t xml:space="preserve"> milijun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10</w:t>
      </w:r>
      <w:r w:rsidR="0080725F" w:rsidRPr="006775EE">
        <w:rPr>
          <w:spacing w:val="-4"/>
        </w:rPr>
        <w:t xml:space="preserve">., </w:t>
      </w:r>
      <w:r w:rsidR="00FA4829" w:rsidRPr="006775EE">
        <w:rPr>
          <w:spacing w:val="-4"/>
        </w:rPr>
        <w:t>34,1</w:t>
      </w:r>
      <w:r w:rsidR="0080725F" w:rsidRPr="006775EE">
        <w:rPr>
          <w:spacing w:val="-4"/>
        </w:rPr>
        <w:t xml:space="preserve"> milijun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14</w:t>
      </w:r>
      <w:r w:rsidR="0080725F" w:rsidRPr="006775EE">
        <w:rPr>
          <w:spacing w:val="-4"/>
        </w:rPr>
        <w:t xml:space="preserve">., </w:t>
      </w:r>
      <w:r w:rsidR="00FA4829" w:rsidRPr="006775EE">
        <w:rPr>
          <w:spacing w:val="-4"/>
        </w:rPr>
        <w:t>21,7</w:t>
      </w:r>
      <w:r w:rsidR="0080725F" w:rsidRPr="006775EE">
        <w:rPr>
          <w:spacing w:val="-4"/>
        </w:rPr>
        <w:t xml:space="preserve"> milijuna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8</w:t>
      </w:r>
      <w:r w:rsidR="0080725F" w:rsidRPr="006775EE">
        <w:rPr>
          <w:spacing w:val="-4"/>
        </w:rPr>
        <w:t xml:space="preserve">., </w:t>
      </w:r>
      <w:r w:rsidR="00FA4829" w:rsidRPr="006775EE">
        <w:rPr>
          <w:spacing w:val="-4"/>
        </w:rPr>
        <w:t>16,7</w:t>
      </w:r>
      <w:r w:rsidR="0080725F" w:rsidRPr="006775EE">
        <w:rPr>
          <w:spacing w:val="-4"/>
        </w:rPr>
        <w:t xml:space="preserve"> milijuna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7</w:t>
      </w:r>
      <w:r w:rsidR="0080725F" w:rsidRPr="006775EE">
        <w:rPr>
          <w:spacing w:val="-4"/>
        </w:rPr>
        <w:t xml:space="preserve">., </w:t>
      </w:r>
      <w:r w:rsidR="00FA4829" w:rsidRPr="006775EE">
        <w:rPr>
          <w:spacing w:val="-4"/>
        </w:rPr>
        <w:t>16,1</w:t>
      </w:r>
      <w:r w:rsidR="0080725F" w:rsidRPr="006775EE">
        <w:rPr>
          <w:spacing w:val="-4"/>
        </w:rPr>
        <w:t xml:space="preserve"> milijun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6 (Financijski instrumenti)</w:t>
      </w:r>
      <w:r w:rsidR="0080725F" w:rsidRPr="006775EE">
        <w:rPr>
          <w:spacing w:val="-4"/>
        </w:rPr>
        <w:t xml:space="preserve">., </w:t>
      </w:r>
      <w:r w:rsidR="00FA4829" w:rsidRPr="006775EE">
        <w:rPr>
          <w:spacing w:val="-4"/>
        </w:rPr>
        <w:t>7,9</w:t>
      </w:r>
      <w:r w:rsidR="0080725F" w:rsidRPr="006775EE">
        <w:rPr>
          <w:spacing w:val="-4"/>
        </w:rPr>
        <w:t xml:space="preserve"> milijuna kuna za ZPP – mjere </w:t>
      </w:r>
      <w:r w:rsidR="00FA4829" w:rsidRPr="006775EE">
        <w:rPr>
          <w:spacing w:val="-4"/>
        </w:rPr>
        <w:t xml:space="preserve">ruralnog </w:t>
      </w:r>
      <w:r w:rsidR="0080725F" w:rsidRPr="006775EE">
        <w:rPr>
          <w:spacing w:val="-4"/>
        </w:rPr>
        <w:t xml:space="preserve">razvoja – Mjera </w:t>
      </w:r>
      <w:r w:rsidR="00FA4829" w:rsidRPr="006775EE">
        <w:rPr>
          <w:spacing w:val="-4"/>
        </w:rPr>
        <w:t>8 (Financijski instrumenti)</w:t>
      </w:r>
      <w:r w:rsidR="0080725F" w:rsidRPr="006775EE">
        <w:rPr>
          <w:spacing w:val="-4"/>
        </w:rPr>
        <w:t>., 6,7 milijuna kuna za ZPP – mjere ruralnog razvoja – Mjera 10., 6,1 milijun kuna za ZPP – mjere ruralnog razvoja – Mjera 2., 4,1 milijun kuna za ZPP – mjere ruralnog razvoja – Mjera 1., 1,9 milijuna kuna za ZPP – mjere ruralnog razvoja – Mjera 7., 1.018.537,59 kuna za ZPP – mjere ruralnog razvoja – Mjera 9., 844.164,36 kuna za Očuvanje izvornih i zaštićenih vrsta kultivara poljoprivrednog bilja, 557.706,75 kuna za ZPP – mjere ruralnog razvoja – Mjera 19., 383.630,79 kuna za ZPP – mjere ruralnog razvoja – Mjera 4., 345.845,60 kuna za ZPP – mjere ruralnog razvoja – Mjera 8., 265.250,73 kune za ZPP – mjere ruralnog razvoja – Mjera 9., 157.577,08 kuna za ZPP – mjere ruralnog razvoja – Mjera 11., 39.519,25 kuna za ZPP – mjere ruralnog razvoja – Mjera 3. te 14.878,00 kuna za ZPP – mjere ruralnog razvoja – Mjera 18.</w:t>
      </w:r>
    </w:p>
    <w:p w14:paraId="3EEAA318" w14:textId="7ED5E346" w:rsidR="0080725F" w:rsidRPr="00C54DF1" w:rsidRDefault="0080725F" w:rsidP="0080725F"/>
    <w:p w14:paraId="187BC89A" w14:textId="14C10D56" w:rsidR="0040741E" w:rsidRPr="00C54DF1" w:rsidRDefault="00F43809" w:rsidP="003F7F67">
      <w:r w:rsidRPr="00C54DF1">
        <w:t xml:space="preserve">U 2019. godini </w:t>
      </w:r>
      <w:r w:rsidRPr="00C54DF1">
        <w:rPr>
          <w:b/>
        </w:rPr>
        <w:t>p</w:t>
      </w:r>
      <w:r w:rsidR="00DB46A5" w:rsidRPr="00C54DF1">
        <w:rPr>
          <w:b/>
        </w:rPr>
        <w:t>otpore</w:t>
      </w:r>
      <w:r w:rsidR="005822E5" w:rsidRPr="00C54DF1">
        <w:rPr>
          <w:b/>
        </w:rPr>
        <w:t xml:space="preserve"> </w:t>
      </w:r>
      <w:r w:rsidR="00DB46A5" w:rsidRPr="00C54DF1">
        <w:rPr>
          <w:b/>
        </w:rPr>
        <w:t>za ribarstvo</w:t>
      </w:r>
      <w:r w:rsidR="00DB46A5" w:rsidRPr="00C54DF1">
        <w:t xml:space="preserve"> </w:t>
      </w:r>
      <w:r w:rsidR="005822E5" w:rsidRPr="00C54DF1">
        <w:t xml:space="preserve">dodijeljene su </w:t>
      </w:r>
      <w:r w:rsidR="00DB46A5" w:rsidRPr="00C54DF1">
        <w:t xml:space="preserve">u ukupnom iznosu od </w:t>
      </w:r>
      <w:r w:rsidRPr="00C54DF1">
        <w:t>293,</w:t>
      </w:r>
      <w:r w:rsidR="002F68B8" w:rsidRPr="00C54DF1">
        <w:t>4</w:t>
      </w:r>
      <w:r w:rsidRPr="00C54DF1">
        <w:t xml:space="preserve"> </w:t>
      </w:r>
      <w:r w:rsidR="00DB46A5" w:rsidRPr="00C54DF1">
        <w:t xml:space="preserve">milijuna kuna i to kroz </w:t>
      </w:r>
      <w:r w:rsidRPr="00C54DF1">
        <w:t xml:space="preserve">subvencije, porezne olakšice te </w:t>
      </w:r>
      <w:r w:rsidR="00DB46A5" w:rsidRPr="00C54DF1">
        <w:t xml:space="preserve">kapitalna ulaganja. </w:t>
      </w:r>
      <w:r w:rsidRPr="00C54DF1">
        <w:t>Dodijeljene potpore putem poreznih olakšica u iznosu od 89,3 milijuna kuna odnose se na Subvencije za potrošnju „plavog diesela“ – Plavi diesel u ribarstvu i akvakulturi (za 23.349.356,14 litre isporučene količine za 2.079 korisnika).</w:t>
      </w:r>
      <w:r w:rsidR="003F7F67" w:rsidRPr="00C54DF1">
        <w:t xml:space="preserve"> Putem </w:t>
      </w:r>
      <w:r w:rsidR="00962BBE" w:rsidRPr="00C54DF1">
        <w:t>Operativn</w:t>
      </w:r>
      <w:r w:rsidR="003F7F67" w:rsidRPr="00C54DF1">
        <w:t>og</w:t>
      </w:r>
      <w:r w:rsidR="00962BBE" w:rsidRPr="00C54DF1">
        <w:t xml:space="preserve"> program</w:t>
      </w:r>
      <w:r w:rsidR="003F7F67" w:rsidRPr="00C54DF1">
        <w:t>a</w:t>
      </w:r>
      <w:r w:rsidR="00962BBE" w:rsidRPr="00C54DF1">
        <w:t xml:space="preserve"> ribarstva dodijeljene su potpore u obliku kapitalnih ulaganja </w:t>
      </w:r>
      <w:r w:rsidR="00DB46A5" w:rsidRPr="00C54DF1">
        <w:t xml:space="preserve">u iznosu od </w:t>
      </w:r>
      <w:r w:rsidR="003F7F67" w:rsidRPr="00C54DF1">
        <w:t xml:space="preserve">154 </w:t>
      </w:r>
      <w:r w:rsidR="00DB46A5" w:rsidRPr="00C54DF1">
        <w:t>milijuna kuna</w:t>
      </w:r>
      <w:r w:rsidR="00962BBE" w:rsidRPr="00C54DF1">
        <w:t>,</w:t>
      </w:r>
      <w:r w:rsidR="001E4155" w:rsidRPr="00C54DF1">
        <w:t xml:space="preserve"> </w:t>
      </w:r>
      <w:r w:rsidR="003F7F67" w:rsidRPr="00C54DF1">
        <w:t xml:space="preserve">dok je </w:t>
      </w:r>
      <w:r w:rsidR="00DB46A5" w:rsidRPr="00C54DF1">
        <w:t>putem subvencija dodijeljeno</w:t>
      </w:r>
      <w:r w:rsidR="00962BBE" w:rsidRPr="00C54DF1">
        <w:t xml:space="preserve"> </w:t>
      </w:r>
      <w:r w:rsidR="003F7F67" w:rsidRPr="00C54DF1">
        <w:t xml:space="preserve">50,2 </w:t>
      </w:r>
      <w:r w:rsidR="00DB46A5" w:rsidRPr="00C54DF1">
        <w:t>milijuna kuna</w:t>
      </w:r>
      <w:r w:rsidR="0040741E" w:rsidRPr="00C54DF1">
        <w:t>,</w:t>
      </w:r>
      <w:r w:rsidR="009F4967" w:rsidRPr="00C54DF1">
        <w:t xml:space="preserve"> </w:t>
      </w:r>
      <w:r w:rsidR="0040741E" w:rsidRPr="00C54DF1">
        <w:t xml:space="preserve">i to </w:t>
      </w:r>
      <w:r w:rsidR="003F7F67" w:rsidRPr="00C54DF1">
        <w:t xml:space="preserve">30,3 </w:t>
      </w:r>
      <w:r w:rsidR="0040741E" w:rsidRPr="00C54DF1">
        <w:t xml:space="preserve">milijuna kuna za Intervencije na tržištu proizvoda ribarstva te </w:t>
      </w:r>
      <w:r w:rsidR="003F7F67" w:rsidRPr="00C54DF1">
        <w:t>19,</w:t>
      </w:r>
      <w:r w:rsidR="002F68B8" w:rsidRPr="00C54DF1">
        <w:t>8</w:t>
      </w:r>
      <w:r w:rsidR="003F7F67" w:rsidRPr="00C54DF1">
        <w:t xml:space="preserve"> </w:t>
      </w:r>
      <w:r w:rsidR="0040741E" w:rsidRPr="00C54DF1">
        <w:t>milijuna kuna za Održavanje eko sustava ribnjaka.</w:t>
      </w:r>
    </w:p>
    <w:p w14:paraId="19234F43" w14:textId="14540043" w:rsidR="008E482C" w:rsidRPr="00C54DF1" w:rsidRDefault="008E482C" w:rsidP="003F7F67"/>
    <w:p w14:paraId="69109D06" w14:textId="21D03C02" w:rsidR="003245E8" w:rsidRPr="00C54DF1" w:rsidRDefault="003245E8" w:rsidP="005472F5">
      <w:pPr>
        <w:contextualSpacing/>
      </w:pPr>
      <w:r w:rsidRPr="00C54DF1">
        <w:rPr>
          <w:b/>
        </w:rPr>
        <w:t xml:space="preserve">Slika </w:t>
      </w:r>
      <w:r w:rsidR="004B3823" w:rsidRPr="00C54DF1">
        <w:rPr>
          <w:b/>
        </w:rPr>
        <w:t>8</w:t>
      </w:r>
      <w:r w:rsidRPr="00C54DF1">
        <w:rPr>
          <w:b/>
        </w:rPr>
        <w:t>.</w:t>
      </w:r>
      <w:r w:rsidRPr="00C54DF1">
        <w:t xml:space="preserve"> Ukupno dodijeljene potpore poljoprivredi i ribarstvu za razdoblje </w:t>
      </w:r>
      <w:r w:rsidR="003B05CE" w:rsidRPr="00C54DF1">
        <w:t>od 200</w:t>
      </w:r>
      <w:r w:rsidR="00A0245B" w:rsidRPr="00C54DF1">
        <w:t>3</w:t>
      </w:r>
      <w:r w:rsidR="003B05CE" w:rsidRPr="00C54DF1">
        <w:t>. do 201</w:t>
      </w:r>
      <w:r w:rsidR="00EE6027" w:rsidRPr="00C54DF1">
        <w:t>9</w:t>
      </w:r>
      <w:r w:rsidR="003B05CE" w:rsidRPr="00C54DF1">
        <w:t xml:space="preserve">. godine </w:t>
      </w:r>
      <w:r w:rsidRPr="00C54DF1">
        <w:t xml:space="preserve">(u </w:t>
      </w:r>
      <w:r w:rsidR="00EE5B34" w:rsidRPr="00C54DF1">
        <w:t xml:space="preserve">milijunima </w:t>
      </w:r>
      <w:r w:rsidRPr="00C54DF1">
        <w:t>kuna)</w:t>
      </w:r>
    </w:p>
    <w:p w14:paraId="3D64EAD0" w14:textId="14D221A8" w:rsidR="0063573C" w:rsidRPr="00366E3B" w:rsidRDefault="0063573C" w:rsidP="005472F5">
      <w:pPr>
        <w:contextualSpacing/>
        <w:rPr>
          <w:b/>
        </w:rPr>
      </w:pPr>
    </w:p>
    <w:p w14:paraId="5C61DFAE" w14:textId="53CAA59D" w:rsidR="00242DEF" w:rsidRPr="00C54DF1" w:rsidRDefault="00242DEF" w:rsidP="005472F5">
      <w:pPr>
        <w:contextualSpacing/>
        <w:rPr>
          <w:b/>
          <w:sz w:val="20"/>
        </w:rPr>
      </w:pPr>
      <w:r w:rsidRPr="00C54DF1">
        <w:rPr>
          <w:noProof/>
          <w:lang w:eastAsia="hr-HR"/>
        </w:rPr>
        <w:lastRenderedPageBreak/>
        <w:drawing>
          <wp:inline distT="0" distB="0" distL="0" distR="0" wp14:anchorId="20405D0A" wp14:editId="6A78E6AC">
            <wp:extent cx="5467350" cy="2019300"/>
            <wp:effectExtent l="0" t="0" r="38100" b="38100"/>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269F7D" w14:textId="77777777" w:rsidR="0040741E" w:rsidRPr="00C54DF1" w:rsidRDefault="0040741E" w:rsidP="0040741E">
      <w:pPr>
        <w:contextualSpacing/>
        <w:rPr>
          <w:i/>
          <w:sz w:val="20"/>
        </w:rPr>
      </w:pPr>
      <w:r w:rsidRPr="00C54DF1">
        <w:rPr>
          <w:i/>
          <w:sz w:val="20"/>
        </w:rPr>
        <w:t>Izvor: Ministarstvo financija, Ministarstvo poljoprivrede; podaci obrađeni u Ministarstvu financija</w:t>
      </w:r>
    </w:p>
    <w:p w14:paraId="00C15C26" w14:textId="49C700F9" w:rsidR="00072A69" w:rsidRPr="00C54DF1" w:rsidRDefault="00072A69" w:rsidP="00AD7B3B"/>
    <w:p w14:paraId="14F8DA33" w14:textId="46BE0276" w:rsidR="005C7CEF" w:rsidRPr="00C54DF1" w:rsidRDefault="0080725F" w:rsidP="002B522D">
      <w:r w:rsidRPr="00C54DF1">
        <w:t xml:space="preserve">Na </w:t>
      </w:r>
      <w:r w:rsidR="001A7270" w:rsidRPr="00C54DF1">
        <w:t>Sli</w:t>
      </w:r>
      <w:r w:rsidRPr="00C54DF1">
        <w:t>ci</w:t>
      </w:r>
      <w:r w:rsidR="00F859A3" w:rsidRPr="00C54DF1">
        <w:t xml:space="preserve"> </w:t>
      </w:r>
      <w:r w:rsidR="00505BA5" w:rsidRPr="00C54DF1">
        <w:t>8</w:t>
      </w:r>
      <w:r w:rsidR="00500969" w:rsidRPr="00C54DF1">
        <w:t>.</w:t>
      </w:r>
      <w:r w:rsidR="00465AC3" w:rsidRPr="00C54DF1">
        <w:t xml:space="preserve"> </w:t>
      </w:r>
      <w:r w:rsidRPr="00C54DF1">
        <w:t>je prikazan</w:t>
      </w:r>
      <w:r w:rsidR="002B522D" w:rsidRPr="00C54DF1">
        <w:t xml:space="preserve"> trend</w:t>
      </w:r>
      <w:r w:rsidRPr="00C54DF1">
        <w:t xml:space="preserve"> </w:t>
      </w:r>
      <w:r w:rsidR="00F859A3" w:rsidRPr="00C54DF1">
        <w:t>ukupno dodijeljen</w:t>
      </w:r>
      <w:r w:rsidR="002B522D" w:rsidRPr="00C54DF1">
        <w:t>ih</w:t>
      </w:r>
      <w:r w:rsidR="00F859A3" w:rsidRPr="00C54DF1">
        <w:t xml:space="preserve"> potpor</w:t>
      </w:r>
      <w:r w:rsidR="002B522D" w:rsidRPr="00C54DF1">
        <w:t>a</w:t>
      </w:r>
      <w:r w:rsidR="00F859A3" w:rsidRPr="00C54DF1">
        <w:t xml:space="preserve"> </w:t>
      </w:r>
      <w:r w:rsidR="000F1DE6" w:rsidRPr="00C54DF1">
        <w:t xml:space="preserve">u sektoru </w:t>
      </w:r>
      <w:r w:rsidR="00F859A3" w:rsidRPr="00C54DF1">
        <w:t>poljoprivred</w:t>
      </w:r>
      <w:r w:rsidR="000F1DE6" w:rsidRPr="00C54DF1">
        <w:t>e</w:t>
      </w:r>
      <w:r w:rsidR="00F859A3" w:rsidRPr="00C54DF1">
        <w:t xml:space="preserve"> i ribarstvu </w:t>
      </w:r>
      <w:r w:rsidR="005C7CEF" w:rsidRPr="00C54DF1">
        <w:t xml:space="preserve">u milijunima kuna </w:t>
      </w:r>
      <w:r w:rsidR="00F859A3" w:rsidRPr="00C54DF1">
        <w:t xml:space="preserve">za razdoblje </w:t>
      </w:r>
      <w:r w:rsidR="003B0D48" w:rsidRPr="00C54DF1">
        <w:t xml:space="preserve">od </w:t>
      </w:r>
      <w:r w:rsidR="00F859A3" w:rsidRPr="00C54DF1">
        <w:t xml:space="preserve">2003. </w:t>
      </w:r>
      <w:r w:rsidR="003B0D48" w:rsidRPr="00C54DF1">
        <w:t xml:space="preserve">do </w:t>
      </w:r>
      <w:r w:rsidR="00F859A3" w:rsidRPr="00C54DF1">
        <w:t>201</w:t>
      </w:r>
      <w:r w:rsidR="002B522D" w:rsidRPr="00C54DF1">
        <w:t>9</w:t>
      </w:r>
      <w:r w:rsidR="00F859A3" w:rsidRPr="00C54DF1">
        <w:t>.</w:t>
      </w:r>
      <w:r w:rsidR="003336BF" w:rsidRPr="00C54DF1">
        <w:t xml:space="preserve"> </w:t>
      </w:r>
      <w:r w:rsidR="009E192B" w:rsidRPr="00C54DF1">
        <w:t>g</w:t>
      </w:r>
      <w:r w:rsidR="003336BF" w:rsidRPr="00C54DF1">
        <w:t>odine</w:t>
      </w:r>
      <w:r w:rsidR="00461C42" w:rsidRPr="00C54DF1">
        <w:t xml:space="preserve">, </w:t>
      </w:r>
      <w:r w:rsidR="00AD7B3B" w:rsidRPr="00C54DF1">
        <w:t>a</w:t>
      </w:r>
      <w:r w:rsidR="009E192B" w:rsidRPr="00C54DF1">
        <w:t xml:space="preserve"> </w:t>
      </w:r>
      <w:r w:rsidR="002B522D" w:rsidRPr="00C54DF1">
        <w:t xml:space="preserve">na </w:t>
      </w:r>
      <w:r w:rsidR="005C7CEF" w:rsidRPr="00C54DF1">
        <w:t>Sli</w:t>
      </w:r>
      <w:r w:rsidR="002B522D" w:rsidRPr="00C54DF1">
        <w:t>ci</w:t>
      </w:r>
      <w:r w:rsidR="005C7CEF" w:rsidRPr="00C54DF1">
        <w:t xml:space="preserve"> </w:t>
      </w:r>
      <w:r w:rsidR="00505BA5" w:rsidRPr="00C54DF1">
        <w:t>9</w:t>
      </w:r>
      <w:r w:rsidR="005C7CEF" w:rsidRPr="00C54DF1">
        <w:t>.</w:t>
      </w:r>
      <w:r w:rsidR="002B522D" w:rsidRPr="00C54DF1">
        <w:t xml:space="preserve"> je prikazan udio</w:t>
      </w:r>
      <w:r w:rsidR="005C7CEF" w:rsidRPr="00C54DF1">
        <w:t xml:space="preserve"> potpora </w:t>
      </w:r>
      <w:r w:rsidR="000F1DE6" w:rsidRPr="00C54DF1">
        <w:t xml:space="preserve">u sektoru </w:t>
      </w:r>
      <w:r w:rsidR="005C7CEF" w:rsidRPr="00C54DF1">
        <w:t>poljoprivred</w:t>
      </w:r>
      <w:r w:rsidR="000F1DE6" w:rsidRPr="00C54DF1">
        <w:t>e</w:t>
      </w:r>
      <w:r w:rsidR="005C7CEF" w:rsidRPr="00C54DF1">
        <w:t xml:space="preserve"> i ribarstv</w:t>
      </w:r>
      <w:r w:rsidR="000F1DE6" w:rsidRPr="00C54DF1">
        <w:t>a</w:t>
      </w:r>
      <w:r w:rsidR="005C7CEF" w:rsidRPr="00C54DF1">
        <w:t xml:space="preserve"> u ukupnim potporama za razdoblje od 2003. do 201</w:t>
      </w:r>
      <w:r w:rsidR="002B522D" w:rsidRPr="00C54DF1">
        <w:t>9</w:t>
      </w:r>
      <w:r w:rsidR="005C7CEF" w:rsidRPr="00C54DF1">
        <w:t xml:space="preserve">. </w:t>
      </w:r>
      <w:r w:rsidR="0031032A" w:rsidRPr="00C54DF1">
        <w:t xml:space="preserve">godine </w:t>
      </w:r>
      <w:r w:rsidR="007E6767" w:rsidRPr="00C54DF1">
        <w:t>u postotcima</w:t>
      </w:r>
      <w:r w:rsidR="0031032A" w:rsidRPr="00C54DF1">
        <w:t xml:space="preserve">. </w:t>
      </w:r>
    </w:p>
    <w:p w14:paraId="29D79971" w14:textId="77777777" w:rsidR="000D71E2" w:rsidRPr="00C54DF1" w:rsidRDefault="000D71E2" w:rsidP="002B522D"/>
    <w:p w14:paraId="4F264AE5" w14:textId="2769556A" w:rsidR="003245E8" w:rsidRPr="00C54DF1" w:rsidRDefault="004B3823" w:rsidP="00AD7B3B">
      <w:r w:rsidRPr="00C54DF1">
        <w:rPr>
          <w:b/>
        </w:rPr>
        <w:t>Slika 9</w:t>
      </w:r>
      <w:r w:rsidR="003245E8" w:rsidRPr="00C54DF1">
        <w:rPr>
          <w:b/>
        </w:rPr>
        <w:t>.</w:t>
      </w:r>
      <w:r w:rsidR="003245E8" w:rsidRPr="00C54DF1">
        <w:t xml:space="preserve"> Udio potpora poljoprivredi i ribarstvu u ukupnim potporama za razdoblje </w:t>
      </w:r>
      <w:r w:rsidR="003B05CE" w:rsidRPr="00C54DF1">
        <w:t>od 2003. do 201</w:t>
      </w:r>
      <w:r w:rsidR="00EE6027" w:rsidRPr="00C54DF1">
        <w:t>9</w:t>
      </w:r>
      <w:r w:rsidR="003B05CE" w:rsidRPr="00C54DF1">
        <w:t xml:space="preserve">. godine </w:t>
      </w:r>
      <w:r w:rsidR="003B0D48" w:rsidRPr="00C54DF1">
        <w:t>(%)</w:t>
      </w:r>
    </w:p>
    <w:p w14:paraId="0B14164A" w14:textId="1688B7DA" w:rsidR="003245E8" w:rsidRPr="00366E3B" w:rsidRDefault="003245E8" w:rsidP="005472F5">
      <w:pPr>
        <w:contextualSpacing/>
      </w:pPr>
    </w:p>
    <w:p w14:paraId="1601D481" w14:textId="11425A3F" w:rsidR="00242DEF" w:rsidRPr="00C54DF1" w:rsidRDefault="00242DEF" w:rsidP="005472F5">
      <w:pPr>
        <w:contextualSpacing/>
        <w:rPr>
          <w:sz w:val="20"/>
        </w:rPr>
      </w:pPr>
      <w:r w:rsidRPr="00C54DF1">
        <w:rPr>
          <w:noProof/>
          <w:lang w:eastAsia="hr-HR"/>
        </w:rPr>
        <w:drawing>
          <wp:inline distT="0" distB="0" distL="0" distR="0" wp14:anchorId="398CDC0F" wp14:editId="1953BE64">
            <wp:extent cx="5600700" cy="2159000"/>
            <wp:effectExtent l="0" t="0" r="38100" b="31750"/>
            <wp:docPr id="24" name="Grafikon 24" title="Udio potpora poljoprivredi i ribarstvu u ukupnim potporama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233596" w14:textId="77777777" w:rsidR="00D1457D" w:rsidRPr="00C54DF1" w:rsidRDefault="00D1457D" w:rsidP="00D1457D">
      <w:pPr>
        <w:contextualSpacing/>
        <w:rPr>
          <w:i/>
          <w:sz w:val="20"/>
        </w:rPr>
      </w:pPr>
      <w:r w:rsidRPr="00C54DF1">
        <w:rPr>
          <w:i/>
          <w:sz w:val="20"/>
        </w:rPr>
        <w:t>Izvor: Ministarstvo financija, Ministarstvo poljoprivrede; podaci obrađeni u Ministarstvu financija</w:t>
      </w:r>
    </w:p>
    <w:p w14:paraId="63CBA2BE" w14:textId="2F105345" w:rsidR="00072A69" w:rsidRPr="00C54DF1" w:rsidRDefault="00072A69" w:rsidP="00AD7B3B"/>
    <w:p w14:paraId="6A3412BF" w14:textId="42E87246" w:rsidR="009D7D0D" w:rsidRPr="00C54DF1" w:rsidRDefault="00C75C6D" w:rsidP="009D7D0D">
      <w:r w:rsidRPr="00C54DF1">
        <w:t xml:space="preserve">Također, </w:t>
      </w:r>
      <w:r w:rsidR="00027E19" w:rsidRPr="00C54DF1">
        <w:t xml:space="preserve">Ministarstvo poljoprivrede je </w:t>
      </w:r>
      <w:r w:rsidRPr="00C54DF1">
        <w:t xml:space="preserve">i </w:t>
      </w:r>
      <w:r w:rsidR="00027E19" w:rsidRPr="00C54DF1">
        <w:t>u</w:t>
      </w:r>
      <w:r w:rsidR="00AD7B3B" w:rsidRPr="00C54DF1">
        <w:t xml:space="preserve"> 201</w:t>
      </w:r>
      <w:r w:rsidR="002B522D" w:rsidRPr="00C54DF1">
        <w:t>9</w:t>
      </w:r>
      <w:r w:rsidR="00AD7B3B" w:rsidRPr="00C54DF1">
        <w:t xml:space="preserve">. godini </w:t>
      </w:r>
      <w:r w:rsidR="00027E19" w:rsidRPr="00C54DF1">
        <w:t xml:space="preserve">dodjeljivalo i </w:t>
      </w:r>
      <w:r w:rsidR="00027E19" w:rsidRPr="00C54DF1">
        <w:rPr>
          <w:b/>
        </w:rPr>
        <w:t>potpore male vrijednosti</w:t>
      </w:r>
      <w:r w:rsidR="00027E19" w:rsidRPr="00C54DF1">
        <w:t xml:space="preserve">, koje su </w:t>
      </w:r>
      <w:r w:rsidR="002B522D" w:rsidRPr="00C54DF1">
        <w:t>u sektoru poljoprivrede i ribarstva</w:t>
      </w:r>
      <w:r w:rsidR="00027E19" w:rsidRPr="00C54DF1">
        <w:t xml:space="preserve"> dodijeljene u </w:t>
      </w:r>
      <w:r w:rsidR="000F1DE6" w:rsidRPr="00C54DF1">
        <w:t xml:space="preserve">ukupnom iznosu od </w:t>
      </w:r>
      <w:r w:rsidR="00027E19" w:rsidRPr="00C54DF1">
        <w:t>88,1</w:t>
      </w:r>
      <w:r w:rsidR="00D1457D" w:rsidRPr="00C54DF1">
        <w:t xml:space="preserve"> </w:t>
      </w:r>
      <w:r w:rsidR="000F1DE6" w:rsidRPr="00C54DF1">
        <w:t>milijun kuna i to</w:t>
      </w:r>
      <w:r w:rsidR="00027E19" w:rsidRPr="00C54DF1">
        <w:t xml:space="preserve"> isključivo</w:t>
      </w:r>
      <w:r w:rsidR="000F1DE6" w:rsidRPr="00C54DF1">
        <w:t xml:space="preserve"> </w:t>
      </w:r>
      <w:r w:rsidR="00CB3A3E" w:rsidRPr="00C54DF1">
        <w:t xml:space="preserve">putem </w:t>
      </w:r>
      <w:r w:rsidR="00AA5271" w:rsidRPr="00C54DF1">
        <w:t>subvencija</w:t>
      </w:r>
      <w:r w:rsidR="00027E19" w:rsidRPr="00C54DF1">
        <w:t xml:space="preserve">. Ukoliko bi se potpore male </w:t>
      </w:r>
      <w:r w:rsidR="001C4F39" w:rsidRPr="00C54DF1">
        <w:t>vrijednosti</w:t>
      </w:r>
      <w:r w:rsidR="00027E19" w:rsidRPr="00C54DF1">
        <w:t xml:space="preserve"> u ukupnom iznosu od 88,1 milijun kuna pribrojile državnim potporama dodijeljenim sektoru poljoprivrede i ribarstva u ukupnom iznosu od 6.677,</w:t>
      </w:r>
      <w:r w:rsidR="002F68B8" w:rsidRPr="00C54DF1">
        <w:t>1</w:t>
      </w:r>
      <w:r w:rsidR="00027E19" w:rsidRPr="00C54DF1">
        <w:t xml:space="preserve"> milijun kuna, </w:t>
      </w:r>
      <w:r w:rsidR="00962BBE" w:rsidRPr="00C54DF1">
        <w:t>njihov ukupan iznos je</w:t>
      </w:r>
      <w:r w:rsidR="00027E19" w:rsidRPr="00C54DF1">
        <w:t xml:space="preserve"> tada</w:t>
      </w:r>
      <w:r w:rsidR="00962BBE" w:rsidRPr="00C54DF1">
        <w:t xml:space="preserve"> </w:t>
      </w:r>
      <w:r w:rsidR="00027E19" w:rsidRPr="00C54DF1">
        <w:t>6.765,</w:t>
      </w:r>
      <w:r w:rsidR="002F68B8" w:rsidRPr="00C54DF1">
        <w:t>2</w:t>
      </w:r>
      <w:r w:rsidR="00D1457D" w:rsidRPr="00C54DF1">
        <w:t xml:space="preserve"> </w:t>
      </w:r>
      <w:r w:rsidR="00CB3A3E" w:rsidRPr="00C54DF1">
        <w:t>milijuna kuna.</w:t>
      </w:r>
      <w:r w:rsidR="002B6C8E" w:rsidRPr="00C54DF1">
        <w:t xml:space="preserve"> </w:t>
      </w:r>
    </w:p>
    <w:p w14:paraId="13E39410" w14:textId="77777777" w:rsidR="009D7D0D" w:rsidRPr="00C54DF1" w:rsidRDefault="009D7D0D" w:rsidP="009D7D0D"/>
    <w:p w14:paraId="6DE33F8F" w14:textId="2896FBA3" w:rsidR="00C75C6D" w:rsidRPr="00C54DF1" w:rsidRDefault="00115E2E" w:rsidP="009D7D0D">
      <w:r w:rsidRPr="00C54DF1">
        <w:rPr>
          <w:b/>
        </w:rPr>
        <w:t>P</w:t>
      </w:r>
      <w:r w:rsidR="00D80D4D" w:rsidRPr="00C54DF1">
        <w:rPr>
          <w:b/>
        </w:rPr>
        <w:t>otpore male vrijednosti za sektorski razvoj</w:t>
      </w:r>
      <w:r w:rsidR="00D80D4D" w:rsidRPr="00C54DF1">
        <w:t xml:space="preserve"> u iznosu od </w:t>
      </w:r>
      <w:r w:rsidR="00027E19" w:rsidRPr="00C54DF1">
        <w:t xml:space="preserve">84,8 </w:t>
      </w:r>
      <w:r w:rsidR="00D80D4D" w:rsidRPr="00C54DF1">
        <w:t xml:space="preserve">milijuna kuna </w:t>
      </w:r>
      <w:r w:rsidR="002B6C8E" w:rsidRPr="00C54DF1">
        <w:t xml:space="preserve">odnose se na sljedeće programe: </w:t>
      </w:r>
      <w:r w:rsidR="00027E19" w:rsidRPr="00C54DF1">
        <w:t>44,9 milijuna kuna odnosi se na</w:t>
      </w:r>
      <w:r w:rsidR="00C75C6D" w:rsidRPr="00C54DF1">
        <w:t xml:space="preserve"> Pravilnik o provedbi izravne potpore i IAKS mjera </w:t>
      </w:r>
      <w:r w:rsidR="001C4F39" w:rsidRPr="00C54DF1">
        <w:t>ruralnog</w:t>
      </w:r>
      <w:r w:rsidR="00C75C6D" w:rsidRPr="00C54DF1">
        <w:t xml:space="preserve"> razvoja za 2018. godinu, 39,5 milijuna kuna na Program potpora male vrijednosti za poticanje razvoja prerade drva i proizvodnje namještaja Republike Hrvatske za 2019. godinu, 329.881,00 kuna na Program sufinanciranja analize sjemena soje na prisutnost genetski modificiranih organizama (GMO) i 68.764,50 kuna na Pravilnik o provedbi izravne potpore i IAKS mjera ruralnog razvoja za 2017. godinu.</w:t>
      </w:r>
      <w:r w:rsidR="009D7D0D" w:rsidRPr="00C54DF1">
        <w:t xml:space="preserve"> </w:t>
      </w:r>
      <w:r w:rsidR="00D80D4D" w:rsidRPr="00C54DF1">
        <w:rPr>
          <w:b/>
        </w:rPr>
        <w:t xml:space="preserve">Potpore male vrijednosti za poljoprivredu, lov i </w:t>
      </w:r>
      <w:r w:rsidR="00D80D4D" w:rsidRPr="00C54DF1">
        <w:rPr>
          <w:b/>
        </w:rPr>
        <w:lastRenderedPageBreak/>
        <w:t>šumarstvo</w:t>
      </w:r>
      <w:r w:rsidR="00D80D4D" w:rsidRPr="00C54DF1">
        <w:t xml:space="preserve"> u iznosu od </w:t>
      </w:r>
      <w:r w:rsidR="00C75C6D" w:rsidRPr="00C54DF1">
        <w:t>1,6</w:t>
      </w:r>
      <w:r w:rsidR="00D80D4D" w:rsidRPr="00C54DF1">
        <w:t xml:space="preserve"> milijuna kuna </w:t>
      </w:r>
      <w:r w:rsidR="00962BBE" w:rsidRPr="00C54DF1">
        <w:t xml:space="preserve">dodijeljene su putem programa </w:t>
      </w:r>
      <w:r w:rsidR="00C75C6D" w:rsidRPr="00C54DF1">
        <w:t xml:space="preserve">Sufinanciranje rada uzgojnih organizacija u stočarstvu. </w:t>
      </w:r>
      <w:r w:rsidR="00C75C6D" w:rsidRPr="00C54DF1">
        <w:rPr>
          <w:b/>
        </w:rPr>
        <w:t>Potpore male vrijednosti za poticanje izvoza</w:t>
      </w:r>
      <w:r w:rsidR="00C75C6D" w:rsidRPr="00C54DF1">
        <w:t xml:space="preserve"> dodijeljene su u ukupnom iznosu od 1,4 milijuna kuna, i to 1,2 milijuna kuna za Promidžbe na tržištima trećih zemalja iz Nacionalnog programa pomoći sektoru vina 2019.-2023. i 189.186,95 kuna za Informiranje u državama članicama iz nacionalnog programa pomoći sektoru vina 2019.-2023.</w:t>
      </w:r>
      <w:r w:rsidR="009D7D0D" w:rsidRPr="00C54DF1">
        <w:t xml:space="preserve"> </w:t>
      </w:r>
      <w:r w:rsidR="00D80D4D" w:rsidRPr="00C54DF1">
        <w:rPr>
          <w:b/>
        </w:rPr>
        <w:t xml:space="preserve">Potpore male vrijednosti za regionalni razvoj </w:t>
      </w:r>
      <w:r w:rsidR="00D80D4D" w:rsidRPr="00C54DF1">
        <w:t xml:space="preserve">u iznosu od </w:t>
      </w:r>
      <w:r w:rsidR="00C75C6D" w:rsidRPr="00C54DF1">
        <w:t xml:space="preserve">286.101,65 </w:t>
      </w:r>
      <w:r w:rsidR="00D80D4D" w:rsidRPr="00C54DF1">
        <w:t xml:space="preserve">kuna </w:t>
      </w:r>
      <w:r w:rsidR="00962BBE" w:rsidRPr="00C54DF1">
        <w:t>dodijeljene su temeljem sljedećih programa potpora male vrijednosti</w:t>
      </w:r>
      <w:r w:rsidR="00D80D4D" w:rsidRPr="00C54DF1">
        <w:t xml:space="preserve">: </w:t>
      </w:r>
      <w:r w:rsidR="00C75C6D" w:rsidRPr="00C54DF1">
        <w:t xml:space="preserve">250.901,65 </w:t>
      </w:r>
      <w:r w:rsidR="00D80D4D" w:rsidRPr="00C54DF1">
        <w:t xml:space="preserve">kuna </w:t>
      </w:r>
      <w:r w:rsidR="00962BBE" w:rsidRPr="00C54DF1">
        <w:t xml:space="preserve">temeljem </w:t>
      </w:r>
      <w:r w:rsidR="00C75C6D" w:rsidRPr="00C54DF1">
        <w:t xml:space="preserve">Nacionalnog programa poticanja provedbe uzgojnih programa za toplokrvne pasmine i uzgojne tipove konja u Republici Hrvatskoj za razdoblje od 2015. do 2020. godine te 35.200,00 kuna temeljem Programa za </w:t>
      </w:r>
      <w:r w:rsidR="001C4F39" w:rsidRPr="00C54DF1">
        <w:t>financiranje</w:t>
      </w:r>
      <w:r w:rsidR="00C75C6D" w:rsidRPr="00C54DF1">
        <w:t xml:space="preserve"> pr</w:t>
      </w:r>
      <w:r w:rsidR="009D7D0D" w:rsidRPr="00C54DF1">
        <w:t>ojekata lokalne infrastrukture, r</w:t>
      </w:r>
      <w:r w:rsidR="00C75C6D" w:rsidRPr="00C54DF1">
        <w:t>uralnog razvoja,</w:t>
      </w:r>
      <w:r w:rsidR="009D7D0D" w:rsidRPr="00C54DF1">
        <w:t xml:space="preserve"> </w:t>
      </w:r>
      <w:r w:rsidR="00C75C6D" w:rsidRPr="00C54DF1">
        <w:t>poduzetništva i obrta na područjima naseljenim pripadnicima nacionalnih manj</w:t>
      </w:r>
      <w:r w:rsidR="009D7D0D" w:rsidRPr="00C54DF1">
        <w:t>i</w:t>
      </w:r>
      <w:r w:rsidR="00C75C6D" w:rsidRPr="00C54DF1">
        <w:t>na</w:t>
      </w:r>
      <w:r w:rsidR="009D7D0D" w:rsidRPr="00C54DF1">
        <w:t>.</w:t>
      </w:r>
    </w:p>
    <w:p w14:paraId="038F97E1" w14:textId="77777777" w:rsidR="00C75C6D" w:rsidRPr="00C54DF1" w:rsidRDefault="00C75C6D" w:rsidP="009D7D0D"/>
    <w:p w14:paraId="353CA28E" w14:textId="77777777" w:rsidR="00CA1525" w:rsidRPr="00C54DF1" w:rsidRDefault="00CA1525" w:rsidP="005472F5">
      <w:pPr>
        <w:contextualSpacing/>
        <w:rPr>
          <w:bCs/>
        </w:rPr>
      </w:pPr>
    </w:p>
    <w:p w14:paraId="72350324" w14:textId="77777777" w:rsidR="000F2FD4" w:rsidRPr="00C54DF1" w:rsidRDefault="00465AC3" w:rsidP="005472F5">
      <w:pPr>
        <w:contextualSpacing/>
        <w:rPr>
          <w:sz w:val="20"/>
        </w:rPr>
      </w:pPr>
      <w:r w:rsidRPr="00C54DF1">
        <w:rPr>
          <w:sz w:val="20"/>
        </w:rPr>
        <w:br w:type="page"/>
      </w:r>
    </w:p>
    <w:p w14:paraId="76C668F2" w14:textId="77777777" w:rsidR="00CE76D9" w:rsidRPr="00C54DF1" w:rsidRDefault="00CE76D9"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lastRenderedPageBreak/>
        <w:t>4. DRŽAVNE POTPORE INDUSTRIJI I USLUGAMA</w:t>
      </w:r>
    </w:p>
    <w:p w14:paraId="34B50945" w14:textId="77777777" w:rsidR="00CE76D9" w:rsidRPr="00C54DF1" w:rsidRDefault="00CE76D9" w:rsidP="00AD7B3B"/>
    <w:p w14:paraId="20317190" w14:textId="77777777" w:rsidR="00E74906" w:rsidRPr="00C54DF1" w:rsidRDefault="00E74906" w:rsidP="002274DF"/>
    <w:p w14:paraId="23DE5E75" w14:textId="0A8E3A9A" w:rsidR="00A70041" w:rsidRPr="00C54DF1" w:rsidRDefault="00AA285A" w:rsidP="002274DF">
      <w:pPr>
        <w:rPr>
          <w:spacing w:val="-2"/>
        </w:rPr>
      </w:pPr>
      <w:r w:rsidRPr="00C54DF1">
        <w:rPr>
          <w:spacing w:val="-2"/>
        </w:rPr>
        <w:t>U 2019. godini p</w:t>
      </w:r>
      <w:r w:rsidR="00D75A62" w:rsidRPr="00C54DF1">
        <w:rPr>
          <w:spacing w:val="-2"/>
        </w:rPr>
        <w:t>otpore</w:t>
      </w:r>
      <w:r w:rsidR="00AD7B3B" w:rsidRPr="00C54DF1">
        <w:rPr>
          <w:spacing w:val="-2"/>
        </w:rPr>
        <w:t xml:space="preserve"> u </w:t>
      </w:r>
      <w:r w:rsidR="00D75A62" w:rsidRPr="00C54DF1">
        <w:rPr>
          <w:spacing w:val="-2"/>
        </w:rPr>
        <w:t xml:space="preserve">sektoru industrije i usluga </w:t>
      </w:r>
      <w:r w:rsidR="005E0AB7" w:rsidRPr="00C54DF1">
        <w:rPr>
          <w:spacing w:val="-2"/>
        </w:rPr>
        <w:t xml:space="preserve">dodijeljene </w:t>
      </w:r>
      <w:r w:rsidR="00D75A62" w:rsidRPr="00C54DF1">
        <w:rPr>
          <w:spacing w:val="-2"/>
        </w:rPr>
        <w:t xml:space="preserve">su u </w:t>
      </w:r>
      <w:r w:rsidR="00A70041" w:rsidRPr="00C54DF1">
        <w:rPr>
          <w:spacing w:val="-2"/>
        </w:rPr>
        <w:t>ukupno</w:t>
      </w:r>
      <w:r w:rsidR="00D75A62" w:rsidRPr="00C54DF1">
        <w:rPr>
          <w:spacing w:val="-2"/>
        </w:rPr>
        <w:t>m</w:t>
      </w:r>
      <w:r w:rsidR="00A70041" w:rsidRPr="00C54DF1">
        <w:rPr>
          <w:spacing w:val="-2"/>
        </w:rPr>
        <w:t xml:space="preserve"> </w:t>
      </w:r>
      <w:r w:rsidR="00D75A62" w:rsidRPr="00C54DF1">
        <w:rPr>
          <w:spacing w:val="-2"/>
        </w:rPr>
        <w:t>iznosu od</w:t>
      </w:r>
      <w:r w:rsidR="00A70041" w:rsidRPr="00C54DF1">
        <w:rPr>
          <w:spacing w:val="-2"/>
        </w:rPr>
        <w:t xml:space="preserve"> </w:t>
      </w:r>
      <w:r w:rsidRPr="00C54DF1">
        <w:rPr>
          <w:spacing w:val="-2"/>
        </w:rPr>
        <w:t>8.524,</w:t>
      </w:r>
      <w:r w:rsidR="002274DF" w:rsidRPr="00C54DF1">
        <w:rPr>
          <w:spacing w:val="-2"/>
        </w:rPr>
        <w:t xml:space="preserve">2 </w:t>
      </w:r>
      <w:r w:rsidR="00A70041" w:rsidRPr="00C54DF1">
        <w:rPr>
          <w:spacing w:val="-2"/>
        </w:rPr>
        <w:t>milijun</w:t>
      </w:r>
      <w:r w:rsidR="002274DF" w:rsidRPr="00C54DF1">
        <w:rPr>
          <w:spacing w:val="-2"/>
        </w:rPr>
        <w:t>a</w:t>
      </w:r>
      <w:r w:rsidR="00A70041" w:rsidRPr="00C54DF1">
        <w:rPr>
          <w:spacing w:val="-2"/>
        </w:rPr>
        <w:t xml:space="preserve"> kuna, što </w:t>
      </w:r>
      <w:r w:rsidR="00AD7B3B" w:rsidRPr="00C54DF1">
        <w:rPr>
          <w:spacing w:val="-2"/>
        </w:rPr>
        <w:t>je</w:t>
      </w:r>
      <w:r w:rsidR="00A70041" w:rsidRPr="00C54DF1">
        <w:rPr>
          <w:spacing w:val="-2"/>
        </w:rPr>
        <w:t xml:space="preserve"> </w:t>
      </w:r>
      <w:r w:rsidRPr="00C54DF1">
        <w:rPr>
          <w:spacing w:val="-2"/>
        </w:rPr>
        <w:t>manje</w:t>
      </w:r>
      <w:r w:rsidR="00A70041" w:rsidRPr="00C54DF1">
        <w:rPr>
          <w:spacing w:val="-2"/>
        </w:rPr>
        <w:t xml:space="preserve"> za </w:t>
      </w:r>
      <w:r w:rsidRPr="00C54DF1">
        <w:rPr>
          <w:spacing w:val="-2"/>
        </w:rPr>
        <w:t xml:space="preserve">262 </w:t>
      </w:r>
      <w:r w:rsidR="00B320C4" w:rsidRPr="00C54DF1">
        <w:rPr>
          <w:spacing w:val="-2"/>
        </w:rPr>
        <w:t>milijun</w:t>
      </w:r>
      <w:r w:rsidR="002274DF" w:rsidRPr="00C54DF1">
        <w:rPr>
          <w:spacing w:val="-2"/>
        </w:rPr>
        <w:t>a</w:t>
      </w:r>
      <w:r w:rsidR="00B320C4" w:rsidRPr="00C54DF1">
        <w:rPr>
          <w:spacing w:val="-2"/>
        </w:rPr>
        <w:t xml:space="preserve"> kuna odnosno </w:t>
      </w:r>
      <w:r w:rsidRPr="00C54DF1">
        <w:rPr>
          <w:spacing w:val="-2"/>
        </w:rPr>
        <w:t>3</w:t>
      </w:r>
      <w:r w:rsidR="00F96558" w:rsidRPr="00C54DF1">
        <w:rPr>
          <w:spacing w:val="-2"/>
        </w:rPr>
        <w:t xml:space="preserve"> </w:t>
      </w:r>
      <w:r w:rsidR="00B414BB" w:rsidRPr="00C54DF1">
        <w:rPr>
          <w:spacing w:val="-2"/>
        </w:rPr>
        <w:t xml:space="preserve">posto </w:t>
      </w:r>
      <w:r w:rsidR="00B320C4" w:rsidRPr="00C54DF1">
        <w:rPr>
          <w:spacing w:val="-2"/>
        </w:rPr>
        <w:t xml:space="preserve">u </w:t>
      </w:r>
      <w:r w:rsidR="00A70041" w:rsidRPr="00C54DF1">
        <w:rPr>
          <w:spacing w:val="-2"/>
        </w:rPr>
        <w:t>odnosu na 201</w:t>
      </w:r>
      <w:r w:rsidRPr="00C54DF1">
        <w:rPr>
          <w:spacing w:val="-2"/>
        </w:rPr>
        <w:t>8</w:t>
      </w:r>
      <w:r w:rsidR="00A70041" w:rsidRPr="00C54DF1">
        <w:rPr>
          <w:spacing w:val="-2"/>
        </w:rPr>
        <w:t xml:space="preserve">. </w:t>
      </w:r>
      <w:r w:rsidR="00B414BB" w:rsidRPr="00C54DF1">
        <w:rPr>
          <w:spacing w:val="-2"/>
        </w:rPr>
        <w:t xml:space="preserve">godinu </w:t>
      </w:r>
      <w:r w:rsidR="00A70041" w:rsidRPr="00C54DF1">
        <w:rPr>
          <w:spacing w:val="-2"/>
        </w:rPr>
        <w:t xml:space="preserve">kada su iznosile </w:t>
      </w:r>
      <w:r w:rsidRPr="00C54DF1">
        <w:rPr>
          <w:spacing w:val="-2"/>
        </w:rPr>
        <w:t xml:space="preserve">8.786,2 </w:t>
      </w:r>
      <w:r w:rsidR="00037E91" w:rsidRPr="00C54DF1">
        <w:rPr>
          <w:spacing w:val="-2"/>
        </w:rPr>
        <w:t>milijun</w:t>
      </w:r>
      <w:r w:rsidRPr="00C54DF1">
        <w:rPr>
          <w:spacing w:val="-2"/>
        </w:rPr>
        <w:t>a</w:t>
      </w:r>
      <w:r w:rsidR="00037E91" w:rsidRPr="00C54DF1">
        <w:rPr>
          <w:spacing w:val="-2"/>
        </w:rPr>
        <w:t xml:space="preserve"> kuna</w:t>
      </w:r>
      <w:r w:rsidR="00465AC3" w:rsidRPr="00C54DF1">
        <w:rPr>
          <w:spacing w:val="-2"/>
        </w:rPr>
        <w:t xml:space="preserve">, </w:t>
      </w:r>
      <w:r w:rsidR="00A70041" w:rsidRPr="00C54DF1">
        <w:rPr>
          <w:spacing w:val="-2"/>
        </w:rPr>
        <w:t xml:space="preserve">te </w:t>
      </w:r>
      <w:r w:rsidR="00AD7B3B" w:rsidRPr="00C54DF1">
        <w:rPr>
          <w:spacing w:val="-2"/>
        </w:rPr>
        <w:t>je više</w:t>
      </w:r>
      <w:r w:rsidR="00B320C4" w:rsidRPr="00C54DF1">
        <w:rPr>
          <w:spacing w:val="-2"/>
        </w:rPr>
        <w:t xml:space="preserve"> za</w:t>
      </w:r>
      <w:r w:rsidR="00115E2E" w:rsidRPr="00C54DF1">
        <w:rPr>
          <w:spacing w:val="-2"/>
        </w:rPr>
        <w:t xml:space="preserve"> </w:t>
      </w:r>
      <w:r w:rsidRPr="00C54DF1">
        <w:rPr>
          <w:spacing w:val="-2"/>
        </w:rPr>
        <w:t>1.382,</w:t>
      </w:r>
      <w:r w:rsidR="002274DF" w:rsidRPr="00C54DF1">
        <w:rPr>
          <w:spacing w:val="-2"/>
        </w:rPr>
        <w:t>3</w:t>
      </w:r>
      <w:r w:rsidRPr="00C54DF1">
        <w:rPr>
          <w:spacing w:val="-2"/>
        </w:rPr>
        <w:t xml:space="preserve"> </w:t>
      </w:r>
      <w:r w:rsidR="00B320C4" w:rsidRPr="00C54DF1">
        <w:rPr>
          <w:spacing w:val="-2"/>
        </w:rPr>
        <w:t>milijun</w:t>
      </w:r>
      <w:r w:rsidR="00D75A62" w:rsidRPr="00C54DF1">
        <w:rPr>
          <w:spacing w:val="-2"/>
        </w:rPr>
        <w:t>a</w:t>
      </w:r>
      <w:r w:rsidR="00B320C4" w:rsidRPr="00C54DF1">
        <w:rPr>
          <w:spacing w:val="-2"/>
        </w:rPr>
        <w:t xml:space="preserve"> kuna </w:t>
      </w:r>
      <w:r w:rsidR="00EB49C6" w:rsidRPr="00C54DF1">
        <w:rPr>
          <w:spacing w:val="-2"/>
        </w:rPr>
        <w:t>ili</w:t>
      </w:r>
      <w:r w:rsidR="00B320C4" w:rsidRPr="00C54DF1">
        <w:rPr>
          <w:spacing w:val="-2"/>
        </w:rPr>
        <w:t xml:space="preserve"> </w:t>
      </w:r>
      <w:r w:rsidRPr="00C54DF1">
        <w:rPr>
          <w:spacing w:val="-2"/>
        </w:rPr>
        <w:t xml:space="preserve">19,4 </w:t>
      </w:r>
      <w:r w:rsidR="00B320C4" w:rsidRPr="00C54DF1">
        <w:rPr>
          <w:spacing w:val="-2"/>
        </w:rPr>
        <w:t>posto</w:t>
      </w:r>
      <w:r w:rsidR="00A70041" w:rsidRPr="00C54DF1">
        <w:rPr>
          <w:spacing w:val="-2"/>
        </w:rPr>
        <w:t xml:space="preserve"> u odnosu na 201</w:t>
      </w:r>
      <w:r w:rsidRPr="00C54DF1">
        <w:rPr>
          <w:spacing w:val="-2"/>
        </w:rPr>
        <w:t>7</w:t>
      </w:r>
      <w:r w:rsidR="00A70041" w:rsidRPr="00C54DF1">
        <w:rPr>
          <w:spacing w:val="-2"/>
        </w:rPr>
        <w:t>.</w:t>
      </w:r>
      <w:r w:rsidR="00B414BB" w:rsidRPr="00C54DF1">
        <w:rPr>
          <w:spacing w:val="-2"/>
        </w:rPr>
        <w:t xml:space="preserve"> godinu</w:t>
      </w:r>
      <w:r w:rsidR="00A70041" w:rsidRPr="00C54DF1">
        <w:rPr>
          <w:spacing w:val="-2"/>
        </w:rPr>
        <w:t xml:space="preserve"> kada su </w:t>
      </w:r>
      <w:r w:rsidR="00E421C4" w:rsidRPr="00C54DF1">
        <w:rPr>
          <w:spacing w:val="-2"/>
        </w:rPr>
        <w:t xml:space="preserve">potpore </w:t>
      </w:r>
      <w:r w:rsidR="00A70041" w:rsidRPr="00C54DF1">
        <w:rPr>
          <w:spacing w:val="-2"/>
        </w:rPr>
        <w:t xml:space="preserve">iznosile </w:t>
      </w:r>
      <w:r w:rsidRPr="00C54DF1">
        <w:rPr>
          <w:spacing w:val="-2"/>
        </w:rPr>
        <w:t xml:space="preserve">7.141,9 </w:t>
      </w:r>
      <w:r w:rsidR="00A70041" w:rsidRPr="00C54DF1">
        <w:rPr>
          <w:spacing w:val="-2"/>
        </w:rPr>
        <w:t>milijun</w:t>
      </w:r>
      <w:r w:rsidRPr="00C54DF1">
        <w:rPr>
          <w:spacing w:val="-2"/>
        </w:rPr>
        <w:t>a</w:t>
      </w:r>
      <w:r w:rsidR="00A70041" w:rsidRPr="00C54DF1">
        <w:rPr>
          <w:spacing w:val="-2"/>
        </w:rPr>
        <w:t xml:space="preserve"> kuna.</w:t>
      </w:r>
      <w:r w:rsidR="00730404" w:rsidRPr="00C54DF1">
        <w:rPr>
          <w:spacing w:val="-2"/>
        </w:rPr>
        <w:t xml:space="preserve"> </w:t>
      </w:r>
    </w:p>
    <w:p w14:paraId="1A51CB70" w14:textId="77777777" w:rsidR="002274DF" w:rsidRPr="00C54DF1" w:rsidRDefault="002274DF" w:rsidP="002274DF"/>
    <w:p w14:paraId="6A2F9D5E" w14:textId="4AE5B1B4" w:rsidR="00D75A62" w:rsidRPr="00C54DF1" w:rsidRDefault="00730404" w:rsidP="002274DF">
      <w:r w:rsidRPr="00C54DF1">
        <w:t xml:space="preserve">Udio potpora </w:t>
      </w:r>
      <w:r w:rsidR="00AD7B3B" w:rsidRPr="00C54DF1">
        <w:t xml:space="preserve">u </w:t>
      </w:r>
      <w:r w:rsidR="005A4F6B" w:rsidRPr="00C54DF1">
        <w:t xml:space="preserve">sektoru industrije i usluga </w:t>
      </w:r>
      <w:r w:rsidR="00AA285A" w:rsidRPr="00C54DF1">
        <w:t xml:space="preserve">u ukupno dodijeljenim potporama </w:t>
      </w:r>
      <w:r w:rsidR="00D75A62" w:rsidRPr="00C54DF1">
        <w:t>u 201</w:t>
      </w:r>
      <w:r w:rsidR="00AA285A" w:rsidRPr="00C54DF1">
        <w:t>9</w:t>
      </w:r>
      <w:r w:rsidR="00D75A62" w:rsidRPr="00C54DF1">
        <w:t>. godini iznosi</w:t>
      </w:r>
      <w:r w:rsidR="00AA285A" w:rsidRPr="00C54DF1">
        <w:t>le su</w:t>
      </w:r>
      <w:r w:rsidR="0067035F" w:rsidRPr="00C54DF1">
        <w:t xml:space="preserve"> </w:t>
      </w:r>
      <w:r w:rsidR="00545CBB" w:rsidRPr="00C54DF1">
        <w:t>5</w:t>
      </w:r>
      <w:r w:rsidR="00AA285A" w:rsidRPr="00C54DF1">
        <w:t>6,1</w:t>
      </w:r>
      <w:r w:rsidR="00D75A62" w:rsidRPr="00C54DF1">
        <w:t xml:space="preserve"> posto, u 201</w:t>
      </w:r>
      <w:r w:rsidR="00A94093" w:rsidRPr="00C54DF1">
        <w:t>8</w:t>
      </w:r>
      <w:r w:rsidR="00D75A62" w:rsidRPr="00C54DF1">
        <w:t xml:space="preserve">. godini </w:t>
      </w:r>
      <w:r w:rsidR="0067035F" w:rsidRPr="00C54DF1">
        <w:t>5</w:t>
      </w:r>
      <w:r w:rsidR="00F96558" w:rsidRPr="00C54DF1">
        <w:t>8,</w:t>
      </w:r>
      <w:r w:rsidR="00A94093" w:rsidRPr="00C54DF1">
        <w:t>8</w:t>
      </w:r>
      <w:r w:rsidR="00D75A62" w:rsidRPr="00C54DF1">
        <w:t xml:space="preserve"> posto dok </w:t>
      </w:r>
      <w:r w:rsidR="00A94093" w:rsidRPr="00C54DF1">
        <w:t xml:space="preserve">je </w:t>
      </w:r>
      <w:r w:rsidR="00D75A62" w:rsidRPr="00C54DF1">
        <w:t>udio u 201</w:t>
      </w:r>
      <w:r w:rsidR="00A94093" w:rsidRPr="00C54DF1">
        <w:t>7</w:t>
      </w:r>
      <w:r w:rsidR="00D75A62" w:rsidRPr="00C54DF1">
        <w:t>. godini iznosi</w:t>
      </w:r>
      <w:r w:rsidR="00A94093" w:rsidRPr="00C54DF1">
        <w:t>o</w:t>
      </w:r>
      <w:r w:rsidR="00D75A62" w:rsidRPr="00C54DF1">
        <w:t xml:space="preserve"> </w:t>
      </w:r>
      <w:r w:rsidR="00545CBB" w:rsidRPr="00C54DF1">
        <w:t>5</w:t>
      </w:r>
      <w:r w:rsidR="00A94093" w:rsidRPr="00C54DF1">
        <w:t>7,8</w:t>
      </w:r>
      <w:r w:rsidR="00D75A62" w:rsidRPr="00C54DF1">
        <w:t xml:space="preserve"> posto</w:t>
      </w:r>
      <w:r w:rsidR="00251CB5" w:rsidRPr="00C54DF1">
        <w:t>.</w:t>
      </w:r>
    </w:p>
    <w:p w14:paraId="0A53FA4F" w14:textId="77777777" w:rsidR="00F73896" w:rsidRPr="00C54DF1" w:rsidRDefault="00F73896" w:rsidP="002274DF"/>
    <w:p w14:paraId="22415437" w14:textId="36A72703" w:rsidR="003306A9" w:rsidRPr="00C54DF1" w:rsidRDefault="002176A5" w:rsidP="00A94093">
      <w:r w:rsidRPr="00C54DF1">
        <w:t>U</w:t>
      </w:r>
      <w:r w:rsidR="00CC617D" w:rsidRPr="00C54DF1">
        <w:t>nutar</w:t>
      </w:r>
      <w:r w:rsidRPr="00C54DF1">
        <w:t xml:space="preserve"> </w:t>
      </w:r>
      <w:r w:rsidR="00A94093" w:rsidRPr="00C54DF1">
        <w:t xml:space="preserve">dodijeljenih </w:t>
      </w:r>
      <w:r w:rsidR="00CC617D" w:rsidRPr="00C54DF1">
        <w:t xml:space="preserve">potpora </w:t>
      </w:r>
      <w:r w:rsidR="00882BF2" w:rsidRPr="00C54DF1">
        <w:t>sektor</w:t>
      </w:r>
      <w:r w:rsidR="00CC617D" w:rsidRPr="00C54DF1">
        <w:t>u</w:t>
      </w:r>
      <w:r w:rsidR="00882BF2" w:rsidRPr="00C54DF1">
        <w:t xml:space="preserve"> industrije i usluga</w:t>
      </w:r>
      <w:r w:rsidR="00CC617D" w:rsidRPr="00C54DF1">
        <w:t xml:space="preserve"> </w:t>
      </w:r>
      <w:r w:rsidRPr="00C54DF1">
        <w:t xml:space="preserve">u 2019. godini </w:t>
      </w:r>
      <w:r w:rsidR="004633BC" w:rsidRPr="00C54DF1">
        <w:t xml:space="preserve">u </w:t>
      </w:r>
      <w:r w:rsidR="00762967" w:rsidRPr="00C54DF1">
        <w:t>iznos</w:t>
      </w:r>
      <w:r w:rsidR="00EB49C6" w:rsidRPr="00C54DF1">
        <w:t>u od</w:t>
      </w:r>
      <w:r w:rsidR="00762967" w:rsidRPr="00C54DF1">
        <w:t xml:space="preserve"> </w:t>
      </w:r>
      <w:r w:rsidR="00A94093" w:rsidRPr="00C54DF1">
        <w:t>8.524,</w:t>
      </w:r>
      <w:r w:rsidR="002274DF" w:rsidRPr="00C54DF1">
        <w:t>2</w:t>
      </w:r>
      <w:r w:rsidR="00A94093" w:rsidRPr="00C54DF1">
        <w:t xml:space="preserve"> </w:t>
      </w:r>
      <w:r w:rsidR="00882BF2" w:rsidRPr="00C54DF1">
        <w:t>milijun</w:t>
      </w:r>
      <w:r w:rsidR="00EB1E45">
        <w:t>a</w:t>
      </w:r>
      <w:r w:rsidR="00882BF2" w:rsidRPr="00C54DF1">
        <w:t xml:space="preserve"> kuna, </w:t>
      </w:r>
      <w:r w:rsidR="00251CB5" w:rsidRPr="00C54DF1">
        <w:t xml:space="preserve">iznos od </w:t>
      </w:r>
      <w:r w:rsidR="002274DF" w:rsidRPr="00C54DF1">
        <w:t xml:space="preserve">4.875,3 </w:t>
      </w:r>
      <w:r w:rsidR="00251CB5" w:rsidRPr="00C54DF1">
        <w:t xml:space="preserve">milijuna kuna ili </w:t>
      </w:r>
      <w:r w:rsidR="002274DF" w:rsidRPr="00C54DF1">
        <w:t xml:space="preserve">57,2 </w:t>
      </w:r>
      <w:r w:rsidR="00882BF2" w:rsidRPr="00C54DF1">
        <w:t xml:space="preserve">posto udjela potpora </w:t>
      </w:r>
      <w:r w:rsidR="00251CB5" w:rsidRPr="00C54DF1">
        <w:t xml:space="preserve">industriji i uslugama </w:t>
      </w:r>
      <w:r w:rsidR="00882BF2" w:rsidRPr="00C54DF1">
        <w:t>čine potpore dodijeljen</w:t>
      </w:r>
      <w:r w:rsidR="00F8750B" w:rsidRPr="00C54DF1">
        <w:t>e</w:t>
      </w:r>
      <w:r w:rsidR="00CC617D" w:rsidRPr="00C54DF1">
        <w:t xml:space="preserve"> posebnim sektorima, </w:t>
      </w:r>
      <w:r w:rsidR="00251CB5" w:rsidRPr="00C54DF1">
        <w:t xml:space="preserve">dok se iznos od </w:t>
      </w:r>
      <w:r w:rsidR="00634BC7" w:rsidRPr="00C54DF1">
        <w:t xml:space="preserve">3.648,9 </w:t>
      </w:r>
      <w:r w:rsidR="00251CB5" w:rsidRPr="00C54DF1">
        <w:t>milijuna kuna ili</w:t>
      </w:r>
      <w:r w:rsidR="00CC617D" w:rsidRPr="00C54DF1">
        <w:t xml:space="preserve"> </w:t>
      </w:r>
      <w:r w:rsidR="00634BC7" w:rsidRPr="00C54DF1">
        <w:t xml:space="preserve">42,8 </w:t>
      </w:r>
      <w:r w:rsidR="00882BF2" w:rsidRPr="00C54DF1">
        <w:t xml:space="preserve">posto udjela </w:t>
      </w:r>
      <w:r w:rsidR="00251CB5" w:rsidRPr="00C54DF1">
        <w:t>odnosi na</w:t>
      </w:r>
      <w:r w:rsidR="00882BF2" w:rsidRPr="00C54DF1">
        <w:t xml:space="preserve"> horizontalne potpore.</w:t>
      </w:r>
      <w:r w:rsidR="004633BC" w:rsidRPr="00C54DF1">
        <w:t xml:space="preserve"> </w:t>
      </w:r>
    </w:p>
    <w:p w14:paraId="2C66A436" w14:textId="7643FFA3" w:rsidR="00634BC7" w:rsidRPr="00C54DF1" w:rsidRDefault="00634BC7" w:rsidP="00634BC7"/>
    <w:p w14:paraId="5BD443E5" w14:textId="42688EE8" w:rsidR="00965837" w:rsidRPr="00C54DF1" w:rsidRDefault="004633BC" w:rsidP="00634BC7">
      <w:r w:rsidRPr="00C54DF1">
        <w:t>U 201</w:t>
      </w:r>
      <w:r w:rsidR="00A94093" w:rsidRPr="00C54DF1">
        <w:t>9</w:t>
      </w:r>
      <w:r w:rsidRPr="00C54DF1">
        <w:t>. godini p</w:t>
      </w:r>
      <w:r w:rsidR="00EB49C6" w:rsidRPr="00C54DF1">
        <w:t>otpore</w:t>
      </w:r>
      <w:r w:rsidR="00363263" w:rsidRPr="00C54DF1">
        <w:t xml:space="preserve"> </w:t>
      </w:r>
      <w:r w:rsidR="00EB49C6" w:rsidRPr="00C54DF1">
        <w:t>posebnim sektorima</w:t>
      </w:r>
      <w:r w:rsidR="00A94093" w:rsidRPr="00C54DF1">
        <w:t xml:space="preserve"> dodijeljene</w:t>
      </w:r>
      <w:r w:rsidR="00363263" w:rsidRPr="00C54DF1">
        <w:t xml:space="preserve"> </w:t>
      </w:r>
      <w:r w:rsidR="00F8750B" w:rsidRPr="00C54DF1">
        <w:t xml:space="preserve">u iznosu od </w:t>
      </w:r>
      <w:r w:rsidR="00634BC7" w:rsidRPr="00C54DF1">
        <w:t xml:space="preserve">4.875,3 </w:t>
      </w:r>
      <w:r w:rsidR="00F8750B" w:rsidRPr="00C54DF1">
        <w:t>milijuna kuna</w:t>
      </w:r>
      <w:r w:rsidRPr="00C54DF1">
        <w:t>,</w:t>
      </w:r>
      <w:r w:rsidR="00F8750B" w:rsidRPr="00C54DF1">
        <w:t xml:space="preserve"> </w:t>
      </w:r>
      <w:r w:rsidR="00634BC7" w:rsidRPr="00C54DF1">
        <w:t>manje</w:t>
      </w:r>
      <w:r w:rsidR="009C3AE0" w:rsidRPr="00C54DF1">
        <w:t xml:space="preserve"> </w:t>
      </w:r>
      <w:r w:rsidRPr="00C54DF1">
        <w:t xml:space="preserve">su </w:t>
      </w:r>
      <w:r w:rsidR="00EB49C6" w:rsidRPr="00C54DF1">
        <w:t>za</w:t>
      </w:r>
      <w:r w:rsidR="0067035F" w:rsidRPr="00C54DF1">
        <w:t xml:space="preserve"> </w:t>
      </w:r>
      <w:r w:rsidR="00634BC7" w:rsidRPr="00C54DF1">
        <w:t xml:space="preserve">442 </w:t>
      </w:r>
      <w:r w:rsidR="00EB49C6" w:rsidRPr="00C54DF1">
        <w:t>milijun</w:t>
      </w:r>
      <w:r w:rsidR="00A94093" w:rsidRPr="00C54DF1">
        <w:t>a</w:t>
      </w:r>
      <w:r w:rsidR="00EB49C6" w:rsidRPr="00C54DF1">
        <w:t xml:space="preserve"> kuna odnos</w:t>
      </w:r>
      <w:r w:rsidR="002C1F1A" w:rsidRPr="00C54DF1">
        <w:t xml:space="preserve">no </w:t>
      </w:r>
      <w:r w:rsidR="00634BC7" w:rsidRPr="00C54DF1">
        <w:t xml:space="preserve">8,3 </w:t>
      </w:r>
      <w:r w:rsidR="00EB49C6" w:rsidRPr="00C54DF1">
        <w:t>posto u odnosu na 201</w:t>
      </w:r>
      <w:r w:rsidR="00A94093" w:rsidRPr="00C54DF1">
        <w:t>8</w:t>
      </w:r>
      <w:r w:rsidR="00EB49C6" w:rsidRPr="00C54DF1">
        <w:t>. godinu kada su</w:t>
      </w:r>
      <w:r w:rsidR="00A94093" w:rsidRPr="00C54DF1">
        <w:t xml:space="preserve"> potpore</w:t>
      </w:r>
      <w:r w:rsidR="00EB49C6" w:rsidRPr="00C54DF1">
        <w:t xml:space="preserve"> iznosile </w:t>
      </w:r>
      <w:r w:rsidR="00A94093" w:rsidRPr="00C54DF1">
        <w:t xml:space="preserve">5.317,3 </w:t>
      </w:r>
      <w:r w:rsidR="00EB49C6" w:rsidRPr="00C54DF1">
        <w:t xml:space="preserve">milijuna kuna, </w:t>
      </w:r>
      <w:r w:rsidR="00CC10D0" w:rsidRPr="00C54DF1">
        <w:t xml:space="preserve">te </w:t>
      </w:r>
      <w:r w:rsidRPr="00C54DF1">
        <w:t>su</w:t>
      </w:r>
      <w:r w:rsidR="00871CB9" w:rsidRPr="00C54DF1">
        <w:t xml:space="preserve"> </w:t>
      </w:r>
      <w:r w:rsidR="00F96558" w:rsidRPr="00C54DF1">
        <w:t>više</w:t>
      </w:r>
      <w:r w:rsidR="00EB49C6" w:rsidRPr="00C54DF1">
        <w:t xml:space="preserve"> </w:t>
      </w:r>
      <w:r w:rsidR="0067035F" w:rsidRPr="00C54DF1">
        <w:t xml:space="preserve">za </w:t>
      </w:r>
      <w:r w:rsidR="00634BC7" w:rsidRPr="00C54DF1">
        <w:t xml:space="preserve">2.400,0 </w:t>
      </w:r>
      <w:r w:rsidR="00EB49C6" w:rsidRPr="00C54DF1">
        <w:t>milijun</w:t>
      </w:r>
      <w:r w:rsidR="0067035F" w:rsidRPr="00C54DF1">
        <w:t>a</w:t>
      </w:r>
      <w:r w:rsidR="00EB49C6" w:rsidRPr="00C54DF1">
        <w:t xml:space="preserve"> kuna ili </w:t>
      </w:r>
      <w:r w:rsidR="00634BC7" w:rsidRPr="00C54DF1">
        <w:t xml:space="preserve">97 </w:t>
      </w:r>
      <w:r w:rsidR="00CC10D0" w:rsidRPr="00C54DF1">
        <w:t>posto</w:t>
      </w:r>
      <w:r w:rsidR="002E6138" w:rsidRPr="00C54DF1">
        <w:t xml:space="preserve"> </w:t>
      </w:r>
      <w:r w:rsidR="00CC10D0" w:rsidRPr="00C54DF1">
        <w:t>u odnosu na 201</w:t>
      </w:r>
      <w:r w:rsidR="00A94093" w:rsidRPr="00C54DF1">
        <w:t>7</w:t>
      </w:r>
      <w:r w:rsidR="00CC10D0" w:rsidRPr="00C54DF1">
        <w:t xml:space="preserve">. </w:t>
      </w:r>
      <w:r w:rsidR="008230E0" w:rsidRPr="00C54DF1">
        <w:t xml:space="preserve">godinu </w:t>
      </w:r>
      <w:r w:rsidR="00CC10D0" w:rsidRPr="00C54DF1">
        <w:t xml:space="preserve">kada </w:t>
      </w:r>
      <w:r w:rsidRPr="00C54DF1">
        <w:t xml:space="preserve">su </w:t>
      </w:r>
      <w:r w:rsidR="00CC10D0" w:rsidRPr="00C54DF1">
        <w:t xml:space="preserve">iznosile </w:t>
      </w:r>
      <w:r w:rsidR="00A94093" w:rsidRPr="00C54DF1">
        <w:t xml:space="preserve">2.475,3 </w:t>
      </w:r>
      <w:r w:rsidR="00CC10D0" w:rsidRPr="00C54DF1">
        <w:t>milijuna kuna.</w:t>
      </w:r>
    </w:p>
    <w:p w14:paraId="4996D75F" w14:textId="77777777" w:rsidR="00634BC7" w:rsidRPr="00C54DF1" w:rsidRDefault="00634BC7" w:rsidP="00120820"/>
    <w:p w14:paraId="4B725362" w14:textId="062CE422" w:rsidR="008230E0" w:rsidRPr="00C54DF1" w:rsidRDefault="004633BC" w:rsidP="00120820">
      <w:r w:rsidRPr="00C54DF1">
        <w:t>U 201</w:t>
      </w:r>
      <w:r w:rsidR="00A94093" w:rsidRPr="00C54DF1">
        <w:t>9</w:t>
      </w:r>
      <w:r w:rsidRPr="00C54DF1">
        <w:t>. godini</w:t>
      </w:r>
      <w:r w:rsidR="00A94093" w:rsidRPr="00C54DF1">
        <w:t>,</w:t>
      </w:r>
      <w:r w:rsidRPr="00C54DF1">
        <w:t xml:space="preserve"> h</w:t>
      </w:r>
      <w:r w:rsidR="002E6138" w:rsidRPr="00C54DF1">
        <w:t>orizontalne</w:t>
      </w:r>
      <w:r w:rsidR="009C3AE0" w:rsidRPr="00C54DF1">
        <w:t xml:space="preserve"> </w:t>
      </w:r>
      <w:r w:rsidR="002E6138" w:rsidRPr="00C54DF1">
        <w:t xml:space="preserve">potpore, uključujući regionalne potpore i potpore na lokalnoj razini, </w:t>
      </w:r>
      <w:r w:rsidR="00A94093" w:rsidRPr="00C54DF1">
        <w:t xml:space="preserve">dodijeljene su </w:t>
      </w:r>
      <w:r w:rsidR="009C3AE0" w:rsidRPr="00C54DF1">
        <w:t xml:space="preserve">u </w:t>
      </w:r>
      <w:r w:rsidR="00BC20FA" w:rsidRPr="00C54DF1">
        <w:t xml:space="preserve">iznosu od </w:t>
      </w:r>
      <w:r w:rsidR="00634BC7" w:rsidRPr="00C54DF1">
        <w:t xml:space="preserve">3.648,9 </w:t>
      </w:r>
      <w:r w:rsidR="00BC20FA" w:rsidRPr="00C54DF1">
        <w:t>milijuna kuna</w:t>
      </w:r>
      <w:r w:rsidR="00A94093" w:rsidRPr="00C54DF1">
        <w:t xml:space="preserve"> te su </w:t>
      </w:r>
      <w:r w:rsidR="00634BC7" w:rsidRPr="00C54DF1">
        <w:t>više</w:t>
      </w:r>
      <w:r w:rsidR="00767DC6" w:rsidRPr="00C54DF1">
        <w:t xml:space="preserve"> za </w:t>
      </w:r>
      <w:r w:rsidR="00634BC7" w:rsidRPr="00C54DF1">
        <w:t xml:space="preserve">180 </w:t>
      </w:r>
      <w:r w:rsidR="00767DC6" w:rsidRPr="00C54DF1">
        <w:t xml:space="preserve">milijuna kuna ili </w:t>
      </w:r>
      <w:r w:rsidR="00634BC7" w:rsidRPr="00C54DF1">
        <w:t>5,2</w:t>
      </w:r>
      <w:r w:rsidR="002176A5" w:rsidRPr="00C54DF1">
        <w:t xml:space="preserve"> </w:t>
      </w:r>
      <w:r w:rsidR="002E6138" w:rsidRPr="00C54DF1">
        <w:t>posto u odnosu na 201</w:t>
      </w:r>
      <w:r w:rsidR="002176A5" w:rsidRPr="00C54DF1">
        <w:t>8</w:t>
      </w:r>
      <w:r w:rsidR="002E6138" w:rsidRPr="00C54DF1">
        <w:t xml:space="preserve">. godinu </w:t>
      </w:r>
      <w:r w:rsidR="00BC20FA" w:rsidRPr="00C54DF1">
        <w:t xml:space="preserve">kada </w:t>
      </w:r>
      <w:r w:rsidR="00871CB9" w:rsidRPr="00C54DF1">
        <w:t xml:space="preserve">su </w:t>
      </w:r>
      <w:r w:rsidR="00BC20FA" w:rsidRPr="00C54DF1">
        <w:t>iz</w:t>
      </w:r>
      <w:r w:rsidR="00767DC6" w:rsidRPr="00C54DF1">
        <w:t xml:space="preserve">nosile </w:t>
      </w:r>
      <w:r w:rsidR="002176A5" w:rsidRPr="00C54DF1">
        <w:t xml:space="preserve">3.468,9 </w:t>
      </w:r>
      <w:r w:rsidR="00BC20FA" w:rsidRPr="00C54DF1">
        <w:t xml:space="preserve">milijuna kuna, te </w:t>
      </w:r>
      <w:r w:rsidRPr="00C54DF1">
        <w:t>su</w:t>
      </w:r>
      <w:r w:rsidR="009C3AE0" w:rsidRPr="00C54DF1">
        <w:t xml:space="preserve"> </w:t>
      </w:r>
      <w:r w:rsidR="002176A5" w:rsidRPr="00C54DF1">
        <w:t>manje</w:t>
      </w:r>
      <w:r w:rsidR="00BC20FA" w:rsidRPr="00C54DF1">
        <w:t xml:space="preserve"> za </w:t>
      </w:r>
      <w:r w:rsidR="00634BC7" w:rsidRPr="00C54DF1">
        <w:t xml:space="preserve">1.017,7 </w:t>
      </w:r>
      <w:r w:rsidR="002C1F1A" w:rsidRPr="00C54DF1">
        <w:t>milijun</w:t>
      </w:r>
      <w:r w:rsidR="002176A5" w:rsidRPr="00C54DF1">
        <w:t>a</w:t>
      </w:r>
      <w:r w:rsidR="002C1F1A" w:rsidRPr="00C54DF1">
        <w:t xml:space="preserve"> kuna </w:t>
      </w:r>
      <w:r w:rsidRPr="00C54DF1">
        <w:t>ili</w:t>
      </w:r>
      <w:r w:rsidR="002C1F1A" w:rsidRPr="00C54DF1">
        <w:t xml:space="preserve"> </w:t>
      </w:r>
      <w:r w:rsidR="00634BC7" w:rsidRPr="00C54DF1">
        <w:t>21,8</w:t>
      </w:r>
      <w:r w:rsidR="002176A5" w:rsidRPr="00C54DF1">
        <w:t xml:space="preserve"> </w:t>
      </w:r>
      <w:r w:rsidR="00BC20FA" w:rsidRPr="00C54DF1">
        <w:t>posto u odnosu na 201</w:t>
      </w:r>
      <w:r w:rsidR="002176A5" w:rsidRPr="00C54DF1">
        <w:t>7</w:t>
      </w:r>
      <w:r w:rsidR="00BC20FA" w:rsidRPr="00C54DF1">
        <w:t xml:space="preserve">. godinu, kada su iznosile </w:t>
      </w:r>
      <w:r w:rsidR="002176A5" w:rsidRPr="00C54DF1">
        <w:t xml:space="preserve">4.666,6 </w:t>
      </w:r>
      <w:r w:rsidR="00BC20FA" w:rsidRPr="00C54DF1">
        <w:t xml:space="preserve">milijuna kuna. </w:t>
      </w:r>
      <w:r w:rsidR="002176A5" w:rsidRPr="00C54DF1">
        <w:t xml:space="preserve">U 2019. godini na </w:t>
      </w:r>
      <w:r w:rsidR="00DB0FAA" w:rsidRPr="00C54DF1">
        <w:t>horizontalne potpore u užem smislu</w:t>
      </w:r>
      <w:r w:rsidR="00634BC7" w:rsidRPr="00C54DF1">
        <w:rPr>
          <w:vertAlign w:val="superscript"/>
        </w:rPr>
        <w:footnoteReference w:id="14"/>
      </w:r>
      <w:r w:rsidR="00DB0FAA" w:rsidRPr="00C54DF1">
        <w:t xml:space="preserve"> odnosi</w:t>
      </w:r>
      <w:r w:rsidR="00465AC3" w:rsidRPr="00C54DF1">
        <w:t xml:space="preserve"> </w:t>
      </w:r>
      <w:r w:rsidRPr="00C54DF1">
        <w:t xml:space="preserve">se </w:t>
      </w:r>
      <w:r w:rsidR="00E9056D" w:rsidRPr="00C54DF1">
        <w:t xml:space="preserve">iznos od </w:t>
      </w:r>
      <w:r w:rsidR="002176A5" w:rsidRPr="00C54DF1">
        <w:t xml:space="preserve">1.995,4 </w:t>
      </w:r>
      <w:r w:rsidR="00465AC3" w:rsidRPr="00C54DF1">
        <w:t>milijun</w:t>
      </w:r>
      <w:r w:rsidR="00DF71EE" w:rsidRPr="00C54DF1">
        <w:t>a</w:t>
      </w:r>
      <w:r w:rsidR="00465AC3" w:rsidRPr="00C54DF1">
        <w:t xml:space="preserve"> kuna,</w:t>
      </w:r>
      <w:r w:rsidR="00DB0FAA" w:rsidRPr="00C54DF1">
        <w:t xml:space="preserve"> na</w:t>
      </w:r>
      <w:r w:rsidR="00A722C5" w:rsidRPr="00C54DF1">
        <w:t xml:space="preserve"> regionalne potpore</w:t>
      </w:r>
      <w:r w:rsidR="00DB0FAA" w:rsidRPr="00C54DF1">
        <w:t xml:space="preserve"> </w:t>
      </w:r>
      <w:r w:rsidR="002176A5" w:rsidRPr="00C54DF1">
        <w:t xml:space="preserve">956,9 </w:t>
      </w:r>
      <w:r w:rsidR="00767DC6" w:rsidRPr="00C54DF1">
        <w:t>milijun</w:t>
      </w:r>
      <w:r w:rsidR="002176A5" w:rsidRPr="00C54DF1">
        <w:t>a</w:t>
      </w:r>
      <w:r w:rsidR="00767DC6" w:rsidRPr="00C54DF1">
        <w:t xml:space="preserve"> kuna</w:t>
      </w:r>
      <w:r w:rsidR="00DB0FAA" w:rsidRPr="00C54DF1">
        <w:t xml:space="preserve"> te na</w:t>
      </w:r>
      <w:r w:rsidR="00A722C5" w:rsidRPr="00C54DF1">
        <w:t xml:space="preserve"> potpore na lokalnoj razini</w:t>
      </w:r>
      <w:r w:rsidR="00DB0FAA" w:rsidRPr="00C54DF1">
        <w:t xml:space="preserve"> </w:t>
      </w:r>
      <w:r w:rsidR="00120820" w:rsidRPr="00C54DF1">
        <w:t xml:space="preserve">696,6 </w:t>
      </w:r>
      <w:r w:rsidR="00871CB9" w:rsidRPr="00C54DF1">
        <w:t>milijun</w:t>
      </w:r>
      <w:r w:rsidR="00120820" w:rsidRPr="00C54DF1">
        <w:t>a</w:t>
      </w:r>
      <w:r w:rsidR="00DB0FAA" w:rsidRPr="00C54DF1">
        <w:t xml:space="preserve"> kuna</w:t>
      </w:r>
      <w:r w:rsidR="001E17B6" w:rsidRPr="00C54DF1">
        <w:t>.</w:t>
      </w:r>
    </w:p>
    <w:p w14:paraId="4C51434C" w14:textId="77777777" w:rsidR="00634BC7" w:rsidRPr="00C54DF1" w:rsidRDefault="00634BC7" w:rsidP="00120820"/>
    <w:p w14:paraId="1C1FA97C" w14:textId="64F3D7C7" w:rsidR="003245E8" w:rsidRPr="00C54DF1" w:rsidRDefault="003245E8" w:rsidP="005472F5">
      <w:pPr>
        <w:contextualSpacing/>
        <w:rPr>
          <w:bCs/>
        </w:rPr>
      </w:pPr>
      <w:r w:rsidRPr="00C54DF1">
        <w:rPr>
          <w:b/>
        </w:rPr>
        <w:t xml:space="preserve">Tablica 10. </w:t>
      </w:r>
      <w:r w:rsidRPr="00C54DF1">
        <w:t>Potpore</w:t>
      </w:r>
      <w:r w:rsidRPr="00C54DF1">
        <w:rPr>
          <w:bCs/>
        </w:rPr>
        <w:t xml:space="preserve"> industriji i uslugama za razdoblje </w:t>
      </w:r>
      <w:r w:rsidR="003B05CE" w:rsidRPr="00C54DF1">
        <w:t xml:space="preserve">od </w:t>
      </w:r>
      <w:r w:rsidR="00EE6027" w:rsidRPr="00C54DF1">
        <w:t>2017. do 2019.</w:t>
      </w:r>
      <w:r w:rsidR="003B05CE" w:rsidRPr="00C54DF1">
        <w:t>godine</w:t>
      </w:r>
    </w:p>
    <w:p w14:paraId="05B5ACA1" w14:textId="77777777" w:rsidR="008125AC" w:rsidRPr="00366E3B" w:rsidRDefault="008125AC" w:rsidP="005472F5">
      <w:pPr>
        <w:contextualSpacing/>
        <w:rPr>
          <w:bCs/>
        </w:rPr>
      </w:pPr>
    </w:p>
    <w:tbl>
      <w:tblPr>
        <w:tblW w:w="9052" w:type="dxa"/>
        <w:tblInd w:w="103" w:type="dxa"/>
        <w:tblLook w:val="04A0" w:firstRow="1" w:lastRow="0" w:firstColumn="1" w:lastColumn="0" w:noHBand="0" w:noVBand="1"/>
      </w:tblPr>
      <w:tblGrid>
        <w:gridCol w:w="2415"/>
        <w:gridCol w:w="756"/>
        <w:gridCol w:w="709"/>
        <w:gridCol w:w="711"/>
        <w:gridCol w:w="756"/>
        <w:gridCol w:w="756"/>
        <w:gridCol w:w="711"/>
        <w:gridCol w:w="756"/>
        <w:gridCol w:w="771"/>
        <w:gridCol w:w="711"/>
      </w:tblGrid>
      <w:tr w:rsidR="008F5FFE" w:rsidRPr="00C54DF1" w14:paraId="2444DF2F" w14:textId="77777777" w:rsidTr="00634BC7">
        <w:trPr>
          <w:trHeight w:val="47"/>
        </w:trPr>
        <w:tc>
          <w:tcPr>
            <w:tcW w:w="2415"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5AC40E8" w14:textId="77777777" w:rsidR="008F5FFE" w:rsidRPr="00C54DF1" w:rsidRDefault="008F5FFE" w:rsidP="008F5FFE">
            <w:pPr>
              <w:jc w:val="center"/>
              <w:rPr>
                <w:b/>
                <w:bCs/>
                <w:sz w:val="18"/>
                <w:szCs w:val="16"/>
              </w:rPr>
            </w:pPr>
            <w:r w:rsidRPr="00C54DF1">
              <w:rPr>
                <w:b/>
                <w:bCs/>
                <w:sz w:val="18"/>
                <w:szCs w:val="16"/>
              </w:rPr>
              <w:t>Kategorija</w:t>
            </w:r>
          </w:p>
        </w:tc>
        <w:tc>
          <w:tcPr>
            <w:tcW w:w="2176" w:type="dxa"/>
            <w:gridSpan w:val="3"/>
            <w:tcBorders>
              <w:top w:val="single" w:sz="4" w:space="0" w:color="auto"/>
              <w:left w:val="nil"/>
              <w:bottom w:val="single" w:sz="4" w:space="0" w:color="auto"/>
              <w:right w:val="single" w:sz="4" w:space="0" w:color="000000"/>
            </w:tcBorders>
            <w:shd w:val="clear" w:color="000000" w:fill="FFFF99"/>
            <w:noWrap/>
            <w:vAlign w:val="bottom"/>
            <w:hideMark/>
          </w:tcPr>
          <w:p w14:paraId="5C42C265" w14:textId="07A04AA1" w:rsidR="008F5FFE" w:rsidRPr="00C54DF1" w:rsidRDefault="008F5FFE" w:rsidP="008F5FFE">
            <w:pPr>
              <w:jc w:val="center"/>
              <w:rPr>
                <w:b/>
                <w:bCs/>
                <w:sz w:val="18"/>
                <w:szCs w:val="16"/>
                <w:lang w:eastAsia="hr-HR"/>
              </w:rPr>
            </w:pPr>
            <w:r w:rsidRPr="00C54DF1">
              <w:rPr>
                <w:b/>
                <w:bCs/>
                <w:sz w:val="18"/>
                <w:szCs w:val="18"/>
                <w:lang w:eastAsia="hr-HR"/>
              </w:rPr>
              <w:t>2017.</w:t>
            </w:r>
          </w:p>
        </w:tc>
        <w:tc>
          <w:tcPr>
            <w:tcW w:w="2223"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08288CCA" w14:textId="7621B044" w:rsidR="008F5FFE" w:rsidRPr="00C54DF1" w:rsidRDefault="008F5FFE" w:rsidP="008F5FFE">
            <w:pPr>
              <w:jc w:val="center"/>
              <w:rPr>
                <w:b/>
                <w:bCs/>
                <w:sz w:val="18"/>
                <w:szCs w:val="16"/>
                <w:lang w:eastAsia="hr-HR"/>
              </w:rPr>
            </w:pPr>
            <w:r w:rsidRPr="00C54DF1">
              <w:rPr>
                <w:b/>
                <w:bCs/>
                <w:sz w:val="18"/>
                <w:szCs w:val="18"/>
                <w:lang w:eastAsia="hr-HR"/>
              </w:rPr>
              <w:t>2018.</w:t>
            </w:r>
          </w:p>
        </w:tc>
        <w:tc>
          <w:tcPr>
            <w:tcW w:w="2238"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16ADCAAC" w14:textId="501718F2" w:rsidR="008F5FFE" w:rsidRPr="00C54DF1" w:rsidRDefault="008F5FFE" w:rsidP="008F5FFE">
            <w:pPr>
              <w:jc w:val="center"/>
              <w:rPr>
                <w:b/>
                <w:bCs/>
                <w:sz w:val="18"/>
                <w:szCs w:val="16"/>
                <w:lang w:eastAsia="hr-HR"/>
              </w:rPr>
            </w:pPr>
            <w:r w:rsidRPr="00C54DF1">
              <w:rPr>
                <w:b/>
                <w:bCs/>
                <w:sz w:val="18"/>
                <w:szCs w:val="18"/>
                <w:lang w:eastAsia="hr-HR"/>
              </w:rPr>
              <w:t>2019.</w:t>
            </w:r>
          </w:p>
        </w:tc>
      </w:tr>
      <w:tr w:rsidR="001E4155" w:rsidRPr="00C54DF1" w14:paraId="1EA1B82B" w14:textId="77777777" w:rsidTr="00634BC7">
        <w:trPr>
          <w:trHeight w:val="47"/>
        </w:trPr>
        <w:tc>
          <w:tcPr>
            <w:tcW w:w="2415" w:type="dxa"/>
            <w:vMerge/>
            <w:tcBorders>
              <w:top w:val="single" w:sz="4" w:space="0" w:color="auto"/>
              <w:left w:val="single" w:sz="4" w:space="0" w:color="auto"/>
              <w:bottom w:val="single" w:sz="4" w:space="0" w:color="auto"/>
              <w:right w:val="single" w:sz="4" w:space="0" w:color="auto"/>
            </w:tcBorders>
            <w:vAlign w:val="center"/>
            <w:hideMark/>
          </w:tcPr>
          <w:p w14:paraId="0132D87B" w14:textId="77777777" w:rsidR="001E4155" w:rsidRPr="00C54DF1" w:rsidRDefault="001E4155" w:rsidP="00DA0B4B">
            <w:pPr>
              <w:jc w:val="center"/>
              <w:rPr>
                <w:b/>
                <w:bCs/>
                <w:sz w:val="18"/>
                <w:szCs w:val="16"/>
              </w:rPr>
            </w:pPr>
          </w:p>
        </w:tc>
        <w:tc>
          <w:tcPr>
            <w:tcW w:w="756" w:type="dxa"/>
            <w:tcBorders>
              <w:top w:val="nil"/>
              <w:left w:val="nil"/>
              <w:bottom w:val="single" w:sz="4" w:space="0" w:color="auto"/>
              <w:right w:val="single" w:sz="4" w:space="0" w:color="auto"/>
            </w:tcBorders>
            <w:shd w:val="clear" w:color="000000" w:fill="FFFF99"/>
            <w:vAlign w:val="center"/>
            <w:hideMark/>
          </w:tcPr>
          <w:p w14:paraId="16A7A853" w14:textId="77777777" w:rsidR="001E4155" w:rsidRPr="00C54DF1" w:rsidRDefault="001E4155" w:rsidP="00DA0B4B">
            <w:pPr>
              <w:jc w:val="center"/>
              <w:rPr>
                <w:sz w:val="18"/>
                <w:szCs w:val="16"/>
              </w:rPr>
            </w:pPr>
            <w:r w:rsidRPr="00C54DF1">
              <w:rPr>
                <w:sz w:val="18"/>
                <w:szCs w:val="16"/>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38F13020" w14:textId="77777777" w:rsidR="001E4155" w:rsidRPr="00C54DF1" w:rsidRDefault="001E4155" w:rsidP="00DA0B4B">
            <w:pPr>
              <w:jc w:val="center"/>
              <w:rPr>
                <w:sz w:val="18"/>
                <w:szCs w:val="16"/>
              </w:rPr>
            </w:pPr>
            <w:r w:rsidRPr="00C54DF1">
              <w:rPr>
                <w:sz w:val="18"/>
                <w:szCs w:val="16"/>
              </w:rPr>
              <w:t>u mln EUR</w:t>
            </w:r>
          </w:p>
        </w:tc>
        <w:tc>
          <w:tcPr>
            <w:tcW w:w="711" w:type="dxa"/>
            <w:tcBorders>
              <w:top w:val="nil"/>
              <w:left w:val="nil"/>
              <w:bottom w:val="single" w:sz="4" w:space="0" w:color="auto"/>
              <w:right w:val="single" w:sz="4" w:space="0" w:color="auto"/>
            </w:tcBorders>
            <w:shd w:val="clear" w:color="000000" w:fill="FFFF99"/>
            <w:vAlign w:val="center"/>
            <w:hideMark/>
          </w:tcPr>
          <w:p w14:paraId="17D014E8" w14:textId="77777777" w:rsidR="001E4155" w:rsidRPr="00C54DF1" w:rsidRDefault="001E4155" w:rsidP="00DA0B4B">
            <w:pPr>
              <w:jc w:val="center"/>
              <w:rPr>
                <w:sz w:val="18"/>
                <w:szCs w:val="16"/>
              </w:rPr>
            </w:pPr>
            <w:r w:rsidRPr="00C54DF1">
              <w:rPr>
                <w:sz w:val="18"/>
                <w:szCs w:val="16"/>
              </w:rPr>
              <w:t>udio (%)</w:t>
            </w:r>
          </w:p>
        </w:tc>
        <w:tc>
          <w:tcPr>
            <w:tcW w:w="756" w:type="dxa"/>
            <w:tcBorders>
              <w:top w:val="nil"/>
              <w:left w:val="nil"/>
              <w:bottom w:val="single" w:sz="4" w:space="0" w:color="auto"/>
              <w:right w:val="single" w:sz="4" w:space="0" w:color="auto"/>
            </w:tcBorders>
            <w:shd w:val="clear" w:color="000000" w:fill="FFFF99"/>
            <w:vAlign w:val="center"/>
            <w:hideMark/>
          </w:tcPr>
          <w:p w14:paraId="24BEB8D6" w14:textId="77777777" w:rsidR="001E4155" w:rsidRPr="00C54DF1" w:rsidRDefault="001E4155" w:rsidP="00DA0B4B">
            <w:pPr>
              <w:jc w:val="center"/>
              <w:rPr>
                <w:sz w:val="18"/>
                <w:szCs w:val="16"/>
              </w:rPr>
            </w:pPr>
            <w:r w:rsidRPr="00C54DF1">
              <w:rPr>
                <w:sz w:val="18"/>
                <w:szCs w:val="16"/>
              </w:rPr>
              <w:t>u mln HRK</w:t>
            </w:r>
          </w:p>
        </w:tc>
        <w:tc>
          <w:tcPr>
            <w:tcW w:w="756" w:type="dxa"/>
            <w:tcBorders>
              <w:top w:val="nil"/>
              <w:left w:val="nil"/>
              <w:bottom w:val="single" w:sz="4" w:space="0" w:color="auto"/>
              <w:right w:val="single" w:sz="4" w:space="0" w:color="auto"/>
            </w:tcBorders>
            <w:shd w:val="clear" w:color="000000" w:fill="FFFF99"/>
            <w:vAlign w:val="center"/>
            <w:hideMark/>
          </w:tcPr>
          <w:p w14:paraId="43C5B831" w14:textId="77777777" w:rsidR="001E4155" w:rsidRPr="00C54DF1" w:rsidRDefault="001E4155" w:rsidP="00DA0B4B">
            <w:pPr>
              <w:jc w:val="center"/>
              <w:rPr>
                <w:sz w:val="18"/>
                <w:szCs w:val="16"/>
              </w:rPr>
            </w:pPr>
            <w:r w:rsidRPr="00C54DF1">
              <w:rPr>
                <w:sz w:val="18"/>
                <w:szCs w:val="16"/>
              </w:rPr>
              <w:t>u mln EUR</w:t>
            </w:r>
          </w:p>
        </w:tc>
        <w:tc>
          <w:tcPr>
            <w:tcW w:w="711" w:type="dxa"/>
            <w:tcBorders>
              <w:top w:val="nil"/>
              <w:left w:val="nil"/>
              <w:bottom w:val="single" w:sz="4" w:space="0" w:color="auto"/>
              <w:right w:val="single" w:sz="4" w:space="0" w:color="auto"/>
            </w:tcBorders>
            <w:shd w:val="clear" w:color="000000" w:fill="FFFF99"/>
            <w:vAlign w:val="center"/>
            <w:hideMark/>
          </w:tcPr>
          <w:p w14:paraId="13381076" w14:textId="77777777" w:rsidR="001E4155" w:rsidRPr="00C54DF1" w:rsidRDefault="001E4155" w:rsidP="00DA0B4B">
            <w:pPr>
              <w:jc w:val="center"/>
              <w:rPr>
                <w:sz w:val="18"/>
                <w:szCs w:val="16"/>
              </w:rPr>
            </w:pPr>
            <w:r w:rsidRPr="00C54DF1">
              <w:rPr>
                <w:sz w:val="18"/>
                <w:szCs w:val="16"/>
              </w:rPr>
              <w:t>udio (%)</w:t>
            </w:r>
          </w:p>
        </w:tc>
        <w:tc>
          <w:tcPr>
            <w:tcW w:w="756" w:type="dxa"/>
            <w:tcBorders>
              <w:top w:val="nil"/>
              <w:left w:val="nil"/>
              <w:bottom w:val="single" w:sz="4" w:space="0" w:color="auto"/>
              <w:right w:val="single" w:sz="4" w:space="0" w:color="auto"/>
            </w:tcBorders>
            <w:shd w:val="clear" w:color="000000" w:fill="FFFF99"/>
            <w:vAlign w:val="center"/>
            <w:hideMark/>
          </w:tcPr>
          <w:p w14:paraId="68DC3E7B" w14:textId="77777777" w:rsidR="001E4155" w:rsidRPr="00C54DF1" w:rsidRDefault="001E4155" w:rsidP="00DA0B4B">
            <w:pPr>
              <w:jc w:val="center"/>
              <w:rPr>
                <w:sz w:val="18"/>
                <w:szCs w:val="16"/>
              </w:rPr>
            </w:pPr>
            <w:r w:rsidRPr="00C54DF1">
              <w:rPr>
                <w:sz w:val="18"/>
                <w:szCs w:val="16"/>
              </w:rPr>
              <w:t>u mln HRK</w:t>
            </w:r>
          </w:p>
        </w:tc>
        <w:tc>
          <w:tcPr>
            <w:tcW w:w="771" w:type="dxa"/>
            <w:tcBorders>
              <w:top w:val="nil"/>
              <w:left w:val="nil"/>
              <w:bottom w:val="single" w:sz="4" w:space="0" w:color="auto"/>
              <w:right w:val="single" w:sz="4" w:space="0" w:color="auto"/>
            </w:tcBorders>
            <w:shd w:val="clear" w:color="000000" w:fill="FFFF99"/>
            <w:vAlign w:val="center"/>
            <w:hideMark/>
          </w:tcPr>
          <w:p w14:paraId="6455D6B0" w14:textId="77777777" w:rsidR="001E4155" w:rsidRPr="00C54DF1" w:rsidRDefault="001E4155" w:rsidP="00DA0B4B">
            <w:pPr>
              <w:jc w:val="center"/>
              <w:rPr>
                <w:sz w:val="18"/>
                <w:szCs w:val="16"/>
              </w:rPr>
            </w:pPr>
            <w:r w:rsidRPr="00C54DF1">
              <w:rPr>
                <w:sz w:val="18"/>
                <w:szCs w:val="16"/>
              </w:rPr>
              <w:t>u mln EUR</w:t>
            </w:r>
          </w:p>
        </w:tc>
        <w:tc>
          <w:tcPr>
            <w:tcW w:w="711" w:type="dxa"/>
            <w:tcBorders>
              <w:top w:val="nil"/>
              <w:left w:val="nil"/>
              <w:bottom w:val="single" w:sz="4" w:space="0" w:color="auto"/>
              <w:right w:val="single" w:sz="4" w:space="0" w:color="auto"/>
            </w:tcBorders>
            <w:shd w:val="clear" w:color="000000" w:fill="FFFF99"/>
            <w:vAlign w:val="center"/>
            <w:hideMark/>
          </w:tcPr>
          <w:p w14:paraId="4C1A0E41" w14:textId="77777777" w:rsidR="001E4155" w:rsidRPr="00C54DF1" w:rsidRDefault="001E4155" w:rsidP="00DA0B4B">
            <w:pPr>
              <w:jc w:val="center"/>
              <w:rPr>
                <w:sz w:val="18"/>
                <w:szCs w:val="16"/>
              </w:rPr>
            </w:pPr>
            <w:r w:rsidRPr="00C54DF1">
              <w:rPr>
                <w:sz w:val="18"/>
                <w:szCs w:val="16"/>
              </w:rPr>
              <w:t>udio (%)</w:t>
            </w:r>
          </w:p>
        </w:tc>
      </w:tr>
      <w:tr w:rsidR="008F5FFE" w:rsidRPr="00C54DF1" w14:paraId="7A76EDCB" w14:textId="77777777" w:rsidTr="00634BC7">
        <w:trPr>
          <w:trHeight w:val="47"/>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D231A52" w14:textId="77777777" w:rsidR="008F5FFE" w:rsidRPr="00C54DF1" w:rsidRDefault="008F5FFE" w:rsidP="008F5FFE">
            <w:pPr>
              <w:rPr>
                <w:b/>
                <w:bCs/>
                <w:sz w:val="18"/>
                <w:szCs w:val="16"/>
              </w:rPr>
            </w:pPr>
            <w:r w:rsidRPr="00C54DF1">
              <w:rPr>
                <w:b/>
                <w:bCs/>
                <w:sz w:val="18"/>
                <w:szCs w:val="16"/>
              </w:rPr>
              <w:t>Industrija i usluge</w:t>
            </w:r>
          </w:p>
        </w:tc>
        <w:tc>
          <w:tcPr>
            <w:tcW w:w="756" w:type="dxa"/>
            <w:tcBorders>
              <w:top w:val="nil"/>
              <w:left w:val="nil"/>
              <w:bottom w:val="single" w:sz="4" w:space="0" w:color="auto"/>
              <w:right w:val="single" w:sz="4" w:space="0" w:color="auto"/>
            </w:tcBorders>
            <w:shd w:val="clear" w:color="auto" w:fill="auto"/>
            <w:noWrap/>
            <w:vAlign w:val="bottom"/>
            <w:hideMark/>
          </w:tcPr>
          <w:p w14:paraId="06B58752" w14:textId="40E03A98" w:rsidR="008F5FFE" w:rsidRPr="00C54DF1" w:rsidRDefault="008F5FFE" w:rsidP="008F5FFE">
            <w:pPr>
              <w:jc w:val="right"/>
              <w:rPr>
                <w:b/>
                <w:sz w:val="18"/>
                <w:szCs w:val="18"/>
              </w:rPr>
            </w:pPr>
            <w:r w:rsidRPr="00C54DF1">
              <w:rPr>
                <w:b/>
                <w:bCs/>
                <w:sz w:val="18"/>
                <w:szCs w:val="18"/>
                <w:lang w:eastAsia="hr-HR"/>
              </w:rPr>
              <w:t>7.141,9</w:t>
            </w:r>
          </w:p>
        </w:tc>
        <w:tc>
          <w:tcPr>
            <w:tcW w:w="709" w:type="dxa"/>
            <w:tcBorders>
              <w:top w:val="nil"/>
              <w:left w:val="nil"/>
              <w:bottom w:val="single" w:sz="4" w:space="0" w:color="auto"/>
              <w:right w:val="single" w:sz="4" w:space="0" w:color="auto"/>
            </w:tcBorders>
            <w:shd w:val="clear" w:color="auto" w:fill="auto"/>
            <w:noWrap/>
            <w:vAlign w:val="bottom"/>
            <w:hideMark/>
          </w:tcPr>
          <w:p w14:paraId="7D150BDC" w14:textId="00F161B2" w:rsidR="008F5FFE" w:rsidRPr="00C54DF1" w:rsidRDefault="008F5FFE" w:rsidP="008F5FFE">
            <w:pPr>
              <w:jc w:val="right"/>
              <w:rPr>
                <w:b/>
                <w:sz w:val="18"/>
                <w:szCs w:val="18"/>
              </w:rPr>
            </w:pPr>
            <w:r w:rsidRPr="00C54DF1">
              <w:rPr>
                <w:b/>
                <w:bCs/>
                <w:sz w:val="18"/>
                <w:szCs w:val="18"/>
                <w:lang w:eastAsia="hr-HR"/>
              </w:rPr>
              <w:t>957,4</w:t>
            </w:r>
          </w:p>
        </w:tc>
        <w:tc>
          <w:tcPr>
            <w:tcW w:w="711" w:type="dxa"/>
            <w:tcBorders>
              <w:top w:val="nil"/>
              <w:left w:val="nil"/>
              <w:bottom w:val="single" w:sz="4" w:space="0" w:color="auto"/>
              <w:right w:val="single" w:sz="4" w:space="0" w:color="auto"/>
            </w:tcBorders>
            <w:shd w:val="clear" w:color="auto" w:fill="auto"/>
            <w:noWrap/>
            <w:vAlign w:val="bottom"/>
            <w:hideMark/>
          </w:tcPr>
          <w:p w14:paraId="2B74E42B" w14:textId="216643E4" w:rsidR="008F5FFE" w:rsidRPr="00C54DF1" w:rsidRDefault="008F5FFE" w:rsidP="008F5FFE">
            <w:pPr>
              <w:jc w:val="right"/>
              <w:rPr>
                <w:b/>
                <w:sz w:val="18"/>
                <w:szCs w:val="18"/>
              </w:rPr>
            </w:pPr>
            <w:r w:rsidRPr="00C54DF1">
              <w:rPr>
                <w:b/>
                <w:bCs/>
                <w:sz w:val="18"/>
                <w:szCs w:val="18"/>
                <w:lang w:eastAsia="hr-HR"/>
              </w:rPr>
              <w:t>100,00</w:t>
            </w:r>
          </w:p>
        </w:tc>
        <w:tc>
          <w:tcPr>
            <w:tcW w:w="756" w:type="dxa"/>
            <w:tcBorders>
              <w:top w:val="nil"/>
              <w:left w:val="nil"/>
              <w:bottom w:val="single" w:sz="4" w:space="0" w:color="auto"/>
              <w:right w:val="single" w:sz="4" w:space="0" w:color="auto"/>
            </w:tcBorders>
            <w:shd w:val="clear" w:color="auto" w:fill="auto"/>
            <w:noWrap/>
            <w:vAlign w:val="bottom"/>
            <w:hideMark/>
          </w:tcPr>
          <w:p w14:paraId="3E62192B" w14:textId="29FF3308" w:rsidR="008F5FFE" w:rsidRPr="00C54DF1" w:rsidRDefault="008F5FFE" w:rsidP="008F5FFE">
            <w:pPr>
              <w:jc w:val="right"/>
              <w:rPr>
                <w:b/>
                <w:sz w:val="18"/>
                <w:szCs w:val="18"/>
              </w:rPr>
            </w:pPr>
            <w:r w:rsidRPr="00C54DF1">
              <w:rPr>
                <w:b/>
                <w:bCs/>
                <w:sz w:val="18"/>
                <w:szCs w:val="18"/>
                <w:lang w:eastAsia="hr-HR"/>
              </w:rPr>
              <w:t>8.786,2</w:t>
            </w:r>
          </w:p>
        </w:tc>
        <w:tc>
          <w:tcPr>
            <w:tcW w:w="756" w:type="dxa"/>
            <w:tcBorders>
              <w:top w:val="nil"/>
              <w:left w:val="nil"/>
              <w:bottom w:val="single" w:sz="4" w:space="0" w:color="auto"/>
              <w:right w:val="single" w:sz="4" w:space="0" w:color="auto"/>
            </w:tcBorders>
            <w:shd w:val="clear" w:color="auto" w:fill="auto"/>
            <w:noWrap/>
            <w:vAlign w:val="bottom"/>
            <w:hideMark/>
          </w:tcPr>
          <w:p w14:paraId="546C4E67" w14:textId="6F1B5138" w:rsidR="008F5FFE" w:rsidRPr="00C54DF1" w:rsidRDefault="008F5FFE" w:rsidP="008F5FFE">
            <w:pPr>
              <w:jc w:val="right"/>
              <w:rPr>
                <w:b/>
                <w:sz w:val="18"/>
                <w:szCs w:val="18"/>
              </w:rPr>
            </w:pPr>
            <w:r w:rsidRPr="00C54DF1">
              <w:rPr>
                <w:b/>
                <w:bCs/>
                <w:sz w:val="18"/>
                <w:szCs w:val="18"/>
                <w:lang w:eastAsia="hr-HR"/>
              </w:rPr>
              <w:t>1.185,1</w:t>
            </w:r>
          </w:p>
        </w:tc>
        <w:tc>
          <w:tcPr>
            <w:tcW w:w="711" w:type="dxa"/>
            <w:tcBorders>
              <w:top w:val="nil"/>
              <w:left w:val="nil"/>
              <w:bottom w:val="single" w:sz="4" w:space="0" w:color="auto"/>
              <w:right w:val="single" w:sz="4" w:space="0" w:color="auto"/>
            </w:tcBorders>
            <w:shd w:val="clear" w:color="auto" w:fill="auto"/>
            <w:noWrap/>
            <w:vAlign w:val="bottom"/>
            <w:hideMark/>
          </w:tcPr>
          <w:p w14:paraId="5A089FB5" w14:textId="71F0DCC8" w:rsidR="008F5FFE" w:rsidRPr="00C54DF1" w:rsidRDefault="008F5FFE" w:rsidP="008F5FFE">
            <w:pPr>
              <w:jc w:val="right"/>
              <w:rPr>
                <w:b/>
                <w:sz w:val="18"/>
                <w:szCs w:val="18"/>
              </w:rPr>
            </w:pPr>
            <w:r w:rsidRPr="00C54DF1">
              <w:rPr>
                <w:b/>
                <w:bCs/>
                <w:sz w:val="18"/>
                <w:szCs w:val="18"/>
                <w:lang w:eastAsia="hr-HR"/>
              </w:rPr>
              <w:t>100,00</w:t>
            </w:r>
          </w:p>
        </w:tc>
        <w:tc>
          <w:tcPr>
            <w:tcW w:w="756" w:type="dxa"/>
            <w:tcBorders>
              <w:top w:val="nil"/>
              <w:left w:val="nil"/>
              <w:bottom w:val="single" w:sz="4" w:space="0" w:color="auto"/>
              <w:right w:val="single" w:sz="4" w:space="0" w:color="auto"/>
            </w:tcBorders>
            <w:shd w:val="clear" w:color="auto" w:fill="auto"/>
            <w:noWrap/>
            <w:vAlign w:val="bottom"/>
            <w:hideMark/>
          </w:tcPr>
          <w:p w14:paraId="17E3B7E0" w14:textId="1FE46571" w:rsidR="008F5FFE" w:rsidRPr="00C54DF1" w:rsidRDefault="008F5FFE" w:rsidP="00634BC7">
            <w:pPr>
              <w:jc w:val="right"/>
              <w:rPr>
                <w:b/>
                <w:sz w:val="18"/>
                <w:szCs w:val="18"/>
              </w:rPr>
            </w:pPr>
            <w:r w:rsidRPr="00C54DF1">
              <w:rPr>
                <w:b/>
                <w:bCs/>
                <w:sz w:val="18"/>
                <w:szCs w:val="18"/>
                <w:lang w:eastAsia="hr-HR"/>
              </w:rPr>
              <w:t>8.524,</w:t>
            </w:r>
            <w:r w:rsidR="00634BC7" w:rsidRPr="00C54DF1">
              <w:rPr>
                <w:b/>
                <w:bCs/>
                <w:sz w:val="18"/>
                <w:szCs w:val="18"/>
                <w:lang w:eastAsia="hr-HR"/>
              </w:rPr>
              <w:t>2</w:t>
            </w:r>
          </w:p>
        </w:tc>
        <w:tc>
          <w:tcPr>
            <w:tcW w:w="771" w:type="dxa"/>
            <w:tcBorders>
              <w:top w:val="nil"/>
              <w:left w:val="nil"/>
              <w:bottom w:val="single" w:sz="4" w:space="0" w:color="auto"/>
              <w:right w:val="single" w:sz="4" w:space="0" w:color="auto"/>
            </w:tcBorders>
            <w:shd w:val="clear" w:color="auto" w:fill="auto"/>
            <w:noWrap/>
            <w:vAlign w:val="bottom"/>
            <w:hideMark/>
          </w:tcPr>
          <w:p w14:paraId="1611CD0A" w14:textId="202A5837" w:rsidR="008F5FFE" w:rsidRPr="00C54DF1" w:rsidRDefault="008F5FFE" w:rsidP="008F5FFE">
            <w:pPr>
              <w:jc w:val="right"/>
              <w:rPr>
                <w:b/>
                <w:sz w:val="18"/>
                <w:szCs w:val="18"/>
              </w:rPr>
            </w:pPr>
            <w:r w:rsidRPr="00C54DF1">
              <w:rPr>
                <w:b/>
                <w:bCs/>
                <w:sz w:val="18"/>
                <w:szCs w:val="18"/>
                <w:lang w:eastAsia="hr-HR"/>
              </w:rPr>
              <w:t>1.149,8</w:t>
            </w:r>
          </w:p>
        </w:tc>
        <w:tc>
          <w:tcPr>
            <w:tcW w:w="711" w:type="dxa"/>
            <w:tcBorders>
              <w:top w:val="nil"/>
              <w:left w:val="nil"/>
              <w:bottom w:val="single" w:sz="4" w:space="0" w:color="auto"/>
              <w:right w:val="single" w:sz="4" w:space="0" w:color="auto"/>
            </w:tcBorders>
            <w:shd w:val="clear" w:color="auto" w:fill="auto"/>
            <w:noWrap/>
            <w:vAlign w:val="bottom"/>
            <w:hideMark/>
          </w:tcPr>
          <w:p w14:paraId="43F3C91B" w14:textId="3BED45B3" w:rsidR="008F5FFE" w:rsidRPr="00C54DF1" w:rsidRDefault="008F5FFE" w:rsidP="008F5FFE">
            <w:pPr>
              <w:jc w:val="right"/>
              <w:rPr>
                <w:b/>
                <w:sz w:val="18"/>
                <w:szCs w:val="18"/>
              </w:rPr>
            </w:pPr>
            <w:r w:rsidRPr="00C54DF1">
              <w:rPr>
                <w:b/>
                <w:bCs/>
                <w:sz w:val="18"/>
                <w:szCs w:val="18"/>
                <w:lang w:eastAsia="hr-HR"/>
              </w:rPr>
              <w:t>100,00</w:t>
            </w:r>
          </w:p>
        </w:tc>
      </w:tr>
      <w:tr w:rsidR="00634BC7" w:rsidRPr="00C54DF1" w14:paraId="1F3086BF" w14:textId="77777777" w:rsidTr="00634BC7">
        <w:trPr>
          <w:trHeight w:val="47"/>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F8D6E8C" w14:textId="77777777" w:rsidR="00634BC7" w:rsidRPr="00C54DF1" w:rsidRDefault="00634BC7" w:rsidP="00634BC7">
            <w:pPr>
              <w:rPr>
                <w:iCs/>
                <w:sz w:val="18"/>
                <w:szCs w:val="16"/>
              </w:rPr>
            </w:pPr>
            <w:r w:rsidRPr="00C54DF1">
              <w:rPr>
                <w:iCs/>
                <w:sz w:val="18"/>
                <w:szCs w:val="16"/>
              </w:rPr>
              <w:t>1. Sektorske potpore</w:t>
            </w:r>
          </w:p>
        </w:tc>
        <w:tc>
          <w:tcPr>
            <w:tcW w:w="756" w:type="dxa"/>
            <w:tcBorders>
              <w:top w:val="nil"/>
              <w:left w:val="nil"/>
              <w:bottom w:val="single" w:sz="4" w:space="0" w:color="auto"/>
              <w:right w:val="single" w:sz="4" w:space="0" w:color="auto"/>
            </w:tcBorders>
            <w:shd w:val="clear" w:color="auto" w:fill="auto"/>
            <w:noWrap/>
            <w:vAlign w:val="bottom"/>
            <w:hideMark/>
          </w:tcPr>
          <w:p w14:paraId="2FD6B69E" w14:textId="0F5BEAD5" w:rsidR="00634BC7" w:rsidRPr="00C54DF1" w:rsidRDefault="00634BC7" w:rsidP="00634BC7">
            <w:pPr>
              <w:jc w:val="right"/>
              <w:rPr>
                <w:sz w:val="18"/>
                <w:szCs w:val="18"/>
              </w:rPr>
            </w:pPr>
            <w:r w:rsidRPr="00C54DF1">
              <w:rPr>
                <w:sz w:val="18"/>
                <w:szCs w:val="18"/>
                <w:lang w:eastAsia="hr-HR"/>
              </w:rPr>
              <w:t>2.475,3</w:t>
            </w:r>
          </w:p>
        </w:tc>
        <w:tc>
          <w:tcPr>
            <w:tcW w:w="709" w:type="dxa"/>
            <w:tcBorders>
              <w:top w:val="nil"/>
              <w:left w:val="nil"/>
              <w:bottom w:val="single" w:sz="4" w:space="0" w:color="auto"/>
              <w:right w:val="single" w:sz="4" w:space="0" w:color="auto"/>
            </w:tcBorders>
            <w:shd w:val="clear" w:color="auto" w:fill="auto"/>
            <w:noWrap/>
            <w:vAlign w:val="bottom"/>
            <w:hideMark/>
          </w:tcPr>
          <w:p w14:paraId="5B28A95B" w14:textId="1DEB7EE4" w:rsidR="00634BC7" w:rsidRPr="00C54DF1" w:rsidRDefault="00634BC7" w:rsidP="00634BC7">
            <w:pPr>
              <w:jc w:val="right"/>
              <w:rPr>
                <w:sz w:val="18"/>
                <w:szCs w:val="18"/>
              </w:rPr>
            </w:pPr>
            <w:r w:rsidRPr="00C54DF1">
              <w:rPr>
                <w:sz w:val="18"/>
                <w:szCs w:val="18"/>
                <w:lang w:eastAsia="hr-HR"/>
              </w:rPr>
              <w:t>331,8</w:t>
            </w:r>
          </w:p>
        </w:tc>
        <w:tc>
          <w:tcPr>
            <w:tcW w:w="711" w:type="dxa"/>
            <w:tcBorders>
              <w:top w:val="nil"/>
              <w:left w:val="nil"/>
              <w:bottom w:val="single" w:sz="4" w:space="0" w:color="auto"/>
              <w:right w:val="single" w:sz="4" w:space="0" w:color="auto"/>
            </w:tcBorders>
            <w:shd w:val="clear" w:color="auto" w:fill="auto"/>
            <w:noWrap/>
            <w:vAlign w:val="bottom"/>
            <w:hideMark/>
          </w:tcPr>
          <w:p w14:paraId="41F5FFB8" w14:textId="509C80DB" w:rsidR="00634BC7" w:rsidRPr="00C54DF1" w:rsidRDefault="00634BC7" w:rsidP="00634BC7">
            <w:pPr>
              <w:jc w:val="right"/>
              <w:rPr>
                <w:sz w:val="18"/>
                <w:szCs w:val="18"/>
              </w:rPr>
            </w:pPr>
            <w:r w:rsidRPr="00C54DF1">
              <w:rPr>
                <w:sz w:val="18"/>
                <w:szCs w:val="18"/>
                <w:lang w:eastAsia="hr-HR"/>
              </w:rPr>
              <w:t>34,66</w:t>
            </w:r>
          </w:p>
        </w:tc>
        <w:tc>
          <w:tcPr>
            <w:tcW w:w="756" w:type="dxa"/>
            <w:tcBorders>
              <w:top w:val="nil"/>
              <w:left w:val="nil"/>
              <w:bottom w:val="single" w:sz="4" w:space="0" w:color="auto"/>
              <w:right w:val="single" w:sz="4" w:space="0" w:color="auto"/>
            </w:tcBorders>
            <w:shd w:val="clear" w:color="auto" w:fill="auto"/>
            <w:noWrap/>
            <w:vAlign w:val="bottom"/>
            <w:hideMark/>
          </w:tcPr>
          <w:p w14:paraId="156012C2" w14:textId="168A0456" w:rsidR="00634BC7" w:rsidRPr="00C54DF1" w:rsidRDefault="00634BC7" w:rsidP="00634BC7">
            <w:pPr>
              <w:jc w:val="right"/>
              <w:rPr>
                <w:sz w:val="18"/>
                <w:szCs w:val="18"/>
              </w:rPr>
            </w:pPr>
            <w:r w:rsidRPr="00C54DF1">
              <w:rPr>
                <w:sz w:val="18"/>
                <w:szCs w:val="18"/>
                <w:lang w:eastAsia="hr-HR"/>
              </w:rPr>
              <w:t>5.317,3</w:t>
            </w:r>
          </w:p>
        </w:tc>
        <w:tc>
          <w:tcPr>
            <w:tcW w:w="756" w:type="dxa"/>
            <w:tcBorders>
              <w:top w:val="nil"/>
              <w:left w:val="nil"/>
              <w:bottom w:val="single" w:sz="4" w:space="0" w:color="auto"/>
              <w:right w:val="single" w:sz="4" w:space="0" w:color="auto"/>
            </w:tcBorders>
            <w:shd w:val="clear" w:color="auto" w:fill="auto"/>
            <w:noWrap/>
            <w:vAlign w:val="bottom"/>
            <w:hideMark/>
          </w:tcPr>
          <w:p w14:paraId="21BC58F2" w14:textId="51DE13F7" w:rsidR="00634BC7" w:rsidRPr="00C54DF1" w:rsidRDefault="00634BC7" w:rsidP="00634BC7">
            <w:pPr>
              <w:jc w:val="right"/>
              <w:rPr>
                <w:sz w:val="18"/>
                <w:szCs w:val="18"/>
              </w:rPr>
            </w:pPr>
            <w:r w:rsidRPr="00C54DF1">
              <w:rPr>
                <w:sz w:val="18"/>
                <w:szCs w:val="18"/>
                <w:lang w:eastAsia="hr-HR"/>
              </w:rPr>
              <w:t>717,2</w:t>
            </w:r>
          </w:p>
        </w:tc>
        <w:tc>
          <w:tcPr>
            <w:tcW w:w="711" w:type="dxa"/>
            <w:tcBorders>
              <w:top w:val="nil"/>
              <w:left w:val="nil"/>
              <w:bottom w:val="single" w:sz="4" w:space="0" w:color="auto"/>
              <w:right w:val="single" w:sz="4" w:space="0" w:color="auto"/>
            </w:tcBorders>
            <w:shd w:val="clear" w:color="auto" w:fill="auto"/>
            <w:noWrap/>
            <w:vAlign w:val="bottom"/>
            <w:hideMark/>
          </w:tcPr>
          <w:p w14:paraId="51AD05CB" w14:textId="4C5D9C1B" w:rsidR="00634BC7" w:rsidRPr="00C54DF1" w:rsidRDefault="00634BC7" w:rsidP="00634BC7">
            <w:pPr>
              <w:jc w:val="right"/>
              <w:rPr>
                <w:sz w:val="18"/>
                <w:szCs w:val="18"/>
              </w:rPr>
            </w:pPr>
            <w:r w:rsidRPr="00C54DF1">
              <w:rPr>
                <w:sz w:val="18"/>
                <w:szCs w:val="18"/>
                <w:lang w:eastAsia="hr-HR"/>
              </w:rPr>
              <w:t>60,52</w:t>
            </w:r>
          </w:p>
        </w:tc>
        <w:tc>
          <w:tcPr>
            <w:tcW w:w="756" w:type="dxa"/>
            <w:tcBorders>
              <w:top w:val="nil"/>
              <w:left w:val="nil"/>
              <w:bottom w:val="single" w:sz="4" w:space="0" w:color="auto"/>
              <w:right w:val="single" w:sz="4" w:space="0" w:color="auto"/>
            </w:tcBorders>
            <w:shd w:val="clear" w:color="auto" w:fill="auto"/>
            <w:noWrap/>
            <w:vAlign w:val="bottom"/>
            <w:hideMark/>
          </w:tcPr>
          <w:p w14:paraId="75C41A54" w14:textId="2F3D0B98" w:rsidR="00634BC7" w:rsidRPr="00C54DF1" w:rsidRDefault="00634BC7" w:rsidP="00634BC7">
            <w:pPr>
              <w:jc w:val="right"/>
              <w:rPr>
                <w:sz w:val="18"/>
                <w:szCs w:val="18"/>
              </w:rPr>
            </w:pPr>
            <w:r w:rsidRPr="00C54DF1">
              <w:rPr>
                <w:sz w:val="18"/>
                <w:szCs w:val="18"/>
              </w:rPr>
              <w:t>4.875,3</w:t>
            </w:r>
          </w:p>
        </w:tc>
        <w:tc>
          <w:tcPr>
            <w:tcW w:w="771" w:type="dxa"/>
            <w:tcBorders>
              <w:top w:val="nil"/>
              <w:left w:val="nil"/>
              <w:bottom w:val="single" w:sz="4" w:space="0" w:color="auto"/>
              <w:right w:val="single" w:sz="4" w:space="0" w:color="auto"/>
            </w:tcBorders>
            <w:shd w:val="clear" w:color="auto" w:fill="auto"/>
            <w:noWrap/>
            <w:vAlign w:val="bottom"/>
            <w:hideMark/>
          </w:tcPr>
          <w:p w14:paraId="7F3303B2" w14:textId="1A051E63" w:rsidR="00634BC7" w:rsidRPr="00C54DF1" w:rsidRDefault="00634BC7" w:rsidP="00634BC7">
            <w:pPr>
              <w:jc w:val="right"/>
              <w:rPr>
                <w:sz w:val="18"/>
                <w:szCs w:val="18"/>
              </w:rPr>
            </w:pPr>
            <w:r w:rsidRPr="00C54DF1">
              <w:rPr>
                <w:sz w:val="18"/>
                <w:szCs w:val="18"/>
              </w:rPr>
              <w:t>657,6</w:t>
            </w:r>
          </w:p>
        </w:tc>
        <w:tc>
          <w:tcPr>
            <w:tcW w:w="711" w:type="dxa"/>
            <w:tcBorders>
              <w:top w:val="nil"/>
              <w:left w:val="nil"/>
              <w:bottom w:val="single" w:sz="4" w:space="0" w:color="auto"/>
              <w:right w:val="single" w:sz="4" w:space="0" w:color="auto"/>
            </w:tcBorders>
            <w:shd w:val="clear" w:color="auto" w:fill="auto"/>
            <w:noWrap/>
            <w:vAlign w:val="bottom"/>
            <w:hideMark/>
          </w:tcPr>
          <w:p w14:paraId="6321B52E" w14:textId="24FD6CED" w:rsidR="00634BC7" w:rsidRPr="00C54DF1" w:rsidRDefault="00634BC7" w:rsidP="00634BC7">
            <w:pPr>
              <w:jc w:val="right"/>
              <w:rPr>
                <w:sz w:val="18"/>
                <w:szCs w:val="18"/>
              </w:rPr>
            </w:pPr>
            <w:r w:rsidRPr="00C54DF1">
              <w:rPr>
                <w:sz w:val="18"/>
                <w:szCs w:val="18"/>
              </w:rPr>
              <w:t>57,19</w:t>
            </w:r>
          </w:p>
        </w:tc>
      </w:tr>
      <w:tr w:rsidR="00634BC7" w:rsidRPr="00C54DF1" w14:paraId="3D588F1E" w14:textId="77777777" w:rsidTr="00634BC7">
        <w:trPr>
          <w:trHeight w:val="70"/>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AE097B" w14:textId="77777777" w:rsidR="00634BC7" w:rsidRPr="00C54DF1" w:rsidRDefault="00634BC7" w:rsidP="00634BC7">
            <w:pPr>
              <w:rPr>
                <w:iCs/>
                <w:sz w:val="18"/>
                <w:szCs w:val="16"/>
              </w:rPr>
            </w:pPr>
            <w:r w:rsidRPr="00C54DF1">
              <w:rPr>
                <w:iCs/>
                <w:sz w:val="18"/>
                <w:szCs w:val="16"/>
              </w:rPr>
              <w:t>2. Horizontalne potpore</w:t>
            </w:r>
          </w:p>
        </w:tc>
        <w:tc>
          <w:tcPr>
            <w:tcW w:w="756" w:type="dxa"/>
            <w:tcBorders>
              <w:top w:val="nil"/>
              <w:left w:val="nil"/>
              <w:bottom w:val="single" w:sz="4" w:space="0" w:color="auto"/>
              <w:right w:val="single" w:sz="4" w:space="0" w:color="auto"/>
            </w:tcBorders>
            <w:shd w:val="clear" w:color="auto" w:fill="auto"/>
            <w:noWrap/>
            <w:vAlign w:val="bottom"/>
            <w:hideMark/>
          </w:tcPr>
          <w:p w14:paraId="66AE8115" w14:textId="6A583EB0" w:rsidR="00634BC7" w:rsidRPr="00C54DF1" w:rsidRDefault="00634BC7" w:rsidP="00634BC7">
            <w:pPr>
              <w:jc w:val="right"/>
              <w:rPr>
                <w:sz w:val="18"/>
                <w:szCs w:val="18"/>
              </w:rPr>
            </w:pPr>
            <w:r w:rsidRPr="00C54DF1">
              <w:rPr>
                <w:sz w:val="18"/>
                <w:szCs w:val="18"/>
                <w:lang w:eastAsia="hr-HR"/>
              </w:rPr>
              <w:t>4.666,6</w:t>
            </w:r>
          </w:p>
        </w:tc>
        <w:tc>
          <w:tcPr>
            <w:tcW w:w="709" w:type="dxa"/>
            <w:tcBorders>
              <w:top w:val="nil"/>
              <w:left w:val="nil"/>
              <w:bottom w:val="single" w:sz="4" w:space="0" w:color="auto"/>
              <w:right w:val="single" w:sz="4" w:space="0" w:color="auto"/>
            </w:tcBorders>
            <w:shd w:val="clear" w:color="auto" w:fill="auto"/>
            <w:noWrap/>
            <w:vAlign w:val="bottom"/>
            <w:hideMark/>
          </w:tcPr>
          <w:p w14:paraId="4F9AF4D2" w14:textId="356A1EE0" w:rsidR="00634BC7" w:rsidRPr="00C54DF1" w:rsidRDefault="00634BC7" w:rsidP="00634BC7">
            <w:pPr>
              <w:jc w:val="right"/>
              <w:rPr>
                <w:sz w:val="18"/>
                <w:szCs w:val="18"/>
              </w:rPr>
            </w:pPr>
            <w:r w:rsidRPr="00C54DF1">
              <w:rPr>
                <w:sz w:val="18"/>
                <w:szCs w:val="18"/>
                <w:lang w:eastAsia="hr-HR"/>
              </w:rPr>
              <w:t>625,5</w:t>
            </w:r>
          </w:p>
        </w:tc>
        <w:tc>
          <w:tcPr>
            <w:tcW w:w="711" w:type="dxa"/>
            <w:tcBorders>
              <w:top w:val="nil"/>
              <w:left w:val="nil"/>
              <w:bottom w:val="single" w:sz="4" w:space="0" w:color="auto"/>
              <w:right w:val="single" w:sz="4" w:space="0" w:color="auto"/>
            </w:tcBorders>
            <w:shd w:val="clear" w:color="auto" w:fill="auto"/>
            <w:noWrap/>
            <w:vAlign w:val="bottom"/>
            <w:hideMark/>
          </w:tcPr>
          <w:p w14:paraId="06AEEF3D" w14:textId="077F9159" w:rsidR="00634BC7" w:rsidRPr="00C54DF1" w:rsidRDefault="00634BC7" w:rsidP="00634BC7">
            <w:pPr>
              <w:jc w:val="right"/>
              <w:rPr>
                <w:sz w:val="18"/>
                <w:szCs w:val="18"/>
              </w:rPr>
            </w:pPr>
            <w:r w:rsidRPr="00C54DF1">
              <w:rPr>
                <w:sz w:val="18"/>
                <w:szCs w:val="18"/>
                <w:lang w:eastAsia="hr-HR"/>
              </w:rPr>
              <w:t>65,34</w:t>
            </w:r>
          </w:p>
        </w:tc>
        <w:tc>
          <w:tcPr>
            <w:tcW w:w="756" w:type="dxa"/>
            <w:tcBorders>
              <w:top w:val="nil"/>
              <w:left w:val="nil"/>
              <w:bottom w:val="single" w:sz="4" w:space="0" w:color="auto"/>
              <w:right w:val="single" w:sz="4" w:space="0" w:color="auto"/>
            </w:tcBorders>
            <w:shd w:val="clear" w:color="auto" w:fill="auto"/>
            <w:noWrap/>
            <w:vAlign w:val="bottom"/>
            <w:hideMark/>
          </w:tcPr>
          <w:p w14:paraId="001CAD90" w14:textId="122FA93C" w:rsidR="00634BC7" w:rsidRPr="00C54DF1" w:rsidRDefault="00634BC7" w:rsidP="00634BC7">
            <w:pPr>
              <w:jc w:val="right"/>
              <w:rPr>
                <w:sz w:val="18"/>
                <w:szCs w:val="18"/>
              </w:rPr>
            </w:pPr>
            <w:r w:rsidRPr="00C54DF1">
              <w:rPr>
                <w:sz w:val="18"/>
                <w:szCs w:val="18"/>
                <w:lang w:eastAsia="hr-HR"/>
              </w:rPr>
              <w:t>3.468,9</w:t>
            </w:r>
          </w:p>
        </w:tc>
        <w:tc>
          <w:tcPr>
            <w:tcW w:w="756" w:type="dxa"/>
            <w:tcBorders>
              <w:top w:val="nil"/>
              <w:left w:val="nil"/>
              <w:bottom w:val="single" w:sz="4" w:space="0" w:color="auto"/>
              <w:right w:val="single" w:sz="4" w:space="0" w:color="auto"/>
            </w:tcBorders>
            <w:shd w:val="clear" w:color="auto" w:fill="auto"/>
            <w:noWrap/>
            <w:vAlign w:val="bottom"/>
            <w:hideMark/>
          </w:tcPr>
          <w:p w14:paraId="673B1BD7" w14:textId="3A46B7E5" w:rsidR="00634BC7" w:rsidRPr="00C54DF1" w:rsidRDefault="00634BC7" w:rsidP="00634BC7">
            <w:pPr>
              <w:jc w:val="right"/>
              <w:rPr>
                <w:sz w:val="18"/>
                <w:szCs w:val="18"/>
              </w:rPr>
            </w:pPr>
            <w:r w:rsidRPr="00C54DF1">
              <w:rPr>
                <w:sz w:val="18"/>
                <w:szCs w:val="18"/>
                <w:lang w:eastAsia="hr-HR"/>
              </w:rPr>
              <w:t>467,9</w:t>
            </w:r>
          </w:p>
        </w:tc>
        <w:tc>
          <w:tcPr>
            <w:tcW w:w="711" w:type="dxa"/>
            <w:tcBorders>
              <w:top w:val="nil"/>
              <w:left w:val="nil"/>
              <w:bottom w:val="single" w:sz="4" w:space="0" w:color="auto"/>
              <w:right w:val="single" w:sz="4" w:space="0" w:color="auto"/>
            </w:tcBorders>
            <w:shd w:val="clear" w:color="auto" w:fill="auto"/>
            <w:noWrap/>
            <w:vAlign w:val="bottom"/>
            <w:hideMark/>
          </w:tcPr>
          <w:p w14:paraId="61A7FF97" w14:textId="7795BC38" w:rsidR="00634BC7" w:rsidRPr="00C54DF1" w:rsidRDefault="00634BC7" w:rsidP="00634BC7">
            <w:pPr>
              <w:jc w:val="right"/>
              <w:rPr>
                <w:sz w:val="18"/>
                <w:szCs w:val="18"/>
              </w:rPr>
            </w:pPr>
            <w:r w:rsidRPr="00C54DF1">
              <w:rPr>
                <w:sz w:val="18"/>
                <w:szCs w:val="18"/>
                <w:lang w:eastAsia="hr-HR"/>
              </w:rPr>
              <w:t>39,48</w:t>
            </w:r>
          </w:p>
        </w:tc>
        <w:tc>
          <w:tcPr>
            <w:tcW w:w="756" w:type="dxa"/>
            <w:tcBorders>
              <w:top w:val="nil"/>
              <w:left w:val="nil"/>
              <w:bottom w:val="single" w:sz="4" w:space="0" w:color="auto"/>
              <w:right w:val="single" w:sz="4" w:space="0" w:color="auto"/>
            </w:tcBorders>
            <w:shd w:val="clear" w:color="auto" w:fill="auto"/>
            <w:noWrap/>
            <w:vAlign w:val="bottom"/>
            <w:hideMark/>
          </w:tcPr>
          <w:p w14:paraId="05052F15" w14:textId="4FDCC569" w:rsidR="00634BC7" w:rsidRPr="00C54DF1" w:rsidRDefault="00634BC7" w:rsidP="00634BC7">
            <w:pPr>
              <w:jc w:val="right"/>
              <w:rPr>
                <w:sz w:val="18"/>
                <w:szCs w:val="18"/>
              </w:rPr>
            </w:pPr>
            <w:r w:rsidRPr="00C54DF1">
              <w:rPr>
                <w:sz w:val="18"/>
                <w:szCs w:val="18"/>
              </w:rPr>
              <w:t>3.648,9</w:t>
            </w:r>
          </w:p>
        </w:tc>
        <w:tc>
          <w:tcPr>
            <w:tcW w:w="771" w:type="dxa"/>
            <w:tcBorders>
              <w:top w:val="nil"/>
              <w:left w:val="nil"/>
              <w:bottom w:val="single" w:sz="4" w:space="0" w:color="auto"/>
              <w:right w:val="single" w:sz="4" w:space="0" w:color="auto"/>
            </w:tcBorders>
            <w:shd w:val="clear" w:color="auto" w:fill="auto"/>
            <w:noWrap/>
            <w:vAlign w:val="bottom"/>
            <w:hideMark/>
          </w:tcPr>
          <w:p w14:paraId="32EBE955" w14:textId="5E49B0ED" w:rsidR="00634BC7" w:rsidRPr="00C54DF1" w:rsidRDefault="00634BC7" w:rsidP="00634BC7">
            <w:pPr>
              <w:jc w:val="right"/>
              <w:rPr>
                <w:sz w:val="18"/>
                <w:szCs w:val="18"/>
              </w:rPr>
            </w:pPr>
            <w:r w:rsidRPr="00C54DF1">
              <w:rPr>
                <w:sz w:val="18"/>
                <w:szCs w:val="18"/>
              </w:rPr>
              <w:t>492,2</w:t>
            </w:r>
          </w:p>
        </w:tc>
        <w:tc>
          <w:tcPr>
            <w:tcW w:w="711" w:type="dxa"/>
            <w:tcBorders>
              <w:top w:val="nil"/>
              <w:left w:val="nil"/>
              <w:bottom w:val="single" w:sz="4" w:space="0" w:color="auto"/>
              <w:right w:val="single" w:sz="4" w:space="0" w:color="auto"/>
            </w:tcBorders>
            <w:shd w:val="clear" w:color="auto" w:fill="auto"/>
            <w:noWrap/>
            <w:vAlign w:val="bottom"/>
            <w:hideMark/>
          </w:tcPr>
          <w:p w14:paraId="1F633E45" w14:textId="6A83A907" w:rsidR="00634BC7" w:rsidRPr="00C54DF1" w:rsidRDefault="00634BC7" w:rsidP="00634BC7">
            <w:pPr>
              <w:jc w:val="right"/>
              <w:rPr>
                <w:sz w:val="18"/>
                <w:szCs w:val="18"/>
              </w:rPr>
            </w:pPr>
            <w:r w:rsidRPr="00C54DF1">
              <w:rPr>
                <w:sz w:val="18"/>
                <w:szCs w:val="18"/>
              </w:rPr>
              <w:t>42,81</w:t>
            </w:r>
          </w:p>
        </w:tc>
      </w:tr>
      <w:tr w:rsidR="008F5FFE" w:rsidRPr="00C54DF1" w14:paraId="652DA66A" w14:textId="77777777" w:rsidTr="00634BC7">
        <w:trPr>
          <w:trHeight w:val="129"/>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097758A1" w14:textId="77777777" w:rsidR="008F5FFE" w:rsidRPr="00C54DF1" w:rsidRDefault="008F5FFE" w:rsidP="008F5FFE">
            <w:pPr>
              <w:rPr>
                <w:i/>
                <w:iCs/>
                <w:sz w:val="18"/>
                <w:szCs w:val="16"/>
              </w:rPr>
            </w:pPr>
            <w:r w:rsidRPr="00C54DF1">
              <w:rPr>
                <w:i/>
                <w:iCs/>
                <w:sz w:val="18"/>
                <w:szCs w:val="16"/>
              </w:rPr>
              <w:t>2.1. horizontalni ciljevi</w:t>
            </w:r>
          </w:p>
        </w:tc>
        <w:tc>
          <w:tcPr>
            <w:tcW w:w="756" w:type="dxa"/>
            <w:tcBorders>
              <w:top w:val="nil"/>
              <w:left w:val="nil"/>
              <w:bottom w:val="single" w:sz="4" w:space="0" w:color="auto"/>
              <w:right w:val="single" w:sz="4" w:space="0" w:color="auto"/>
            </w:tcBorders>
            <w:shd w:val="clear" w:color="auto" w:fill="auto"/>
            <w:noWrap/>
            <w:vAlign w:val="bottom"/>
            <w:hideMark/>
          </w:tcPr>
          <w:p w14:paraId="428FCD17" w14:textId="6C5EB5CD" w:rsidR="008F5FFE" w:rsidRPr="00C54DF1" w:rsidRDefault="008F5FFE" w:rsidP="008F5FFE">
            <w:pPr>
              <w:jc w:val="right"/>
              <w:rPr>
                <w:sz w:val="18"/>
                <w:szCs w:val="18"/>
              </w:rPr>
            </w:pPr>
            <w:r w:rsidRPr="00C54DF1">
              <w:rPr>
                <w:sz w:val="18"/>
                <w:szCs w:val="18"/>
                <w:lang w:eastAsia="hr-HR"/>
              </w:rPr>
              <w:t>2.126,1</w:t>
            </w:r>
          </w:p>
        </w:tc>
        <w:tc>
          <w:tcPr>
            <w:tcW w:w="709" w:type="dxa"/>
            <w:tcBorders>
              <w:top w:val="nil"/>
              <w:left w:val="nil"/>
              <w:bottom w:val="single" w:sz="4" w:space="0" w:color="auto"/>
              <w:right w:val="single" w:sz="4" w:space="0" w:color="auto"/>
            </w:tcBorders>
            <w:shd w:val="clear" w:color="auto" w:fill="auto"/>
            <w:noWrap/>
            <w:vAlign w:val="bottom"/>
            <w:hideMark/>
          </w:tcPr>
          <w:p w14:paraId="21BBB277" w14:textId="039DBBE0" w:rsidR="008F5FFE" w:rsidRPr="00C54DF1" w:rsidRDefault="008F5FFE" w:rsidP="008F5FFE">
            <w:pPr>
              <w:jc w:val="right"/>
              <w:rPr>
                <w:sz w:val="18"/>
                <w:szCs w:val="18"/>
              </w:rPr>
            </w:pPr>
            <w:r w:rsidRPr="00C54DF1">
              <w:rPr>
                <w:sz w:val="18"/>
                <w:szCs w:val="18"/>
                <w:lang w:eastAsia="hr-HR"/>
              </w:rPr>
              <w:t>285,0</w:t>
            </w:r>
          </w:p>
        </w:tc>
        <w:tc>
          <w:tcPr>
            <w:tcW w:w="711" w:type="dxa"/>
            <w:tcBorders>
              <w:top w:val="nil"/>
              <w:left w:val="nil"/>
              <w:bottom w:val="single" w:sz="4" w:space="0" w:color="auto"/>
              <w:right w:val="single" w:sz="4" w:space="0" w:color="auto"/>
            </w:tcBorders>
            <w:shd w:val="clear" w:color="auto" w:fill="auto"/>
            <w:noWrap/>
            <w:vAlign w:val="bottom"/>
            <w:hideMark/>
          </w:tcPr>
          <w:p w14:paraId="38BA412B" w14:textId="283D20E5" w:rsidR="008F5FFE" w:rsidRPr="00C54DF1" w:rsidRDefault="008F5FFE" w:rsidP="008F5FFE">
            <w:pPr>
              <w:jc w:val="right"/>
              <w:rPr>
                <w:sz w:val="18"/>
                <w:szCs w:val="18"/>
              </w:rPr>
            </w:pPr>
            <w:r w:rsidRPr="00C54DF1">
              <w:rPr>
                <w:sz w:val="18"/>
                <w:szCs w:val="18"/>
                <w:lang w:eastAsia="hr-HR"/>
              </w:rPr>
              <w:t>29,77</w:t>
            </w:r>
          </w:p>
        </w:tc>
        <w:tc>
          <w:tcPr>
            <w:tcW w:w="756" w:type="dxa"/>
            <w:tcBorders>
              <w:top w:val="nil"/>
              <w:left w:val="nil"/>
              <w:bottom w:val="single" w:sz="4" w:space="0" w:color="auto"/>
              <w:right w:val="single" w:sz="4" w:space="0" w:color="auto"/>
            </w:tcBorders>
            <w:shd w:val="clear" w:color="auto" w:fill="auto"/>
            <w:noWrap/>
            <w:vAlign w:val="bottom"/>
            <w:hideMark/>
          </w:tcPr>
          <w:p w14:paraId="5C62E277" w14:textId="116AC386" w:rsidR="008F5FFE" w:rsidRPr="00C54DF1" w:rsidRDefault="008F5FFE" w:rsidP="008F5FFE">
            <w:pPr>
              <w:jc w:val="right"/>
              <w:rPr>
                <w:sz w:val="18"/>
                <w:szCs w:val="18"/>
              </w:rPr>
            </w:pPr>
            <w:r w:rsidRPr="00C54DF1">
              <w:rPr>
                <w:sz w:val="18"/>
                <w:szCs w:val="18"/>
                <w:lang w:eastAsia="hr-HR"/>
              </w:rPr>
              <w:t>2.060,2</w:t>
            </w:r>
          </w:p>
        </w:tc>
        <w:tc>
          <w:tcPr>
            <w:tcW w:w="756" w:type="dxa"/>
            <w:tcBorders>
              <w:top w:val="nil"/>
              <w:left w:val="nil"/>
              <w:bottom w:val="single" w:sz="4" w:space="0" w:color="auto"/>
              <w:right w:val="single" w:sz="4" w:space="0" w:color="auto"/>
            </w:tcBorders>
            <w:shd w:val="clear" w:color="auto" w:fill="auto"/>
            <w:noWrap/>
            <w:vAlign w:val="bottom"/>
            <w:hideMark/>
          </w:tcPr>
          <w:p w14:paraId="5896D2E2" w14:textId="527510AC" w:rsidR="008F5FFE" w:rsidRPr="00C54DF1" w:rsidRDefault="008F5FFE" w:rsidP="008F5FFE">
            <w:pPr>
              <w:jc w:val="right"/>
              <w:rPr>
                <w:sz w:val="18"/>
                <w:szCs w:val="18"/>
              </w:rPr>
            </w:pPr>
            <w:r w:rsidRPr="00C54DF1">
              <w:rPr>
                <w:sz w:val="18"/>
                <w:szCs w:val="18"/>
                <w:lang w:eastAsia="hr-HR"/>
              </w:rPr>
              <w:t>277,9</w:t>
            </w:r>
          </w:p>
        </w:tc>
        <w:tc>
          <w:tcPr>
            <w:tcW w:w="711" w:type="dxa"/>
            <w:tcBorders>
              <w:top w:val="nil"/>
              <w:left w:val="nil"/>
              <w:bottom w:val="single" w:sz="4" w:space="0" w:color="auto"/>
              <w:right w:val="single" w:sz="4" w:space="0" w:color="auto"/>
            </w:tcBorders>
            <w:shd w:val="clear" w:color="auto" w:fill="auto"/>
            <w:noWrap/>
            <w:vAlign w:val="bottom"/>
            <w:hideMark/>
          </w:tcPr>
          <w:p w14:paraId="2D251845" w14:textId="505E3D85" w:rsidR="008F5FFE" w:rsidRPr="00C54DF1" w:rsidRDefault="008F5FFE" w:rsidP="008F5FFE">
            <w:pPr>
              <w:jc w:val="right"/>
              <w:rPr>
                <w:sz w:val="18"/>
                <w:szCs w:val="18"/>
              </w:rPr>
            </w:pPr>
            <w:r w:rsidRPr="00C54DF1">
              <w:rPr>
                <w:sz w:val="18"/>
                <w:szCs w:val="18"/>
                <w:lang w:eastAsia="hr-HR"/>
              </w:rPr>
              <w:t>23,45</w:t>
            </w:r>
          </w:p>
        </w:tc>
        <w:tc>
          <w:tcPr>
            <w:tcW w:w="756" w:type="dxa"/>
            <w:tcBorders>
              <w:top w:val="nil"/>
              <w:left w:val="nil"/>
              <w:bottom w:val="single" w:sz="4" w:space="0" w:color="auto"/>
              <w:right w:val="single" w:sz="4" w:space="0" w:color="auto"/>
            </w:tcBorders>
            <w:shd w:val="clear" w:color="auto" w:fill="auto"/>
            <w:noWrap/>
            <w:vAlign w:val="bottom"/>
            <w:hideMark/>
          </w:tcPr>
          <w:p w14:paraId="0320E5B0" w14:textId="046A54EE" w:rsidR="008F5FFE" w:rsidRPr="00C54DF1" w:rsidRDefault="008F5FFE" w:rsidP="008F5FFE">
            <w:pPr>
              <w:jc w:val="right"/>
              <w:rPr>
                <w:sz w:val="18"/>
                <w:szCs w:val="18"/>
              </w:rPr>
            </w:pPr>
            <w:r w:rsidRPr="00C54DF1">
              <w:rPr>
                <w:sz w:val="18"/>
                <w:szCs w:val="18"/>
                <w:lang w:eastAsia="hr-HR"/>
              </w:rPr>
              <w:t>1.995,4</w:t>
            </w:r>
          </w:p>
        </w:tc>
        <w:tc>
          <w:tcPr>
            <w:tcW w:w="771" w:type="dxa"/>
            <w:tcBorders>
              <w:top w:val="nil"/>
              <w:left w:val="nil"/>
              <w:bottom w:val="single" w:sz="4" w:space="0" w:color="auto"/>
              <w:right w:val="single" w:sz="4" w:space="0" w:color="auto"/>
            </w:tcBorders>
            <w:shd w:val="clear" w:color="auto" w:fill="auto"/>
            <w:noWrap/>
            <w:vAlign w:val="bottom"/>
            <w:hideMark/>
          </w:tcPr>
          <w:p w14:paraId="20184384" w14:textId="4DB73E5C" w:rsidR="008F5FFE" w:rsidRPr="00C54DF1" w:rsidRDefault="008F5FFE" w:rsidP="008F5FFE">
            <w:pPr>
              <w:jc w:val="right"/>
              <w:rPr>
                <w:sz w:val="18"/>
                <w:szCs w:val="18"/>
              </w:rPr>
            </w:pPr>
            <w:r w:rsidRPr="00C54DF1">
              <w:rPr>
                <w:sz w:val="18"/>
                <w:szCs w:val="18"/>
                <w:lang w:eastAsia="hr-HR"/>
              </w:rPr>
              <w:t>269,2</w:t>
            </w:r>
          </w:p>
        </w:tc>
        <w:tc>
          <w:tcPr>
            <w:tcW w:w="711" w:type="dxa"/>
            <w:tcBorders>
              <w:top w:val="nil"/>
              <w:left w:val="nil"/>
              <w:bottom w:val="single" w:sz="4" w:space="0" w:color="auto"/>
              <w:right w:val="single" w:sz="4" w:space="0" w:color="auto"/>
            </w:tcBorders>
            <w:shd w:val="clear" w:color="auto" w:fill="auto"/>
            <w:noWrap/>
            <w:vAlign w:val="bottom"/>
            <w:hideMark/>
          </w:tcPr>
          <w:p w14:paraId="5DE2E9BB" w14:textId="7637510C" w:rsidR="008F5FFE" w:rsidRPr="00C54DF1" w:rsidRDefault="008F5FFE" w:rsidP="008F5FFE">
            <w:pPr>
              <w:jc w:val="right"/>
              <w:rPr>
                <w:sz w:val="18"/>
                <w:szCs w:val="18"/>
              </w:rPr>
            </w:pPr>
            <w:r w:rsidRPr="00C54DF1">
              <w:rPr>
                <w:sz w:val="18"/>
                <w:szCs w:val="18"/>
                <w:lang w:eastAsia="hr-HR"/>
              </w:rPr>
              <w:t>23,41</w:t>
            </w:r>
          </w:p>
        </w:tc>
      </w:tr>
      <w:tr w:rsidR="008F5FFE" w:rsidRPr="00C54DF1" w14:paraId="27B3B7F1" w14:textId="77777777" w:rsidTr="00634BC7">
        <w:trPr>
          <w:trHeight w:val="62"/>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561789" w14:textId="77777777" w:rsidR="008F5FFE" w:rsidRPr="00C54DF1" w:rsidRDefault="008F5FFE" w:rsidP="008F5FFE">
            <w:pPr>
              <w:rPr>
                <w:i/>
                <w:iCs/>
                <w:sz w:val="18"/>
                <w:szCs w:val="16"/>
              </w:rPr>
            </w:pPr>
            <w:r w:rsidRPr="00C54DF1">
              <w:rPr>
                <w:i/>
                <w:iCs/>
                <w:sz w:val="18"/>
                <w:szCs w:val="16"/>
              </w:rPr>
              <w:t>2.2. regionalne potpore</w:t>
            </w:r>
          </w:p>
        </w:tc>
        <w:tc>
          <w:tcPr>
            <w:tcW w:w="756" w:type="dxa"/>
            <w:tcBorders>
              <w:top w:val="nil"/>
              <w:left w:val="nil"/>
              <w:bottom w:val="single" w:sz="4" w:space="0" w:color="auto"/>
              <w:right w:val="single" w:sz="4" w:space="0" w:color="auto"/>
            </w:tcBorders>
            <w:shd w:val="clear" w:color="auto" w:fill="auto"/>
            <w:noWrap/>
            <w:vAlign w:val="bottom"/>
            <w:hideMark/>
          </w:tcPr>
          <w:p w14:paraId="38D1B33E" w14:textId="350C88D7" w:rsidR="008F5FFE" w:rsidRPr="00C54DF1" w:rsidRDefault="008F5FFE" w:rsidP="008F5FFE">
            <w:pPr>
              <w:jc w:val="right"/>
              <w:rPr>
                <w:sz w:val="18"/>
                <w:szCs w:val="18"/>
              </w:rPr>
            </w:pPr>
            <w:r w:rsidRPr="00C54DF1">
              <w:rPr>
                <w:sz w:val="18"/>
                <w:szCs w:val="18"/>
                <w:lang w:eastAsia="hr-HR"/>
              </w:rPr>
              <w:t>2.064,4</w:t>
            </w:r>
          </w:p>
        </w:tc>
        <w:tc>
          <w:tcPr>
            <w:tcW w:w="709" w:type="dxa"/>
            <w:tcBorders>
              <w:top w:val="nil"/>
              <w:left w:val="nil"/>
              <w:bottom w:val="single" w:sz="4" w:space="0" w:color="auto"/>
              <w:right w:val="single" w:sz="4" w:space="0" w:color="auto"/>
            </w:tcBorders>
            <w:shd w:val="clear" w:color="auto" w:fill="auto"/>
            <w:noWrap/>
            <w:vAlign w:val="bottom"/>
            <w:hideMark/>
          </w:tcPr>
          <w:p w14:paraId="5FD62E82" w14:textId="0B775D87" w:rsidR="008F5FFE" w:rsidRPr="00C54DF1" w:rsidRDefault="008F5FFE" w:rsidP="008F5FFE">
            <w:pPr>
              <w:jc w:val="right"/>
              <w:rPr>
                <w:sz w:val="18"/>
                <w:szCs w:val="18"/>
              </w:rPr>
            </w:pPr>
            <w:r w:rsidRPr="00C54DF1">
              <w:rPr>
                <w:sz w:val="18"/>
                <w:szCs w:val="18"/>
                <w:lang w:eastAsia="hr-HR"/>
              </w:rPr>
              <w:t>276,7</w:t>
            </w:r>
          </w:p>
        </w:tc>
        <w:tc>
          <w:tcPr>
            <w:tcW w:w="711" w:type="dxa"/>
            <w:tcBorders>
              <w:top w:val="nil"/>
              <w:left w:val="nil"/>
              <w:bottom w:val="single" w:sz="4" w:space="0" w:color="auto"/>
              <w:right w:val="single" w:sz="4" w:space="0" w:color="auto"/>
            </w:tcBorders>
            <w:shd w:val="clear" w:color="auto" w:fill="auto"/>
            <w:noWrap/>
            <w:vAlign w:val="bottom"/>
            <w:hideMark/>
          </w:tcPr>
          <w:p w14:paraId="36C31B07" w14:textId="5D9851CE" w:rsidR="008F5FFE" w:rsidRPr="00C54DF1" w:rsidRDefault="008F5FFE" w:rsidP="008F5FFE">
            <w:pPr>
              <w:jc w:val="right"/>
              <w:rPr>
                <w:sz w:val="18"/>
                <w:szCs w:val="18"/>
              </w:rPr>
            </w:pPr>
            <w:r w:rsidRPr="00C54DF1">
              <w:rPr>
                <w:sz w:val="18"/>
                <w:szCs w:val="18"/>
                <w:lang w:eastAsia="hr-HR"/>
              </w:rPr>
              <w:t>28,91</w:t>
            </w:r>
          </w:p>
        </w:tc>
        <w:tc>
          <w:tcPr>
            <w:tcW w:w="756" w:type="dxa"/>
            <w:tcBorders>
              <w:top w:val="nil"/>
              <w:left w:val="nil"/>
              <w:bottom w:val="single" w:sz="4" w:space="0" w:color="auto"/>
              <w:right w:val="single" w:sz="4" w:space="0" w:color="auto"/>
            </w:tcBorders>
            <w:shd w:val="clear" w:color="auto" w:fill="auto"/>
            <w:noWrap/>
            <w:vAlign w:val="bottom"/>
            <w:hideMark/>
          </w:tcPr>
          <w:p w14:paraId="75F0A14C" w14:textId="58D3D777" w:rsidR="008F5FFE" w:rsidRPr="00C54DF1" w:rsidRDefault="008F5FFE" w:rsidP="008F5FFE">
            <w:pPr>
              <w:jc w:val="right"/>
              <w:rPr>
                <w:sz w:val="18"/>
                <w:szCs w:val="18"/>
              </w:rPr>
            </w:pPr>
            <w:r w:rsidRPr="00C54DF1">
              <w:rPr>
                <w:sz w:val="18"/>
                <w:szCs w:val="18"/>
                <w:lang w:eastAsia="hr-HR"/>
              </w:rPr>
              <w:t>856,6</w:t>
            </w:r>
          </w:p>
        </w:tc>
        <w:tc>
          <w:tcPr>
            <w:tcW w:w="756" w:type="dxa"/>
            <w:tcBorders>
              <w:top w:val="nil"/>
              <w:left w:val="nil"/>
              <w:bottom w:val="single" w:sz="4" w:space="0" w:color="auto"/>
              <w:right w:val="single" w:sz="4" w:space="0" w:color="auto"/>
            </w:tcBorders>
            <w:shd w:val="clear" w:color="auto" w:fill="auto"/>
            <w:noWrap/>
            <w:vAlign w:val="bottom"/>
            <w:hideMark/>
          </w:tcPr>
          <w:p w14:paraId="2B68E4EF" w14:textId="104965B2" w:rsidR="008F5FFE" w:rsidRPr="00C54DF1" w:rsidRDefault="008F5FFE" w:rsidP="008F5FFE">
            <w:pPr>
              <w:jc w:val="right"/>
              <w:rPr>
                <w:sz w:val="18"/>
                <w:szCs w:val="18"/>
              </w:rPr>
            </w:pPr>
            <w:r w:rsidRPr="00C54DF1">
              <w:rPr>
                <w:sz w:val="18"/>
                <w:szCs w:val="18"/>
                <w:lang w:eastAsia="hr-HR"/>
              </w:rPr>
              <w:t>115,5</w:t>
            </w:r>
          </w:p>
        </w:tc>
        <w:tc>
          <w:tcPr>
            <w:tcW w:w="711" w:type="dxa"/>
            <w:tcBorders>
              <w:top w:val="nil"/>
              <w:left w:val="nil"/>
              <w:bottom w:val="single" w:sz="4" w:space="0" w:color="auto"/>
              <w:right w:val="single" w:sz="4" w:space="0" w:color="auto"/>
            </w:tcBorders>
            <w:shd w:val="clear" w:color="auto" w:fill="auto"/>
            <w:noWrap/>
            <w:vAlign w:val="bottom"/>
            <w:hideMark/>
          </w:tcPr>
          <w:p w14:paraId="72237645" w14:textId="28077EC4" w:rsidR="008F5FFE" w:rsidRPr="00C54DF1" w:rsidRDefault="008F5FFE" w:rsidP="008F5FFE">
            <w:pPr>
              <w:jc w:val="right"/>
              <w:rPr>
                <w:sz w:val="18"/>
                <w:szCs w:val="18"/>
              </w:rPr>
            </w:pPr>
            <w:r w:rsidRPr="00C54DF1">
              <w:rPr>
                <w:sz w:val="18"/>
                <w:szCs w:val="18"/>
                <w:lang w:eastAsia="hr-HR"/>
              </w:rPr>
              <w:t>9,75</w:t>
            </w:r>
          </w:p>
        </w:tc>
        <w:tc>
          <w:tcPr>
            <w:tcW w:w="756" w:type="dxa"/>
            <w:tcBorders>
              <w:top w:val="nil"/>
              <w:left w:val="nil"/>
              <w:bottom w:val="single" w:sz="4" w:space="0" w:color="auto"/>
              <w:right w:val="single" w:sz="4" w:space="0" w:color="auto"/>
            </w:tcBorders>
            <w:shd w:val="clear" w:color="auto" w:fill="auto"/>
            <w:noWrap/>
            <w:vAlign w:val="bottom"/>
            <w:hideMark/>
          </w:tcPr>
          <w:p w14:paraId="557D1FEA" w14:textId="318A4B4C" w:rsidR="008F5FFE" w:rsidRPr="00C54DF1" w:rsidRDefault="008F5FFE" w:rsidP="008F5FFE">
            <w:pPr>
              <w:jc w:val="right"/>
              <w:rPr>
                <w:sz w:val="18"/>
                <w:szCs w:val="18"/>
              </w:rPr>
            </w:pPr>
            <w:r w:rsidRPr="00C54DF1">
              <w:rPr>
                <w:sz w:val="18"/>
                <w:szCs w:val="18"/>
                <w:lang w:eastAsia="hr-HR"/>
              </w:rPr>
              <w:t>956,9</w:t>
            </w:r>
          </w:p>
        </w:tc>
        <w:tc>
          <w:tcPr>
            <w:tcW w:w="771" w:type="dxa"/>
            <w:tcBorders>
              <w:top w:val="nil"/>
              <w:left w:val="nil"/>
              <w:bottom w:val="single" w:sz="4" w:space="0" w:color="auto"/>
              <w:right w:val="single" w:sz="4" w:space="0" w:color="auto"/>
            </w:tcBorders>
            <w:shd w:val="clear" w:color="auto" w:fill="auto"/>
            <w:noWrap/>
            <w:vAlign w:val="bottom"/>
            <w:hideMark/>
          </w:tcPr>
          <w:p w14:paraId="3C3E2EBF" w14:textId="7C5C0292" w:rsidR="008F5FFE" w:rsidRPr="00C54DF1" w:rsidRDefault="008F5FFE" w:rsidP="008F5FFE">
            <w:pPr>
              <w:jc w:val="right"/>
              <w:rPr>
                <w:sz w:val="18"/>
                <w:szCs w:val="18"/>
              </w:rPr>
            </w:pPr>
            <w:r w:rsidRPr="00C54DF1">
              <w:rPr>
                <w:sz w:val="18"/>
                <w:szCs w:val="18"/>
                <w:lang w:eastAsia="hr-HR"/>
              </w:rPr>
              <w:t>129,1</w:t>
            </w:r>
          </w:p>
        </w:tc>
        <w:tc>
          <w:tcPr>
            <w:tcW w:w="711" w:type="dxa"/>
            <w:tcBorders>
              <w:top w:val="nil"/>
              <w:left w:val="nil"/>
              <w:bottom w:val="single" w:sz="4" w:space="0" w:color="auto"/>
              <w:right w:val="single" w:sz="4" w:space="0" w:color="auto"/>
            </w:tcBorders>
            <w:shd w:val="clear" w:color="auto" w:fill="auto"/>
            <w:noWrap/>
            <w:vAlign w:val="bottom"/>
            <w:hideMark/>
          </w:tcPr>
          <w:p w14:paraId="38942DF4" w14:textId="34B9E171" w:rsidR="008F5FFE" w:rsidRPr="00C54DF1" w:rsidRDefault="008F5FFE" w:rsidP="008F5FFE">
            <w:pPr>
              <w:jc w:val="right"/>
              <w:rPr>
                <w:sz w:val="18"/>
                <w:szCs w:val="18"/>
              </w:rPr>
            </w:pPr>
            <w:r w:rsidRPr="00C54DF1">
              <w:rPr>
                <w:sz w:val="18"/>
                <w:szCs w:val="18"/>
                <w:lang w:eastAsia="hr-HR"/>
              </w:rPr>
              <w:t>11,23</w:t>
            </w:r>
          </w:p>
        </w:tc>
      </w:tr>
      <w:tr w:rsidR="00634BC7" w:rsidRPr="00C54DF1" w14:paraId="6311DA6C" w14:textId="77777777" w:rsidTr="00634BC7">
        <w:trPr>
          <w:trHeight w:val="121"/>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4A46B46" w14:textId="77777777" w:rsidR="00634BC7" w:rsidRPr="00C54DF1" w:rsidRDefault="00634BC7" w:rsidP="00634BC7">
            <w:pPr>
              <w:rPr>
                <w:i/>
                <w:iCs/>
                <w:spacing w:val="-4"/>
                <w:sz w:val="18"/>
                <w:szCs w:val="16"/>
              </w:rPr>
            </w:pPr>
            <w:r w:rsidRPr="00C54DF1">
              <w:rPr>
                <w:i/>
                <w:iCs/>
                <w:spacing w:val="-4"/>
                <w:sz w:val="18"/>
                <w:szCs w:val="16"/>
              </w:rPr>
              <w:t>2.3. potpore na lokalnoj razini</w:t>
            </w:r>
          </w:p>
        </w:tc>
        <w:tc>
          <w:tcPr>
            <w:tcW w:w="756" w:type="dxa"/>
            <w:tcBorders>
              <w:top w:val="nil"/>
              <w:left w:val="nil"/>
              <w:bottom w:val="single" w:sz="4" w:space="0" w:color="auto"/>
              <w:right w:val="single" w:sz="4" w:space="0" w:color="auto"/>
            </w:tcBorders>
            <w:shd w:val="clear" w:color="auto" w:fill="auto"/>
            <w:noWrap/>
            <w:vAlign w:val="bottom"/>
            <w:hideMark/>
          </w:tcPr>
          <w:p w14:paraId="22B4244A" w14:textId="60CACCFB" w:rsidR="00634BC7" w:rsidRPr="00C54DF1" w:rsidRDefault="00634BC7" w:rsidP="00634BC7">
            <w:pPr>
              <w:jc w:val="right"/>
              <w:rPr>
                <w:sz w:val="18"/>
                <w:szCs w:val="18"/>
              </w:rPr>
            </w:pPr>
            <w:r w:rsidRPr="00C54DF1">
              <w:rPr>
                <w:sz w:val="18"/>
                <w:szCs w:val="18"/>
                <w:lang w:eastAsia="hr-HR"/>
              </w:rPr>
              <w:t>476,1</w:t>
            </w:r>
          </w:p>
        </w:tc>
        <w:tc>
          <w:tcPr>
            <w:tcW w:w="709" w:type="dxa"/>
            <w:tcBorders>
              <w:top w:val="nil"/>
              <w:left w:val="nil"/>
              <w:bottom w:val="single" w:sz="4" w:space="0" w:color="auto"/>
              <w:right w:val="single" w:sz="4" w:space="0" w:color="auto"/>
            </w:tcBorders>
            <w:shd w:val="clear" w:color="auto" w:fill="auto"/>
            <w:noWrap/>
            <w:vAlign w:val="bottom"/>
            <w:hideMark/>
          </w:tcPr>
          <w:p w14:paraId="73E0E5C6" w14:textId="691939DD" w:rsidR="00634BC7" w:rsidRPr="00C54DF1" w:rsidRDefault="00634BC7" w:rsidP="00634BC7">
            <w:pPr>
              <w:jc w:val="right"/>
              <w:rPr>
                <w:sz w:val="18"/>
                <w:szCs w:val="18"/>
              </w:rPr>
            </w:pPr>
            <w:r w:rsidRPr="00C54DF1">
              <w:rPr>
                <w:sz w:val="18"/>
                <w:szCs w:val="18"/>
                <w:lang w:eastAsia="hr-HR"/>
              </w:rPr>
              <w:t>63,8</w:t>
            </w:r>
          </w:p>
        </w:tc>
        <w:tc>
          <w:tcPr>
            <w:tcW w:w="711" w:type="dxa"/>
            <w:tcBorders>
              <w:top w:val="nil"/>
              <w:left w:val="nil"/>
              <w:bottom w:val="single" w:sz="4" w:space="0" w:color="auto"/>
              <w:right w:val="single" w:sz="4" w:space="0" w:color="auto"/>
            </w:tcBorders>
            <w:shd w:val="clear" w:color="auto" w:fill="auto"/>
            <w:noWrap/>
            <w:vAlign w:val="bottom"/>
            <w:hideMark/>
          </w:tcPr>
          <w:p w14:paraId="15DBD44B" w14:textId="79FE64B5" w:rsidR="00634BC7" w:rsidRPr="00C54DF1" w:rsidRDefault="00634BC7" w:rsidP="00634BC7">
            <w:pPr>
              <w:jc w:val="right"/>
              <w:rPr>
                <w:sz w:val="18"/>
                <w:szCs w:val="18"/>
              </w:rPr>
            </w:pPr>
            <w:r w:rsidRPr="00C54DF1">
              <w:rPr>
                <w:sz w:val="18"/>
                <w:szCs w:val="18"/>
                <w:lang w:eastAsia="hr-HR"/>
              </w:rPr>
              <w:t>6,67</w:t>
            </w:r>
          </w:p>
        </w:tc>
        <w:tc>
          <w:tcPr>
            <w:tcW w:w="756" w:type="dxa"/>
            <w:tcBorders>
              <w:top w:val="nil"/>
              <w:left w:val="nil"/>
              <w:bottom w:val="single" w:sz="4" w:space="0" w:color="auto"/>
              <w:right w:val="single" w:sz="4" w:space="0" w:color="auto"/>
            </w:tcBorders>
            <w:shd w:val="clear" w:color="auto" w:fill="auto"/>
            <w:noWrap/>
            <w:vAlign w:val="bottom"/>
            <w:hideMark/>
          </w:tcPr>
          <w:p w14:paraId="2D6C025C" w14:textId="1E5D38E1" w:rsidR="00634BC7" w:rsidRPr="00C54DF1" w:rsidRDefault="00634BC7" w:rsidP="00634BC7">
            <w:pPr>
              <w:jc w:val="right"/>
              <w:rPr>
                <w:sz w:val="18"/>
                <w:szCs w:val="18"/>
              </w:rPr>
            </w:pPr>
            <w:r w:rsidRPr="00C54DF1">
              <w:rPr>
                <w:sz w:val="18"/>
                <w:szCs w:val="18"/>
                <w:lang w:eastAsia="hr-HR"/>
              </w:rPr>
              <w:t>552,1</w:t>
            </w:r>
          </w:p>
        </w:tc>
        <w:tc>
          <w:tcPr>
            <w:tcW w:w="756" w:type="dxa"/>
            <w:tcBorders>
              <w:top w:val="nil"/>
              <w:left w:val="nil"/>
              <w:bottom w:val="single" w:sz="4" w:space="0" w:color="auto"/>
              <w:right w:val="single" w:sz="4" w:space="0" w:color="auto"/>
            </w:tcBorders>
            <w:shd w:val="clear" w:color="auto" w:fill="auto"/>
            <w:noWrap/>
            <w:vAlign w:val="bottom"/>
            <w:hideMark/>
          </w:tcPr>
          <w:p w14:paraId="23A35758" w14:textId="5242B0CC" w:rsidR="00634BC7" w:rsidRPr="00C54DF1" w:rsidRDefault="00634BC7" w:rsidP="00634BC7">
            <w:pPr>
              <w:jc w:val="right"/>
              <w:rPr>
                <w:sz w:val="18"/>
                <w:szCs w:val="18"/>
              </w:rPr>
            </w:pPr>
            <w:r w:rsidRPr="00C54DF1">
              <w:rPr>
                <w:sz w:val="18"/>
                <w:szCs w:val="18"/>
                <w:lang w:eastAsia="hr-HR"/>
              </w:rPr>
              <w:t>74,5</w:t>
            </w:r>
          </w:p>
        </w:tc>
        <w:tc>
          <w:tcPr>
            <w:tcW w:w="711" w:type="dxa"/>
            <w:tcBorders>
              <w:top w:val="nil"/>
              <w:left w:val="nil"/>
              <w:bottom w:val="single" w:sz="4" w:space="0" w:color="auto"/>
              <w:right w:val="single" w:sz="4" w:space="0" w:color="auto"/>
            </w:tcBorders>
            <w:shd w:val="clear" w:color="auto" w:fill="auto"/>
            <w:noWrap/>
            <w:vAlign w:val="bottom"/>
            <w:hideMark/>
          </w:tcPr>
          <w:p w14:paraId="4C5A8F3A" w14:textId="0D33D5D1" w:rsidR="00634BC7" w:rsidRPr="00C54DF1" w:rsidRDefault="00634BC7" w:rsidP="00634BC7">
            <w:pPr>
              <w:jc w:val="right"/>
              <w:rPr>
                <w:sz w:val="18"/>
                <w:szCs w:val="18"/>
              </w:rPr>
            </w:pPr>
            <w:r w:rsidRPr="00C54DF1">
              <w:rPr>
                <w:sz w:val="18"/>
                <w:szCs w:val="18"/>
                <w:lang w:eastAsia="hr-HR"/>
              </w:rPr>
              <w:t>6,28</w:t>
            </w:r>
          </w:p>
        </w:tc>
        <w:tc>
          <w:tcPr>
            <w:tcW w:w="756" w:type="dxa"/>
            <w:tcBorders>
              <w:top w:val="nil"/>
              <w:left w:val="nil"/>
              <w:bottom w:val="single" w:sz="4" w:space="0" w:color="auto"/>
              <w:right w:val="single" w:sz="4" w:space="0" w:color="auto"/>
            </w:tcBorders>
            <w:shd w:val="clear" w:color="auto" w:fill="auto"/>
            <w:noWrap/>
            <w:vAlign w:val="bottom"/>
            <w:hideMark/>
          </w:tcPr>
          <w:p w14:paraId="4935901E" w14:textId="313D372D" w:rsidR="00634BC7" w:rsidRPr="00C54DF1" w:rsidRDefault="00634BC7" w:rsidP="00634BC7">
            <w:pPr>
              <w:jc w:val="right"/>
              <w:rPr>
                <w:sz w:val="18"/>
                <w:szCs w:val="18"/>
              </w:rPr>
            </w:pPr>
            <w:r w:rsidRPr="00C54DF1">
              <w:rPr>
                <w:sz w:val="18"/>
                <w:szCs w:val="18"/>
              </w:rPr>
              <w:t>696,6</w:t>
            </w:r>
          </w:p>
        </w:tc>
        <w:tc>
          <w:tcPr>
            <w:tcW w:w="771" w:type="dxa"/>
            <w:tcBorders>
              <w:top w:val="nil"/>
              <w:left w:val="nil"/>
              <w:bottom w:val="single" w:sz="4" w:space="0" w:color="auto"/>
              <w:right w:val="single" w:sz="4" w:space="0" w:color="auto"/>
            </w:tcBorders>
            <w:shd w:val="clear" w:color="auto" w:fill="auto"/>
            <w:noWrap/>
            <w:vAlign w:val="bottom"/>
            <w:hideMark/>
          </w:tcPr>
          <w:p w14:paraId="26E6A5E4" w14:textId="3970F805" w:rsidR="00634BC7" w:rsidRPr="00C54DF1" w:rsidRDefault="00634BC7" w:rsidP="00634BC7">
            <w:pPr>
              <w:jc w:val="right"/>
              <w:rPr>
                <w:sz w:val="18"/>
                <w:szCs w:val="18"/>
              </w:rPr>
            </w:pPr>
            <w:r w:rsidRPr="00C54DF1">
              <w:rPr>
                <w:sz w:val="18"/>
                <w:szCs w:val="18"/>
              </w:rPr>
              <w:t>94,0</w:t>
            </w:r>
          </w:p>
        </w:tc>
        <w:tc>
          <w:tcPr>
            <w:tcW w:w="711" w:type="dxa"/>
            <w:tcBorders>
              <w:top w:val="nil"/>
              <w:left w:val="nil"/>
              <w:bottom w:val="single" w:sz="4" w:space="0" w:color="auto"/>
              <w:right w:val="single" w:sz="4" w:space="0" w:color="auto"/>
            </w:tcBorders>
            <w:shd w:val="clear" w:color="auto" w:fill="auto"/>
            <w:noWrap/>
            <w:vAlign w:val="bottom"/>
            <w:hideMark/>
          </w:tcPr>
          <w:p w14:paraId="7976F13E" w14:textId="7D4C638D" w:rsidR="00634BC7" w:rsidRPr="00C54DF1" w:rsidRDefault="00634BC7" w:rsidP="00634BC7">
            <w:pPr>
              <w:jc w:val="right"/>
              <w:rPr>
                <w:sz w:val="18"/>
                <w:szCs w:val="18"/>
              </w:rPr>
            </w:pPr>
            <w:r w:rsidRPr="00C54DF1">
              <w:rPr>
                <w:sz w:val="18"/>
                <w:szCs w:val="18"/>
              </w:rPr>
              <w:t>8,17</w:t>
            </w:r>
          </w:p>
        </w:tc>
      </w:tr>
    </w:tbl>
    <w:p w14:paraId="3EF547A9" w14:textId="77777777" w:rsidR="001E4155" w:rsidRPr="00C54DF1" w:rsidRDefault="001E4155" w:rsidP="001E4155">
      <w:pPr>
        <w:contextualSpacing/>
        <w:rPr>
          <w:i/>
          <w:sz w:val="20"/>
        </w:rPr>
      </w:pPr>
      <w:r w:rsidRPr="00C54DF1">
        <w:rPr>
          <w:i/>
          <w:sz w:val="20"/>
        </w:rPr>
        <w:t>Izvor: Ministarstvo financija i davatelji potpora; podaci obrađeni u Ministarstvu financija</w:t>
      </w:r>
    </w:p>
    <w:p w14:paraId="345A75DA" w14:textId="77777777" w:rsidR="00634BC7" w:rsidRPr="00C54DF1" w:rsidRDefault="00634BC7" w:rsidP="004633BC"/>
    <w:p w14:paraId="63F764C8" w14:textId="11940A49" w:rsidR="0088215E" w:rsidRPr="00C54DF1" w:rsidRDefault="002176A5">
      <w:r w:rsidRPr="00C54DF1">
        <w:t>P</w:t>
      </w:r>
      <w:r w:rsidR="00E421C4" w:rsidRPr="00C54DF1">
        <w:t>otpore</w:t>
      </w:r>
      <w:r w:rsidRPr="00C54DF1">
        <w:t xml:space="preserve"> </w:t>
      </w:r>
      <w:r w:rsidR="00E421C4" w:rsidRPr="00C54DF1">
        <w:t xml:space="preserve">u sektoru industrije i usluga </w:t>
      </w:r>
      <w:r w:rsidRPr="00C54DF1">
        <w:t xml:space="preserve">u 2019. godini </w:t>
      </w:r>
      <w:r w:rsidR="00E421C4" w:rsidRPr="00C54DF1">
        <w:t xml:space="preserve">u iznosu od </w:t>
      </w:r>
      <w:r w:rsidRPr="00C54DF1">
        <w:t>8.524,</w:t>
      </w:r>
      <w:r w:rsidR="00634BC7" w:rsidRPr="00C54DF1">
        <w:t>2</w:t>
      </w:r>
      <w:r w:rsidRPr="00C54DF1">
        <w:t xml:space="preserve"> </w:t>
      </w:r>
      <w:r w:rsidR="00E421C4" w:rsidRPr="00C54DF1">
        <w:t>milijun</w:t>
      </w:r>
      <w:r w:rsidR="00634BC7" w:rsidRPr="00C54DF1">
        <w:t>a</w:t>
      </w:r>
      <w:r w:rsidR="00E421C4" w:rsidRPr="00C54DF1">
        <w:t xml:space="preserve"> kuna, najvećim dijelom dodjeljivane </w:t>
      </w:r>
      <w:r w:rsidR="002413A5" w:rsidRPr="00C54DF1">
        <w:t xml:space="preserve">su </w:t>
      </w:r>
      <w:r w:rsidR="00E421C4" w:rsidRPr="00C54DF1">
        <w:t xml:space="preserve">putem subvencija i neposrednih subvencija kamata u iznosu od </w:t>
      </w:r>
      <w:r w:rsidRPr="00C54DF1">
        <w:t xml:space="preserve">5.771,4 </w:t>
      </w:r>
      <w:r w:rsidR="00E421C4" w:rsidRPr="00C54DF1">
        <w:t>milijun</w:t>
      </w:r>
      <w:r w:rsidRPr="00C54DF1">
        <w:t>a</w:t>
      </w:r>
      <w:r w:rsidR="00E421C4" w:rsidRPr="00C54DF1">
        <w:t xml:space="preserve"> kuna ili s udjelom od </w:t>
      </w:r>
      <w:r w:rsidRPr="00C54DF1">
        <w:t xml:space="preserve">67,7 </w:t>
      </w:r>
      <w:r w:rsidR="00E421C4" w:rsidRPr="00C54DF1">
        <w:t xml:space="preserve">posto u sektoru industrije i usluga, </w:t>
      </w:r>
      <w:r w:rsidRPr="00C54DF1">
        <w:t>kroz izdana te aktivirana ili protestirana jamstva dodijeljeno je 2.088,8 milijuna kuna ili 24,5 posto</w:t>
      </w:r>
      <w:r w:rsidR="00352A90" w:rsidRPr="00C54DF1">
        <w:t xml:space="preserve">, putem poreznih olakšica dodijeljeno je 653,6 milijuna kuna ili 7,7 posto te je kroz </w:t>
      </w:r>
      <w:r w:rsidR="00E421C4" w:rsidRPr="00C54DF1">
        <w:t xml:space="preserve">povoljne zajmove </w:t>
      </w:r>
      <w:r w:rsidR="00352A90" w:rsidRPr="00C54DF1">
        <w:t>dodijeljeno 10,3</w:t>
      </w:r>
      <w:r w:rsidR="00E421C4" w:rsidRPr="00C54DF1">
        <w:t xml:space="preserve"> milijuna kuna ili 0,</w:t>
      </w:r>
      <w:r w:rsidR="00352A90" w:rsidRPr="00C54DF1">
        <w:t>1 posto</w:t>
      </w:r>
      <w:r w:rsidR="00E421C4" w:rsidRPr="00C54DF1">
        <w:t xml:space="preserve">. </w:t>
      </w:r>
      <w:r w:rsidR="0088215E" w:rsidRPr="00C54DF1">
        <w:br w:type="page"/>
      </w:r>
    </w:p>
    <w:p w14:paraId="3ACB81E1" w14:textId="77777777" w:rsidR="00465AC3" w:rsidRPr="00C54DF1" w:rsidRDefault="00BC5D9B" w:rsidP="005472F5">
      <w:pPr>
        <w:pStyle w:val="Heading4"/>
        <w:spacing w:before="0" w:after="0"/>
        <w:rPr>
          <w:sz w:val="24"/>
          <w:szCs w:val="24"/>
        </w:rPr>
      </w:pPr>
      <w:r w:rsidRPr="00C54DF1">
        <w:rPr>
          <w:sz w:val="24"/>
          <w:szCs w:val="24"/>
        </w:rPr>
        <w:lastRenderedPageBreak/>
        <w:t>4.1. Horizontalne potpore</w:t>
      </w:r>
    </w:p>
    <w:p w14:paraId="2C42570D" w14:textId="63FC1FC7" w:rsidR="00465AC3" w:rsidRPr="00C54DF1" w:rsidRDefault="00465AC3" w:rsidP="00832916"/>
    <w:p w14:paraId="5A5BFCFE" w14:textId="77777777" w:rsidR="008F5FFE" w:rsidRPr="00C54DF1" w:rsidRDefault="008F5FFE" w:rsidP="00435DBB"/>
    <w:p w14:paraId="08125E0D" w14:textId="00BA2D87" w:rsidR="00EB1D6B" w:rsidRPr="00C54DF1" w:rsidRDefault="00435DBB" w:rsidP="00435DBB">
      <w:r w:rsidRPr="00C54DF1">
        <w:rPr>
          <w:rFonts w:eastAsiaTheme="minorEastAsia"/>
        </w:rPr>
        <w:t>S</w:t>
      </w:r>
      <w:r w:rsidR="00FC1F8B" w:rsidRPr="00C54DF1">
        <w:t>ukladno</w:t>
      </w:r>
      <w:r w:rsidRPr="00C54DF1">
        <w:t xml:space="preserve"> </w:t>
      </w:r>
      <w:r w:rsidR="00FC1F8B" w:rsidRPr="00C54DF1">
        <w:t xml:space="preserve">EU metodologiji praćenja potpora, </w:t>
      </w:r>
      <w:r w:rsidRPr="00C54DF1">
        <w:rPr>
          <w:rFonts w:eastAsiaTheme="minorEastAsia"/>
        </w:rPr>
        <w:t xml:space="preserve">horizontalnim potporama se </w:t>
      </w:r>
      <w:r w:rsidR="00EB1D6B" w:rsidRPr="00C54DF1">
        <w:t xml:space="preserve">smatraju </w:t>
      </w:r>
      <w:r w:rsidRPr="00C54DF1">
        <w:t xml:space="preserve">sve </w:t>
      </w:r>
      <w:r w:rsidR="00EB1D6B" w:rsidRPr="00C54DF1">
        <w:t xml:space="preserve">potpore za horizontalne ciljeve u „užem“ smislu, </w:t>
      </w:r>
      <w:r w:rsidRPr="00C54DF1">
        <w:t xml:space="preserve">potom </w:t>
      </w:r>
      <w:r w:rsidR="00EB1D6B" w:rsidRPr="00C54DF1">
        <w:t xml:space="preserve">regionalne potpore </w:t>
      </w:r>
      <w:r w:rsidR="00FC1F8B" w:rsidRPr="00C54DF1">
        <w:t xml:space="preserve">te </w:t>
      </w:r>
      <w:r w:rsidR="00EB1D6B" w:rsidRPr="00C54DF1">
        <w:t>potpore na razini jedinica lokalne i područne (regionalne) samouprave.</w:t>
      </w:r>
    </w:p>
    <w:p w14:paraId="43AEC169" w14:textId="77777777" w:rsidR="00832916" w:rsidRPr="00C54DF1" w:rsidRDefault="00832916" w:rsidP="00435DBB"/>
    <w:p w14:paraId="223EA4D3" w14:textId="49CE64FC" w:rsidR="00FC1F8B" w:rsidRPr="00C54DF1" w:rsidRDefault="00282C00" w:rsidP="00435DBB">
      <w:r w:rsidRPr="00C54DF1">
        <w:t>Horizontalne potpore</w:t>
      </w:r>
      <w:r w:rsidR="00832916" w:rsidRPr="00C54DF1">
        <w:t xml:space="preserve"> </w:t>
      </w:r>
      <w:r w:rsidRPr="00C54DF1">
        <w:t>uključujući regionalne potpore i potpore na lokalnoj razini</w:t>
      </w:r>
      <w:r w:rsidR="00832916" w:rsidRPr="00C54DF1">
        <w:t>,</w:t>
      </w:r>
      <w:r w:rsidRPr="00C54DF1">
        <w:t xml:space="preserve"> </w:t>
      </w:r>
      <w:r w:rsidR="00D14184" w:rsidRPr="00C54DF1">
        <w:t xml:space="preserve">dodijeljene su u </w:t>
      </w:r>
      <w:r w:rsidR="00352A90" w:rsidRPr="00C54DF1">
        <w:t xml:space="preserve">2019. godini u </w:t>
      </w:r>
      <w:r w:rsidR="00D14184" w:rsidRPr="00C54DF1">
        <w:t xml:space="preserve">ukupnom iznosu od </w:t>
      </w:r>
      <w:r w:rsidR="00636C49" w:rsidRPr="00C54DF1">
        <w:t>3.648,9</w:t>
      </w:r>
      <w:r w:rsidR="00352A90" w:rsidRPr="00C54DF1">
        <w:t xml:space="preserve"> </w:t>
      </w:r>
      <w:r w:rsidR="001359E4" w:rsidRPr="00C54DF1">
        <w:t>milijuna kuna</w:t>
      </w:r>
      <w:r w:rsidR="00D14184" w:rsidRPr="00C54DF1">
        <w:t xml:space="preserve">, </w:t>
      </w:r>
      <w:r w:rsidRPr="00C54DF1">
        <w:t xml:space="preserve">što je </w:t>
      </w:r>
      <w:r w:rsidR="00636C49" w:rsidRPr="00C54DF1">
        <w:t>više</w:t>
      </w:r>
      <w:r w:rsidRPr="00C54DF1">
        <w:t xml:space="preserve"> za </w:t>
      </w:r>
      <w:r w:rsidR="00636C49" w:rsidRPr="00C54DF1">
        <w:t>180</w:t>
      </w:r>
      <w:r w:rsidR="00352A90" w:rsidRPr="00C54DF1">
        <w:t xml:space="preserve"> </w:t>
      </w:r>
      <w:r w:rsidR="00FC1F8B" w:rsidRPr="00C54DF1">
        <w:t xml:space="preserve">milijuna kuna ili </w:t>
      </w:r>
      <w:r w:rsidR="00636C49" w:rsidRPr="00C54DF1">
        <w:t xml:space="preserve">5,2 </w:t>
      </w:r>
      <w:r w:rsidR="00FC1F8B" w:rsidRPr="00C54DF1">
        <w:t xml:space="preserve">posto </w:t>
      </w:r>
      <w:r w:rsidRPr="00C54DF1">
        <w:t>u odnosu na 201</w:t>
      </w:r>
      <w:r w:rsidR="00352A90" w:rsidRPr="00C54DF1">
        <w:t>8</w:t>
      </w:r>
      <w:r w:rsidRPr="00C54DF1">
        <w:t xml:space="preserve">. godinu, kada </w:t>
      </w:r>
      <w:r w:rsidR="009B3762" w:rsidRPr="00C54DF1">
        <w:t xml:space="preserve">su </w:t>
      </w:r>
      <w:r w:rsidR="00352A90" w:rsidRPr="00C54DF1">
        <w:t xml:space="preserve">navedene potpore </w:t>
      </w:r>
      <w:r w:rsidRPr="00C54DF1">
        <w:t xml:space="preserve">iznosile </w:t>
      </w:r>
      <w:r w:rsidR="00352A90" w:rsidRPr="00C54DF1">
        <w:t xml:space="preserve">3.468,9 </w:t>
      </w:r>
      <w:r w:rsidRPr="00C54DF1">
        <w:t xml:space="preserve">milijuna kuna, </w:t>
      </w:r>
      <w:r w:rsidR="00FC1F8B" w:rsidRPr="00C54DF1">
        <w:t xml:space="preserve">te je </w:t>
      </w:r>
      <w:r w:rsidR="00352A90" w:rsidRPr="00C54DF1">
        <w:t>manje</w:t>
      </w:r>
      <w:r w:rsidR="00FC1F8B" w:rsidRPr="00C54DF1">
        <w:t xml:space="preserve"> za </w:t>
      </w:r>
      <w:r w:rsidR="00636C49" w:rsidRPr="00C54DF1">
        <w:t xml:space="preserve">1.017,7 </w:t>
      </w:r>
      <w:r w:rsidR="00FC1F8B" w:rsidRPr="00C54DF1">
        <w:t>milijun</w:t>
      </w:r>
      <w:r w:rsidR="00352A90" w:rsidRPr="00C54DF1">
        <w:t>a</w:t>
      </w:r>
      <w:r w:rsidR="00FC1F8B" w:rsidRPr="00C54DF1">
        <w:t xml:space="preserve"> kuna </w:t>
      </w:r>
      <w:r w:rsidR="00352A90" w:rsidRPr="00C54DF1">
        <w:t>ili</w:t>
      </w:r>
      <w:r w:rsidR="00FC1F8B" w:rsidRPr="00C54DF1">
        <w:t xml:space="preserve"> </w:t>
      </w:r>
      <w:r w:rsidR="00636C49" w:rsidRPr="00C54DF1">
        <w:t xml:space="preserve">21,8 </w:t>
      </w:r>
      <w:r w:rsidR="00FC1F8B" w:rsidRPr="00C54DF1">
        <w:t>posto u odnosu na 201</w:t>
      </w:r>
      <w:r w:rsidR="00352A90" w:rsidRPr="00C54DF1">
        <w:t>7</w:t>
      </w:r>
      <w:r w:rsidR="00FC1F8B" w:rsidRPr="00C54DF1">
        <w:t xml:space="preserve">. godinu, kada su iznosile </w:t>
      </w:r>
      <w:r w:rsidR="00352A90" w:rsidRPr="00C54DF1">
        <w:t xml:space="preserve">4.666,6 </w:t>
      </w:r>
      <w:r w:rsidR="00FC1F8B" w:rsidRPr="00C54DF1">
        <w:t xml:space="preserve">milijuna kuna. </w:t>
      </w:r>
    </w:p>
    <w:p w14:paraId="392B6A52" w14:textId="77777777" w:rsidR="00636C49" w:rsidRPr="00C54DF1" w:rsidRDefault="00636C49" w:rsidP="00435DBB"/>
    <w:p w14:paraId="0F3AF367" w14:textId="1B33BF7B" w:rsidR="00AB3E50" w:rsidRPr="00C54DF1" w:rsidRDefault="00435DBB" w:rsidP="00435DBB">
      <w:r w:rsidRPr="00C54DF1">
        <w:rPr>
          <w:rFonts w:eastAsiaTheme="minorEastAsia"/>
        </w:rPr>
        <w:t>U 2019. godini u</w:t>
      </w:r>
      <w:r w:rsidR="00832916" w:rsidRPr="00C54DF1">
        <w:rPr>
          <w:rFonts w:eastAsiaTheme="minorEastAsia"/>
        </w:rPr>
        <w:t xml:space="preserve">kupno </w:t>
      </w:r>
      <w:r w:rsidRPr="00C54DF1">
        <w:rPr>
          <w:rFonts w:eastAsiaTheme="minorEastAsia"/>
        </w:rPr>
        <w:t xml:space="preserve">su </w:t>
      </w:r>
      <w:r w:rsidR="00832916" w:rsidRPr="00C54DF1">
        <w:rPr>
          <w:rFonts w:eastAsiaTheme="minorEastAsia"/>
        </w:rPr>
        <w:t xml:space="preserve">dodijeljene horizontalne potpore </w:t>
      </w:r>
      <w:r w:rsidRPr="00C54DF1">
        <w:rPr>
          <w:rFonts w:eastAsiaTheme="minorEastAsia"/>
        </w:rPr>
        <w:t>u</w:t>
      </w:r>
      <w:r w:rsidR="00767DC6" w:rsidRPr="00C54DF1">
        <w:t xml:space="preserve"> </w:t>
      </w:r>
      <w:r w:rsidR="00716818" w:rsidRPr="00C54DF1">
        <w:t>i</w:t>
      </w:r>
      <w:r w:rsidR="008C7AE3" w:rsidRPr="00C54DF1">
        <w:t>znos</w:t>
      </w:r>
      <w:r w:rsidRPr="00C54DF1">
        <w:t xml:space="preserve">u od </w:t>
      </w:r>
      <w:r w:rsidR="00636C49" w:rsidRPr="00C54DF1">
        <w:t xml:space="preserve">3.648,9 </w:t>
      </w:r>
      <w:r w:rsidR="00B56A49" w:rsidRPr="00C54DF1">
        <w:t>milijuna kuna,</w:t>
      </w:r>
      <w:r w:rsidR="008C7AE3" w:rsidRPr="00C54DF1">
        <w:t xml:space="preserve"> </w:t>
      </w:r>
      <w:r w:rsidRPr="00C54DF1">
        <w:t xml:space="preserve">dok su </w:t>
      </w:r>
      <w:r w:rsidR="00832916" w:rsidRPr="00C54DF1">
        <w:rPr>
          <w:rFonts w:eastAsiaTheme="minorEastAsia"/>
        </w:rPr>
        <w:t xml:space="preserve">unutar </w:t>
      </w:r>
      <w:r w:rsidRPr="00C54DF1">
        <w:rPr>
          <w:rFonts w:eastAsiaTheme="minorEastAsia"/>
        </w:rPr>
        <w:t xml:space="preserve">tih potpora </w:t>
      </w:r>
      <w:r w:rsidR="00BF0AE5" w:rsidRPr="00C54DF1">
        <w:t>dodijeljen</w:t>
      </w:r>
      <w:r w:rsidR="008C7AE3" w:rsidRPr="00C54DF1">
        <w:t>e</w:t>
      </w:r>
      <w:r w:rsidR="00D14184" w:rsidRPr="00C54DF1">
        <w:t xml:space="preserve"> horizontaln</w:t>
      </w:r>
      <w:r w:rsidR="008C7AE3" w:rsidRPr="00C54DF1">
        <w:t>e</w:t>
      </w:r>
      <w:r w:rsidR="00D14184" w:rsidRPr="00C54DF1">
        <w:t xml:space="preserve"> potpor</w:t>
      </w:r>
      <w:r w:rsidR="008C7AE3" w:rsidRPr="00C54DF1">
        <w:t>e</w:t>
      </w:r>
      <w:r w:rsidR="00D14184" w:rsidRPr="00C54DF1">
        <w:t xml:space="preserve"> u užem smislu</w:t>
      </w:r>
      <w:r w:rsidR="00D14184" w:rsidRPr="00C54DF1">
        <w:rPr>
          <w:vertAlign w:val="superscript"/>
        </w:rPr>
        <w:footnoteReference w:id="15"/>
      </w:r>
      <w:r w:rsidR="00D14184" w:rsidRPr="00C54DF1">
        <w:t xml:space="preserve"> </w:t>
      </w:r>
      <w:r w:rsidR="00D757AF" w:rsidRPr="00C54DF1">
        <w:t xml:space="preserve">za horizontalne ciljeve </w:t>
      </w:r>
      <w:r w:rsidRPr="00C54DF1">
        <w:t xml:space="preserve">u iznosu od 1.995,4 </w:t>
      </w:r>
      <w:r w:rsidR="00D14184" w:rsidRPr="00C54DF1">
        <w:t>milijuna kuna</w:t>
      </w:r>
      <w:r w:rsidRPr="00C54DF1">
        <w:t xml:space="preserve"> ili s udjelom u horizontalnim potporama od </w:t>
      </w:r>
      <w:r w:rsidR="00636C49" w:rsidRPr="00C54DF1">
        <w:t xml:space="preserve">54,7 </w:t>
      </w:r>
      <w:r w:rsidRPr="00C54DF1">
        <w:t>posto</w:t>
      </w:r>
      <w:r w:rsidR="00D14184" w:rsidRPr="00C54DF1">
        <w:t>, regionaln</w:t>
      </w:r>
      <w:r w:rsidR="008C7AE3" w:rsidRPr="00C54DF1">
        <w:t>e</w:t>
      </w:r>
      <w:r w:rsidR="00D14184" w:rsidRPr="00C54DF1">
        <w:t xml:space="preserve"> </w:t>
      </w:r>
      <w:r w:rsidR="008C7AE3" w:rsidRPr="00C54DF1">
        <w:t xml:space="preserve">potpore </w:t>
      </w:r>
      <w:r w:rsidRPr="00C54DF1">
        <w:t xml:space="preserve">u iznosu od 956,9 </w:t>
      </w:r>
      <w:r w:rsidR="00FC1F8B" w:rsidRPr="00C54DF1">
        <w:t>milijun</w:t>
      </w:r>
      <w:r w:rsidR="00D757AF" w:rsidRPr="00C54DF1">
        <w:t>a</w:t>
      </w:r>
      <w:r w:rsidR="00FC1F8B" w:rsidRPr="00C54DF1">
        <w:t xml:space="preserve"> </w:t>
      </w:r>
      <w:r w:rsidR="00D14184" w:rsidRPr="00C54DF1">
        <w:t>kuna</w:t>
      </w:r>
      <w:r w:rsidRPr="00C54DF1">
        <w:t xml:space="preserve"> ili </w:t>
      </w:r>
      <w:r w:rsidR="00636C49" w:rsidRPr="00C54DF1">
        <w:t>26,2</w:t>
      </w:r>
      <w:r w:rsidRPr="00C54DF1">
        <w:t xml:space="preserve"> posto</w:t>
      </w:r>
      <w:r w:rsidR="00D14184" w:rsidRPr="00C54DF1">
        <w:t xml:space="preserve"> te </w:t>
      </w:r>
      <w:r w:rsidR="008C7AE3" w:rsidRPr="00C54DF1">
        <w:t>potpore n</w:t>
      </w:r>
      <w:r w:rsidR="00D14184" w:rsidRPr="00C54DF1">
        <w:t>a lokalnoj razini</w:t>
      </w:r>
      <w:r w:rsidRPr="00C54DF1">
        <w:t xml:space="preserve"> u iznosu od</w:t>
      </w:r>
      <w:r w:rsidR="00D14184" w:rsidRPr="00C54DF1">
        <w:t xml:space="preserve"> </w:t>
      </w:r>
      <w:r w:rsidR="00636C49" w:rsidRPr="00C54DF1">
        <w:t xml:space="preserve">696,6 </w:t>
      </w:r>
      <w:r w:rsidR="00FC1F8B" w:rsidRPr="00C54DF1">
        <w:t>milijun</w:t>
      </w:r>
      <w:r w:rsidR="00D757AF" w:rsidRPr="00C54DF1">
        <w:t>a</w:t>
      </w:r>
      <w:r w:rsidR="00FC1F8B" w:rsidRPr="00C54DF1">
        <w:t xml:space="preserve"> </w:t>
      </w:r>
      <w:r w:rsidR="00D14184" w:rsidRPr="00C54DF1">
        <w:t>kuna</w:t>
      </w:r>
      <w:r w:rsidRPr="00C54DF1">
        <w:t xml:space="preserve"> ili </w:t>
      </w:r>
      <w:r w:rsidR="00636C49" w:rsidRPr="00C54DF1">
        <w:t xml:space="preserve">19,1 </w:t>
      </w:r>
      <w:r w:rsidRPr="00C54DF1">
        <w:t>posto.</w:t>
      </w:r>
    </w:p>
    <w:p w14:paraId="752ADDCE" w14:textId="77777777" w:rsidR="00636C49" w:rsidRPr="00C54DF1" w:rsidRDefault="00636C49" w:rsidP="003400F7">
      <w:pPr>
        <w:rPr>
          <w:rFonts w:eastAsiaTheme="minorEastAsia"/>
        </w:rPr>
      </w:pPr>
    </w:p>
    <w:p w14:paraId="6848D1B1" w14:textId="28292445" w:rsidR="008C7AE3" w:rsidRPr="00C54DF1" w:rsidRDefault="00B8169A" w:rsidP="003400F7">
      <w:r w:rsidRPr="00C54DF1">
        <w:rPr>
          <w:rFonts w:eastAsiaTheme="minorEastAsia"/>
        </w:rPr>
        <w:t xml:space="preserve">Na Slici 10. prikazan je </w:t>
      </w:r>
      <w:r w:rsidR="00BF0AE5" w:rsidRPr="00C54DF1">
        <w:t xml:space="preserve">tijek kretanja ukupnih horizontalnih potpora, uključujući </w:t>
      </w:r>
      <w:r w:rsidR="003400F7" w:rsidRPr="00C54DF1">
        <w:t xml:space="preserve">horizontalne ciljeve, </w:t>
      </w:r>
      <w:r w:rsidR="00BF0AE5" w:rsidRPr="00C54DF1">
        <w:t>regionalne potpore i potpore na lokalnoj razini u razdoblju od 2003. do 201</w:t>
      </w:r>
      <w:r w:rsidR="003400F7" w:rsidRPr="00C54DF1">
        <w:t>9</w:t>
      </w:r>
      <w:r w:rsidR="00BF0AE5" w:rsidRPr="00C54DF1">
        <w:t>.</w:t>
      </w:r>
      <w:r w:rsidR="008C7AE3" w:rsidRPr="00C54DF1">
        <w:t xml:space="preserve"> godine</w:t>
      </w:r>
      <w:r w:rsidR="00BF0AE5" w:rsidRPr="00C54DF1">
        <w:t>, u milijunima kuna</w:t>
      </w:r>
      <w:r w:rsidR="00B56A49" w:rsidRPr="00C54DF1">
        <w:t>.</w:t>
      </w:r>
    </w:p>
    <w:p w14:paraId="4CA152FC" w14:textId="77777777" w:rsidR="00B8169A" w:rsidRPr="00C54DF1" w:rsidRDefault="00B8169A" w:rsidP="003400F7">
      <w:pPr>
        <w:rPr>
          <w:rFonts w:eastAsiaTheme="minorEastAsia"/>
        </w:rPr>
      </w:pPr>
    </w:p>
    <w:p w14:paraId="63F965A9" w14:textId="427CF014" w:rsidR="000478E6" w:rsidRPr="00C54DF1" w:rsidRDefault="000478E6" w:rsidP="005472F5">
      <w:pPr>
        <w:contextualSpacing/>
        <w:rPr>
          <w:spacing w:val="-4"/>
        </w:rPr>
      </w:pPr>
      <w:r w:rsidRPr="00C54DF1">
        <w:rPr>
          <w:b/>
          <w:spacing w:val="-4"/>
        </w:rPr>
        <w:t>Slika 1</w:t>
      </w:r>
      <w:r w:rsidR="004B3823" w:rsidRPr="00C54DF1">
        <w:rPr>
          <w:b/>
          <w:spacing w:val="-4"/>
        </w:rPr>
        <w:t>0</w:t>
      </w:r>
      <w:r w:rsidRPr="00C54DF1">
        <w:rPr>
          <w:b/>
          <w:spacing w:val="-4"/>
        </w:rPr>
        <w:t>.</w:t>
      </w:r>
      <w:r w:rsidRPr="00C54DF1">
        <w:rPr>
          <w:spacing w:val="-4"/>
        </w:rPr>
        <w:t xml:space="preserve"> </w:t>
      </w:r>
      <w:r w:rsidR="0054653E" w:rsidRPr="00C54DF1">
        <w:rPr>
          <w:spacing w:val="-4"/>
        </w:rPr>
        <w:t>Horizontalne p</w:t>
      </w:r>
      <w:r w:rsidRPr="00C54DF1">
        <w:rPr>
          <w:spacing w:val="-4"/>
        </w:rPr>
        <w:t xml:space="preserve">otpore u razdoblju </w:t>
      </w:r>
      <w:r w:rsidR="0031032A" w:rsidRPr="00C54DF1">
        <w:rPr>
          <w:spacing w:val="-4"/>
        </w:rPr>
        <w:t>od 20</w:t>
      </w:r>
      <w:r w:rsidR="00F35345" w:rsidRPr="00C54DF1">
        <w:rPr>
          <w:spacing w:val="-4"/>
        </w:rPr>
        <w:t>03</w:t>
      </w:r>
      <w:r w:rsidR="0031032A" w:rsidRPr="00C54DF1">
        <w:rPr>
          <w:spacing w:val="-4"/>
        </w:rPr>
        <w:t>. do 201</w:t>
      </w:r>
      <w:r w:rsidR="00EE6027" w:rsidRPr="00C54DF1">
        <w:rPr>
          <w:spacing w:val="-4"/>
        </w:rPr>
        <w:t>9</w:t>
      </w:r>
      <w:r w:rsidR="0031032A" w:rsidRPr="00C54DF1">
        <w:rPr>
          <w:spacing w:val="-4"/>
        </w:rPr>
        <w:t xml:space="preserve">. godine </w:t>
      </w:r>
      <w:r w:rsidRPr="00C54DF1">
        <w:rPr>
          <w:spacing w:val="-4"/>
        </w:rPr>
        <w:t xml:space="preserve">(u </w:t>
      </w:r>
      <w:r w:rsidR="00355E20" w:rsidRPr="00C54DF1">
        <w:rPr>
          <w:spacing w:val="-4"/>
        </w:rPr>
        <w:t xml:space="preserve">milijunima </w:t>
      </w:r>
      <w:r w:rsidRPr="00C54DF1">
        <w:rPr>
          <w:spacing w:val="-4"/>
        </w:rPr>
        <w:t>kuna)</w:t>
      </w:r>
    </w:p>
    <w:p w14:paraId="71BDF59C" w14:textId="0E51F0B8" w:rsidR="000478E6" w:rsidRPr="00366E3B" w:rsidRDefault="000478E6" w:rsidP="005472F5">
      <w:pPr>
        <w:pStyle w:val="Heading4"/>
        <w:spacing w:before="0" w:after="0"/>
        <w:rPr>
          <w:i/>
          <w:sz w:val="24"/>
          <w:szCs w:val="24"/>
          <w:lang w:eastAsia="hr-HR"/>
        </w:rPr>
      </w:pPr>
    </w:p>
    <w:p w14:paraId="788C8334" w14:textId="05216719" w:rsidR="00242DEF" w:rsidRPr="00C54DF1" w:rsidRDefault="00242DEF" w:rsidP="00242DEF">
      <w:pPr>
        <w:rPr>
          <w:lang w:eastAsia="hr-HR"/>
        </w:rPr>
      </w:pPr>
      <w:r w:rsidRPr="00C54DF1">
        <w:rPr>
          <w:noProof/>
          <w:lang w:eastAsia="hr-HR"/>
        </w:rPr>
        <w:drawing>
          <wp:inline distT="0" distB="0" distL="0" distR="0" wp14:anchorId="6D7CEC77" wp14:editId="006525F0">
            <wp:extent cx="5480050" cy="1821180"/>
            <wp:effectExtent l="0" t="0" r="6350" b="7620"/>
            <wp:docPr id="25" name="Grafikon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8F6405" w14:textId="77777777" w:rsidR="00384F02" w:rsidRPr="00C54DF1" w:rsidRDefault="00384F02" w:rsidP="00384F02">
      <w:pPr>
        <w:contextualSpacing/>
        <w:rPr>
          <w:i/>
          <w:sz w:val="20"/>
        </w:rPr>
      </w:pPr>
      <w:r w:rsidRPr="00C54DF1">
        <w:rPr>
          <w:i/>
          <w:sz w:val="20"/>
        </w:rPr>
        <w:t>Izvor: Ministarstvo financija i davatelji potpora; podaci obrađeni u Ministarstvu financija</w:t>
      </w:r>
    </w:p>
    <w:p w14:paraId="64FCF1C6" w14:textId="77777777" w:rsidR="00227907" w:rsidRPr="00C54DF1" w:rsidRDefault="00227907" w:rsidP="00636C49"/>
    <w:p w14:paraId="49088F66" w14:textId="2B12240E" w:rsidR="0088215E" w:rsidRPr="00C54DF1" w:rsidRDefault="0088215E" w:rsidP="00636C49"/>
    <w:p w14:paraId="0BFF3227" w14:textId="77777777" w:rsidR="00580FCB" w:rsidRPr="00C54DF1" w:rsidRDefault="005347A4" w:rsidP="004633BC">
      <w:pPr>
        <w:rPr>
          <w:b/>
        </w:rPr>
      </w:pPr>
      <w:r w:rsidRPr="00C54DF1">
        <w:rPr>
          <w:b/>
        </w:rPr>
        <w:t xml:space="preserve">Horizontalne potpore u „užem smislu“ </w:t>
      </w:r>
    </w:p>
    <w:p w14:paraId="5833B964" w14:textId="2A0165D1" w:rsidR="004633BC" w:rsidRPr="00C54DF1" w:rsidRDefault="004633BC" w:rsidP="004633BC"/>
    <w:p w14:paraId="12ABCA43" w14:textId="77777777" w:rsidR="00EE6027" w:rsidRPr="00C54DF1" w:rsidRDefault="00EE6027" w:rsidP="004633BC"/>
    <w:p w14:paraId="535C0625" w14:textId="5D342F6B" w:rsidR="001F09BD" w:rsidRPr="00C54DF1" w:rsidRDefault="008C7AE3" w:rsidP="00B8169A">
      <w:r w:rsidRPr="00C54DF1">
        <w:t>H</w:t>
      </w:r>
      <w:r w:rsidR="001F09BD" w:rsidRPr="00C54DF1">
        <w:t>orizontaln</w:t>
      </w:r>
      <w:r w:rsidR="003400F7" w:rsidRPr="00C54DF1">
        <w:t>im</w:t>
      </w:r>
      <w:r w:rsidRPr="00C54DF1">
        <w:t xml:space="preserve"> </w:t>
      </w:r>
      <w:r w:rsidR="001F09BD" w:rsidRPr="00C54DF1">
        <w:t>potpor</w:t>
      </w:r>
      <w:r w:rsidR="003400F7" w:rsidRPr="00C54DF1">
        <w:t>ama</w:t>
      </w:r>
      <w:r w:rsidR="001F09BD" w:rsidRPr="00C54DF1">
        <w:t xml:space="preserve"> u „užem smislu“ </w:t>
      </w:r>
      <w:r w:rsidR="003400F7" w:rsidRPr="00C54DF1">
        <w:t xml:space="preserve">smatraju se </w:t>
      </w:r>
      <w:r w:rsidR="001F09BD" w:rsidRPr="00C54DF1">
        <w:t>potpore dodijeljene horizontalnim ciljevima kao što su potpore za istraživanje i razvoj i inovacije, zaštitu okoliša i ušted</w:t>
      </w:r>
      <w:r w:rsidR="00903A56" w:rsidRPr="00C54DF1">
        <w:t>u</w:t>
      </w:r>
      <w:r w:rsidR="001F09BD" w:rsidRPr="00C54DF1">
        <w:t xml:space="preserve"> energije, potpore malim i srednjim poduzetnicima, </w:t>
      </w:r>
      <w:r w:rsidR="00B8169A" w:rsidRPr="00C54DF1">
        <w:t xml:space="preserve">potpore </w:t>
      </w:r>
      <w:r w:rsidR="001F09BD" w:rsidRPr="00C54DF1">
        <w:t>za usavršavanje</w:t>
      </w:r>
      <w:r w:rsidR="00B8169A" w:rsidRPr="00C54DF1">
        <w:t xml:space="preserve"> i</w:t>
      </w:r>
      <w:r w:rsidR="001F09BD" w:rsidRPr="00C54DF1">
        <w:t xml:space="preserve"> zapošljavanje, </w:t>
      </w:r>
      <w:r w:rsidR="00B8169A" w:rsidRPr="00C54DF1">
        <w:t xml:space="preserve">za </w:t>
      </w:r>
      <w:r w:rsidR="001F09BD" w:rsidRPr="00C54DF1">
        <w:t>kultu</w:t>
      </w:r>
      <w:r w:rsidR="00823241" w:rsidRPr="00C54DF1">
        <w:t>ru i očuvanje kulturne baštine</w:t>
      </w:r>
      <w:r w:rsidR="00B8169A" w:rsidRPr="00C54DF1">
        <w:t>,</w:t>
      </w:r>
      <w:r w:rsidR="00823241" w:rsidRPr="00C54DF1">
        <w:t xml:space="preserve"> </w:t>
      </w:r>
      <w:r w:rsidR="00B8169A" w:rsidRPr="00C54DF1">
        <w:rPr>
          <w:rFonts w:eastAsiaTheme="minorEastAsia"/>
        </w:rPr>
        <w:t xml:space="preserve">za podupiranje pristupa financiranju u krizi </w:t>
      </w:r>
      <w:r w:rsidR="00E66146" w:rsidRPr="00C54DF1">
        <w:t xml:space="preserve">te </w:t>
      </w:r>
      <w:r w:rsidR="006656BF" w:rsidRPr="00C54DF1">
        <w:t xml:space="preserve">za </w:t>
      </w:r>
      <w:r w:rsidR="00E66146" w:rsidRPr="00C54DF1">
        <w:t>razvoj</w:t>
      </w:r>
      <w:r w:rsidR="001F09BD" w:rsidRPr="00C54DF1">
        <w:t xml:space="preserve"> širokopojasnih mreža.</w:t>
      </w:r>
    </w:p>
    <w:p w14:paraId="7EAB9703" w14:textId="77777777" w:rsidR="00D96717" w:rsidRPr="00C54DF1" w:rsidRDefault="00D96717" w:rsidP="003400F7"/>
    <w:p w14:paraId="5F42EFF5" w14:textId="27BB4330" w:rsidR="003400F7" w:rsidRPr="00C54DF1" w:rsidRDefault="003400F7" w:rsidP="003400F7">
      <w:r w:rsidRPr="00C54DF1">
        <w:lastRenderedPageBreak/>
        <w:t>U 2019. godini p</w:t>
      </w:r>
      <w:r w:rsidR="00B8169A" w:rsidRPr="00C54DF1">
        <w:rPr>
          <w:rFonts w:eastAsiaTheme="minorEastAsia"/>
        </w:rPr>
        <w:t xml:space="preserve">otpore dodijeljene horizontalnim ciljevima u „užem smislu“ </w:t>
      </w:r>
      <w:r w:rsidR="002A317E" w:rsidRPr="00C54DF1">
        <w:t>iznos</w:t>
      </w:r>
      <w:r w:rsidRPr="00C54DF1">
        <w:t xml:space="preserve">ile su 1.995,4 </w:t>
      </w:r>
      <w:r w:rsidR="00496F63" w:rsidRPr="00C54DF1">
        <w:t xml:space="preserve">milijuna kuna </w:t>
      </w:r>
      <w:r w:rsidR="002A317E" w:rsidRPr="00C54DF1">
        <w:t xml:space="preserve">te su </w:t>
      </w:r>
      <w:r w:rsidR="00D87704" w:rsidRPr="00C54DF1">
        <w:t>manje</w:t>
      </w:r>
      <w:r w:rsidR="002A317E" w:rsidRPr="00C54DF1">
        <w:t xml:space="preserve"> za </w:t>
      </w:r>
      <w:r w:rsidRPr="00C54DF1">
        <w:t xml:space="preserve">64,8 </w:t>
      </w:r>
      <w:r w:rsidR="00E66146" w:rsidRPr="00C54DF1">
        <w:t xml:space="preserve">milijuna kuna ili </w:t>
      </w:r>
      <w:r w:rsidR="00D757AF" w:rsidRPr="00C54DF1">
        <w:t xml:space="preserve">3,1 </w:t>
      </w:r>
      <w:r w:rsidR="002A317E" w:rsidRPr="00C54DF1">
        <w:t xml:space="preserve">posto </w:t>
      </w:r>
      <w:r w:rsidR="00E66146" w:rsidRPr="00C54DF1">
        <w:t>u</w:t>
      </w:r>
      <w:r w:rsidR="002A317E" w:rsidRPr="00C54DF1">
        <w:t xml:space="preserve"> odnosu na 201</w:t>
      </w:r>
      <w:r w:rsidRPr="00C54DF1">
        <w:t>8</w:t>
      </w:r>
      <w:r w:rsidR="002A317E" w:rsidRPr="00C54DF1">
        <w:t>.</w:t>
      </w:r>
      <w:r w:rsidR="00E35B72" w:rsidRPr="00C54DF1">
        <w:t xml:space="preserve"> godinu</w:t>
      </w:r>
      <w:r w:rsidR="002A317E" w:rsidRPr="00C54DF1">
        <w:t xml:space="preserve"> kada su </w:t>
      </w:r>
      <w:r w:rsidRPr="00C54DF1">
        <w:t xml:space="preserve">navedene potpore </w:t>
      </w:r>
      <w:r w:rsidR="002A317E" w:rsidRPr="00C54DF1">
        <w:t xml:space="preserve">iznosile </w:t>
      </w:r>
      <w:r w:rsidRPr="00C54DF1">
        <w:t xml:space="preserve">2.060,2 </w:t>
      </w:r>
      <w:r w:rsidR="002A317E" w:rsidRPr="00C54DF1">
        <w:t>milijuna kuna</w:t>
      </w:r>
      <w:r w:rsidR="00E35B72" w:rsidRPr="00C54DF1">
        <w:t xml:space="preserve"> </w:t>
      </w:r>
      <w:r w:rsidRPr="00C54DF1">
        <w:t xml:space="preserve">te su </w:t>
      </w:r>
      <w:r w:rsidR="00D757AF" w:rsidRPr="00C54DF1">
        <w:t xml:space="preserve">manje </w:t>
      </w:r>
      <w:r w:rsidRPr="00C54DF1">
        <w:t>za 130,7 milijuna kuna ili 6,1 posto u odnosu na 2017. godinu kada su navedene potpore iznosile 2.126,1 milijun kuna.</w:t>
      </w:r>
    </w:p>
    <w:p w14:paraId="33910FB8" w14:textId="77777777" w:rsidR="00636C49" w:rsidRPr="00C54DF1" w:rsidRDefault="00636C49" w:rsidP="00CF3DA6"/>
    <w:p w14:paraId="39358EA7" w14:textId="1475B0CE" w:rsidR="003400F7" w:rsidRPr="00C54DF1" w:rsidRDefault="003400F7" w:rsidP="00CF3DA6">
      <w:r w:rsidRPr="00C54DF1">
        <w:t xml:space="preserve">U odnosu na </w:t>
      </w:r>
      <w:r w:rsidR="00054EE2" w:rsidRPr="00C54DF1">
        <w:t>201</w:t>
      </w:r>
      <w:r w:rsidR="007D3198" w:rsidRPr="00C54DF1">
        <w:t>8</w:t>
      </w:r>
      <w:r w:rsidR="00054EE2" w:rsidRPr="00C54DF1">
        <w:t>. godin</w:t>
      </w:r>
      <w:r w:rsidRPr="00C54DF1">
        <w:t>u</w:t>
      </w:r>
      <w:r w:rsidR="00CD06A1" w:rsidRPr="00C54DF1">
        <w:t xml:space="preserve">, </w:t>
      </w:r>
      <w:r w:rsidRPr="00C54DF1">
        <w:t xml:space="preserve">u 2019. godini je </w:t>
      </w:r>
      <w:r w:rsidR="001A730E" w:rsidRPr="00C54DF1">
        <w:t xml:space="preserve">dodijeljeno </w:t>
      </w:r>
      <w:r w:rsidR="007D3198" w:rsidRPr="00C54DF1">
        <w:t xml:space="preserve">više </w:t>
      </w:r>
      <w:r w:rsidR="002A317E" w:rsidRPr="00C54DF1">
        <w:t>potpor</w:t>
      </w:r>
      <w:r w:rsidR="00E03377" w:rsidRPr="00C54DF1">
        <w:t>a</w:t>
      </w:r>
      <w:r w:rsidR="007D3198" w:rsidRPr="00C54DF1">
        <w:t xml:space="preserve"> </w:t>
      </w:r>
      <w:r w:rsidR="00CF3DA6" w:rsidRPr="00C54DF1">
        <w:t>malim i srednjim poduzetnicima u iznosu od 208 milijuna kuna te za usavršavanje 3,1 milijun kuna. U istom razdoblju je dodijeljeno manje potpora za istraživanje i razvoj i inovacije u iznosu od 143,6 milijuna kuna, za zaštitu okoliša i uštedu energije 74,5 milijuna kuna manje, za kulturu 47,2 milijuna kuna te za zapošljavanje 10,6 milijuna kuna manje potpora.</w:t>
      </w:r>
    </w:p>
    <w:p w14:paraId="040A3A11" w14:textId="77777777" w:rsidR="00853B72" w:rsidRPr="00C54DF1" w:rsidRDefault="00853B72" w:rsidP="00CF3DA6"/>
    <w:p w14:paraId="73CBC52B" w14:textId="39364DE8" w:rsidR="003245E8" w:rsidRPr="00C54DF1" w:rsidRDefault="003245E8" w:rsidP="005472F5">
      <w:pPr>
        <w:contextualSpacing/>
      </w:pPr>
      <w:r w:rsidRPr="00C54DF1">
        <w:rPr>
          <w:b/>
        </w:rPr>
        <w:t>Tablica 1</w:t>
      </w:r>
      <w:r w:rsidR="00202B43" w:rsidRPr="00C54DF1">
        <w:rPr>
          <w:b/>
        </w:rPr>
        <w:t>1</w:t>
      </w:r>
      <w:r w:rsidRPr="00C54DF1">
        <w:rPr>
          <w:b/>
        </w:rPr>
        <w:t>.</w:t>
      </w:r>
      <w:r w:rsidRPr="00C54DF1">
        <w:t xml:space="preserve"> Horizontalne potpore </w:t>
      </w:r>
      <w:r w:rsidR="00EB4E3F" w:rsidRPr="00C54DF1">
        <w:t xml:space="preserve">u „užem smislu“ </w:t>
      </w:r>
      <w:r w:rsidRPr="00C54DF1">
        <w:t xml:space="preserve">za razdoblje </w:t>
      </w:r>
      <w:r w:rsidR="0031032A" w:rsidRPr="00C54DF1">
        <w:t xml:space="preserve">od </w:t>
      </w:r>
      <w:r w:rsidR="00EE6027" w:rsidRPr="00C54DF1">
        <w:t xml:space="preserve">2017. do 2019. </w:t>
      </w:r>
      <w:r w:rsidR="0031032A" w:rsidRPr="00C54DF1">
        <w:t xml:space="preserve">godine </w:t>
      </w:r>
      <w:r w:rsidRPr="00C54DF1">
        <w:t>(bez regionalnih potpora i potpora na lokalnoj razini)</w:t>
      </w:r>
    </w:p>
    <w:p w14:paraId="6B57FAF4" w14:textId="77777777" w:rsidR="008125AC" w:rsidRPr="00366E3B" w:rsidRDefault="008125AC" w:rsidP="005472F5">
      <w:pPr>
        <w:contextualSpacing/>
      </w:pPr>
    </w:p>
    <w:tbl>
      <w:tblPr>
        <w:tblW w:w="8652" w:type="dxa"/>
        <w:tblInd w:w="103" w:type="dxa"/>
        <w:tblLayout w:type="fixed"/>
        <w:tblLook w:val="04A0" w:firstRow="1" w:lastRow="0" w:firstColumn="1" w:lastColumn="0" w:noHBand="0" w:noVBand="1"/>
      </w:tblPr>
      <w:tblGrid>
        <w:gridCol w:w="2273"/>
        <w:gridCol w:w="709"/>
        <w:gridCol w:w="709"/>
        <w:gridCol w:w="709"/>
        <w:gridCol w:w="708"/>
        <w:gridCol w:w="709"/>
        <w:gridCol w:w="709"/>
        <w:gridCol w:w="709"/>
        <w:gridCol w:w="708"/>
        <w:gridCol w:w="709"/>
      </w:tblGrid>
      <w:tr w:rsidR="008F5FFE" w:rsidRPr="00C54DF1" w14:paraId="3CF0142F" w14:textId="77777777" w:rsidTr="008F5FFE">
        <w:trPr>
          <w:trHeight w:val="56"/>
        </w:trPr>
        <w:tc>
          <w:tcPr>
            <w:tcW w:w="2273"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943580E" w14:textId="37F8A31C" w:rsidR="008F5FFE" w:rsidRPr="00C54DF1" w:rsidRDefault="008F5FFE" w:rsidP="00EB4E3F">
            <w:pPr>
              <w:rPr>
                <w:b/>
                <w:bCs/>
                <w:sz w:val="16"/>
                <w:szCs w:val="18"/>
              </w:rPr>
            </w:pPr>
            <w:r w:rsidRPr="00C54DF1">
              <w:rPr>
                <w:b/>
                <w:bCs/>
                <w:sz w:val="16"/>
                <w:szCs w:val="18"/>
              </w:rPr>
              <w:t>Horizontalne potpore</w:t>
            </w:r>
          </w:p>
        </w:tc>
        <w:tc>
          <w:tcPr>
            <w:tcW w:w="2127"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1795DCD7" w14:textId="0E2201DB" w:rsidR="008F5FFE" w:rsidRPr="00C54DF1" w:rsidRDefault="008F5FFE" w:rsidP="008F5FFE">
            <w:pPr>
              <w:jc w:val="center"/>
              <w:rPr>
                <w:b/>
                <w:bCs/>
                <w:sz w:val="16"/>
                <w:szCs w:val="18"/>
                <w:lang w:eastAsia="hr-HR"/>
              </w:rPr>
            </w:pPr>
            <w:r w:rsidRPr="00C54DF1">
              <w:rPr>
                <w:b/>
                <w:bCs/>
                <w:sz w:val="16"/>
                <w:szCs w:val="16"/>
                <w:lang w:eastAsia="hr-HR"/>
              </w:rPr>
              <w:t>2017.</w:t>
            </w:r>
          </w:p>
        </w:tc>
        <w:tc>
          <w:tcPr>
            <w:tcW w:w="2126"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6B45F015" w14:textId="31DEA140" w:rsidR="008F5FFE" w:rsidRPr="00C54DF1" w:rsidRDefault="008F5FFE" w:rsidP="008F5FFE">
            <w:pPr>
              <w:jc w:val="center"/>
              <w:rPr>
                <w:b/>
                <w:bCs/>
                <w:sz w:val="16"/>
                <w:szCs w:val="18"/>
                <w:lang w:eastAsia="hr-HR"/>
              </w:rPr>
            </w:pPr>
            <w:r w:rsidRPr="00C54DF1">
              <w:rPr>
                <w:b/>
                <w:bCs/>
                <w:sz w:val="16"/>
                <w:szCs w:val="16"/>
                <w:lang w:eastAsia="hr-HR"/>
              </w:rPr>
              <w:t>2018.</w:t>
            </w:r>
          </w:p>
        </w:tc>
        <w:tc>
          <w:tcPr>
            <w:tcW w:w="2126"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75183682" w14:textId="66DB25BD" w:rsidR="008F5FFE" w:rsidRPr="00C54DF1" w:rsidRDefault="008F5FFE" w:rsidP="008F5FFE">
            <w:pPr>
              <w:jc w:val="center"/>
              <w:rPr>
                <w:b/>
                <w:bCs/>
                <w:sz w:val="16"/>
                <w:szCs w:val="18"/>
                <w:lang w:eastAsia="hr-HR"/>
              </w:rPr>
            </w:pPr>
            <w:r w:rsidRPr="00C54DF1">
              <w:rPr>
                <w:b/>
                <w:bCs/>
                <w:sz w:val="16"/>
                <w:szCs w:val="16"/>
                <w:lang w:eastAsia="hr-HR"/>
              </w:rPr>
              <w:t>2019.</w:t>
            </w:r>
          </w:p>
        </w:tc>
      </w:tr>
      <w:tr w:rsidR="003245E8" w:rsidRPr="00C54DF1" w14:paraId="6394670B" w14:textId="77777777" w:rsidTr="00190F8D">
        <w:trPr>
          <w:trHeight w:val="218"/>
        </w:trPr>
        <w:tc>
          <w:tcPr>
            <w:tcW w:w="2273" w:type="dxa"/>
            <w:vMerge/>
            <w:tcBorders>
              <w:top w:val="single" w:sz="4" w:space="0" w:color="auto"/>
              <w:left w:val="single" w:sz="4" w:space="0" w:color="auto"/>
              <w:bottom w:val="single" w:sz="4" w:space="0" w:color="auto"/>
              <w:right w:val="single" w:sz="4" w:space="0" w:color="auto"/>
            </w:tcBorders>
            <w:vAlign w:val="center"/>
            <w:hideMark/>
          </w:tcPr>
          <w:p w14:paraId="61432BC2" w14:textId="77777777" w:rsidR="003245E8" w:rsidRPr="00C54DF1" w:rsidRDefault="003245E8" w:rsidP="005472F5">
            <w:pPr>
              <w:rPr>
                <w:b/>
                <w:bCs/>
                <w:sz w:val="16"/>
                <w:szCs w:val="18"/>
              </w:rPr>
            </w:pPr>
          </w:p>
        </w:tc>
        <w:tc>
          <w:tcPr>
            <w:tcW w:w="709" w:type="dxa"/>
            <w:tcBorders>
              <w:top w:val="nil"/>
              <w:left w:val="nil"/>
              <w:bottom w:val="single" w:sz="4" w:space="0" w:color="auto"/>
              <w:right w:val="single" w:sz="4" w:space="0" w:color="auto"/>
            </w:tcBorders>
            <w:shd w:val="clear" w:color="000000" w:fill="FFFF99"/>
            <w:vAlign w:val="center"/>
            <w:hideMark/>
          </w:tcPr>
          <w:p w14:paraId="68F2A5C3" w14:textId="77777777" w:rsidR="003245E8" w:rsidRPr="00C54DF1" w:rsidRDefault="003245E8" w:rsidP="005472F5">
            <w:pPr>
              <w:jc w:val="center"/>
              <w:rPr>
                <w:b/>
                <w:bCs/>
                <w:sz w:val="16"/>
                <w:szCs w:val="18"/>
              </w:rPr>
            </w:pPr>
            <w:r w:rsidRPr="00C54DF1">
              <w:rPr>
                <w:b/>
                <w:bCs/>
                <w:sz w:val="16"/>
                <w:szCs w:val="18"/>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3FCE2672" w14:textId="77777777" w:rsidR="003245E8" w:rsidRPr="00C54DF1" w:rsidRDefault="003245E8" w:rsidP="005472F5">
            <w:pPr>
              <w:jc w:val="center"/>
              <w:rPr>
                <w:b/>
                <w:bCs/>
                <w:sz w:val="16"/>
                <w:szCs w:val="18"/>
              </w:rPr>
            </w:pPr>
            <w:r w:rsidRPr="00C54DF1">
              <w:rPr>
                <w:b/>
                <w:bCs/>
                <w:sz w:val="16"/>
                <w:szCs w:val="18"/>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62A5BFE0" w14:textId="77777777" w:rsidR="003245E8" w:rsidRPr="00C54DF1" w:rsidRDefault="003245E8" w:rsidP="009F4967">
            <w:pPr>
              <w:jc w:val="center"/>
              <w:rPr>
                <w:b/>
                <w:bCs/>
                <w:sz w:val="16"/>
                <w:szCs w:val="18"/>
              </w:rPr>
            </w:pPr>
            <w:r w:rsidRPr="00C54DF1">
              <w:rPr>
                <w:b/>
                <w:bCs/>
                <w:sz w:val="16"/>
                <w:szCs w:val="18"/>
              </w:rPr>
              <w:t>udio u BDP (%)</w:t>
            </w:r>
          </w:p>
        </w:tc>
        <w:tc>
          <w:tcPr>
            <w:tcW w:w="708" w:type="dxa"/>
            <w:tcBorders>
              <w:top w:val="nil"/>
              <w:left w:val="nil"/>
              <w:bottom w:val="single" w:sz="4" w:space="0" w:color="auto"/>
              <w:right w:val="single" w:sz="4" w:space="0" w:color="auto"/>
            </w:tcBorders>
            <w:shd w:val="clear" w:color="000000" w:fill="FFFF99"/>
            <w:vAlign w:val="center"/>
            <w:hideMark/>
          </w:tcPr>
          <w:p w14:paraId="0BBED3C3" w14:textId="77777777" w:rsidR="003245E8" w:rsidRPr="00C54DF1" w:rsidRDefault="003245E8" w:rsidP="005472F5">
            <w:pPr>
              <w:jc w:val="center"/>
              <w:rPr>
                <w:b/>
                <w:bCs/>
                <w:sz w:val="16"/>
                <w:szCs w:val="18"/>
              </w:rPr>
            </w:pPr>
            <w:r w:rsidRPr="00C54DF1">
              <w:rPr>
                <w:b/>
                <w:bCs/>
                <w:sz w:val="16"/>
                <w:szCs w:val="18"/>
              </w:rPr>
              <w:t>u mln HRK</w:t>
            </w:r>
          </w:p>
        </w:tc>
        <w:tc>
          <w:tcPr>
            <w:tcW w:w="709" w:type="dxa"/>
            <w:tcBorders>
              <w:top w:val="nil"/>
              <w:left w:val="nil"/>
              <w:bottom w:val="single" w:sz="4" w:space="0" w:color="auto"/>
              <w:right w:val="single" w:sz="4" w:space="0" w:color="auto"/>
            </w:tcBorders>
            <w:shd w:val="clear" w:color="000000" w:fill="FFFF99"/>
            <w:vAlign w:val="center"/>
            <w:hideMark/>
          </w:tcPr>
          <w:p w14:paraId="32CE9C15" w14:textId="77777777" w:rsidR="003245E8" w:rsidRPr="00C54DF1" w:rsidRDefault="003245E8" w:rsidP="005472F5">
            <w:pPr>
              <w:jc w:val="center"/>
              <w:rPr>
                <w:b/>
                <w:bCs/>
                <w:sz w:val="16"/>
                <w:szCs w:val="18"/>
              </w:rPr>
            </w:pPr>
            <w:r w:rsidRPr="00C54DF1">
              <w:rPr>
                <w:b/>
                <w:bCs/>
                <w:sz w:val="16"/>
                <w:szCs w:val="18"/>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3B46ACF8" w14:textId="77777777" w:rsidR="003245E8" w:rsidRPr="00C54DF1" w:rsidRDefault="003245E8" w:rsidP="009F4967">
            <w:pPr>
              <w:jc w:val="center"/>
              <w:rPr>
                <w:b/>
                <w:bCs/>
                <w:sz w:val="16"/>
                <w:szCs w:val="18"/>
              </w:rPr>
            </w:pPr>
            <w:r w:rsidRPr="00C54DF1">
              <w:rPr>
                <w:b/>
                <w:bCs/>
                <w:sz w:val="16"/>
                <w:szCs w:val="18"/>
              </w:rPr>
              <w:t>udio u BDP (%)</w:t>
            </w:r>
          </w:p>
        </w:tc>
        <w:tc>
          <w:tcPr>
            <w:tcW w:w="709" w:type="dxa"/>
            <w:tcBorders>
              <w:top w:val="nil"/>
              <w:left w:val="nil"/>
              <w:bottom w:val="single" w:sz="4" w:space="0" w:color="auto"/>
              <w:right w:val="single" w:sz="4" w:space="0" w:color="auto"/>
            </w:tcBorders>
            <w:shd w:val="clear" w:color="000000" w:fill="FFFF99"/>
            <w:vAlign w:val="center"/>
            <w:hideMark/>
          </w:tcPr>
          <w:p w14:paraId="216669AE" w14:textId="77777777" w:rsidR="003245E8" w:rsidRPr="00C54DF1" w:rsidRDefault="003245E8" w:rsidP="005472F5">
            <w:pPr>
              <w:jc w:val="center"/>
              <w:rPr>
                <w:b/>
                <w:bCs/>
                <w:sz w:val="16"/>
                <w:szCs w:val="18"/>
              </w:rPr>
            </w:pPr>
            <w:r w:rsidRPr="00C54DF1">
              <w:rPr>
                <w:b/>
                <w:bCs/>
                <w:sz w:val="16"/>
                <w:szCs w:val="18"/>
              </w:rPr>
              <w:t>u mln HRK</w:t>
            </w:r>
          </w:p>
        </w:tc>
        <w:tc>
          <w:tcPr>
            <w:tcW w:w="708" w:type="dxa"/>
            <w:tcBorders>
              <w:top w:val="nil"/>
              <w:left w:val="nil"/>
              <w:bottom w:val="single" w:sz="4" w:space="0" w:color="auto"/>
              <w:right w:val="single" w:sz="4" w:space="0" w:color="auto"/>
            </w:tcBorders>
            <w:shd w:val="clear" w:color="000000" w:fill="FFFF99"/>
            <w:vAlign w:val="center"/>
            <w:hideMark/>
          </w:tcPr>
          <w:p w14:paraId="70F10BE7" w14:textId="77777777" w:rsidR="003245E8" w:rsidRPr="00C54DF1" w:rsidRDefault="003245E8" w:rsidP="005472F5">
            <w:pPr>
              <w:jc w:val="center"/>
              <w:rPr>
                <w:b/>
                <w:bCs/>
                <w:sz w:val="16"/>
                <w:szCs w:val="18"/>
              </w:rPr>
            </w:pPr>
            <w:r w:rsidRPr="00C54DF1">
              <w:rPr>
                <w:b/>
                <w:bCs/>
                <w:sz w:val="16"/>
                <w:szCs w:val="18"/>
              </w:rPr>
              <w:t>u mln EUR</w:t>
            </w:r>
          </w:p>
        </w:tc>
        <w:tc>
          <w:tcPr>
            <w:tcW w:w="709" w:type="dxa"/>
            <w:tcBorders>
              <w:top w:val="nil"/>
              <w:left w:val="nil"/>
              <w:bottom w:val="single" w:sz="4" w:space="0" w:color="auto"/>
              <w:right w:val="single" w:sz="4" w:space="0" w:color="auto"/>
            </w:tcBorders>
            <w:shd w:val="clear" w:color="000000" w:fill="FFFF99"/>
            <w:vAlign w:val="center"/>
            <w:hideMark/>
          </w:tcPr>
          <w:p w14:paraId="6A6298FF" w14:textId="77777777" w:rsidR="003245E8" w:rsidRPr="00C54DF1" w:rsidRDefault="003245E8" w:rsidP="009F4967">
            <w:pPr>
              <w:jc w:val="center"/>
              <w:rPr>
                <w:b/>
                <w:bCs/>
                <w:sz w:val="16"/>
                <w:szCs w:val="18"/>
              </w:rPr>
            </w:pPr>
            <w:r w:rsidRPr="00C54DF1">
              <w:rPr>
                <w:b/>
                <w:bCs/>
                <w:sz w:val="16"/>
                <w:szCs w:val="18"/>
              </w:rPr>
              <w:t>udio u BDP (%)</w:t>
            </w:r>
          </w:p>
        </w:tc>
      </w:tr>
      <w:tr w:rsidR="008F5FFE" w:rsidRPr="00C54DF1" w14:paraId="22BC142C" w14:textId="77777777" w:rsidTr="008F5FFE">
        <w:trPr>
          <w:trHeight w:val="98"/>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4F420D3A" w14:textId="77777777" w:rsidR="008F5FFE" w:rsidRPr="00C54DF1" w:rsidRDefault="008F5FFE" w:rsidP="008F5FFE">
            <w:pPr>
              <w:rPr>
                <w:sz w:val="16"/>
                <w:szCs w:val="18"/>
              </w:rPr>
            </w:pPr>
            <w:r w:rsidRPr="00C54DF1">
              <w:rPr>
                <w:sz w:val="16"/>
                <w:szCs w:val="18"/>
              </w:rPr>
              <w:t>Istraživanje i razvoj i inovacije</w:t>
            </w:r>
          </w:p>
        </w:tc>
        <w:tc>
          <w:tcPr>
            <w:tcW w:w="709" w:type="dxa"/>
            <w:tcBorders>
              <w:top w:val="nil"/>
              <w:left w:val="nil"/>
              <w:bottom w:val="single" w:sz="4" w:space="0" w:color="auto"/>
              <w:right w:val="single" w:sz="4" w:space="0" w:color="auto"/>
            </w:tcBorders>
            <w:shd w:val="clear" w:color="auto" w:fill="auto"/>
            <w:vAlign w:val="bottom"/>
            <w:hideMark/>
          </w:tcPr>
          <w:p w14:paraId="34024A0E" w14:textId="5E903834" w:rsidR="008F5FFE" w:rsidRPr="00C54DF1" w:rsidRDefault="008F5FFE" w:rsidP="008F5FFE">
            <w:pPr>
              <w:jc w:val="right"/>
              <w:rPr>
                <w:sz w:val="16"/>
                <w:szCs w:val="16"/>
              </w:rPr>
            </w:pPr>
            <w:r w:rsidRPr="00C54DF1">
              <w:rPr>
                <w:color w:val="000000"/>
                <w:sz w:val="16"/>
                <w:szCs w:val="16"/>
                <w:lang w:eastAsia="hr-HR"/>
              </w:rPr>
              <w:t>348,0</w:t>
            </w:r>
          </w:p>
        </w:tc>
        <w:tc>
          <w:tcPr>
            <w:tcW w:w="709" w:type="dxa"/>
            <w:tcBorders>
              <w:top w:val="nil"/>
              <w:left w:val="nil"/>
              <w:bottom w:val="single" w:sz="4" w:space="0" w:color="auto"/>
              <w:right w:val="single" w:sz="4" w:space="0" w:color="auto"/>
            </w:tcBorders>
            <w:shd w:val="clear" w:color="auto" w:fill="auto"/>
            <w:noWrap/>
            <w:vAlign w:val="bottom"/>
            <w:hideMark/>
          </w:tcPr>
          <w:p w14:paraId="56DFC8B6" w14:textId="047A2DC1" w:rsidR="008F5FFE" w:rsidRPr="00C54DF1" w:rsidRDefault="008F5FFE" w:rsidP="008F5FFE">
            <w:pPr>
              <w:jc w:val="right"/>
              <w:rPr>
                <w:sz w:val="16"/>
                <w:szCs w:val="16"/>
              </w:rPr>
            </w:pPr>
            <w:r w:rsidRPr="00C54DF1">
              <w:rPr>
                <w:sz w:val="16"/>
                <w:szCs w:val="16"/>
                <w:lang w:eastAsia="hr-HR"/>
              </w:rPr>
              <w:t>46,6</w:t>
            </w:r>
          </w:p>
        </w:tc>
        <w:tc>
          <w:tcPr>
            <w:tcW w:w="709" w:type="dxa"/>
            <w:tcBorders>
              <w:top w:val="nil"/>
              <w:left w:val="nil"/>
              <w:bottom w:val="single" w:sz="4" w:space="0" w:color="auto"/>
              <w:right w:val="single" w:sz="4" w:space="0" w:color="auto"/>
            </w:tcBorders>
            <w:shd w:val="clear" w:color="auto" w:fill="auto"/>
            <w:noWrap/>
            <w:vAlign w:val="bottom"/>
            <w:hideMark/>
          </w:tcPr>
          <w:p w14:paraId="6223CED9" w14:textId="700E3584" w:rsidR="008F5FFE" w:rsidRPr="00C54DF1" w:rsidRDefault="008F5FFE" w:rsidP="008F5FFE">
            <w:pPr>
              <w:jc w:val="center"/>
              <w:rPr>
                <w:sz w:val="16"/>
                <w:szCs w:val="16"/>
              </w:rPr>
            </w:pPr>
            <w:r w:rsidRPr="00C54DF1">
              <w:rPr>
                <w:sz w:val="16"/>
                <w:szCs w:val="16"/>
                <w:lang w:eastAsia="hr-HR"/>
              </w:rPr>
              <w:t>0,09</w:t>
            </w:r>
          </w:p>
        </w:tc>
        <w:tc>
          <w:tcPr>
            <w:tcW w:w="708" w:type="dxa"/>
            <w:tcBorders>
              <w:top w:val="nil"/>
              <w:left w:val="nil"/>
              <w:bottom w:val="single" w:sz="4" w:space="0" w:color="auto"/>
              <w:right w:val="single" w:sz="4" w:space="0" w:color="auto"/>
            </w:tcBorders>
            <w:shd w:val="clear" w:color="auto" w:fill="auto"/>
            <w:vAlign w:val="bottom"/>
            <w:hideMark/>
          </w:tcPr>
          <w:p w14:paraId="12C347C8" w14:textId="57A36D50" w:rsidR="008F5FFE" w:rsidRPr="00C54DF1" w:rsidRDefault="008F5FFE" w:rsidP="008F5FFE">
            <w:pPr>
              <w:jc w:val="right"/>
              <w:rPr>
                <w:sz w:val="16"/>
                <w:szCs w:val="16"/>
              </w:rPr>
            </w:pPr>
            <w:r w:rsidRPr="00C54DF1">
              <w:rPr>
                <w:color w:val="000000"/>
                <w:sz w:val="16"/>
                <w:szCs w:val="16"/>
                <w:lang w:eastAsia="hr-HR"/>
              </w:rPr>
              <w:t>377,4</w:t>
            </w:r>
          </w:p>
        </w:tc>
        <w:tc>
          <w:tcPr>
            <w:tcW w:w="709" w:type="dxa"/>
            <w:tcBorders>
              <w:top w:val="nil"/>
              <w:left w:val="nil"/>
              <w:bottom w:val="single" w:sz="4" w:space="0" w:color="auto"/>
              <w:right w:val="single" w:sz="4" w:space="0" w:color="auto"/>
            </w:tcBorders>
            <w:shd w:val="clear" w:color="auto" w:fill="auto"/>
            <w:noWrap/>
            <w:vAlign w:val="bottom"/>
            <w:hideMark/>
          </w:tcPr>
          <w:p w14:paraId="68A57B2D" w14:textId="6F46A59E" w:rsidR="008F5FFE" w:rsidRPr="00C54DF1" w:rsidRDefault="008F5FFE" w:rsidP="008F5FFE">
            <w:pPr>
              <w:jc w:val="right"/>
              <w:rPr>
                <w:sz w:val="16"/>
                <w:szCs w:val="16"/>
              </w:rPr>
            </w:pPr>
            <w:r w:rsidRPr="00C54DF1">
              <w:rPr>
                <w:sz w:val="16"/>
                <w:szCs w:val="16"/>
                <w:lang w:eastAsia="hr-HR"/>
              </w:rPr>
              <w:t>50,9</w:t>
            </w:r>
          </w:p>
        </w:tc>
        <w:tc>
          <w:tcPr>
            <w:tcW w:w="709" w:type="dxa"/>
            <w:tcBorders>
              <w:top w:val="nil"/>
              <w:left w:val="nil"/>
              <w:bottom w:val="single" w:sz="4" w:space="0" w:color="auto"/>
              <w:right w:val="single" w:sz="4" w:space="0" w:color="auto"/>
            </w:tcBorders>
            <w:shd w:val="clear" w:color="auto" w:fill="auto"/>
            <w:noWrap/>
            <w:vAlign w:val="bottom"/>
            <w:hideMark/>
          </w:tcPr>
          <w:p w14:paraId="2F735E0B" w14:textId="0A00109C" w:rsidR="008F5FFE" w:rsidRPr="00C54DF1" w:rsidRDefault="008F5FFE" w:rsidP="008F5FFE">
            <w:pPr>
              <w:jc w:val="center"/>
              <w:rPr>
                <w:sz w:val="16"/>
                <w:szCs w:val="16"/>
              </w:rPr>
            </w:pPr>
            <w:r w:rsidRPr="00C54DF1">
              <w:rPr>
                <w:sz w:val="16"/>
                <w:szCs w:val="16"/>
                <w:lang w:eastAsia="hr-HR"/>
              </w:rPr>
              <w:t>0,10</w:t>
            </w:r>
          </w:p>
        </w:tc>
        <w:tc>
          <w:tcPr>
            <w:tcW w:w="709" w:type="dxa"/>
            <w:tcBorders>
              <w:top w:val="nil"/>
              <w:left w:val="nil"/>
              <w:bottom w:val="single" w:sz="4" w:space="0" w:color="auto"/>
              <w:right w:val="single" w:sz="4" w:space="0" w:color="auto"/>
            </w:tcBorders>
            <w:shd w:val="clear" w:color="auto" w:fill="auto"/>
            <w:vAlign w:val="bottom"/>
            <w:hideMark/>
          </w:tcPr>
          <w:p w14:paraId="77EB86A9" w14:textId="297526CC" w:rsidR="008F5FFE" w:rsidRPr="00C54DF1" w:rsidRDefault="008F5FFE" w:rsidP="008F5FFE">
            <w:pPr>
              <w:jc w:val="right"/>
              <w:rPr>
                <w:sz w:val="16"/>
                <w:szCs w:val="16"/>
              </w:rPr>
            </w:pPr>
            <w:r w:rsidRPr="00C54DF1">
              <w:rPr>
                <w:color w:val="000000"/>
                <w:sz w:val="16"/>
                <w:szCs w:val="16"/>
                <w:lang w:eastAsia="hr-HR"/>
              </w:rPr>
              <w:t>233,8</w:t>
            </w:r>
          </w:p>
        </w:tc>
        <w:tc>
          <w:tcPr>
            <w:tcW w:w="708" w:type="dxa"/>
            <w:tcBorders>
              <w:top w:val="nil"/>
              <w:left w:val="nil"/>
              <w:bottom w:val="single" w:sz="4" w:space="0" w:color="auto"/>
              <w:right w:val="single" w:sz="4" w:space="0" w:color="auto"/>
            </w:tcBorders>
            <w:shd w:val="clear" w:color="auto" w:fill="auto"/>
            <w:noWrap/>
            <w:vAlign w:val="bottom"/>
            <w:hideMark/>
          </w:tcPr>
          <w:p w14:paraId="219A0A37" w14:textId="4AE2CA80" w:rsidR="008F5FFE" w:rsidRPr="00C54DF1" w:rsidRDefault="008F5FFE" w:rsidP="008F5FFE">
            <w:pPr>
              <w:jc w:val="right"/>
              <w:rPr>
                <w:sz w:val="16"/>
                <w:szCs w:val="16"/>
              </w:rPr>
            </w:pPr>
            <w:r w:rsidRPr="00C54DF1">
              <w:rPr>
                <w:sz w:val="16"/>
                <w:szCs w:val="16"/>
                <w:lang w:eastAsia="hr-HR"/>
              </w:rPr>
              <w:t>31,5</w:t>
            </w:r>
          </w:p>
        </w:tc>
        <w:tc>
          <w:tcPr>
            <w:tcW w:w="709" w:type="dxa"/>
            <w:tcBorders>
              <w:top w:val="nil"/>
              <w:left w:val="nil"/>
              <w:bottom w:val="single" w:sz="4" w:space="0" w:color="auto"/>
              <w:right w:val="single" w:sz="4" w:space="0" w:color="auto"/>
            </w:tcBorders>
            <w:shd w:val="clear" w:color="auto" w:fill="auto"/>
            <w:noWrap/>
            <w:vAlign w:val="bottom"/>
            <w:hideMark/>
          </w:tcPr>
          <w:p w14:paraId="2D86AD88" w14:textId="26EBCB1E" w:rsidR="008F5FFE" w:rsidRPr="00C54DF1" w:rsidRDefault="008F5FFE" w:rsidP="008F5FFE">
            <w:pPr>
              <w:jc w:val="center"/>
              <w:rPr>
                <w:sz w:val="16"/>
                <w:szCs w:val="16"/>
              </w:rPr>
            </w:pPr>
            <w:r w:rsidRPr="00C54DF1">
              <w:rPr>
                <w:sz w:val="16"/>
                <w:szCs w:val="16"/>
                <w:lang w:eastAsia="hr-HR"/>
              </w:rPr>
              <w:t>0,06</w:t>
            </w:r>
          </w:p>
        </w:tc>
      </w:tr>
      <w:tr w:rsidR="008F5FFE" w:rsidRPr="00C54DF1" w14:paraId="09D6EC24" w14:textId="77777777" w:rsidTr="008F5FFE">
        <w:trPr>
          <w:trHeight w:val="13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45EA6B1" w14:textId="77777777" w:rsidR="008F5FFE" w:rsidRPr="00C54DF1" w:rsidRDefault="008F5FFE" w:rsidP="008F5FFE">
            <w:pPr>
              <w:rPr>
                <w:sz w:val="16"/>
                <w:szCs w:val="18"/>
              </w:rPr>
            </w:pPr>
            <w:r w:rsidRPr="00C54DF1">
              <w:rPr>
                <w:sz w:val="16"/>
                <w:szCs w:val="18"/>
              </w:rPr>
              <w:t>Zaštita okoliša i ušteda energije</w:t>
            </w:r>
          </w:p>
        </w:tc>
        <w:tc>
          <w:tcPr>
            <w:tcW w:w="709" w:type="dxa"/>
            <w:tcBorders>
              <w:top w:val="nil"/>
              <w:left w:val="nil"/>
              <w:bottom w:val="single" w:sz="4" w:space="0" w:color="auto"/>
              <w:right w:val="single" w:sz="4" w:space="0" w:color="auto"/>
            </w:tcBorders>
            <w:shd w:val="clear" w:color="auto" w:fill="auto"/>
            <w:vAlign w:val="bottom"/>
            <w:hideMark/>
          </w:tcPr>
          <w:p w14:paraId="5E2D8B72" w14:textId="1990A17A" w:rsidR="008F5FFE" w:rsidRPr="00C54DF1" w:rsidRDefault="008F5FFE" w:rsidP="008F5FFE">
            <w:pPr>
              <w:jc w:val="right"/>
              <w:rPr>
                <w:sz w:val="16"/>
                <w:szCs w:val="16"/>
              </w:rPr>
            </w:pPr>
            <w:r w:rsidRPr="00C54DF1">
              <w:rPr>
                <w:color w:val="000000"/>
                <w:sz w:val="16"/>
                <w:szCs w:val="16"/>
                <w:lang w:eastAsia="hr-HR"/>
              </w:rPr>
              <w:t>262,9</w:t>
            </w:r>
          </w:p>
        </w:tc>
        <w:tc>
          <w:tcPr>
            <w:tcW w:w="709" w:type="dxa"/>
            <w:tcBorders>
              <w:top w:val="nil"/>
              <w:left w:val="nil"/>
              <w:bottom w:val="single" w:sz="4" w:space="0" w:color="auto"/>
              <w:right w:val="single" w:sz="4" w:space="0" w:color="auto"/>
            </w:tcBorders>
            <w:shd w:val="clear" w:color="auto" w:fill="auto"/>
            <w:noWrap/>
            <w:vAlign w:val="bottom"/>
            <w:hideMark/>
          </w:tcPr>
          <w:p w14:paraId="144B88A1" w14:textId="0919A4C4" w:rsidR="008F5FFE" w:rsidRPr="00C54DF1" w:rsidRDefault="008F5FFE" w:rsidP="008F5FFE">
            <w:pPr>
              <w:jc w:val="right"/>
              <w:rPr>
                <w:sz w:val="16"/>
                <w:szCs w:val="16"/>
              </w:rPr>
            </w:pPr>
            <w:r w:rsidRPr="00C54DF1">
              <w:rPr>
                <w:sz w:val="16"/>
                <w:szCs w:val="16"/>
                <w:lang w:eastAsia="hr-HR"/>
              </w:rPr>
              <w:t>35,2</w:t>
            </w:r>
          </w:p>
        </w:tc>
        <w:tc>
          <w:tcPr>
            <w:tcW w:w="709" w:type="dxa"/>
            <w:tcBorders>
              <w:top w:val="nil"/>
              <w:left w:val="nil"/>
              <w:bottom w:val="single" w:sz="4" w:space="0" w:color="auto"/>
              <w:right w:val="single" w:sz="4" w:space="0" w:color="auto"/>
            </w:tcBorders>
            <w:shd w:val="clear" w:color="auto" w:fill="auto"/>
            <w:noWrap/>
            <w:vAlign w:val="bottom"/>
            <w:hideMark/>
          </w:tcPr>
          <w:p w14:paraId="30C557C3" w14:textId="268DBBAE" w:rsidR="008F5FFE" w:rsidRPr="00C54DF1" w:rsidRDefault="008F5FFE" w:rsidP="008F5FFE">
            <w:pPr>
              <w:jc w:val="center"/>
              <w:rPr>
                <w:sz w:val="16"/>
                <w:szCs w:val="16"/>
              </w:rPr>
            </w:pPr>
            <w:r w:rsidRPr="00C54DF1">
              <w:rPr>
                <w:sz w:val="16"/>
                <w:szCs w:val="16"/>
                <w:lang w:eastAsia="hr-HR"/>
              </w:rPr>
              <w:t>0,07</w:t>
            </w:r>
          </w:p>
        </w:tc>
        <w:tc>
          <w:tcPr>
            <w:tcW w:w="708" w:type="dxa"/>
            <w:tcBorders>
              <w:top w:val="nil"/>
              <w:left w:val="nil"/>
              <w:bottom w:val="single" w:sz="4" w:space="0" w:color="auto"/>
              <w:right w:val="single" w:sz="4" w:space="0" w:color="auto"/>
            </w:tcBorders>
            <w:shd w:val="clear" w:color="auto" w:fill="auto"/>
            <w:vAlign w:val="bottom"/>
            <w:hideMark/>
          </w:tcPr>
          <w:p w14:paraId="1DC4B46D" w14:textId="28A71F36" w:rsidR="008F5FFE" w:rsidRPr="00C54DF1" w:rsidRDefault="008F5FFE" w:rsidP="008F5FFE">
            <w:pPr>
              <w:jc w:val="right"/>
              <w:rPr>
                <w:sz w:val="16"/>
                <w:szCs w:val="16"/>
              </w:rPr>
            </w:pPr>
            <w:r w:rsidRPr="00C54DF1">
              <w:rPr>
                <w:color w:val="000000"/>
                <w:sz w:val="16"/>
                <w:szCs w:val="16"/>
                <w:lang w:eastAsia="hr-HR"/>
              </w:rPr>
              <w:t>1.104,6</w:t>
            </w:r>
          </w:p>
        </w:tc>
        <w:tc>
          <w:tcPr>
            <w:tcW w:w="709" w:type="dxa"/>
            <w:tcBorders>
              <w:top w:val="nil"/>
              <w:left w:val="nil"/>
              <w:bottom w:val="single" w:sz="4" w:space="0" w:color="auto"/>
              <w:right w:val="single" w:sz="4" w:space="0" w:color="auto"/>
            </w:tcBorders>
            <w:shd w:val="clear" w:color="auto" w:fill="auto"/>
            <w:noWrap/>
            <w:vAlign w:val="bottom"/>
            <w:hideMark/>
          </w:tcPr>
          <w:p w14:paraId="1E4A723F" w14:textId="7AE24673" w:rsidR="008F5FFE" w:rsidRPr="00C54DF1" w:rsidRDefault="008F5FFE" w:rsidP="008F5FFE">
            <w:pPr>
              <w:jc w:val="right"/>
              <w:rPr>
                <w:sz w:val="16"/>
                <w:szCs w:val="16"/>
              </w:rPr>
            </w:pPr>
            <w:r w:rsidRPr="00C54DF1">
              <w:rPr>
                <w:sz w:val="16"/>
                <w:szCs w:val="16"/>
                <w:lang w:eastAsia="hr-HR"/>
              </w:rPr>
              <w:t>149,0</w:t>
            </w:r>
          </w:p>
        </w:tc>
        <w:tc>
          <w:tcPr>
            <w:tcW w:w="709" w:type="dxa"/>
            <w:tcBorders>
              <w:top w:val="nil"/>
              <w:left w:val="nil"/>
              <w:bottom w:val="single" w:sz="4" w:space="0" w:color="auto"/>
              <w:right w:val="single" w:sz="4" w:space="0" w:color="auto"/>
            </w:tcBorders>
            <w:shd w:val="clear" w:color="auto" w:fill="auto"/>
            <w:noWrap/>
            <w:vAlign w:val="bottom"/>
            <w:hideMark/>
          </w:tcPr>
          <w:p w14:paraId="290D9AA7" w14:textId="347D9CFC" w:rsidR="008F5FFE" w:rsidRPr="00C54DF1" w:rsidRDefault="008F5FFE" w:rsidP="008F5FFE">
            <w:pPr>
              <w:jc w:val="center"/>
              <w:rPr>
                <w:sz w:val="16"/>
                <w:szCs w:val="16"/>
              </w:rPr>
            </w:pPr>
            <w:r w:rsidRPr="00C54DF1">
              <w:rPr>
                <w:sz w:val="16"/>
                <w:szCs w:val="16"/>
                <w:lang w:eastAsia="hr-HR"/>
              </w:rPr>
              <w:t>0,29</w:t>
            </w:r>
          </w:p>
        </w:tc>
        <w:tc>
          <w:tcPr>
            <w:tcW w:w="709" w:type="dxa"/>
            <w:tcBorders>
              <w:top w:val="nil"/>
              <w:left w:val="nil"/>
              <w:bottom w:val="single" w:sz="4" w:space="0" w:color="auto"/>
              <w:right w:val="single" w:sz="4" w:space="0" w:color="auto"/>
            </w:tcBorders>
            <w:shd w:val="clear" w:color="auto" w:fill="auto"/>
            <w:vAlign w:val="bottom"/>
            <w:hideMark/>
          </w:tcPr>
          <w:p w14:paraId="09F2C240" w14:textId="54CF2133" w:rsidR="008F5FFE" w:rsidRPr="00C54DF1" w:rsidRDefault="008F5FFE" w:rsidP="008F5FFE">
            <w:pPr>
              <w:jc w:val="right"/>
              <w:rPr>
                <w:sz w:val="16"/>
                <w:szCs w:val="16"/>
              </w:rPr>
            </w:pPr>
            <w:r w:rsidRPr="00C54DF1">
              <w:rPr>
                <w:color w:val="000000"/>
                <w:sz w:val="16"/>
                <w:szCs w:val="16"/>
                <w:lang w:eastAsia="hr-HR"/>
              </w:rPr>
              <w:t>1.030,1</w:t>
            </w:r>
          </w:p>
        </w:tc>
        <w:tc>
          <w:tcPr>
            <w:tcW w:w="708" w:type="dxa"/>
            <w:tcBorders>
              <w:top w:val="nil"/>
              <w:left w:val="nil"/>
              <w:bottom w:val="single" w:sz="4" w:space="0" w:color="auto"/>
              <w:right w:val="single" w:sz="4" w:space="0" w:color="auto"/>
            </w:tcBorders>
            <w:shd w:val="clear" w:color="auto" w:fill="auto"/>
            <w:noWrap/>
            <w:vAlign w:val="bottom"/>
            <w:hideMark/>
          </w:tcPr>
          <w:p w14:paraId="4112D2F6" w14:textId="1DA3324C" w:rsidR="008F5FFE" w:rsidRPr="00C54DF1" w:rsidRDefault="008F5FFE" w:rsidP="008F5FFE">
            <w:pPr>
              <w:jc w:val="right"/>
              <w:rPr>
                <w:sz w:val="16"/>
                <w:szCs w:val="16"/>
              </w:rPr>
            </w:pPr>
            <w:r w:rsidRPr="00C54DF1">
              <w:rPr>
                <w:sz w:val="16"/>
                <w:szCs w:val="16"/>
                <w:lang w:eastAsia="hr-HR"/>
              </w:rPr>
              <w:t>138,9</w:t>
            </w:r>
          </w:p>
        </w:tc>
        <w:tc>
          <w:tcPr>
            <w:tcW w:w="709" w:type="dxa"/>
            <w:tcBorders>
              <w:top w:val="nil"/>
              <w:left w:val="nil"/>
              <w:bottom w:val="single" w:sz="4" w:space="0" w:color="auto"/>
              <w:right w:val="single" w:sz="4" w:space="0" w:color="auto"/>
            </w:tcBorders>
            <w:shd w:val="clear" w:color="auto" w:fill="auto"/>
            <w:noWrap/>
            <w:vAlign w:val="bottom"/>
            <w:hideMark/>
          </w:tcPr>
          <w:p w14:paraId="0A340CAD" w14:textId="16970B89" w:rsidR="008F5FFE" w:rsidRPr="00C54DF1" w:rsidRDefault="008F5FFE" w:rsidP="008F5FFE">
            <w:pPr>
              <w:jc w:val="center"/>
              <w:rPr>
                <w:sz w:val="16"/>
                <w:szCs w:val="16"/>
              </w:rPr>
            </w:pPr>
            <w:r w:rsidRPr="00C54DF1">
              <w:rPr>
                <w:sz w:val="16"/>
                <w:szCs w:val="16"/>
                <w:lang w:eastAsia="hr-HR"/>
              </w:rPr>
              <w:t>0,26</w:t>
            </w:r>
          </w:p>
        </w:tc>
      </w:tr>
      <w:tr w:rsidR="008F5FFE" w:rsidRPr="00C54DF1" w14:paraId="1945A7E5" w14:textId="77777777" w:rsidTr="008F5FFE">
        <w:trPr>
          <w:trHeight w:val="95"/>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52DE9C3" w14:textId="77777777" w:rsidR="008F5FFE" w:rsidRPr="00C54DF1" w:rsidRDefault="008F5FFE" w:rsidP="008F5FFE">
            <w:pPr>
              <w:rPr>
                <w:sz w:val="16"/>
                <w:szCs w:val="18"/>
              </w:rPr>
            </w:pPr>
            <w:r w:rsidRPr="00C54DF1">
              <w:rPr>
                <w:sz w:val="16"/>
                <w:szCs w:val="18"/>
              </w:rPr>
              <w:t>Mali i srednji poduzetnici</w:t>
            </w:r>
          </w:p>
        </w:tc>
        <w:tc>
          <w:tcPr>
            <w:tcW w:w="709" w:type="dxa"/>
            <w:tcBorders>
              <w:top w:val="nil"/>
              <w:left w:val="nil"/>
              <w:bottom w:val="single" w:sz="4" w:space="0" w:color="auto"/>
              <w:right w:val="single" w:sz="4" w:space="0" w:color="auto"/>
            </w:tcBorders>
            <w:shd w:val="clear" w:color="auto" w:fill="auto"/>
            <w:vAlign w:val="bottom"/>
            <w:hideMark/>
          </w:tcPr>
          <w:p w14:paraId="1D6D98A9" w14:textId="5C0B58C1" w:rsidR="008F5FFE" w:rsidRPr="00C54DF1" w:rsidRDefault="008F5FFE" w:rsidP="008F5FFE">
            <w:pPr>
              <w:jc w:val="right"/>
              <w:rPr>
                <w:sz w:val="16"/>
                <w:szCs w:val="16"/>
              </w:rPr>
            </w:pPr>
            <w:r w:rsidRPr="00C54DF1">
              <w:rPr>
                <w:color w:val="000000"/>
                <w:sz w:val="16"/>
                <w:szCs w:val="16"/>
                <w:lang w:eastAsia="hr-HR"/>
              </w:rPr>
              <w:t>933,1</w:t>
            </w:r>
          </w:p>
        </w:tc>
        <w:tc>
          <w:tcPr>
            <w:tcW w:w="709" w:type="dxa"/>
            <w:tcBorders>
              <w:top w:val="nil"/>
              <w:left w:val="nil"/>
              <w:bottom w:val="single" w:sz="4" w:space="0" w:color="auto"/>
              <w:right w:val="single" w:sz="4" w:space="0" w:color="auto"/>
            </w:tcBorders>
            <w:shd w:val="clear" w:color="auto" w:fill="auto"/>
            <w:noWrap/>
            <w:vAlign w:val="bottom"/>
            <w:hideMark/>
          </w:tcPr>
          <w:p w14:paraId="1086556D" w14:textId="78DDF26C" w:rsidR="008F5FFE" w:rsidRPr="00C54DF1" w:rsidRDefault="008F5FFE" w:rsidP="008F5FFE">
            <w:pPr>
              <w:jc w:val="right"/>
              <w:rPr>
                <w:sz w:val="16"/>
                <w:szCs w:val="16"/>
              </w:rPr>
            </w:pPr>
            <w:r w:rsidRPr="00C54DF1">
              <w:rPr>
                <w:sz w:val="16"/>
                <w:szCs w:val="16"/>
                <w:lang w:eastAsia="hr-HR"/>
              </w:rPr>
              <w:t>125,1</w:t>
            </w:r>
          </w:p>
        </w:tc>
        <w:tc>
          <w:tcPr>
            <w:tcW w:w="709" w:type="dxa"/>
            <w:tcBorders>
              <w:top w:val="nil"/>
              <w:left w:val="nil"/>
              <w:bottom w:val="single" w:sz="4" w:space="0" w:color="auto"/>
              <w:right w:val="single" w:sz="4" w:space="0" w:color="auto"/>
            </w:tcBorders>
            <w:shd w:val="clear" w:color="auto" w:fill="auto"/>
            <w:noWrap/>
            <w:vAlign w:val="bottom"/>
            <w:hideMark/>
          </w:tcPr>
          <w:p w14:paraId="0C87FBC3" w14:textId="1906565E" w:rsidR="008F5FFE" w:rsidRPr="00C54DF1" w:rsidRDefault="008F5FFE" w:rsidP="008F5FFE">
            <w:pPr>
              <w:jc w:val="center"/>
              <w:rPr>
                <w:sz w:val="16"/>
                <w:szCs w:val="16"/>
              </w:rPr>
            </w:pPr>
            <w:r w:rsidRPr="00C54DF1">
              <w:rPr>
                <w:sz w:val="16"/>
                <w:szCs w:val="16"/>
                <w:lang w:eastAsia="hr-HR"/>
              </w:rPr>
              <w:t>0,25</w:t>
            </w:r>
          </w:p>
        </w:tc>
        <w:tc>
          <w:tcPr>
            <w:tcW w:w="708" w:type="dxa"/>
            <w:tcBorders>
              <w:top w:val="nil"/>
              <w:left w:val="nil"/>
              <w:bottom w:val="single" w:sz="4" w:space="0" w:color="auto"/>
              <w:right w:val="single" w:sz="4" w:space="0" w:color="auto"/>
            </w:tcBorders>
            <w:shd w:val="clear" w:color="auto" w:fill="auto"/>
            <w:vAlign w:val="bottom"/>
            <w:hideMark/>
          </w:tcPr>
          <w:p w14:paraId="57D20E0D" w14:textId="6B7253B1" w:rsidR="008F5FFE" w:rsidRPr="00C54DF1" w:rsidRDefault="008F5FFE" w:rsidP="008F5FFE">
            <w:pPr>
              <w:jc w:val="right"/>
              <w:rPr>
                <w:sz w:val="16"/>
                <w:szCs w:val="16"/>
              </w:rPr>
            </w:pPr>
            <w:r w:rsidRPr="00C54DF1">
              <w:rPr>
                <w:color w:val="000000"/>
                <w:sz w:val="16"/>
                <w:szCs w:val="16"/>
                <w:lang w:eastAsia="hr-HR"/>
              </w:rPr>
              <w:t>124,9</w:t>
            </w:r>
          </w:p>
        </w:tc>
        <w:tc>
          <w:tcPr>
            <w:tcW w:w="709" w:type="dxa"/>
            <w:tcBorders>
              <w:top w:val="nil"/>
              <w:left w:val="nil"/>
              <w:bottom w:val="single" w:sz="4" w:space="0" w:color="auto"/>
              <w:right w:val="single" w:sz="4" w:space="0" w:color="auto"/>
            </w:tcBorders>
            <w:shd w:val="clear" w:color="auto" w:fill="auto"/>
            <w:noWrap/>
            <w:vAlign w:val="bottom"/>
            <w:hideMark/>
          </w:tcPr>
          <w:p w14:paraId="3071FAFD" w14:textId="0405E6AC" w:rsidR="008F5FFE" w:rsidRPr="00C54DF1" w:rsidRDefault="008F5FFE" w:rsidP="008F5FFE">
            <w:pPr>
              <w:jc w:val="right"/>
              <w:rPr>
                <w:sz w:val="16"/>
                <w:szCs w:val="16"/>
              </w:rPr>
            </w:pPr>
            <w:r w:rsidRPr="00C54DF1">
              <w:rPr>
                <w:sz w:val="16"/>
                <w:szCs w:val="16"/>
                <w:lang w:eastAsia="hr-HR"/>
              </w:rPr>
              <w:t>16,8</w:t>
            </w:r>
          </w:p>
        </w:tc>
        <w:tc>
          <w:tcPr>
            <w:tcW w:w="709" w:type="dxa"/>
            <w:tcBorders>
              <w:top w:val="nil"/>
              <w:left w:val="nil"/>
              <w:bottom w:val="single" w:sz="4" w:space="0" w:color="auto"/>
              <w:right w:val="single" w:sz="4" w:space="0" w:color="auto"/>
            </w:tcBorders>
            <w:shd w:val="clear" w:color="auto" w:fill="auto"/>
            <w:noWrap/>
            <w:vAlign w:val="bottom"/>
            <w:hideMark/>
          </w:tcPr>
          <w:p w14:paraId="1FB695D4" w14:textId="495533C6" w:rsidR="008F5FFE" w:rsidRPr="00C54DF1" w:rsidRDefault="008F5FFE" w:rsidP="008F5FFE">
            <w:pPr>
              <w:jc w:val="center"/>
              <w:rPr>
                <w:sz w:val="16"/>
                <w:szCs w:val="16"/>
              </w:rPr>
            </w:pPr>
            <w:r w:rsidRPr="00C54DF1">
              <w:rPr>
                <w:sz w:val="16"/>
                <w:szCs w:val="16"/>
                <w:lang w:eastAsia="hr-HR"/>
              </w:rPr>
              <w:t>0,03</w:t>
            </w:r>
          </w:p>
        </w:tc>
        <w:tc>
          <w:tcPr>
            <w:tcW w:w="709" w:type="dxa"/>
            <w:tcBorders>
              <w:top w:val="nil"/>
              <w:left w:val="nil"/>
              <w:bottom w:val="single" w:sz="4" w:space="0" w:color="auto"/>
              <w:right w:val="single" w:sz="4" w:space="0" w:color="auto"/>
            </w:tcBorders>
            <w:shd w:val="clear" w:color="auto" w:fill="auto"/>
            <w:vAlign w:val="bottom"/>
            <w:hideMark/>
          </w:tcPr>
          <w:p w14:paraId="3A9E984B" w14:textId="53031AED" w:rsidR="008F5FFE" w:rsidRPr="00C54DF1" w:rsidRDefault="008F5FFE" w:rsidP="008F5FFE">
            <w:pPr>
              <w:jc w:val="right"/>
              <w:rPr>
                <w:sz w:val="16"/>
                <w:szCs w:val="16"/>
              </w:rPr>
            </w:pPr>
            <w:r w:rsidRPr="00C54DF1">
              <w:rPr>
                <w:color w:val="000000"/>
                <w:sz w:val="16"/>
                <w:szCs w:val="16"/>
                <w:lang w:eastAsia="hr-HR"/>
              </w:rPr>
              <w:t>332,9</w:t>
            </w:r>
          </w:p>
        </w:tc>
        <w:tc>
          <w:tcPr>
            <w:tcW w:w="708" w:type="dxa"/>
            <w:tcBorders>
              <w:top w:val="nil"/>
              <w:left w:val="nil"/>
              <w:bottom w:val="single" w:sz="4" w:space="0" w:color="auto"/>
              <w:right w:val="single" w:sz="4" w:space="0" w:color="auto"/>
            </w:tcBorders>
            <w:shd w:val="clear" w:color="auto" w:fill="auto"/>
            <w:noWrap/>
            <w:vAlign w:val="bottom"/>
            <w:hideMark/>
          </w:tcPr>
          <w:p w14:paraId="71454A83" w14:textId="06014992" w:rsidR="008F5FFE" w:rsidRPr="00C54DF1" w:rsidRDefault="008F5FFE" w:rsidP="008F5FFE">
            <w:pPr>
              <w:jc w:val="right"/>
              <w:rPr>
                <w:sz w:val="16"/>
                <w:szCs w:val="16"/>
              </w:rPr>
            </w:pPr>
            <w:r w:rsidRPr="00C54DF1">
              <w:rPr>
                <w:sz w:val="16"/>
                <w:szCs w:val="16"/>
                <w:lang w:eastAsia="hr-HR"/>
              </w:rPr>
              <w:t>44,9</w:t>
            </w:r>
          </w:p>
        </w:tc>
        <w:tc>
          <w:tcPr>
            <w:tcW w:w="709" w:type="dxa"/>
            <w:tcBorders>
              <w:top w:val="nil"/>
              <w:left w:val="nil"/>
              <w:bottom w:val="single" w:sz="4" w:space="0" w:color="auto"/>
              <w:right w:val="single" w:sz="4" w:space="0" w:color="auto"/>
            </w:tcBorders>
            <w:shd w:val="clear" w:color="auto" w:fill="auto"/>
            <w:noWrap/>
            <w:vAlign w:val="bottom"/>
            <w:hideMark/>
          </w:tcPr>
          <w:p w14:paraId="0A48788E" w14:textId="3BB795CC" w:rsidR="008F5FFE" w:rsidRPr="00C54DF1" w:rsidRDefault="008F5FFE" w:rsidP="008F5FFE">
            <w:pPr>
              <w:jc w:val="center"/>
              <w:rPr>
                <w:sz w:val="16"/>
                <w:szCs w:val="16"/>
              </w:rPr>
            </w:pPr>
            <w:r w:rsidRPr="00C54DF1">
              <w:rPr>
                <w:sz w:val="16"/>
                <w:szCs w:val="16"/>
                <w:lang w:eastAsia="hr-HR"/>
              </w:rPr>
              <w:t>0,08</w:t>
            </w:r>
          </w:p>
        </w:tc>
      </w:tr>
      <w:tr w:rsidR="008F5FFE" w:rsidRPr="00C54DF1" w14:paraId="7CF71AD8" w14:textId="77777777" w:rsidTr="008F5FFE">
        <w:trPr>
          <w:trHeight w:val="98"/>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046BA89" w14:textId="77777777" w:rsidR="008F5FFE" w:rsidRPr="00C54DF1" w:rsidRDefault="008F5FFE" w:rsidP="008F5FFE">
            <w:pPr>
              <w:rPr>
                <w:sz w:val="16"/>
                <w:szCs w:val="18"/>
              </w:rPr>
            </w:pPr>
            <w:r w:rsidRPr="00C54DF1">
              <w:rPr>
                <w:sz w:val="16"/>
                <w:szCs w:val="18"/>
              </w:rPr>
              <w:t>Usavršavanje</w:t>
            </w:r>
          </w:p>
        </w:tc>
        <w:tc>
          <w:tcPr>
            <w:tcW w:w="709" w:type="dxa"/>
            <w:tcBorders>
              <w:top w:val="nil"/>
              <w:left w:val="nil"/>
              <w:bottom w:val="single" w:sz="4" w:space="0" w:color="auto"/>
              <w:right w:val="single" w:sz="4" w:space="0" w:color="auto"/>
            </w:tcBorders>
            <w:shd w:val="clear" w:color="auto" w:fill="auto"/>
            <w:vAlign w:val="bottom"/>
            <w:hideMark/>
          </w:tcPr>
          <w:p w14:paraId="546ED20A" w14:textId="7F5AC1D9" w:rsidR="008F5FFE" w:rsidRPr="00C54DF1" w:rsidRDefault="008F5FFE" w:rsidP="008F5FFE">
            <w:pPr>
              <w:jc w:val="right"/>
              <w:rPr>
                <w:sz w:val="16"/>
                <w:szCs w:val="16"/>
              </w:rPr>
            </w:pPr>
            <w:r w:rsidRPr="00C54DF1">
              <w:rPr>
                <w:color w:val="000000"/>
                <w:sz w:val="16"/>
                <w:szCs w:val="16"/>
                <w:lang w:eastAsia="hr-HR"/>
              </w:rPr>
              <w:t>1,7</w:t>
            </w:r>
          </w:p>
        </w:tc>
        <w:tc>
          <w:tcPr>
            <w:tcW w:w="709" w:type="dxa"/>
            <w:tcBorders>
              <w:top w:val="nil"/>
              <w:left w:val="nil"/>
              <w:bottom w:val="single" w:sz="4" w:space="0" w:color="auto"/>
              <w:right w:val="single" w:sz="4" w:space="0" w:color="auto"/>
            </w:tcBorders>
            <w:shd w:val="clear" w:color="auto" w:fill="auto"/>
            <w:noWrap/>
            <w:vAlign w:val="bottom"/>
            <w:hideMark/>
          </w:tcPr>
          <w:p w14:paraId="3A7CB348" w14:textId="38E352BA" w:rsidR="008F5FFE" w:rsidRPr="00C54DF1" w:rsidRDefault="008F5FFE" w:rsidP="008F5FFE">
            <w:pPr>
              <w:jc w:val="right"/>
              <w:rPr>
                <w:sz w:val="16"/>
                <w:szCs w:val="16"/>
              </w:rPr>
            </w:pPr>
            <w:r w:rsidRPr="00C54DF1">
              <w:rPr>
                <w:sz w:val="16"/>
                <w:szCs w:val="16"/>
                <w:lang w:eastAsia="hr-HR"/>
              </w:rPr>
              <w:t>0,2</w:t>
            </w:r>
          </w:p>
        </w:tc>
        <w:tc>
          <w:tcPr>
            <w:tcW w:w="709" w:type="dxa"/>
            <w:tcBorders>
              <w:top w:val="nil"/>
              <w:left w:val="nil"/>
              <w:bottom w:val="single" w:sz="4" w:space="0" w:color="auto"/>
              <w:right w:val="single" w:sz="4" w:space="0" w:color="auto"/>
            </w:tcBorders>
            <w:shd w:val="clear" w:color="auto" w:fill="auto"/>
            <w:noWrap/>
            <w:vAlign w:val="bottom"/>
            <w:hideMark/>
          </w:tcPr>
          <w:p w14:paraId="5CF6AF57" w14:textId="2DD6A22D" w:rsidR="008F5FFE" w:rsidRPr="00C54DF1" w:rsidRDefault="008F5FFE" w:rsidP="008F5FFE">
            <w:pPr>
              <w:jc w:val="center"/>
              <w:rPr>
                <w:sz w:val="16"/>
                <w:szCs w:val="16"/>
              </w:rPr>
            </w:pPr>
            <w:r w:rsidRPr="00C54DF1">
              <w:rPr>
                <w:sz w:val="16"/>
                <w:szCs w:val="16"/>
                <w:lang w:eastAsia="hr-HR"/>
              </w:rPr>
              <w:t>0,00</w:t>
            </w:r>
          </w:p>
        </w:tc>
        <w:tc>
          <w:tcPr>
            <w:tcW w:w="708" w:type="dxa"/>
            <w:tcBorders>
              <w:top w:val="nil"/>
              <w:left w:val="nil"/>
              <w:bottom w:val="single" w:sz="4" w:space="0" w:color="auto"/>
              <w:right w:val="single" w:sz="4" w:space="0" w:color="auto"/>
            </w:tcBorders>
            <w:shd w:val="clear" w:color="auto" w:fill="auto"/>
            <w:vAlign w:val="bottom"/>
            <w:hideMark/>
          </w:tcPr>
          <w:p w14:paraId="7EB182CE" w14:textId="2746B6A0" w:rsidR="008F5FFE" w:rsidRPr="00C54DF1" w:rsidRDefault="008F5FFE" w:rsidP="008F5FFE">
            <w:pPr>
              <w:jc w:val="right"/>
              <w:rPr>
                <w:sz w:val="16"/>
                <w:szCs w:val="16"/>
              </w:rPr>
            </w:pPr>
            <w:r w:rsidRPr="00C54DF1">
              <w:rPr>
                <w:color w:val="000000"/>
                <w:sz w:val="16"/>
                <w:szCs w:val="16"/>
                <w:lang w:eastAsia="hr-HR"/>
              </w:rPr>
              <w:t>5,0</w:t>
            </w:r>
          </w:p>
        </w:tc>
        <w:tc>
          <w:tcPr>
            <w:tcW w:w="709" w:type="dxa"/>
            <w:tcBorders>
              <w:top w:val="nil"/>
              <w:left w:val="nil"/>
              <w:bottom w:val="single" w:sz="4" w:space="0" w:color="auto"/>
              <w:right w:val="single" w:sz="4" w:space="0" w:color="auto"/>
            </w:tcBorders>
            <w:shd w:val="clear" w:color="auto" w:fill="auto"/>
            <w:noWrap/>
            <w:vAlign w:val="bottom"/>
            <w:hideMark/>
          </w:tcPr>
          <w:p w14:paraId="7AF40FBE" w14:textId="40BC6573" w:rsidR="008F5FFE" w:rsidRPr="00C54DF1" w:rsidRDefault="008F5FFE" w:rsidP="008F5FFE">
            <w:pPr>
              <w:jc w:val="right"/>
              <w:rPr>
                <w:sz w:val="16"/>
                <w:szCs w:val="16"/>
              </w:rPr>
            </w:pPr>
            <w:r w:rsidRPr="00C54DF1">
              <w:rPr>
                <w:sz w:val="16"/>
                <w:szCs w:val="16"/>
                <w:lang w:eastAsia="hr-HR"/>
              </w:rPr>
              <w:t>0,7</w:t>
            </w:r>
          </w:p>
        </w:tc>
        <w:tc>
          <w:tcPr>
            <w:tcW w:w="709" w:type="dxa"/>
            <w:tcBorders>
              <w:top w:val="nil"/>
              <w:left w:val="nil"/>
              <w:bottom w:val="single" w:sz="4" w:space="0" w:color="auto"/>
              <w:right w:val="single" w:sz="4" w:space="0" w:color="auto"/>
            </w:tcBorders>
            <w:shd w:val="clear" w:color="auto" w:fill="auto"/>
            <w:noWrap/>
            <w:vAlign w:val="bottom"/>
            <w:hideMark/>
          </w:tcPr>
          <w:p w14:paraId="000CF66C" w14:textId="323F067A" w:rsidR="008F5FFE" w:rsidRPr="00C54DF1" w:rsidRDefault="008F5FFE" w:rsidP="008F5FFE">
            <w:pPr>
              <w:jc w:val="center"/>
              <w:rPr>
                <w:sz w:val="16"/>
                <w:szCs w:val="16"/>
              </w:rPr>
            </w:pPr>
            <w:r w:rsidRPr="00C54DF1">
              <w:rPr>
                <w:sz w:val="16"/>
                <w:szCs w:val="16"/>
                <w:lang w:eastAsia="hr-HR"/>
              </w:rPr>
              <w:t>0,00</w:t>
            </w:r>
          </w:p>
        </w:tc>
        <w:tc>
          <w:tcPr>
            <w:tcW w:w="709" w:type="dxa"/>
            <w:tcBorders>
              <w:top w:val="nil"/>
              <w:left w:val="nil"/>
              <w:bottom w:val="single" w:sz="4" w:space="0" w:color="auto"/>
              <w:right w:val="single" w:sz="4" w:space="0" w:color="auto"/>
            </w:tcBorders>
            <w:shd w:val="clear" w:color="auto" w:fill="auto"/>
            <w:vAlign w:val="bottom"/>
            <w:hideMark/>
          </w:tcPr>
          <w:p w14:paraId="0C562D3B" w14:textId="06868708" w:rsidR="008F5FFE" w:rsidRPr="00C54DF1" w:rsidRDefault="008F5FFE" w:rsidP="008F5FFE">
            <w:pPr>
              <w:jc w:val="right"/>
              <w:rPr>
                <w:sz w:val="16"/>
                <w:szCs w:val="16"/>
              </w:rPr>
            </w:pPr>
            <w:r w:rsidRPr="00C54DF1">
              <w:rPr>
                <w:color w:val="000000"/>
                <w:sz w:val="16"/>
                <w:szCs w:val="16"/>
                <w:lang w:eastAsia="hr-HR"/>
              </w:rPr>
              <w:t>8,1</w:t>
            </w:r>
          </w:p>
        </w:tc>
        <w:tc>
          <w:tcPr>
            <w:tcW w:w="708" w:type="dxa"/>
            <w:tcBorders>
              <w:top w:val="nil"/>
              <w:left w:val="nil"/>
              <w:bottom w:val="single" w:sz="4" w:space="0" w:color="auto"/>
              <w:right w:val="single" w:sz="4" w:space="0" w:color="auto"/>
            </w:tcBorders>
            <w:shd w:val="clear" w:color="auto" w:fill="auto"/>
            <w:noWrap/>
            <w:vAlign w:val="bottom"/>
            <w:hideMark/>
          </w:tcPr>
          <w:p w14:paraId="6111F96A" w14:textId="294F3182" w:rsidR="008F5FFE" w:rsidRPr="00C54DF1" w:rsidRDefault="008F5FFE" w:rsidP="008F5FFE">
            <w:pPr>
              <w:jc w:val="right"/>
              <w:rPr>
                <w:sz w:val="16"/>
                <w:szCs w:val="16"/>
              </w:rPr>
            </w:pPr>
            <w:r w:rsidRPr="00C54DF1">
              <w:rPr>
                <w:sz w:val="16"/>
                <w:szCs w:val="16"/>
                <w:lang w:eastAsia="hr-HR"/>
              </w:rPr>
              <w:t>1,1</w:t>
            </w:r>
          </w:p>
        </w:tc>
        <w:tc>
          <w:tcPr>
            <w:tcW w:w="709" w:type="dxa"/>
            <w:tcBorders>
              <w:top w:val="nil"/>
              <w:left w:val="nil"/>
              <w:bottom w:val="single" w:sz="4" w:space="0" w:color="auto"/>
              <w:right w:val="single" w:sz="4" w:space="0" w:color="auto"/>
            </w:tcBorders>
            <w:shd w:val="clear" w:color="auto" w:fill="auto"/>
            <w:noWrap/>
            <w:vAlign w:val="bottom"/>
            <w:hideMark/>
          </w:tcPr>
          <w:p w14:paraId="099A3BDC" w14:textId="35E98D51" w:rsidR="008F5FFE" w:rsidRPr="00C54DF1" w:rsidRDefault="008F5FFE" w:rsidP="008F5FFE">
            <w:pPr>
              <w:jc w:val="center"/>
              <w:rPr>
                <w:sz w:val="16"/>
                <w:szCs w:val="16"/>
              </w:rPr>
            </w:pPr>
            <w:r w:rsidRPr="00C54DF1">
              <w:rPr>
                <w:sz w:val="16"/>
                <w:szCs w:val="16"/>
                <w:lang w:eastAsia="hr-HR"/>
              </w:rPr>
              <w:t>0,00</w:t>
            </w:r>
          </w:p>
        </w:tc>
      </w:tr>
      <w:tr w:rsidR="008F5FFE" w:rsidRPr="00C54DF1" w14:paraId="1BB2FE27" w14:textId="77777777" w:rsidTr="008F5FFE">
        <w:trPr>
          <w:trHeight w:val="56"/>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2ECDCBF4" w14:textId="77777777" w:rsidR="008F5FFE" w:rsidRPr="00C54DF1" w:rsidRDefault="008F5FFE" w:rsidP="008F5FFE">
            <w:pPr>
              <w:rPr>
                <w:sz w:val="16"/>
                <w:szCs w:val="18"/>
              </w:rPr>
            </w:pPr>
            <w:r w:rsidRPr="00C54DF1">
              <w:rPr>
                <w:sz w:val="16"/>
                <w:szCs w:val="18"/>
              </w:rPr>
              <w:t>Zapošljavanje</w:t>
            </w:r>
          </w:p>
        </w:tc>
        <w:tc>
          <w:tcPr>
            <w:tcW w:w="709" w:type="dxa"/>
            <w:tcBorders>
              <w:top w:val="nil"/>
              <w:left w:val="nil"/>
              <w:bottom w:val="single" w:sz="4" w:space="0" w:color="auto"/>
              <w:right w:val="single" w:sz="4" w:space="0" w:color="auto"/>
            </w:tcBorders>
            <w:shd w:val="clear" w:color="auto" w:fill="auto"/>
            <w:vAlign w:val="bottom"/>
            <w:hideMark/>
          </w:tcPr>
          <w:p w14:paraId="2816104E" w14:textId="4B64EB1E" w:rsidR="008F5FFE" w:rsidRPr="00C54DF1" w:rsidRDefault="008F5FFE" w:rsidP="008F5FFE">
            <w:pPr>
              <w:jc w:val="right"/>
              <w:rPr>
                <w:sz w:val="16"/>
                <w:szCs w:val="16"/>
              </w:rPr>
            </w:pPr>
            <w:r w:rsidRPr="00C54DF1">
              <w:rPr>
                <w:color w:val="000000"/>
                <w:sz w:val="16"/>
                <w:szCs w:val="16"/>
                <w:lang w:eastAsia="hr-HR"/>
              </w:rPr>
              <w:t>180,6</w:t>
            </w:r>
          </w:p>
        </w:tc>
        <w:tc>
          <w:tcPr>
            <w:tcW w:w="709" w:type="dxa"/>
            <w:tcBorders>
              <w:top w:val="nil"/>
              <w:left w:val="nil"/>
              <w:bottom w:val="single" w:sz="4" w:space="0" w:color="auto"/>
              <w:right w:val="single" w:sz="4" w:space="0" w:color="auto"/>
            </w:tcBorders>
            <w:shd w:val="clear" w:color="auto" w:fill="auto"/>
            <w:noWrap/>
            <w:vAlign w:val="bottom"/>
            <w:hideMark/>
          </w:tcPr>
          <w:p w14:paraId="717C50CE" w14:textId="0D7251A0" w:rsidR="008F5FFE" w:rsidRPr="00C54DF1" w:rsidRDefault="008F5FFE" w:rsidP="008F5FFE">
            <w:pPr>
              <w:jc w:val="right"/>
              <w:rPr>
                <w:sz w:val="16"/>
                <w:szCs w:val="16"/>
              </w:rPr>
            </w:pPr>
            <w:r w:rsidRPr="00C54DF1">
              <w:rPr>
                <w:sz w:val="16"/>
                <w:szCs w:val="16"/>
                <w:lang w:eastAsia="hr-HR"/>
              </w:rPr>
              <w:t>24,2</w:t>
            </w:r>
          </w:p>
        </w:tc>
        <w:tc>
          <w:tcPr>
            <w:tcW w:w="709" w:type="dxa"/>
            <w:tcBorders>
              <w:top w:val="nil"/>
              <w:left w:val="nil"/>
              <w:bottom w:val="single" w:sz="4" w:space="0" w:color="auto"/>
              <w:right w:val="single" w:sz="4" w:space="0" w:color="auto"/>
            </w:tcBorders>
            <w:shd w:val="clear" w:color="auto" w:fill="auto"/>
            <w:noWrap/>
            <w:vAlign w:val="bottom"/>
            <w:hideMark/>
          </w:tcPr>
          <w:p w14:paraId="4934F22F" w14:textId="5028AFC9" w:rsidR="008F5FFE" w:rsidRPr="00C54DF1" w:rsidRDefault="008F5FFE" w:rsidP="008F5FFE">
            <w:pPr>
              <w:jc w:val="center"/>
              <w:rPr>
                <w:sz w:val="16"/>
                <w:szCs w:val="16"/>
              </w:rPr>
            </w:pPr>
            <w:r w:rsidRPr="00C54DF1">
              <w:rPr>
                <w:sz w:val="16"/>
                <w:szCs w:val="16"/>
                <w:lang w:eastAsia="hr-HR"/>
              </w:rPr>
              <w:t>0,05</w:t>
            </w:r>
          </w:p>
        </w:tc>
        <w:tc>
          <w:tcPr>
            <w:tcW w:w="708" w:type="dxa"/>
            <w:tcBorders>
              <w:top w:val="nil"/>
              <w:left w:val="nil"/>
              <w:bottom w:val="single" w:sz="4" w:space="0" w:color="auto"/>
              <w:right w:val="single" w:sz="4" w:space="0" w:color="auto"/>
            </w:tcBorders>
            <w:shd w:val="clear" w:color="auto" w:fill="auto"/>
            <w:vAlign w:val="bottom"/>
            <w:hideMark/>
          </w:tcPr>
          <w:p w14:paraId="0F3BDEF4" w14:textId="64344ECD" w:rsidR="008F5FFE" w:rsidRPr="00C54DF1" w:rsidRDefault="008F5FFE" w:rsidP="008F5FFE">
            <w:pPr>
              <w:jc w:val="right"/>
              <w:rPr>
                <w:sz w:val="16"/>
                <w:szCs w:val="16"/>
              </w:rPr>
            </w:pPr>
            <w:r w:rsidRPr="00C54DF1">
              <w:rPr>
                <w:color w:val="000000"/>
                <w:sz w:val="16"/>
                <w:szCs w:val="16"/>
                <w:lang w:eastAsia="hr-HR"/>
              </w:rPr>
              <w:t>283,5</w:t>
            </w:r>
          </w:p>
        </w:tc>
        <w:tc>
          <w:tcPr>
            <w:tcW w:w="709" w:type="dxa"/>
            <w:tcBorders>
              <w:top w:val="nil"/>
              <w:left w:val="nil"/>
              <w:bottom w:val="single" w:sz="4" w:space="0" w:color="auto"/>
              <w:right w:val="single" w:sz="4" w:space="0" w:color="auto"/>
            </w:tcBorders>
            <w:shd w:val="clear" w:color="auto" w:fill="auto"/>
            <w:noWrap/>
            <w:vAlign w:val="bottom"/>
            <w:hideMark/>
          </w:tcPr>
          <w:p w14:paraId="06E4DD02" w14:textId="6F14CD29" w:rsidR="008F5FFE" w:rsidRPr="00C54DF1" w:rsidRDefault="008F5FFE" w:rsidP="008F5FFE">
            <w:pPr>
              <w:jc w:val="right"/>
              <w:rPr>
                <w:sz w:val="16"/>
                <w:szCs w:val="16"/>
              </w:rPr>
            </w:pPr>
            <w:r w:rsidRPr="00C54DF1">
              <w:rPr>
                <w:sz w:val="16"/>
                <w:szCs w:val="16"/>
                <w:lang w:eastAsia="hr-HR"/>
              </w:rPr>
              <w:t>38,2</w:t>
            </w:r>
          </w:p>
        </w:tc>
        <w:tc>
          <w:tcPr>
            <w:tcW w:w="709" w:type="dxa"/>
            <w:tcBorders>
              <w:top w:val="nil"/>
              <w:left w:val="nil"/>
              <w:bottom w:val="single" w:sz="4" w:space="0" w:color="auto"/>
              <w:right w:val="single" w:sz="4" w:space="0" w:color="auto"/>
            </w:tcBorders>
            <w:shd w:val="clear" w:color="auto" w:fill="auto"/>
            <w:noWrap/>
            <w:vAlign w:val="bottom"/>
            <w:hideMark/>
          </w:tcPr>
          <w:p w14:paraId="14FF4935" w14:textId="4E6A743E" w:rsidR="008F5FFE" w:rsidRPr="00C54DF1" w:rsidRDefault="008F5FFE" w:rsidP="008F5FFE">
            <w:pPr>
              <w:jc w:val="center"/>
              <w:rPr>
                <w:sz w:val="16"/>
                <w:szCs w:val="16"/>
              </w:rPr>
            </w:pPr>
            <w:r w:rsidRPr="00C54DF1">
              <w:rPr>
                <w:sz w:val="16"/>
                <w:szCs w:val="16"/>
                <w:lang w:eastAsia="hr-HR"/>
              </w:rPr>
              <w:t>0,07</w:t>
            </w:r>
          </w:p>
        </w:tc>
        <w:tc>
          <w:tcPr>
            <w:tcW w:w="709" w:type="dxa"/>
            <w:tcBorders>
              <w:top w:val="nil"/>
              <w:left w:val="nil"/>
              <w:bottom w:val="single" w:sz="4" w:space="0" w:color="auto"/>
              <w:right w:val="single" w:sz="4" w:space="0" w:color="auto"/>
            </w:tcBorders>
            <w:shd w:val="clear" w:color="auto" w:fill="auto"/>
            <w:vAlign w:val="bottom"/>
            <w:hideMark/>
          </w:tcPr>
          <w:p w14:paraId="20A82191" w14:textId="70D68808" w:rsidR="008F5FFE" w:rsidRPr="00C54DF1" w:rsidRDefault="008F5FFE" w:rsidP="008F5FFE">
            <w:pPr>
              <w:jc w:val="right"/>
              <w:rPr>
                <w:sz w:val="16"/>
                <w:szCs w:val="16"/>
              </w:rPr>
            </w:pPr>
            <w:r w:rsidRPr="00C54DF1">
              <w:rPr>
                <w:color w:val="000000"/>
                <w:sz w:val="16"/>
                <w:szCs w:val="16"/>
                <w:lang w:eastAsia="hr-HR"/>
              </w:rPr>
              <w:t>272,9</w:t>
            </w:r>
          </w:p>
        </w:tc>
        <w:tc>
          <w:tcPr>
            <w:tcW w:w="708" w:type="dxa"/>
            <w:tcBorders>
              <w:top w:val="nil"/>
              <w:left w:val="nil"/>
              <w:bottom w:val="single" w:sz="4" w:space="0" w:color="auto"/>
              <w:right w:val="single" w:sz="4" w:space="0" w:color="auto"/>
            </w:tcBorders>
            <w:shd w:val="clear" w:color="auto" w:fill="auto"/>
            <w:noWrap/>
            <w:vAlign w:val="bottom"/>
            <w:hideMark/>
          </w:tcPr>
          <w:p w14:paraId="6D1C6AB3" w14:textId="7C87BFA5" w:rsidR="008F5FFE" w:rsidRPr="00C54DF1" w:rsidRDefault="008F5FFE" w:rsidP="008F5FFE">
            <w:pPr>
              <w:jc w:val="right"/>
              <w:rPr>
                <w:sz w:val="16"/>
                <w:szCs w:val="16"/>
              </w:rPr>
            </w:pPr>
            <w:r w:rsidRPr="00C54DF1">
              <w:rPr>
                <w:sz w:val="16"/>
                <w:szCs w:val="16"/>
                <w:lang w:eastAsia="hr-HR"/>
              </w:rPr>
              <w:t>36,8</w:t>
            </w:r>
          </w:p>
        </w:tc>
        <w:tc>
          <w:tcPr>
            <w:tcW w:w="709" w:type="dxa"/>
            <w:tcBorders>
              <w:top w:val="nil"/>
              <w:left w:val="nil"/>
              <w:bottom w:val="single" w:sz="4" w:space="0" w:color="auto"/>
              <w:right w:val="single" w:sz="4" w:space="0" w:color="auto"/>
            </w:tcBorders>
            <w:shd w:val="clear" w:color="auto" w:fill="auto"/>
            <w:noWrap/>
            <w:vAlign w:val="bottom"/>
            <w:hideMark/>
          </w:tcPr>
          <w:p w14:paraId="7636499D" w14:textId="0ED2FF06" w:rsidR="008F5FFE" w:rsidRPr="00C54DF1" w:rsidRDefault="008F5FFE" w:rsidP="008F5FFE">
            <w:pPr>
              <w:jc w:val="center"/>
              <w:rPr>
                <w:sz w:val="16"/>
                <w:szCs w:val="16"/>
              </w:rPr>
            </w:pPr>
            <w:r w:rsidRPr="00C54DF1">
              <w:rPr>
                <w:sz w:val="16"/>
                <w:szCs w:val="16"/>
                <w:lang w:eastAsia="hr-HR"/>
              </w:rPr>
              <w:t>0,07</w:t>
            </w:r>
          </w:p>
        </w:tc>
      </w:tr>
      <w:tr w:rsidR="008F5FFE" w:rsidRPr="00C54DF1" w14:paraId="5E69D065" w14:textId="77777777" w:rsidTr="008F5FFE">
        <w:trPr>
          <w:trHeight w:val="56"/>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CCCEA39" w14:textId="77777777" w:rsidR="008F5FFE" w:rsidRPr="00C54DF1" w:rsidRDefault="008F5FFE" w:rsidP="008F5FFE">
            <w:pPr>
              <w:rPr>
                <w:sz w:val="16"/>
                <w:szCs w:val="18"/>
              </w:rPr>
            </w:pPr>
            <w:r w:rsidRPr="00C54DF1">
              <w:rPr>
                <w:sz w:val="16"/>
                <w:szCs w:val="18"/>
              </w:rPr>
              <w:t>Kultura</w:t>
            </w:r>
          </w:p>
        </w:tc>
        <w:tc>
          <w:tcPr>
            <w:tcW w:w="709" w:type="dxa"/>
            <w:tcBorders>
              <w:top w:val="nil"/>
              <w:left w:val="nil"/>
              <w:bottom w:val="single" w:sz="4" w:space="0" w:color="auto"/>
              <w:right w:val="single" w:sz="4" w:space="0" w:color="auto"/>
            </w:tcBorders>
            <w:shd w:val="clear" w:color="auto" w:fill="auto"/>
            <w:vAlign w:val="bottom"/>
            <w:hideMark/>
          </w:tcPr>
          <w:p w14:paraId="1C424E32" w14:textId="1D8ED828" w:rsidR="008F5FFE" w:rsidRPr="00C54DF1" w:rsidRDefault="008F5FFE" w:rsidP="008F5FFE">
            <w:pPr>
              <w:jc w:val="right"/>
              <w:rPr>
                <w:sz w:val="16"/>
                <w:szCs w:val="16"/>
              </w:rPr>
            </w:pPr>
            <w:r w:rsidRPr="00C54DF1">
              <w:rPr>
                <w:color w:val="000000"/>
                <w:sz w:val="16"/>
                <w:szCs w:val="16"/>
                <w:lang w:eastAsia="hr-HR"/>
              </w:rPr>
              <w:t>399,8</w:t>
            </w:r>
          </w:p>
        </w:tc>
        <w:tc>
          <w:tcPr>
            <w:tcW w:w="709" w:type="dxa"/>
            <w:tcBorders>
              <w:top w:val="nil"/>
              <w:left w:val="nil"/>
              <w:bottom w:val="single" w:sz="4" w:space="0" w:color="auto"/>
              <w:right w:val="single" w:sz="4" w:space="0" w:color="auto"/>
            </w:tcBorders>
            <w:shd w:val="clear" w:color="auto" w:fill="auto"/>
            <w:noWrap/>
            <w:vAlign w:val="bottom"/>
            <w:hideMark/>
          </w:tcPr>
          <w:p w14:paraId="36BEA490" w14:textId="0ACF15CC" w:rsidR="008F5FFE" w:rsidRPr="00C54DF1" w:rsidRDefault="008F5FFE" w:rsidP="008F5FFE">
            <w:pPr>
              <w:jc w:val="right"/>
              <w:rPr>
                <w:sz w:val="16"/>
                <w:szCs w:val="16"/>
              </w:rPr>
            </w:pPr>
            <w:r w:rsidRPr="00C54DF1">
              <w:rPr>
                <w:sz w:val="16"/>
                <w:szCs w:val="16"/>
                <w:lang w:eastAsia="hr-HR"/>
              </w:rPr>
              <w:t>53,6</w:t>
            </w:r>
          </w:p>
        </w:tc>
        <w:tc>
          <w:tcPr>
            <w:tcW w:w="709" w:type="dxa"/>
            <w:tcBorders>
              <w:top w:val="nil"/>
              <w:left w:val="nil"/>
              <w:bottom w:val="single" w:sz="4" w:space="0" w:color="auto"/>
              <w:right w:val="single" w:sz="4" w:space="0" w:color="auto"/>
            </w:tcBorders>
            <w:shd w:val="clear" w:color="auto" w:fill="auto"/>
            <w:noWrap/>
            <w:vAlign w:val="bottom"/>
            <w:hideMark/>
          </w:tcPr>
          <w:p w14:paraId="4ABBFE54" w14:textId="713A4E43" w:rsidR="008F5FFE" w:rsidRPr="00C54DF1" w:rsidRDefault="008F5FFE" w:rsidP="008F5FFE">
            <w:pPr>
              <w:jc w:val="center"/>
              <w:rPr>
                <w:sz w:val="16"/>
                <w:szCs w:val="16"/>
              </w:rPr>
            </w:pPr>
            <w:r w:rsidRPr="00C54DF1">
              <w:rPr>
                <w:sz w:val="16"/>
                <w:szCs w:val="16"/>
                <w:lang w:eastAsia="hr-HR"/>
              </w:rPr>
              <w:t>0,11</w:t>
            </w:r>
          </w:p>
        </w:tc>
        <w:tc>
          <w:tcPr>
            <w:tcW w:w="708" w:type="dxa"/>
            <w:tcBorders>
              <w:top w:val="nil"/>
              <w:left w:val="nil"/>
              <w:bottom w:val="single" w:sz="4" w:space="0" w:color="auto"/>
              <w:right w:val="single" w:sz="4" w:space="0" w:color="auto"/>
            </w:tcBorders>
            <w:shd w:val="clear" w:color="auto" w:fill="auto"/>
            <w:vAlign w:val="bottom"/>
            <w:hideMark/>
          </w:tcPr>
          <w:p w14:paraId="2918CA70" w14:textId="02F4BF43" w:rsidR="008F5FFE" w:rsidRPr="00C54DF1" w:rsidRDefault="008F5FFE" w:rsidP="008F5FFE">
            <w:pPr>
              <w:jc w:val="right"/>
              <w:rPr>
                <w:sz w:val="16"/>
                <w:szCs w:val="16"/>
              </w:rPr>
            </w:pPr>
            <w:r w:rsidRPr="00C54DF1">
              <w:rPr>
                <w:color w:val="000000"/>
                <w:sz w:val="16"/>
                <w:szCs w:val="16"/>
                <w:lang w:eastAsia="hr-HR"/>
              </w:rPr>
              <w:t>164,8</w:t>
            </w:r>
          </w:p>
        </w:tc>
        <w:tc>
          <w:tcPr>
            <w:tcW w:w="709" w:type="dxa"/>
            <w:tcBorders>
              <w:top w:val="nil"/>
              <w:left w:val="nil"/>
              <w:bottom w:val="single" w:sz="4" w:space="0" w:color="auto"/>
              <w:right w:val="single" w:sz="4" w:space="0" w:color="auto"/>
            </w:tcBorders>
            <w:shd w:val="clear" w:color="auto" w:fill="auto"/>
            <w:noWrap/>
            <w:vAlign w:val="bottom"/>
            <w:hideMark/>
          </w:tcPr>
          <w:p w14:paraId="371AF012" w14:textId="58C90B28" w:rsidR="008F5FFE" w:rsidRPr="00C54DF1" w:rsidRDefault="008F5FFE" w:rsidP="008F5FFE">
            <w:pPr>
              <w:jc w:val="right"/>
              <w:rPr>
                <w:sz w:val="16"/>
                <w:szCs w:val="16"/>
              </w:rPr>
            </w:pPr>
            <w:r w:rsidRPr="00C54DF1">
              <w:rPr>
                <w:sz w:val="16"/>
                <w:szCs w:val="16"/>
                <w:lang w:eastAsia="hr-HR"/>
              </w:rPr>
              <w:t>22,2</w:t>
            </w:r>
          </w:p>
        </w:tc>
        <w:tc>
          <w:tcPr>
            <w:tcW w:w="709" w:type="dxa"/>
            <w:tcBorders>
              <w:top w:val="nil"/>
              <w:left w:val="nil"/>
              <w:bottom w:val="single" w:sz="4" w:space="0" w:color="auto"/>
              <w:right w:val="single" w:sz="4" w:space="0" w:color="auto"/>
            </w:tcBorders>
            <w:shd w:val="clear" w:color="auto" w:fill="auto"/>
            <w:noWrap/>
            <w:vAlign w:val="bottom"/>
            <w:hideMark/>
          </w:tcPr>
          <w:p w14:paraId="1F78C406" w14:textId="169FA84D" w:rsidR="008F5FFE" w:rsidRPr="00C54DF1" w:rsidRDefault="008F5FFE" w:rsidP="008F5FFE">
            <w:pPr>
              <w:jc w:val="center"/>
              <w:rPr>
                <w:sz w:val="16"/>
                <w:szCs w:val="16"/>
              </w:rPr>
            </w:pPr>
            <w:r w:rsidRPr="00C54DF1">
              <w:rPr>
                <w:sz w:val="16"/>
                <w:szCs w:val="16"/>
                <w:lang w:eastAsia="hr-HR"/>
              </w:rPr>
              <w:t>0,04</w:t>
            </w:r>
          </w:p>
        </w:tc>
        <w:tc>
          <w:tcPr>
            <w:tcW w:w="709" w:type="dxa"/>
            <w:tcBorders>
              <w:top w:val="nil"/>
              <w:left w:val="nil"/>
              <w:bottom w:val="single" w:sz="4" w:space="0" w:color="auto"/>
              <w:right w:val="single" w:sz="4" w:space="0" w:color="auto"/>
            </w:tcBorders>
            <w:shd w:val="clear" w:color="auto" w:fill="auto"/>
            <w:vAlign w:val="bottom"/>
            <w:hideMark/>
          </w:tcPr>
          <w:p w14:paraId="7704D9B7" w14:textId="05156D32" w:rsidR="008F5FFE" w:rsidRPr="00C54DF1" w:rsidRDefault="008F5FFE" w:rsidP="008F5FFE">
            <w:pPr>
              <w:jc w:val="right"/>
              <w:rPr>
                <w:sz w:val="16"/>
                <w:szCs w:val="16"/>
              </w:rPr>
            </w:pPr>
            <w:r w:rsidRPr="00C54DF1">
              <w:rPr>
                <w:color w:val="000000"/>
                <w:sz w:val="16"/>
                <w:szCs w:val="16"/>
                <w:lang w:eastAsia="hr-HR"/>
              </w:rPr>
              <w:t>117,6</w:t>
            </w:r>
          </w:p>
        </w:tc>
        <w:tc>
          <w:tcPr>
            <w:tcW w:w="708" w:type="dxa"/>
            <w:tcBorders>
              <w:top w:val="nil"/>
              <w:left w:val="nil"/>
              <w:bottom w:val="single" w:sz="4" w:space="0" w:color="auto"/>
              <w:right w:val="single" w:sz="4" w:space="0" w:color="auto"/>
            </w:tcBorders>
            <w:shd w:val="clear" w:color="auto" w:fill="auto"/>
            <w:noWrap/>
            <w:vAlign w:val="bottom"/>
            <w:hideMark/>
          </w:tcPr>
          <w:p w14:paraId="102142E3" w14:textId="1465B7BC" w:rsidR="008F5FFE" w:rsidRPr="00C54DF1" w:rsidRDefault="008F5FFE" w:rsidP="008F5FFE">
            <w:pPr>
              <w:jc w:val="right"/>
              <w:rPr>
                <w:sz w:val="16"/>
                <w:szCs w:val="16"/>
              </w:rPr>
            </w:pPr>
            <w:r w:rsidRPr="00C54DF1">
              <w:rPr>
                <w:sz w:val="16"/>
                <w:szCs w:val="16"/>
                <w:lang w:eastAsia="hr-HR"/>
              </w:rPr>
              <w:t>15,9</w:t>
            </w:r>
          </w:p>
        </w:tc>
        <w:tc>
          <w:tcPr>
            <w:tcW w:w="709" w:type="dxa"/>
            <w:tcBorders>
              <w:top w:val="nil"/>
              <w:left w:val="nil"/>
              <w:bottom w:val="single" w:sz="4" w:space="0" w:color="auto"/>
              <w:right w:val="single" w:sz="4" w:space="0" w:color="auto"/>
            </w:tcBorders>
            <w:shd w:val="clear" w:color="auto" w:fill="auto"/>
            <w:noWrap/>
            <w:vAlign w:val="bottom"/>
            <w:hideMark/>
          </w:tcPr>
          <w:p w14:paraId="670FA640" w14:textId="2FA4E923" w:rsidR="008F5FFE" w:rsidRPr="00C54DF1" w:rsidRDefault="008F5FFE" w:rsidP="008F5FFE">
            <w:pPr>
              <w:jc w:val="center"/>
              <w:rPr>
                <w:sz w:val="16"/>
                <w:szCs w:val="16"/>
              </w:rPr>
            </w:pPr>
            <w:r w:rsidRPr="00C54DF1">
              <w:rPr>
                <w:sz w:val="16"/>
                <w:szCs w:val="16"/>
                <w:lang w:eastAsia="hr-HR"/>
              </w:rPr>
              <w:t>0,03</w:t>
            </w:r>
          </w:p>
        </w:tc>
      </w:tr>
      <w:tr w:rsidR="008F5FFE" w:rsidRPr="00C54DF1" w14:paraId="3939272B" w14:textId="77777777" w:rsidTr="008F5FFE">
        <w:trPr>
          <w:trHeight w:val="255"/>
        </w:trPr>
        <w:tc>
          <w:tcPr>
            <w:tcW w:w="2273" w:type="dxa"/>
            <w:tcBorders>
              <w:top w:val="nil"/>
              <w:left w:val="single" w:sz="4" w:space="0" w:color="auto"/>
              <w:bottom w:val="single" w:sz="4" w:space="0" w:color="auto"/>
              <w:right w:val="single" w:sz="4" w:space="0" w:color="auto"/>
            </w:tcBorders>
            <w:shd w:val="clear" w:color="000000" w:fill="FFFF99"/>
            <w:noWrap/>
            <w:vAlign w:val="center"/>
            <w:hideMark/>
          </w:tcPr>
          <w:p w14:paraId="1C6CA928" w14:textId="77777777" w:rsidR="008F5FFE" w:rsidRPr="00C54DF1" w:rsidRDefault="008F5FFE" w:rsidP="008F5FFE">
            <w:pPr>
              <w:rPr>
                <w:b/>
                <w:bCs/>
                <w:sz w:val="16"/>
                <w:szCs w:val="18"/>
              </w:rPr>
            </w:pPr>
            <w:r w:rsidRPr="00C54DF1">
              <w:rPr>
                <w:b/>
                <w:bCs/>
                <w:sz w:val="16"/>
                <w:szCs w:val="18"/>
              </w:rPr>
              <w:t>UKUPNO</w:t>
            </w:r>
          </w:p>
        </w:tc>
        <w:tc>
          <w:tcPr>
            <w:tcW w:w="709" w:type="dxa"/>
            <w:tcBorders>
              <w:top w:val="nil"/>
              <w:left w:val="nil"/>
              <w:bottom w:val="single" w:sz="4" w:space="0" w:color="auto"/>
              <w:right w:val="single" w:sz="4" w:space="0" w:color="auto"/>
            </w:tcBorders>
            <w:shd w:val="clear" w:color="000000" w:fill="FFFF99"/>
            <w:noWrap/>
            <w:vAlign w:val="bottom"/>
            <w:hideMark/>
          </w:tcPr>
          <w:p w14:paraId="0FA21DAE" w14:textId="39FAA72A" w:rsidR="008F5FFE" w:rsidRPr="00C54DF1" w:rsidRDefault="008F5FFE" w:rsidP="008F5FFE">
            <w:pPr>
              <w:jc w:val="right"/>
              <w:rPr>
                <w:b/>
                <w:sz w:val="16"/>
                <w:szCs w:val="16"/>
              </w:rPr>
            </w:pPr>
            <w:r w:rsidRPr="00C54DF1">
              <w:rPr>
                <w:b/>
                <w:bCs/>
                <w:sz w:val="16"/>
                <w:szCs w:val="16"/>
                <w:lang w:eastAsia="hr-HR"/>
              </w:rPr>
              <w:t>2.126,1</w:t>
            </w:r>
          </w:p>
        </w:tc>
        <w:tc>
          <w:tcPr>
            <w:tcW w:w="709" w:type="dxa"/>
            <w:tcBorders>
              <w:top w:val="nil"/>
              <w:left w:val="nil"/>
              <w:bottom w:val="single" w:sz="4" w:space="0" w:color="auto"/>
              <w:right w:val="single" w:sz="4" w:space="0" w:color="auto"/>
            </w:tcBorders>
            <w:shd w:val="clear" w:color="000000" w:fill="FFFF99"/>
            <w:noWrap/>
            <w:vAlign w:val="bottom"/>
            <w:hideMark/>
          </w:tcPr>
          <w:p w14:paraId="59594DE3" w14:textId="7128A874" w:rsidR="008F5FFE" w:rsidRPr="00C54DF1" w:rsidRDefault="008F5FFE" w:rsidP="008F5FFE">
            <w:pPr>
              <w:jc w:val="right"/>
              <w:rPr>
                <w:b/>
                <w:sz w:val="16"/>
                <w:szCs w:val="16"/>
              </w:rPr>
            </w:pPr>
            <w:r w:rsidRPr="00C54DF1">
              <w:rPr>
                <w:b/>
                <w:bCs/>
                <w:sz w:val="16"/>
                <w:szCs w:val="16"/>
                <w:lang w:eastAsia="hr-HR"/>
              </w:rPr>
              <w:t>285,0</w:t>
            </w:r>
          </w:p>
        </w:tc>
        <w:tc>
          <w:tcPr>
            <w:tcW w:w="709" w:type="dxa"/>
            <w:tcBorders>
              <w:top w:val="nil"/>
              <w:left w:val="nil"/>
              <w:bottom w:val="single" w:sz="4" w:space="0" w:color="auto"/>
              <w:right w:val="single" w:sz="4" w:space="0" w:color="auto"/>
            </w:tcBorders>
            <w:shd w:val="clear" w:color="000000" w:fill="FFFF99"/>
            <w:noWrap/>
            <w:vAlign w:val="bottom"/>
            <w:hideMark/>
          </w:tcPr>
          <w:p w14:paraId="520DE7B6" w14:textId="2C72A5FE" w:rsidR="008F5FFE" w:rsidRPr="00C54DF1" w:rsidRDefault="008F5FFE" w:rsidP="008F5FFE">
            <w:pPr>
              <w:jc w:val="center"/>
              <w:rPr>
                <w:b/>
                <w:sz w:val="16"/>
                <w:szCs w:val="16"/>
              </w:rPr>
            </w:pPr>
            <w:r w:rsidRPr="00C54DF1">
              <w:rPr>
                <w:b/>
                <w:bCs/>
                <w:sz w:val="16"/>
                <w:szCs w:val="16"/>
                <w:lang w:eastAsia="hr-HR"/>
              </w:rPr>
              <w:t>0,58</w:t>
            </w:r>
          </w:p>
        </w:tc>
        <w:tc>
          <w:tcPr>
            <w:tcW w:w="708" w:type="dxa"/>
            <w:tcBorders>
              <w:top w:val="nil"/>
              <w:left w:val="nil"/>
              <w:bottom w:val="single" w:sz="4" w:space="0" w:color="auto"/>
              <w:right w:val="single" w:sz="4" w:space="0" w:color="auto"/>
            </w:tcBorders>
            <w:shd w:val="clear" w:color="000000" w:fill="FFFF99"/>
            <w:noWrap/>
            <w:vAlign w:val="bottom"/>
            <w:hideMark/>
          </w:tcPr>
          <w:p w14:paraId="7A7F20AF" w14:textId="2B668FA8" w:rsidR="008F5FFE" w:rsidRPr="00C54DF1" w:rsidRDefault="008F5FFE" w:rsidP="008F5FFE">
            <w:pPr>
              <w:jc w:val="right"/>
              <w:rPr>
                <w:b/>
                <w:sz w:val="16"/>
                <w:szCs w:val="16"/>
              </w:rPr>
            </w:pPr>
            <w:r w:rsidRPr="00C54DF1">
              <w:rPr>
                <w:b/>
                <w:bCs/>
                <w:sz w:val="16"/>
                <w:szCs w:val="16"/>
                <w:lang w:eastAsia="hr-HR"/>
              </w:rPr>
              <w:t>2.060,2</w:t>
            </w:r>
          </w:p>
        </w:tc>
        <w:tc>
          <w:tcPr>
            <w:tcW w:w="709" w:type="dxa"/>
            <w:tcBorders>
              <w:top w:val="nil"/>
              <w:left w:val="nil"/>
              <w:bottom w:val="single" w:sz="4" w:space="0" w:color="auto"/>
              <w:right w:val="single" w:sz="4" w:space="0" w:color="auto"/>
            </w:tcBorders>
            <w:shd w:val="clear" w:color="000000" w:fill="FFFF99"/>
            <w:noWrap/>
            <w:vAlign w:val="bottom"/>
            <w:hideMark/>
          </w:tcPr>
          <w:p w14:paraId="7A15C52B" w14:textId="147545CE" w:rsidR="008F5FFE" w:rsidRPr="00C54DF1" w:rsidRDefault="008F5FFE" w:rsidP="008F5FFE">
            <w:pPr>
              <w:jc w:val="right"/>
              <w:rPr>
                <w:b/>
                <w:sz w:val="16"/>
                <w:szCs w:val="16"/>
              </w:rPr>
            </w:pPr>
            <w:r w:rsidRPr="00C54DF1">
              <w:rPr>
                <w:b/>
                <w:bCs/>
                <w:sz w:val="16"/>
                <w:szCs w:val="16"/>
                <w:lang w:eastAsia="hr-HR"/>
              </w:rPr>
              <w:t>277,9</w:t>
            </w:r>
          </w:p>
        </w:tc>
        <w:tc>
          <w:tcPr>
            <w:tcW w:w="709" w:type="dxa"/>
            <w:tcBorders>
              <w:top w:val="nil"/>
              <w:left w:val="nil"/>
              <w:bottom w:val="single" w:sz="4" w:space="0" w:color="auto"/>
              <w:right w:val="single" w:sz="4" w:space="0" w:color="auto"/>
            </w:tcBorders>
            <w:shd w:val="clear" w:color="000000" w:fill="FFFF99"/>
            <w:noWrap/>
            <w:vAlign w:val="bottom"/>
            <w:hideMark/>
          </w:tcPr>
          <w:p w14:paraId="3039FC88" w14:textId="1238133E" w:rsidR="008F5FFE" w:rsidRPr="00C54DF1" w:rsidRDefault="008F5FFE" w:rsidP="008F5FFE">
            <w:pPr>
              <w:jc w:val="center"/>
              <w:rPr>
                <w:b/>
                <w:sz w:val="16"/>
                <w:szCs w:val="16"/>
              </w:rPr>
            </w:pPr>
            <w:r w:rsidRPr="00C54DF1">
              <w:rPr>
                <w:b/>
                <w:bCs/>
                <w:sz w:val="16"/>
                <w:szCs w:val="16"/>
                <w:lang w:eastAsia="hr-HR"/>
              </w:rPr>
              <w:t>0,54</w:t>
            </w:r>
          </w:p>
        </w:tc>
        <w:tc>
          <w:tcPr>
            <w:tcW w:w="709" w:type="dxa"/>
            <w:tcBorders>
              <w:top w:val="nil"/>
              <w:left w:val="nil"/>
              <w:bottom w:val="single" w:sz="4" w:space="0" w:color="auto"/>
              <w:right w:val="single" w:sz="4" w:space="0" w:color="auto"/>
            </w:tcBorders>
            <w:shd w:val="clear" w:color="000000" w:fill="FFFF99"/>
            <w:noWrap/>
            <w:vAlign w:val="bottom"/>
            <w:hideMark/>
          </w:tcPr>
          <w:p w14:paraId="3B99B543" w14:textId="1A699908" w:rsidR="008F5FFE" w:rsidRPr="00C54DF1" w:rsidRDefault="008F5FFE" w:rsidP="008F5FFE">
            <w:pPr>
              <w:jc w:val="right"/>
              <w:rPr>
                <w:b/>
                <w:sz w:val="16"/>
                <w:szCs w:val="16"/>
              </w:rPr>
            </w:pPr>
            <w:r w:rsidRPr="00C54DF1">
              <w:rPr>
                <w:b/>
                <w:bCs/>
                <w:sz w:val="16"/>
                <w:szCs w:val="16"/>
                <w:lang w:eastAsia="hr-HR"/>
              </w:rPr>
              <w:t>1.995,4</w:t>
            </w:r>
          </w:p>
        </w:tc>
        <w:tc>
          <w:tcPr>
            <w:tcW w:w="708" w:type="dxa"/>
            <w:tcBorders>
              <w:top w:val="nil"/>
              <w:left w:val="nil"/>
              <w:bottom w:val="single" w:sz="4" w:space="0" w:color="auto"/>
              <w:right w:val="single" w:sz="4" w:space="0" w:color="auto"/>
            </w:tcBorders>
            <w:shd w:val="clear" w:color="000000" w:fill="FFFF99"/>
            <w:noWrap/>
            <w:vAlign w:val="bottom"/>
            <w:hideMark/>
          </w:tcPr>
          <w:p w14:paraId="12CBAC9A" w14:textId="5B7495E4" w:rsidR="008F5FFE" w:rsidRPr="00C54DF1" w:rsidRDefault="008F5FFE" w:rsidP="008F5FFE">
            <w:pPr>
              <w:jc w:val="right"/>
              <w:rPr>
                <w:b/>
                <w:sz w:val="16"/>
                <w:szCs w:val="16"/>
              </w:rPr>
            </w:pPr>
            <w:r w:rsidRPr="00C54DF1">
              <w:rPr>
                <w:b/>
                <w:bCs/>
                <w:sz w:val="16"/>
                <w:szCs w:val="16"/>
                <w:lang w:eastAsia="hr-HR"/>
              </w:rPr>
              <w:t>269,2</w:t>
            </w:r>
          </w:p>
        </w:tc>
        <w:tc>
          <w:tcPr>
            <w:tcW w:w="709" w:type="dxa"/>
            <w:tcBorders>
              <w:top w:val="nil"/>
              <w:left w:val="nil"/>
              <w:bottom w:val="single" w:sz="4" w:space="0" w:color="auto"/>
              <w:right w:val="single" w:sz="4" w:space="0" w:color="auto"/>
            </w:tcBorders>
            <w:shd w:val="clear" w:color="000000" w:fill="FFFF99"/>
            <w:noWrap/>
            <w:vAlign w:val="bottom"/>
            <w:hideMark/>
          </w:tcPr>
          <w:p w14:paraId="2AA93A95" w14:textId="01CA1DE2" w:rsidR="008F5FFE" w:rsidRPr="00C54DF1" w:rsidRDefault="008F5FFE" w:rsidP="008F5FFE">
            <w:pPr>
              <w:jc w:val="center"/>
              <w:rPr>
                <w:b/>
                <w:sz w:val="16"/>
                <w:szCs w:val="16"/>
              </w:rPr>
            </w:pPr>
            <w:r w:rsidRPr="00C54DF1">
              <w:rPr>
                <w:b/>
                <w:bCs/>
                <w:sz w:val="16"/>
                <w:szCs w:val="16"/>
                <w:lang w:eastAsia="hr-HR"/>
              </w:rPr>
              <w:t>0,50</w:t>
            </w:r>
          </w:p>
        </w:tc>
      </w:tr>
    </w:tbl>
    <w:p w14:paraId="60A06992"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73975CEC" w14:textId="7B3D6E60" w:rsidR="00D96717" w:rsidRPr="00C54DF1" w:rsidRDefault="00D96717" w:rsidP="00EB4E3F"/>
    <w:p w14:paraId="44018854" w14:textId="401A8BB4" w:rsidR="00CD06A1" w:rsidRPr="00C54DF1" w:rsidRDefault="00CF3DA6" w:rsidP="00EB4E3F">
      <w:pPr>
        <w:rPr>
          <w:spacing w:val="-2"/>
        </w:rPr>
      </w:pPr>
      <w:r w:rsidRPr="00C54DF1">
        <w:rPr>
          <w:spacing w:val="-2"/>
        </w:rPr>
        <w:t xml:space="preserve">U 2019. godini udio </w:t>
      </w:r>
      <w:r w:rsidR="00CD06A1" w:rsidRPr="00C54DF1">
        <w:rPr>
          <w:spacing w:val="-2"/>
        </w:rPr>
        <w:t>horizontalnih potpora u „užem smislu“ u BDP-u iznosi</w:t>
      </w:r>
      <w:r w:rsidRPr="00C54DF1">
        <w:rPr>
          <w:spacing w:val="-2"/>
        </w:rPr>
        <w:t>o je</w:t>
      </w:r>
      <w:r w:rsidR="00CD06A1" w:rsidRPr="00C54DF1">
        <w:rPr>
          <w:spacing w:val="-2"/>
        </w:rPr>
        <w:t xml:space="preserve"> 0,</w:t>
      </w:r>
      <w:r w:rsidR="007D3198" w:rsidRPr="00C54DF1">
        <w:rPr>
          <w:spacing w:val="-2"/>
        </w:rPr>
        <w:t>5</w:t>
      </w:r>
      <w:r w:rsidRPr="00C54DF1">
        <w:rPr>
          <w:spacing w:val="-2"/>
        </w:rPr>
        <w:t>0</w:t>
      </w:r>
      <w:r w:rsidR="00CD06A1" w:rsidRPr="00C54DF1">
        <w:rPr>
          <w:spacing w:val="-2"/>
        </w:rPr>
        <w:t xml:space="preserve"> posto, u 201</w:t>
      </w:r>
      <w:r w:rsidRPr="00C54DF1">
        <w:rPr>
          <w:spacing w:val="-2"/>
        </w:rPr>
        <w:t>8</w:t>
      </w:r>
      <w:r w:rsidR="007D3198" w:rsidRPr="00C54DF1">
        <w:rPr>
          <w:spacing w:val="-2"/>
        </w:rPr>
        <w:t>. godini 0,5</w:t>
      </w:r>
      <w:r w:rsidRPr="00C54DF1">
        <w:rPr>
          <w:spacing w:val="-2"/>
        </w:rPr>
        <w:t>4</w:t>
      </w:r>
      <w:r w:rsidR="00CD06A1" w:rsidRPr="00C54DF1">
        <w:rPr>
          <w:spacing w:val="-2"/>
        </w:rPr>
        <w:t xml:space="preserve"> posto, a u 201</w:t>
      </w:r>
      <w:r w:rsidRPr="00C54DF1">
        <w:rPr>
          <w:spacing w:val="-2"/>
        </w:rPr>
        <w:t>7</w:t>
      </w:r>
      <w:r w:rsidR="00CD06A1" w:rsidRPr="00C54DF1">
        <w:rPr>
          <w:spacing w:val="-2"/>
        </w:rPr>
        <w:t>. godini 0,</w:t>
      </w:r>
      <w:r w:rsidRPr="00C54DF1">
        <w:rPr>
          <w:spacing w:val="-2"/>
        </w:rPr>
        <w:t>58</w:t>
      </w:r>
      <w:r w:rsidR="00CD06A1" w:rsidRPr="00C54DF1">
        <w:rPr>
          <w:spacing w:val="-2"/>
        </w:rPr>
        <w:t xml:space="preserve"> posto. </w:t>
      </w:r>
      <w:r w:rsidRPr="00C54DF1">
        <w:rPr>
          <w:spacing w:val="-2"/>
        </w:rPr>
        <w:t>U</w:t>
      </w:r>
      <w:r w:rsidR="00CD06A1" w:rsidRPr="00C54DF1">
        <w:rPr>
          <w:spacing w:val="-2"/>
        </w:rPr>
        <w:t xml:space="preserve">dio </w:t>
      </w:r>
      <w:r w:rsidR="00A403E1" w:rsidRPr="00C54DF1">
        <w:rPr>
          <w:spacing w:val="-2"/>
        </w:rPr>
        <w:t xml:space="preserve">horizontalnih potpora u „užem smislu“ </w:t>
      </w:r>
      <w:r w:rsidR="00CD06A1" w:rsidRPr="00C54DF1">
        <w:rPr>
          <w:spacing w:val="-2"/>
        </w:rPr>
        <w:t xml:space="preserve">u ukupno dodijeljenim potporama sektoru industrije i usluga </w:t>
      </w:r>
      <w:r w:rsidRPr="00C54DF1">
        <w:rPr>
          <w:spacing w:val="-2"/>
        </w:rPr>
        <w:t xml:space="preserve">u 2019. godini </w:t>
      </w:r>
      <w:r w:rsidR="00CD06A1" w:rsidRPr="00C54DF1">
        <w:rPr>
          <w:spacing w:val="-2"/>
        </w:rPr>
        <w:t>iznosi</w:t>
      </w:r>
      <w:r w:rsidRPr="00C54DF1">
        <w:rPr>
          <w:spacing w:val="-2"/>
        </w:rPr>
        <w:t>o je</w:t>
      </w:r>
      <w:r w:rsidR="00CD06A1" w:rsidRPr="00C54DF1">
        <w:rPr>
          <w:spacing w:val="-2"/>
        </w:rPr>
        <w:t xml:space="preserve"> </w:t>
      </w:r>
      <w:r w:rsidR="009509EE" w:rsidRPr="00C54DF1">
        <w:rPr>
          <w:spacing w:val="-2"/>
        </w:rPr>
        <w:t>23,</w:t>
      </w:r>
      <w:r w:rsidR="00EB4E3F" w:rsidRPr="00C54DF1">
        <w:rPr>
          <w:spacing w:val="-2"/>
        </w:rPr>
        <w:t>4</w:t>
      </w:r>
      <w:r w:rsidR="00CD06A1" w:rsidRPr="00C54DF1">
        <w:rPr>
          <w:spacing w:val="-2"/>
        </w:rPr>
        <w:t xml:space="preserve"> posto, u 201</w:t>
      </w:r>
      <w:r w:rsidR="009509EE" w:rsidRPr="00C54DF1">
        <w:rPr>
          <w:spacing w:val="-2"/>
        </w:rPr>
        <w:t>7</w:t>
      </w:r>
      <w:r w:rsidR="00CD06A1" w:rsidRPr="00C54DF1">
        <w:rPr>
          <w:spacing w:val="-2"/>
        </w:rPr>
        <w:t xml:space="preserve">. godini </w:t>
      </w:r>
      <w:r w:rsidR="00EB4E3F" w:rsidRPr="00C54DF1">
        <w:rPr>
          <w:spacing w:val="-2"/>
        </w:rPr>
        <w:t>23,5</w:t>
      </w:r>
      <w:r w:rsidR="00CD06A1" w:rsidRPr="00C54DF1">
        <w:rPr>
          <w:spacing w:val="-2"/>
        </w:rPr>
        <w:t xml:space="preserve"> posto, </w:t>
      </w:r>
      <w:r w:rsidR="00A403E1" w:rsidRPr="00C54DF1">
        <w:rPr>
          <w:spacing w:val="-2"/>
        </w:rPr>
        <w:t>a</w:t>
      </w:r>
      <w:r w:rsidR="00CD06A1" w:rsidRPr="00C54DF1">
        <w:rPr>
          <w:spacing w:val="-2"/>
        </w:rPr>
        <w:t xml:space="preserve"> u 201</w:t>
      </w:r>
      <w:r w:rsidR="00EB4E3F" w:rsidRPr="00C54DF1">
        <w:rPr>
          <w:spacing w:val="-2"/>
        </w:rPr>
        <w:t>7</w:t>
      </w:r>
      <w:r w:rsidR="00CD06A1" w:rsidRPr="00C54DF1">
        <w:rPr>
          <w:spacing w:val="-2"/>
        </w:rPr>
        <w:t>. godini iznosi</w:t>
      </w:r>
      <w:r w:rsidR="00EB4E3F" w:rsidRPr="00C54DF1">
        <w:rPr>
          <w:spacing w:val="-2"/>
        </w:rPr>
        <w:t>o je</w:t>
      </w:r>
      <w:r w:rsidR="00CD06A1" w:rsidRPr="00C54DF1">
        <w:rPr>
          <w:spacing w:val="-2"/>
        </w:rPr>
        <w:t xml:space="preserve"> </w:t>
      </w:r>
      <w:r w:rsidR="00EB4E3F" w:rsidRPr="00C54DF1">
        <w:rPr>
          <w:spacing w:val="-2"/>
        </w:rPr>
        <w:t>29,8</w:t>
      </w:r>
      <w:r w:rsidR="00CD06A1" w:rsidRPr="00C54DF1">
        <w:rPr>
          <w:spacing w:val="-2"/>
        </w:rPr>
        <w:t xml:space="preserve"> posto, </w:t>
      </w:r>
      <w:r w:rsidR="00EB4E3F" w:rsidRPr="00C54DF1">
        <w:rPr>
          <w:spacing w:val="-2"/>
        </w:rPr>
        <w:t>U</w:t>
      </w:r>
      <w:r w:rsidR="00CD06A1" w:rsidRPr="00C54DF1">
        <w:rPr>
          <w:spacing w:val="-2"/>
        </w:rPr>
        <w:t xml:space="preserve">dio </w:t>
      </w:r>
      <w:r w:rsidR="00EB4E3F" w:rsidRPr="00C54DF1">
        <w:rPr>
          <w:spacing w:val="-2"/>
        </w:rPr>
        <w:t xml:space="preserve">horizontalnih potpora u „užem smislu“ </w:t>
      </w:r>
      <w:r w:rsidR="00CD06A1" w:rsidRPr="00C54DF1">
        <w:rPr>
          <w:spacing w:val="-2"/>
        </w:rPr>
        <w:t>u ukupno dodijeljenim potporama u 201</w:t>
      </w:r>
      <w:r w:rsidR="00EB4E3F" w:rsidRPr="00C54DF1">
        <w:rPr>
          <w:spacing w:val="-2"/>
        </w:rPr>
        <w:t>9</w:t>
      </w:r>
      <w:r w:rsidR="00CD06A1" w:rsidRPr="00C54DF1">
        <w:rPr>
          <w:spacing w:val="-2"/>
        </w:rPr>
        <w:t>. godini iznosi</w:t>
      </w:r>
      <w:r w:rsidR="00EB4E3F" w:rsidRPr="00C54DF1">
        <w:rPr>
          <w:spacing w:val="-2"/>
        </w:rPr>
        <w:t xml:space="preserve">o je </w:t>
      </w:r>
      <w:r w:rsidR="00CD06A1" w:rsidRPr="00C54DF1">
        <w:rPr>
          <w:spacing w:val="-2"/>
        </w:rPr>
        <w:t>1</w:t>
      </w:r>
      <w:r w:rsidR="00026FF3" w:rsidRPr="00C54DF1">
        <w:rPr>
          <w:spacing w:val="-2"/>
        </w:rPr>
        <w:t>3,</w:t>
      </w:r>
      <w:r w:rsidR="00EB4E3F" w:rsidRPr="00C54DF1">
        <w:rPr>
          <w:spacing w:val="-2"/>
        </w:rPr>
        <w:t>1</w:t>
      </w:r>
      <w:r w:rsidR="00CD06A1" w:rsidRPr="00C54DF1">
        <w:rPr>
          <w:spacing w:val="-2"/>
        </w:rPr>
        <w:t xml:space="preserve"> posto, u 201</w:t>
      </w:r>
      <w:r w:rsidR="00EB4E3F" w:rsidRPr="00C54DF1">
        <w:rPr>
          <w:spacing w:val="-2"/>
        </w:rPr>
        <w:t>8</w:t>
      </w:r>
      <w:r w:rsidR="00CD06A1" w:rsidRPr="00C54DF1">
        <w:rPr>
          <w:spacing w:val="-2"/>
        </w:rPr>
        <w:t xml:space="preserve">. godini </w:t>
      </w:r>
      <w:r w:rsidR="00EB4E3F" w:rsidRPr="00C54DF1">
        <w:rPr>
          <w:spacing w:val="-2"/>
        </w:rPr>
        <w:t>13,8</w:t>
      </w:r>
      <w:r w:rsidR="00CD06A1" w:rsidRPr="00C54DF1">
        <w:rPr>
          <w:spacing w:val="-2"/>
        </w:rPr>
        <w:t xml:space="preserve"> posto, te u 201</w:t>
      </w:r>
      <w:r w:rsidR="00EB4E3F" w:rsidRPr="00C54DF1">
        <w:rPr>
          <w:spacing w:val="-2"/>
        </w:rPr>
        <w:t>7</w:t>
      </w:r>
      <w:r w:rsidR="00CD06A1" w:rsidRPr="00C54DF1">
        <w:rPr>
          <w:spacing w:val="-2"/>
        </w:rPr>
        <w:t xml:space="preserve">. godini </w:t>
      </w:r>
      <w:r w:rsidR="00BB2A16" w:rsidRPr="00C54DF1">
        <w:rPr>
          <w:spacing w:val="-2"/>
        </w:rPr>
        <w:t>1</w:t>
      </w:r>
      <w:r w:rsidR="00EB4E3F" w:rsidRPr="00C54DF1">
        <w:rPr>
          <w:spacing w:val="-2"/>
        </w:rPr>
        <w:t>7,2</w:t>
      </w:r>
      <w:r w:rsidR="00CD06A1" w:rsidRPr="00C54DF1">
        <w:rPr>
          <w:spacing w:val="-2"/>
        </w:rPr>
        <w:t xml:space="preserve"> posto.</w:t>
      </w:r>
    </w:p>
    <w:p w14:paraId="2EE6CA33" w14:textId="77777777" w:rsidR="00853B72" w:rsidRPr="00C54DF1" w:rsidRDefault="00853B72" w:rsidP="005A0BED"/>
    <w:p w14:paraId="38ADCB91" w14:textId="6AE9F61E" w:rsidR="00457BBF" w:rsidRPr="006775EE" w:rsidRDefault="00EB4E3F" w:rsidP="005A0BED">
      <w:pPr>
        <w:rPr>
          <w:spacing w:val="-4"/>
        </w:rPr>
      </w:pPr>
      <w:r w:rsidRPr="006775EE">
        <w:rPr>
          <w:spacing w:val="-4"/>
        </w:rPr>
        <w:t>Horizontalne potpore u „užem smislu“ u</w:t>
      </w:r>
      <w:r w:rsidR="00457BBF" w:rsidRPr="006775EE">
        <w:rPr>
          <w:spacing w:val="-4"/>
        </w:rPr>
        <w:t xml:space="preserve"> 201</w:t>
      </w:r>
      <w:r w:rsidRPr="006775EE">
        <w:rPr>
          <w:spacing w:val="-4"/>
        </w:rPr>
        <w:t>9</w:t>
      </w:r>
      <w:r w:rsidR="00457BBF" w:rsidRPr="006775EE">
        <w:rPr>
          <w:spacing w:val="-4"/>
        </w:rPr>
        <w:t>. godini dodijeljen</w:t>
      </w:r>
      <w:r w:rsidRPr="006775EE">
        <w:rPr>
          <w:spacing w:val="-4"/>
        </w:rPr>
        <w:t xml:space="preserve">e su u </w:t>
      </w:r>
      <w:r w:rsidR="00457BBF" w:rsidRPr="006775EE">
        <w:rPr>
          <w:spacing w:val="-4"/>
        </w:rPr>
        <w:t>ukupno</w:t>
      </w:r>
      <w:r w:rsidRPr="006775EE">
        <w:rPr>
          <w:spacing w:val="-4"/>
        </w:rPr>
        <w:t>m iznosu od</w:t>
      </w:r>
      <w:r w:rsidR="00457BBF" w:rsidRPr="006775EE">
        <w:rPr>
          <w:spacing w:val="-4"/>
        </w:rPr>
        <w:t xml:space="preserve"> </w:t>
      </w:r>
      <w:r w:rsidRPr="006775EE">
        <w:rPr>
          <w:spacing w:val="-4"/>
        </w:rPr>
        <w:t xml:space="preserve">1.995,4 </w:t>
      </w:r>
      <w:r w:rsidR="00457BBF" w:rsidRPr="006775EE">
        <w:rPr>
          <w:spacing w:val="-4"/>
        </w:rPr>
        <w:t xml:space="preserve">milijuna kuna </w:t>
      </w:r>
      <w:r w:rsidRPr="006775EE">
        <w:rPr>
          <w:spacing w:val="-4"/>
        </w:rPr>
        <w:t xml:space="preserve">i to </w:t>
      </w:r>
      <w:r w:rsidR="00457BBF" w:rsidRPr="006775EE">
        <w:rPr>
          <w:spacing w:val="-4"/>
        </w:rPr>
        <w:t xml:space="preserve">prema </w:t>
      </w:r>
      <w:r w:rsidR="001A730E" w:rsidRPr="006775EE">
        <w:rPr>
          <w:spacing w:val="-4"/>
        </w:rPr>
        <w:t xml:space="preserve">sljedećoj </w:t>
      </w:r>
      <w:r w:rsidR="00457BBF" w:rsidRPr="006775EE">
        <w:rPr>
          <w:spacing w:val="-4"/>
        </w:rPr>
        <w:t xml:space="preserve">strukturi: </w:t>
      </w:r>
      <w:r w:rsidRPr="006775EE">
        <w:rPr>
          <w:spacing w:val="-4"/>
        </w:rPr>
        <w:t>za zaštitu okoliša i energetsku učinkovitost dodijeljeno je 1.030,1 milijun kuna s udjelom od 51,6 posto u horizontalnih potpora u „užem smislu“, potpore malim i srednjim poduzetnicima dodijeljene su u iznosu od 332,9 milijuna kuna ili 16,7 posto</w:t>
      </w:r>
      <w:r w:rsidR="005A0BED" w:rsidRPr="006775EE">
        <w:rPr>
          <w:spacing w:val="-4"/>
        </w:rPr>
        <w:t xml:space="preserve">, za zapošljavanje 272,9 milijuna kuna ili 13,7 posto, </w:t>
      </w:r>
      <w:r w:rsidR="00457BBF" w:rsidRPr="006775EE">
        <w:rPr>
          <w:spacing w:val="-4"/>
        </w:rPr>
        <w:t xml:space="preserve">za istraživanje i razvoj i inovacije </w:t>
      </w:r>
      <w:r w:rsidR="005A0BED" w:rsidRPr="006775EE">
        <w:rPr>
          <w:spacing w:val="-4"/>
        </w:rPr>
        <w:t xml:space="preserve">233,8 </w:t>
      </w:r>
      <w:r w:rsidR="00457BBF" w:rsidRPr="006775EE">
        <w:rPr>
          <w:spacing w:val="-4"/>
        </w:rPr>
        <w:t xml:space="preserve">milijuna kuna ili </w:t>
      </w:r>
      <w:r w:rsidR="005A0BED" w:rsidRPr="006775EE">
        <w:rPr>
          <w:spacing w:val="-4"/>
        </w:rPr>
        <w:t xml:space="preserve">11,7 </w:t>
      </w:r>
      <w:r w:rsidR="00457BBF" w:rsidRPr="006775EE">
        <w:rPr>
          <w:spacing w:val="-4"/>
        </w:rPr>
        <w:t xml:space="preserve">posto, </w:t>
      </w:r>
      <w:r w:rsidR="005A0BED" w:rsidRPr="006775EE">
        <w:rPr>
          <w:spacing w:val="-4"/>
        </w:rPr>
        <w:t>za k</w:t>
      </w:r>
      <w:r w:rsidR="00457BBF" w:rsidRPr="006775EE">
        <w:rPr>
          <w:spacing w:val="-4"/>
        </w:rPr>
        <w:t>ultur</w:t>
      </w:r>
      <w:r w:rsidR="005A0BED" w:rsidRPr="006775EE">
        <w:rPr>
          <w:spacing w:val="-4"/>
        </w:rPr>
        <w:t>u dodijeljeno je 117,6</w:t>
      </w:r>
      <w:r w:rsidR="00457BBF" w:rsidRPr="006775EE">
        <w:rPr>
          <w:spacing w:val="-4"/>
        </w:rPr>
        <w:t xml:space="preserve"> milijuna kuna ili </w:t>
      </w:r>
      <w:r w:rsidR="005A0BED" w:rsidRPr="006775EE">
        <w:rPr>
          <w:spacing w:val="-4"/>
        </w:rPr>
        <w:t>5,9</w:t>
      </w:r>
      <w:r w:rsidR="00457BBF" w:rsidRPr="006775EE">
        <w:rPr>
          <w:spacing w:val="-4"/>
        </w:rPr>
        <w:t xml:space="preserve"> posto te za usavršavanje </w:t>
      </w:r>
      <w:r w:rsidR="005A0BED" w:rsidRPr="006775EE">
        <w:rPr>
          <w:spacing w:val="-4"/>
        </w:rPr>
        <w:t>8,1</w:t>
      </w:r>
      <w:r w:rsidR="00457BBF" w:rsidRPr="006775EE">
        <w:rPr>
          <w:spacing w:val="-4"/>
        </w:rPr>
        <w:t xml:space="preserve"> milijun kuna ili 0,</w:t>
      </w:r>
      <w:r w:rsidR="005A0BED" w:rsidRPr="006775EE">
        <w:rPr>
          <w:spacing w:val="-4"/>
        </w:rPr>
        <w:t>4</w:t>
      </w:r>
      <w:r w:rsidR="00457BBF" w:rsidRPr="006775EE">
        <w:rPr>
          <w:spacing w:val="-4"/>
        </w:rPr>
        <w:t xml:space="preserve"> posto.</w:t>
      </w:r>
    </w:p>
    <w:p w14:paraId="0B6D5053" w14:textId="77777777" w:rsidR="00D96717" w:rsidRPr="00C54DF1" w:rsidRDefault="00D96717" w:rsidP="005A0BED"/>
    <w:p w14:paraId="41AA04C0" w14:textId="77777777" w:rsidR="0088215E" w:rsidRPr="00C54DF1" w:rsidRDefault="0088215E">
      <w:pPr>
        <w:rPr>
          <w:b/>
        </w:rPr>
      </w:pPr>
      <w:r w:rsidRPr="00C54DF1">
        <w:rPr>
          <w:b/>
        </w:rPr>
        <w:br w:type="page"/>
      </w:r>
    </w:p>
    <w:p w14:paraId="7E202062" w14:textId="7F17732A" w:rsidR="003245E8" w:rsidRPr="00C54DF1" w:rsidRDefault="003245E8" w:rsidP="005472F5">
      <w:pPr>
        <w:contextualSpacing/>
      </w:pPr>
      <w:r w:rsidRPr="00C54DF1">
        <w:rPr>
          <w:b/>
        </w:rPr>
        <w:t xml:space="preserve">Slika </w:t>
      </w:r>
      <w:r w:rsidR="00877354" w:rsidRPr="00C54DF1">
        <w:rPr>
          <w:b/>
        </w:rPr>
        <w:t>1</w:t>
      </w:r>
      <w:r w:rsidR="004B3823" w:rsidRPr="00C54DF1">
        <w:rPr>
          <w:b/>
        </w:rPr>
        <w:t>1.</w:t>
      </w:r>
      <w:r w:rsidRPr="00C54DF1">
        <w:t xml:space="preserve"> Struktura horizontalnih potpora za razdoblje </w:t>
      </w:r>
      <w:r w:rsidR="0031032A" w:rsidRPr="00C54DF1">
        <w:t xml:space="preserve">od </w:t>
      </w:r>
      <w:r w:rsidR="00EE6027" w:rsidRPr="00C54DF1">
        <w:t xml:space="preserve">2017. do 2019. </w:t>
      </w:r>
      <w:r w:rsidR="0031032A" w:rsidRPr="00C54DF1">
        <w:t xml:space="preserve">godine </w:t>
      </w:r>
      <w:r w:rsidRPr="00C54DF1">
        <w:t>(%)</w:t>
      </w:r>
    </w:p>
    <w:p w14:paraId="31874F48" w14:textId="7D56C49B" w:rsidR="000846A8" w:rsidRPr="00366E3B" w:rsidRDefault="000846A8" w:rsidP="005472F5">
      <w:pPr>
        <w:contextualSpacing/>
        <w:rPr>
          <w:i/>
        </w:rPr>
      </w:pPr>
    </w:p>
    <w:p w14:paraId="04C15B09" w14:textId="30C6CC39" w:rsidR="00242DEF" w:rsidRPr="00C54DF1" w:rsidRDefault="00242DEF" w:rsidP="005472F5">
      <w:pPr>
        <w:contextualSpacing/>
        <w:rPr>
          <w:i/>
          <w:sz w:val="20"/>
        </w:rPr>
      </w:pPr>
      <w:r w:rsidRPr="00C54DF1">
        <w:rPr>
          <w:noProof/>
          <w:lang w:eastAsia="hr-HR"/>
        </w:rPr>
        <w:drawing>
          <wp:inline distT="0" distB="0" distL="0" distR="0" wp14:anchorId="55957E72" wp14:editId="67B8E662">
            <wp:extent cx="5499100" cy="3513455"/>
            <wp:effectExtent l="0" t="0" r="6350" b="10795"/>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C26662" w14:textId="77777777" w:rsidR="00180758" w:rsidRPr="00C54DF1" w:rsidRDefault="00180758" w:rsidP="00180758">
      <w:pPr>
        <w:contextualSpacing/>
        <w:rPr>
          <w:i/>
          <w:sz w:val="20"/>
        </w:rPr>
      </w:pPr>
      <w:r w:rsidRPr="00C54DF1">
        <w:rPr>
          <w:i/>
          <w:sz w:val="20"/>
        </w:rPr>
        <w:t>Izvor: Ministarstvo financija i davatelji potpora; podaci obrađeni u Ministarstvu financija</w:t>
      </w:r>
    </w:p>
    <w:p w14:paraId="13B9A063" w14:textId="77777777" w:rsidR="00D96717" w:rsidRPr="00C54DF1" w:rsidRDefault="00D96717" w:rsidP="00853B72"/>
    <w:p w14:paraId="0342744C" w14:textId="3E77F79D" w:rsidR="0063218E" w:rsidRPr="00C54DF1" w:rsidRDefault="005A0BED" w:rsidP="00853B72">
      <w:r w:rsidRPr="00C54DF1">
        <w:t>U 2019. godini h</w:t>
      </w:r>
      <w:r w:rsidR="00CE4D54" w:rsidRPr="00C54DF1">
        <w:t>orizontalne</w:t>
      </w:r>
      <w:r w:rsidR="00B8169A" w:rsidRPr="00C54DF1">
        <w:t xml:space="preserve"> </w:t>
      </w:r>
      <w:r w:rsidR="00CE4D54" w:rsidRPr="00C54DF1">
        <w:t>potpore u „užem smislu“</w:t>
      </w:r>
      <w:r w:rsidR="002A5722" w:rsidRPr="00C54DF1">
        <w:t xml:space="preserve"> </w:t>
      </w:r>
      <w:r w:rsidR="00E03377" w:rsidRPr="00C54DF1">
        <w:t xml:space="preserve">dodijeljene </w:t>
      </w:r>
      <w:r w:rsidRPr="00C54DF1">
        <w:t xml:space="preserve">su </w:t>
      </w:r>
      <w:r w:rsidR="00E03377" w:rsidRPr="00C54DF1">
        <w:t xml:space="preserve">u iznosu od </w:t>
      </w:r>
      <w:r w:rsidRPr="00C54DF1">
        <w:t xml:space="preserve">1.995,4 </w:t>
      </w:r>
      <w:r w:rsidR="00E03377" w:rsidRPr="00C54DF1">
        <w:t xml:space="preserve">milijuna kuna, </w:t>
      </w:r>
      <w:r w:rsidR="001A730E" w:rsidRPr="00C54DF1">
        <w:t xml:space="preserve">a </w:t>
      </w:r>
      <w:r w:rsidR="00B57672" w:rsidRPr="00C54DF1">
        <w:t xml:space="preserve">najvećim dijelom </w:t>
      </w:r>
      <w:r w:rsidR="00E03377" w:rsidRPr="00C54DF1">
        <w:t xml:space="preserve">dodijeljene </w:t>
      </w:r>
      <w:r w:rsidR="00E469D1" w:rsidRPr="00C54DF1">
        <w:t xml:space="preserve">su </w:t>
      </w:r>
      <w:r w:rsidR="009C2157" w:rsidRPr="00C54DF1">
        <w:t>putem</w:t>
      </w:r>
      <w:r w:rsidR="0012571C" w:rsidRPr="00C54DF1">
        <w:t xml:space="preserve"> subvencij</w:t>
      </w:r>
      <w:r w:rsidR="009C2157" w:rsidRPr="00C54DF1">
        <w:t>a</w:t>
      </w:r>
      <w:r w:rsidR="007D63E3" w:rsidRPr="00C54DF1">
        <w:t xml:space="preserve"> i neposrednih subvencija kamata </w:t>
      </w:r>
      <w:r w:rsidR="00054EE2" w:rsidRPr="00C54DF1">
        <w:t xml:space="preserve">u iznosu od </w:t>
      </w:r>
      <w:r w:rsidRPr="00C54DF1">
        <w:t xml:space="preserve">1.852 </w:t>
      </w:r>
      <w:r w:rsidR="00054EE2" w:rsidRPr="00C54DF1">
        <w:t xml:space="preserve">milijuna kuna ili </w:t>
      </w:r>
      <w:r w:rsidR="0012571C" w:rsidRPr="00C54DF1">
        <w:t xml:space="preserve">s udjelom od </w:t>
      </w:r>
      <w:r w:rsidRPr="00C54DF1">
        <w:t xml:space="preserve">92,8 </w:t>
      </w:r>
      <w:r w:rsidR="0012571C" w:rsidRPr="00C54DF1">
        <w:t xml:space="preserve">posto, </w:t>
      </w:r>
      <w:r w:rsidR="007D63E3" w:rsidRPr="00C54DF1">
        <w:t xml:space="preserve">kroz izdana jamstva </w:t>
      </w:r>
      <w:r w:rsidR="00E469D1" w:rsidRPr="00C54DF1">
        <w:t xml:space="preserve">dodijeljeno je </w:t>
      </w:r>
      <w:r w:rsidRPr="00C54DF1">
        <w:t xml:space="preserve">85 </w:t>
      </w:r>
      <w:r w:rsidR="007D63E3" w:rsidRPr="00C54DF1">
        <w:t xml:space="preserve">milijuna kuna ili </w:t>
      </w:r>
      <w:r w:rsidRPr="00C54DF1">
        <w:t>4</w:t>
      </w:r>
      <w:r w:rsidR="001D002A" w:rsidRPr="00C54DF1">
        <w:t>,</w:t>
      </w:r>
      <w:r w:rsidRPr="00C54DF1">
        <w:t>3</w:t>
      </w:r>
      <w:r w:rsidR="007D63E3" w:rsidRPr="00C54DF1">
        <w:t xml:space="preserve"> posto</w:t>
      </w:r>
      <w:r w:rsidRPr="00C54DF1">
        <w:t>, kroz porezne olakšice 58,1 milijun kuna ili 2,9 posto te</w:t>
      </w:r>
      <w:r w:rsidR="00E469D1" w:rsidRPr="00C54DF1">
        <w:t xml:space="preserve"> </w:t>
      </w:r>
      <w:r w:rsidR="009C2157" w:rsidRPr="00C54DF1">
        <w:t xml:space="preserve">putem povoljnih zajmova </w:t>
      </w:r>
      <w:r w:rsidRPr="00C54DF1">
        <w:t xml:space="preserve">348.061,18 </w:t>
      </w:r>
      <w:r w:rsidR="000A1BEF" w:rsidRPr="00C54DF1">
        <w:t>kuna ili</w:t>
      </w:r>
      <w:r w:rsidR="00E469D1" w:rsidRPr="00C54DF1">
        <w:t xml:space="preserve"> </w:t>
      </w:r>
      <w:r w:rsidR="000A1BEF" w:rsidRPr="00C54DF1">
        <w:t>0,</w:t>
      </w:r>
      <w:r w:rsidR="007D63E3" w:rsidRPr="00C54DF1">
        <w:t>0</w:t>
      </w:r>
      <w:r w:rsidRPr="00C54DF1">
        <w:t>2</w:t>
      </w:r>
      <w:r w:rsidR="000A1BEF" w:rsidRPr="00C54DF1">
        <w:t xml:space="preserve"> posto.</w:t>
      </w:r>
    </w:p>
    <w:p w14:paraId="388988BE" w14:textId="77777777" w:rsidR="00853B72" w:rsidRPr="00C54DF1" w:rsidRDefault="00853B72" w:rsidP="00853B72"/>
    <w:p w14:paraId="3355F249" w14:textId="449C573B" w:rsidR="003245E8" w:rsidRPr="00C54DF1" w:rsidRDefault="003245E8" w:rsidP="005472F5">
      <w:pPr>
        <w:contextualSpacing/>
      </w:pPr>
      <w:r w:rsidRPr="00C54DF1">
        <w:rPr>
          <w:b/>
        </w:rPr>
        <w:t>Slika 1</w:t>
      </w:r>
      <w:r w:rsidR="004B3823" w:rsidRPr="00C54DF1">
        <w:rPr>
          <w:b/>
        </w:rPr>
        <w:t>2</w:t>
      </w:r>
      <w:r w:rsidRPr="00C54DF1">
        <w:rPr>
          <w:b/>
        </w:rPr>
        <w:t>.</w:t>
      </w:r>
      <w:r w:rsidRPr="00C54DF1">
        <w:t xml:space="preserve"> Horizontaln</w:t>
      </w:r>
      <w:r w:rsidR="00CC1DC9" w:rsidRPr="00C54DF1">
        <w:t xml:space="preserve">i ciljevi </w:t>
      </w:r>
      <w:r w:rsidRPr="00C54DF1">
        <w:t>prema instrumentima dodjele</w:t>
      </w:r>
      <w:r w:rsidRPr="00C54DF1">
        <w:rPr>
          <w:rStyle w:val="FootnoteReference"/>
        </w:rPr>
        <w:footnoteReference w:id="16"/>
      </w:r>
      <w:r w:rsidRPr="00C54DF1">
        <w:t xml:space="preserve"> za razdoblje </w:t>
      </w:r>
      <w:r w:rsidR="0031032A" w:rsidRPr="00C54DF1">
        <w:t xml:space="preserve">od </w:t>
      </w:r>
      <w:r w:rsidR="00EE6027" w:rsidRPr="00C54DF1">
        <w:t xml:space="preserve">2017. do 2019. </w:t>
      </w:r>
      <w:r w:rsidR="0031032A" w:rsidRPr="00C54DF1">
        <w:t xml:space="preserve">godine </w:t>
      </w:r>
      <w:r w:rsidRPr="00C54DF1">
        <w:t>(%)</w:t>
      </w:r>
    </w:p>
    <w:p w14:paraId="033CA7D9" w14:textId="5DC4FF05" w:rsidR="003245E8" w:rsidRPr="00B74608" w:rsidRDefault="003245E8" w:rsidP="005472F5">
      <w:pPr>
        <w:contextualSpacing/>
        <w:rPr>
          <w14:textOutline w14:w="9525" w14:cap="rnd" w14:cmpd="sng" w14:algn="ctr">
            <w14:solidFill>
              <w14:schemeClr w14:val="tx1"/>
            </w14:solidFill>
            <w14:prstDash w14:val="solid"/>
            <w14:bevel/>
          </w14:textOutline>
        </w:rPr>
      </w:pPr>
    </w:p>
    <w:p w14:paraId="69784293" w14:textId="3D000287" w:rsidR="00242DEF" w:rsidRPr="00C54DF1" w:rsidRDefault="00242DEF" w:rsidP="005472F5">
      <w:pPr>
        <w:contextualSpacing/>
        <w:rPr>
          <w:sz w:val="20"/>
        </w:rPr>
      </w:pPr>
      <w:r w:rsidRPr="00C54DF1">
        <w:rPr>
          <w:noProof/>
          <w:lang w:eastAsia="hr-HR"/>
        </w:rPr>
        <w:drawing>
          <wp:inline distT="0" distB="0" distL="0" distR="0" wp14:anchorId="446DBD80" wp14:editId="24DD2C62">
            <wp:extent cx="5278120" cy="2472690"/>
            <wp:effectExtent l="0" t="0" r="36830" b="41910"/>
            <wp:docPr id="29" name="Grafiko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5B015F" w14:textId="77777777" w:rsidR="00384F02" w:rsidRPr="00C54DF1" w:rsidRDefault="00384F02" w:rsidP="00384F02">
      <w:pPr>
        <w:contextualSpacing/>
        <w:rPr>
          <w:i/>
          <w:sz w:val="20"/>
        </w:rPr>
      </w:pPr>
      <w:r w:rsidRPr="00C54DF1">
        <w:rPr>
          <w:i/>
          <w:sz w:val="20"/>
        </w:rPr>
        <w:t>Izvor: Ministarstvo financija i davatelji potpora; podaci obrađeni u Ministarstvu financija</w:t>
      </w:r>
    </w:p>
    <w:p w14:paraId="0A3E4AA3" w14:textId="77777777" w:rsidR="00F34766" w:rsidRPr="00C54DF1" w:rsidRDefault="00F34766" w:rsidP="00AA0DD2"/>
    <w:p w14:paraId="3B7A8B7C" w14:textId="6E38933B" w:rsidR="002462B1" w:rsidRPr="00C54DF1" w:rsidRDefault="002462B1" w:rsidP="005472F5">
      <w:pPr>
        <w:contextualSpacing/>
      </w:pPr>
      <w:r w:rsidRPr="00C54DF1">
        <w:rPr>
          <w:b/>
        </w:rPr>
        <w:t>Slika 13.</w:t>
      </w:r>
      <w:r w:rsidRPr="00C54DF1">
        <w:t xml:space="preserve"> Odnos horizontalnih potpora u užem smislu i ukupnih horizontalnih potpora za razdoblje </w:t>
      </w:r>
      <w:r w:rsidR="00F35345" w:rsidRPr="00C54DF1">
        <w:t>od 2003. do 201</w:t>
      </w:r>
      <w:r w:rsidR="00EE6027" w:rsidRPr="00C54DF1">
        <w:t>9</w:t>
      </w:r>
      <w:r w:rsidR="00F35345" w:rsidRPr="00C54DF1">
        <w:t xml:space="preserve">. godine </w:t>
      </w:r>
      <w:r w:rsidRPr="00C54DF1">
        <w:t>(u milijunima kuna)</w:t>
      </w:r>
    </w:p>
    <w:p w14:paraId="6745D53B" w14:textId="61ECCD02" w:rsidR="008C09D3" w:rsidRPr="00366E3B" w:rsidRDefault="008C09D3" w:rsidP="005472F5">
      <w:pPr>
        <w:pStyle w:val="Heading4"/>
        <w:spacing w:before="0" w:after="0"/>
        <w:rPr>
          <w:b w:val="0"/>
          <w:sz w:val="24"/>
          <w:szCs w:val="24"/>
          <w:lang w:eastAsia="hr-HR"/>
        </w:rPr>
      </w:pPr>
    </w:p>
    <w:p w14:paraId="5481A303" w14:textId="3ED27A0F" w:rsidR="00FB16DA" w:rsidRPr="00C54DF1" w:rsidRDefault="00FB16DA" w:rsidP="00FB16DA">
      <w:pPr>
        <w:rPr>
          <w:lang w:eastAsia="hr-HR"/>
        </w:rPr>
      </w:pPr>
      <w:r w:rsidRPr="00C54DF1">
        <w:rPr>
          <w:noProof/>
          <w:lang w:eastAsia="hr-HR"/>
        </w:rPr>
        <w:drawing>
          <wp:inline distT="0" distB="0" distL="0" distR="0" wp14:anchorId="2BA1587C" wp14:editId="5C4425F1">
            <wp:extent cx="5645150" cy="2178050"/>
            <wp:effectExtent l="0" t="0" r="12700" b="12700"/>
            <wp:docPr id="30" name="Grafikon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3BD514" w14:textId="77777777" w:rsidR="00384F02" w:rsidRPr="00C54DF1" w:rsidRDefault="00384F02" w:rsidP="00384F02">
      <w:pPr>
        <w:contextualSpacing/>
        <w:rPr>
          <w:i/>
          <w:sz w:val="20"/>
        </w:rPr>
      </w:pPr>
      <w:r w:rsidRPr="00C54DF1">
        <w:rPr>
          <w:i/>
          <w:sz w:val="20"/>
        </w:rPr>
        <w:t>Izvor: Ministarstvo financija i davatelji potpora; podaci obrađeni u Ministarstvu financija</w:t>
      </w:r>
    </w:p>
    <w:p w14:paraId="4C604EF9" w14:textId="6F43432F" w:rsidR="00F34766" w:rsidRPr="00C54DF1" w:rsidRDefault="00F34766" w:rsidP="00853B72"/>
    <w:p w14:paraId="044D11A0" w14:textId="19C8580D" w:rsidR="00FA6703" w:rsidRPr="00C54DF1" w:rsidRDefault="00FA6703" w:rsidP="00853B72"/>
    <w:p w14:paraId="1BA9E817" w14:textId="77777777" w:rsidR="00432CEF" w:rsidRPr="00C54DF1" w:rsidRDefault="00432CEF" w:rsidP="005472F5">
      <w:pPr>
        <w:pStyle w:val="Heading4"/>
        <w:spacing w:before="0" w:after="0"/>
        <w:rPr>
          <w:i/>
          <w:sz w:val="24"/>
          <w:szCs w:val="24"/>
          <w:lang w:eastAsia="hr-HR"/>
        </w:rPr>
      </w:pPr>
      <w:r w:rsidRPr="00C54DF1">
        <w:rPr>
          <w:i/>
          <w:sz w:val="24"/>
          <w:szCs w:val="24"/>
          <w:lang w:eastAsia="hr-HR"/>
        </w:rPr>
        <w:t>4.1.1.</w:t>
      </w:r>
      <w:r w:rsidR="00E35117" w:rsidRPr="00C54DF1">
        <w:rPr>
          <w:i/>
          <w:sz w:val="24"/>
          <w:szCs w:val="24"/>
          <w:lang w:eastAsia="hr-HR"/>
        </w:rPr>
        <w:t xml:space="preserve"> </w:t>
      </w:r>
      <w:r w:rsidR="001E4155" w:rsidRPr="00C54DF1">
        <w:rPr>
          <w:i/>
          <w:sz w:val="24"/>
          <w:szCs w:val="24"/>
          <w:lang w:eastAsia="hr-HR"/>
        </w:rPr>
        <w:t>P</w:t>
      </w:r>
      <w:r w:rsidR="00E35117" w:rsidRPr="00C54DF1">
        <w:rPr>
          <w:i/>
          <w:sz w:val="24"/>
          <w:szCs w:val="24"/>
          <w:lang w:eastAsia="hr-HR"/>
        </w:rPr>
        <w:t>otpore za i</w:t>
      </w:r>
      <w:r w:rsidRPr="00C54DF1">
        <w:rPr>
          <w:i/>
          <w:sz w:val="24"/>
          <w:szCs w:val="24"/>
          <w:lang w:eastAsia="hr-HR"/>
        </w:rPr>
        <w:t>straživanje i razvoj i inovacije</w:t>
      </w:r>
      <w:r w:rsidR="00F65B7D" w:rsidRPr="00C54DF1">
        <w:rPr>
          <w:rStyle w:val="FootnoteReference"/>
          <w:i/>
          <w:sz w:val="24"/>
          <w:szCs w:val="24"/>
          <w:lang w:eastAsia="hr-HR"/>
        </w:rPr>
        <w:footnoteReference w:id="17"/>
      </w:r>
    </w:p>
    <w:p w14:paraId="60398056" w14:textId="4E273AE3" w:rsidR="00432CEF" w:rsidRPr="00C54DF1" w:rsidRDefault="00432CEF" w:rsidP="0071285E"/>
    <w:p w14:paraId="520B0296" w14:textId="77777777" w:rsidR="0088215E" w:rsidRPr="00C54DF1" w:rsidRDefault="0088215E" w:rsidP="0071285E"/>
    <w:p w14:paraId="18FD561C" w14:textId="578793F6" w:rsidR="00CE2AD6" w:rsidRPr="00C54DF1" w:rsidRDefault="00E739F1" w:rsidP="0071285E">
      <w:r w:rsidRPr="00C54DF1">
        <w:t>P</w:t>
      </w:r>
      <w:r w:rsidR="00F55566" w:rsidRPr="00C54DF1">
        <w:t>otpore</w:t>
      </w:r>
      <w:r w:rsidRPr="00C54DF1">
        <w:t xml:space="preserve"> </w:t>
      </w:r>
      <w:r w:rsidR="00F55566" w:rsidRPr="00C54DF1">
        <w:t xml:space="preserve">za istraživanje i razvoj i inovacije </w:t>
      </w:r>
      <w:r w:rsidRPr="00C54DF1">
        <w:t xml:space="preserve">u 2019. godini </w:t>
      </w:r>
      <w:r w:rsidR="00F55566" w:rsidRPr="00C54DF1">
        <w:t xml:space="preserve">dodijeljene su u iznosu od </w:t>
      </w:r>
      <w:r w:rsidR="00DC6EE4" w:rsidRPr="00C54DF1">
        <w:t xml:space="preserve">233,8 </w:t>
      </w:r>
      <w:r w:rsidR="00F55566" w:rsidRPr="00C54DF1">
        <w:t>milijuna kuna, što</w:t>
      </w:r>
      <w:r w:rsidR="00432CEF" w:rsidRPr="00C54DF1">
        <w:t xml:space="preserve"> je </w:t>
      </w:r>
      <w:r w:rsidR="00DC6EE4" w:rsidRPr="00C54DF1">
        <w:t>manje</w:t>
      </w:r>
      <w:r w:rsidR="00027B3B" w:rsidRPr="00C54DF1">
        <w:t xml:space="preserve"> za </w:t>
      </w:r>
      <w:r w:rsidR="00DC6EE4" w:rsidRPr="00C54DF1">
        <w:t xml:space="preserve">143,6 </w:t>
      </w:r>
      <w:r w:rsidR="00027B3B" w:rsidRPr="00C54DF1">
        <w:t>milijuna kuna</w:t>
      </w:r>
      <w:r w:rsidR="00026FF3" w:rsidRPr="00C54DF1">
        <w:t xml:space="preserve"> ili </w:t>
      </w:r>
      <w:r w:rsidR="00DC6EE4" w:rsidRPr="00C54DF1">
        <w:t xml:space="preserve">38 </w:t>
      </w:r>
      <w:r w:rsidR="00026FF3" w:rsidRPr="00C54DF1">
        <w:t xml:space="preserve">posto </w:t>
      </w:r>
      <w:r w:rsidR="00F55566" w:rsidRPr="00C54DF1">
        <w:t>u odnosu na 201</w:t>
      </w:r>
      <w:r w:rsidR="00DC6EE4" w:rsidRPr="00C54DF1">
        <w:t>8</w:t>
      </w:r>
      <w:r w:rsidR="00F55566" w:rsidRPr="00C54DF1">
        <w:t>.</w:t>
      </w:r>
      <w:r w:rsidR="00CE2AD6" w:rsidRPr="00C54DF1">
        <w:t xml:space="preserve"> </w:t>
      </w:r>
      <w:r w:rsidR="00DF1755" w:rsidRPr="00C54DF1">
        <w:t xml:space="preserve">godinu, </w:t>
      </w:r>
      <w:r w:rsidR="00CE2AD6" w:rsidRPr="00C54DF1">
        <w:t xml:space="preserve">kada </w:t>
      </w:r>
      <w:r w:rsidR="00016752" w:rsidRPr="00C54DF1">
        <w:t xml:space="preserve">su </w:t>
      </w:r>
      <w:r w:rsidR="0068399E" w:rsidRPr="00C54DF1">
        <w:t>navedene</w:t>
      </w:r>
      <w:r w:rsidR="00016752" w:rsidRPr="00C54DF1">
        <w:t xml:space="preserve"> potpore </w:t>
      </w:r>
      <w:r w:rsidR="00CE2AD6" w:rsidRPr="00C54DF1">
        <w:t>iznosile</w:t>
      </w:r>
      <w:r w:rsidR="00016752" w:rsidRPr="00C54DF1">
        <w:t xml:space="preserve"> </w:t>
      </w:r>
      <w:r w:rsidR="00DC6EE4" w:rsidRPr="00C54DF1">
        <w:t xml:space="preserve">377,4 </w:t>
      </w:r>
      <w:r w:rsidR="00CE2AD6" w:rsidRPr="00C54DF1">
        <w:t>milijuna kuna</w:t>
      </w:r>
      <w:r w:rsidR="00F55566" w:rsidRPr="00C54DF1">
        <w:t xml:space="preserve">, </w:t>
      </w:r>
      <w:r w:rsidR="007306EE" w:rsidRPr="00C54DF1">
        <w:t xml:space="preserve">te </w:t>
      </w:r>
      <w:r w:rsidR="00DC6EE4" w:rsidRPr="00C54DF1">
        <w:t xml:space="preserve">je manje </w:t>
      </w:r>
      <w:r w:rsidR="00027B3B" w:rsidRPr="00C54DF1">
        <w:t xml:space="preserve">za </w:t>
      </w:r>
      <w:r w:rsidR="00DC6EE4" w:rsidRPr="00C54DF1">
        <w:t>114,2</w:t>
      </w:r>
      <w:r w:rsidR="00026FF3" w:rsidRPr="00C54DF1">
        <w:t xml:space="preserve"> </w:t>
      </w:r>
      <w:r w:rsidR="00027B3B" w:rsidRPr="00C54DF1">
        <w:t>milijun</w:t>
      </w:r>
      <w:r w:rsidR="0068399E" w:rsidRPr="00C54DF1">
        <w:t>a</w:t>
      </w:r>
      <w:r w:rsidR="00027B3B" w:rsidRPr="00C54DF1">
        <w:t xml:space="preserve"> kuna </w:t>
      </w:r>
      <w:r w:rsidR="00DC6EE4" w:rsidRPr="00C54DF1">
        <w:t xml:space="preserve">ili 32,8 posto </w:t>
      </w:r>
      <w:r w:rsidR="007306EE" w:rsidRPr="00C54DF1">
        <w:t xml:space="preserve">u </w:t>
      </w:r>
      <w:r w:rsidR="00F55566" w:rsidRPr="00C54DF1">
        <w:t xml:space="preserve">odnosu na </w:t>
      </w:r>
      <w:r w:rsidR="007306EE" w:rsidRPr="00C54DF1">
        <w:t>201</w:t>
      </w:r>
      <w:r w:rsidR="00DC6EE4" w:rsidRPr="00C54DF1">
        <w:t>7</w:t>
      </w:r>
      <w:r w:rsidR="007306EE" w:rsidRPr="00C54DF1">
        <w:t>. godinu</w:t>
      </w:r>
      <w:r w:rsidR="00027B3B" w:rsidRPr="00C54DF1">
        <w:t xml:space="preserve"> kada su </w:t>
      </w:r>
      <w:r w:rsidR="00DF1755" w:rsidRPr="00C54DF1">
        <w:t>navedene</w:t>
      </w:r>
      <w:r w:rsidR="00027B3B" w:rsidRPr="00C54DF1">
        <w:t xml:space="preserve"> potpore iznosile </w:t>
      </w:r>
      <w:r w:rsidR="00DC6EE4" w:rsidRPr="00C54DF1">
        <w:t xml:space="preserve">348 </w:t>
      </w:r>
      <w:r w:rsidR="00027B3B" w:rsidRPr="00C54DF1">
        <w:t>milijuna kuna</w:t>
      </w:r>
      <w:r w:rsidR="00F55566" w:rsidRPr="00C54DF1">
        <w:t>.</w:t>
      </w:r>
      <w:r w:rsidR="000F6847" w:rsidRPr="00C54DF1">
        <w:t xml:space="preserve"> </w:t>
      </w:r>
    </w:p>
    <w:p w14:paraId="0EE32337" w14:textId="77777777" w:rsidR="0071285E" w:rsidRPr="00C54DF1" w:rsidRDefault="0071285E" w:rsidP="0071285E"/>
    <w:p w14:paraId="464B2AD8" w14:textId="4920893C" w:rsidR="003245E8" w:rsidRPr="00C54DF1" w:rsidRDefault="003245E8" w:rsidP="00AA0DD2">
      <w:r w:rsidRPr="00C54DF1">
        <w:rPr>
          <w:b/>
        </w:rPr>
        <w:t>Tablica 1</w:t>
      </w:r>
      <w:r w:rsidR="00405A22" w:rsidRPr="00C54DF1">
        <w:rPr>
          <w:b/>
        </w:rPr>
        <w:t>2</w:t>
      </w:r>
      <w:r w:rsidRPr="00C54DF1">
        <w:rPr>
          <w:b/>
        </w:rPr>
        <w:t>.</w:t>
      </w:r>
      <w:r w:rsidRPr="00C54DF1">
        <w:t xml:space="preserve"> Potpore za istraživanje i razvoj i inovacije za razdoblje </w:t>
      </w:r>
      <w:r w:rsidR="00F35345" w:rsidRPr="00C54DF1">
        <w:t xml:space="preserve">od </w:t>
      </w:r>
      <w:r w:rsidR="00EE6027" w:rsidRPr="00C54DF1">
        <w:t xml:space="preserve">2017. do 2019. </w:t>
      </w:r>
      <w:r w:rsidR="00F35345" w:rsidRPr="00C54DF1">
        <w:t>godine</w:t>
      </w:r>
    </w:p>
    <w:p w14:paraId="4CB778BC" w14:textId="77777777" w:rsidR="00484B2A" w:rsidRPr="00366E3B" w:rsidRDefault="00484B2A" w:rsidP="005472F5">
      <w:pPr>
        <w:autoSpaceDE w:val="0"/>
        <w:autoSpaceDN w:val="0"/>
        <w:adjustRightInd w:val="0"/>
        <w:contextualSpacing/>
        <w:rPr>
          <w:bCs/>
          <w:lang w:eastAsia="hr-HR"/>
        </w:rPr>
      </w:pPr>
    </w:p>
    <w:tbl>
      <w:tblPr>
        <w:tblW w:w="0" w:type="auto"/>
        <w:tblInd w:w="103" w:type="dxa"/>
        <w:tblLook w:val="04A0" w:firstRow="1" w:lastRow="0" w:firstColumn="1" w:lastColumn="0" w:noHBand="0" w:noVBand="1"/>
      </w:tblPr>
      <w:tblGrid>
        <w:gridCol w:w="3266"/>
        <w:gridCol w:w="850"/>
        <w:gridCol w:w="709"/>
        <w:gridCol w:w="850"/>
        <w:gridCol w:w="851"/>
        <w:gridCol w:w="850"/>
        <w:gridCol w:w="709"/>
      </w:tblGrid>
      <w:tr w:rsidR="008F5FFE" w:rsidRPr="00C54DF1" w14:paraId="6158B741" w14:textId="77777777" w:rsidTr="001959C6">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9F9D16" w14:textId="77777777" w:rsidR="008F5FFE" w:rsidRPr="00C54DF1" w:rsidRDefault="008F5FFE" w:rsidP="008F5FFE">
            <w:pPr>
              <w:jc w:val="center"/>
              <w:rPr>
                <w:b/>
                <w:bCs/>
                <w:sz w:val="18"/>
                <w:szCs w:val="18"/>
              </w:rPr>
            </w:pPr>
            <w:r w:rsidRPr="00C54DF1">
              <w:rPr>
                <w:b/>
                <w:bCs/>
                <w:sz w:val="18"/>
                <w:szCs w:val="18"/>
              </w:rPr>
              <w:t>Istraživanje i razvoj i inovacije</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75A3832" w14:textId="3C24E4D1" w:rsidR="008F5FFE" w:rsidRPr="00C54DF1" w:rsidRDefault="008F5FFE" w:rsidP="008F5FFE">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6B2AC2E2" w14:textId="1986D804" w:rsidR="008F5FFE" w:rsidRPr="00C54DF1" w:rsidRDefault="008F5FFE" w:rsidP="008F5FFE">
            <w:pPr>
              <w:jc w:val="center"/>
              <w:rPr>
                <w:b/>
                <w:bCs/>
                <w:sz w:val="18"/>
                <w:szCs w:val="18"/>
                <w:lang w:eastAsia="hr-HR"/>
              </w:rPr>
            </w:pPr>
            <w:r w:rsidRPr="00C54DF1">
              <w:rPr>
                <w:b/>
                <w:bCs/>
                <w:sz w:val="18"/>
                <w:szCs w:val="18"/>
                <w:lang w:eastAsia="hr-HR"/>
              </w:rPr>
              <w:t>2018.</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62834771" w14:textId="2B1D13AF" w:rsidR="008F5FFE" w:rsidRPr="00C54DF1" w:rsidRDefault="008F5FFE" w:rsidP="008F5FFE">
            <w:pPr>
              <w:jc w:val="center"/>
              <w:rPr>
                <w:b/>
                <w:bCs/>
                <w:sz w:val="18"/>
                <w:szCs w:val="18"/>
                <w:lang w:eastAsia="hr-HR"/>
              </w:rPr>
            </w:pPr>
            <w:r w:rsidRPr="00C54DF1">
              <w:rPr>
                <w:b/>
                <w:bCs/>
                <w:sz w:val="18"/>
                <w:szCs w:val="18"/>
                <w:lang w:eastAsia="hr-HR"/>
              </w:rPr>
              <w:t>2019.</w:t>
            </w:r>
          </w:p>
        </w:tc>
      </w:tr>
      <w:tr w:rsidR="003245E8" w:rsidRPr="00C54DF1" w14:paraId="76D6C4D4" w14:textId="77777777" w:rsidTr="004E345A">
        <w:trPr>
          <w:trHeight w:val="153"/>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237B2676" w14:textId="77777777" w:rsidR="003245E8" w:rsidRPr="00C54DF1" w:rsidRDefault="003245E8" w:rsidP="005472F5">
            <w:pPr>
              <w:jc w:val="center"/>
              <w:rPr>
                <w:b/>
                <w:bCs/>
                <w:sz w:val="18"/>
                <w:szCs w:val="18"/>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467F3B48" w14:textId="77777777" w:rsidR="003245E8" w:rsidRPr="00C54DF1" w:rsidRDefault="003245E8" w:rsidP="005472F5">
            <w:pPr>
              <w:jc w:val="center"/>
              <w:rPr>
                <w:sz w:val="18"/>
                <w:szCs w:val="18"/>
              </w:rPr>
            </w:pPr>
            <w:r w:rsidRPr="00C54DF1">
              <w:rPr>
                <w:sz w:val="18"/>
                <w:szCs w:val="18"/>
              </w:rPr>
              <w:t>u mln</w:t>
            </w:r>
          </w:p>
          <w:p w14:paraId="1A121EC3" w14:textId="77777777" w:rsidR="003245E8" w:rsidRPr="00C54DF1" w:rsidRDefault="003245E8" w:rsidP="005472F5">
            <w:pPr>
              <w:jc w:val="center"/>
              <w:rPr>
                <w:sz w:val="18"/>
                <w:szCs w:val="18"/>
              </w:rPr>
            </w:pPr>
            <w:r w:rsidRPr="00C54DF1">
              <w:rPr>
                <w:sz w:val="18"/>
                <w:szCs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432DE01" w14:textId="77777777" w:rsidR="003245E8" w:rsidRPr="00C54DF1" w:rsidRDefault="003245E8" w:rsidP="005472F5">
            <w:pPr>
              <w:jc w:val="center"/>
              <w:rPr>
                <w:sz w:val="18"/>
                <w:szCs w:val="18"/>
              </w:rPr>
            </w:pPr>
            <w:r w:rsidRPr="00C54DF1">
              <w:rPr>
                <w:sz w:val="18"/>
                <w:szCs w:val="18"/>
              </w:rPr>
              <w:t>u mln</w:t>
            </w:r>
          </w:p>
          <w:p w14:paraId="6E7BAAEC"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1959026B" w14:textId="77777777" w:rsidR="003245E8" w:rsidRPr="00C54DF1" w:rsidRDefault="003245E8" w:rsidP="005472F5">
            <w:pPr>
              <w:jc w:val="center"/>
              <w:rPr>
                <w:sz w:val="18"/>
                <w:szCs w:val="18"/>
              </w:rPr>
            </w:pPr>
            <w:r w:rsidRPr="00C54DF1">
              <w:rPr>
                <w:sz w:val="18"/>
                <w:szCs w:val="18"/>
              </w:rPr>
              <w:t>u mln</w:t>
            </w:r>
          </w:p>
          <w:p w14:paraId="06BE7EE4" w14:textId="77777777" w:rsidR="003245E8" w:rsidRPr="00C54DF1" w:rsidRDefault="003245E8" w:rsidP="005472F5">
            <w:pPr>
              <w:jc w:val="center"/>
              <w:rPr>
                <w:sz w:val="18"/>
                <w:szCs w:val="18"/>
              </w:rPr>
            </w:pPr>
            <w:r w:rsidRPr="00C54DF1">
              <w:rPr>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516B742" w14:textId="77777777" w:rsidR="003245E8" w:rsidRPr="00C54DF1" w:rsidRDefault="003245E8" w:rsidP="005472F5">
            <w:pPr>
              <w:jc w:val="center"/>
              <w:rPr>
                <w:sz w:val="18"/>
                <w:szCs w:val="18"/>
              </w:rPr>
            </w:pPr>
            <w:r w:rsidRPr="00C54DF1">
              <w:rPr>
                <w:sz w:val="18"/>
                <w:szCs w:val="18"/>
              </w:rPr>
              <w:t>u mln</w:t>
            </w:r>
          </w:p>
          <w:p w14:paraId="63815549"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73B1CA73" w14:textId="77777777" w:rsidR="003245E8" w:rsidRPr="00C54DF1" w:rsidRDefault="003245E8" w:rsidP="005472F5">
            <w:pPr>
              <w:jc w:val="center"/>
              <w:rPr>
                <w:sz w:val="18"/>
                <w:szCs w:val="18"/>
              </w:rPr>
            </w:pPr>
            <w:r w:rsidRPr="00C54DF1">
              <w:rPr>
                <w:sz w:val="18"/>
                <w:szCs w:val="18"/>
              </w:rPr>
              <w:t>u mln</w:t>
            </w:r>
          </w:p>
          <w:p w14:paraId="06B0A46D" w14:textId="77777777" w:rsidR="003245E8" w:rsidRPr="00C54DF1" w:rsidRDefault="003245E8" w:rsidP="005472F5">
            <w:pPr>
              <w:jc w:val="center"/>
              <w:rPr>
                <w:sz w:val="18"/>
                <w:szCs w:val="18"/>
              </w:rPr>
            </w:pPr>
            <w:r w:rsidRPr="00C54DF1">
              <w:rPr>
                <w:sz w:val="18"/>
                <w:szCs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1A0ACCF" w14:textId="77777777" w:rsidR="003245E8" w:rsidRPr="00C54DF1" w:rsidRDefault="003245E8" w:rsidP="005472F5">
            <w:pPr>
              <w:jc w:val="center"/>
              <w:rPr>
                <w:sz w:val="18"/>
                <w:szCs w:val="18"/>
              </w:rPr>
            </w:pPr>
            <w:r w:rsidRPr="00C54DF1">
              <w:rPr>
                <w:sz w:val="18"/>
                <w:szCs w:val="18"/>
              </w:rPr>
              <w:t>u mln</w:t>
            </w:r>
          </w:p>
          <w:p w14:paraId="4C12586A" w14:textId="77777777" w:rsidR="003245E8" w:rsidRPr="00C54DF1" w:rsidRDefault="003245E8" w:rsidP="005472F5">
            <w:pPr>
              <w:jc w:val="center"/>
              <w:rPr>
                <w:sz w:val="18"/>
                <w:szCs w:val="18"/>
              </w:rPr>
            </w:pPr>
            <w:r w:rsidRPr="00C54DF1">
              <w:rPr>
                <w:sz w:val="18"/>
                <w:szCs w:val="18"/>
              </w:rPr>
              <w:t>EUR</w:t>
            </w:r>
          </w:p>
        </w:tc>
      </w:tr>
      <w:tr w:rsidR="008F5FFE" w:rsidRPr="00C54DF1" w14:paraId="3330241A" w14:textId="77777777" w:rsidTr="004E345A">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2849EF8E" w14:textId="77777777" w:rsidR="008F5FFE" w:rsidRPr="00C54DF1" w:rsidRDefault="008F5FFE" w:rsidP="008F5FFE">
            <w:pPr>
              <w:rPr>
                <w:b/>
                <w:bCs/>
                <w:sz w:val="18"/>
                <w:szCs w:val="18"/>
              </w:rPr>
            </w:pPr>
            <w:r w:rsidRPr="00C54DF1">
              <w:rPr>
                <w:b/>
                <w:bCs/>
                <w:sz w:val="18"/>
                <w:szCs w:val="18"/>
              </w:rPr>
              <w:t>A1</w:t>
            </w:r>
            <w:r w:rsidRPr="00C54DF1">
              <w:rPr>
                <w:sz w:val="18"/>
                <w:szCs w:val="18"/>
              </w:rPr>
              <w:t xml:space="preserve"> subvencije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77DBD9" w14:textId="173856CC" w:rsidR="008F5FFE" w:rsidRPr="00C54DF1" w:rsidRDefault="008F5FFE" w:rsidP="008F5FFE">
            <w:pPr>
              <w:jc w:val="right"/>
              <w:rPr>
                <w:sz w:val="18"/>
                <w:szCs w:val="18"/>
              </w:rPr>
            </w:pPr>
            <w:r w:rsidRPr="00C54DF1">
              <w:rPr>
                <w:sz w:val="18"/>
                <w:szCs w:val="18"/>
                <w:lang w:eastAsia="hr-HR"/>
              </w:rPr>
              <w:t>348,0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39F5B1" w14:textId="67145226" w:rsidR="008F5FFE" w:rsidRPr="00C54DF1" w:rsidRDefault="008F5FFE" w:rsidP="008F5FFE">
            <w:pPr>
              <w:jc w:val="right"/>
              <w:rPr>
                <w:sz w:val="18"/>
                <w:szCs w:val="18"/>
              </w:rPr>
            </w:pPr>
            <w:r w:rsidRPr="00C54DF1">
              <w:rPr>
                <w:sz w:val="18"/>
                <w:szCs w:val="18"/>
                <w:lang w:eastAsia="hr-HR"/>
              </w:rPr>
              <w:t>46,6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934352" w14:textId="5097BA61" w:rsidR="008F5FFE" w:rsidRPr="00C54DF1" w:rsidRDefault="008F5FFE" w:rsidP="008F5FFE">
            <w:pPr>
              <w:jc w:val="right"/>
              <w:rPr>
                <w:sz w:val="18"/>
                <w:szCs w:val="18"/>
              </w:rPr>
            </w:pPr>
            <w:r w:rsidRPr="00C54DF1">
              <w:rPr>
                <w:sz w:val="18"/>
                <w:szCs w:val="18"/>
                <w:lang w:eastAsia="hr-HR"/>
              </w:rPr>
              <w:t>377,4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A8A6738" w14:textId="153EFC6A" w:rsidR="008F5FFE" w:rsidRPr="00C54DF1" w:rsidRDefault="008F5FFE" w:rsidP="008F5FFE">
            <w:pPr>
              <w:jc w:val="right"/>
              <w:rPr>
                <w:sz w:val="18"/>
                <w:szCs w:val="18"/>
              </w:rPr>
            </w:pPr>
            <w:r w:rsidRPr="00C54DF1">
              <w:rPr>
                <w:sz w:val="18"/>
                <w:szCs w:val="18"/>
                <w:lang w:eastAsia="hr-HR"/>
              </w:rPr>
              <w:t>50,9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AA6C5A8" w14:textId="69294491" w:rsidR="008F5FFE" w:rsidRPr="00C54DF1" w:rsidRDefault="008F5FFE" w:rsidP="008F5FFE">
            <w:pPr>
              <w:jc w:val="right"/>
              <w:rPr>
                <w:sz w:val="18"/>
                <w:szCs w:val="18"/>
              </w:rPr>
            </w:pPr>
            <w:r w:rsidRPr="00C54DF1">
              <w:rPr>
                <w:sz w:val="18"/>
                <w:szCs w:val="18"/>
                <w:lang w:eastAsia="hr-HR"/>
              </w:rPr>
              <w:t>175,7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AF990AD" w14:textId="5DA75D19" w:rsidR="008F5FFE" w:rsidRPr="00C54DF1" w:rsidRDefault="008F5FFE" w:rsidP="008F5FFE">
            <w:pPr>
              <w:jc w:val="right"/>
              <w:rPr>
                <w:sz w:val="18"/>
                <w:szCs w:val="18"/>
              </w:rPr>
            </w:pPr>
            <w:r w:rsidRPr="00C54DF1">
              <w:rPr>
                <w:sz w:val="18"/>
                <w:szCs w:val="18"/>
                <w:lang w:eastAsia="hr-HR"/>
              </w:rPr>
              <w:t>23,7</w:t>
            </w:r>
          </w:p>
        </w:tc>
      </w:tr>
      <w:tr w:rsidR="008F5FFE" w:rsidRPr="00C54DF1" w14:paraId="75330E4A" w14:textId="77777777" w:rsidTr="004E345A">
        <w:trPr>
          <w:trHeight w:val="164"/>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58E5B875" w14:textId="77777777" w:rsidR="008F5FFE" w:rsidRPr="00C54DF1" w:rsidRDefault="008F5FFE" w:rsidP="008F5FFE">
            <w:pPr>
              <w:rPr>
                <w:b/>
                <w:bCs/>
                <w:sz w:val="18"/>
                <w:szCs w:val="18"/>
              </w:rPr>
            </w:pPr>
            <w:r w:rsidRPr="00C54DF1">
              <w:rPr>
                <w:b/>
                <w:bCs/>
                <w:sz w:val="18"/>
                <w:szCs w:val="18"/>
              </w:rPr>
              <w:t>A2</w:t>
            </w:r>
            <w:r w:rsidRPr="00C54DF1">
              <w:rPr>
                <w:sz w:val="18"/>
                <w:szCs w:val="18"/>
              </w:rPr>
              <w:t xml:space="preserve"> porezne olakšice</w:t>
            </w:r>
          </w:p>
        </w:tc>
        <w:tc>
          <w:tcPr>
            <w:tcW w:w="850" w:type="dxa"/>
            <w:tcBorders>
              <w:top w:val="nil"/>
              <w:left w:val="nil"/>
              <w:bottom w:val="single" w:sz="4" w:space="0" w:color="auto"/>
              <w:right w:val="single" w:sz="4" w:space="0" w:color="auto"/>
            </w:tcBorders>
            <w:shd w:val="clear" w:color="auto" w:fill="auto"/>
            <w:noWrap/>
            <w:vAlign w:val="center"/>
            <w:hideMark/>
          </w:tcPr>
          <w:p w14:paraId="7FE2577D" w14:textId="632B9D25" w:rsidR="008F5FFE" w:rsidRPr="00C54DF1" w:rsidRDefault="008F5FFE" w:rsidP="008F5FFE">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29434156" w14:textId="60B77D22" w:rsidR="008F5FFE" w:rsidRPr="00C54DF1" w:rsidRDefault="008F5FFE" w:rsidP="008F5FFE">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142E3B83" w14:textId="4979C373" w:rsidR="008F5FFE" w:rsidRPr="00C54DF1" w:rsidRDefault="008F5FFE" w:rsidP="008F5FFE">
            <w:pPr>
              <w:jc w:val="right"/>
              <w:rPr>
                <w:sz w:val="18"/>
                <w:szCs w:val="18"/>
              </w:rPr>
            </w:pPr>
            <w:r w:rsidRPr="00C54DF1">
              <w:rPr>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tcPr>
          <w:p w14:paraId="4CADDE11" w14:textId="7E70BEB0" w:rsidR="008F5FFE" w:rsidRPr="00C54DF1" w:rsidRDefault="008F5FFE" w:rsidP="008F5FFE">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452D04F9" w14:textId="15658516" w:rsidR="008F5FFE" w:rsidRPr="00C54DF1" w:rsidRDefault="008F5FFE" w:rsidP="008F5FFE">
            <w:pPr>
              <w:jc w:val="right"/>
              <w:rPr>
                <w:sz w:val="18"/>
                <w:szCs w:val="18"/>
              </w:rPr>
            </w:pPr>
            <w:r w:rsidRPr="00C54DF1">
              <w:rPr>
                <w:sz w:val="18"/>
                <w:szCs w:val="18"/>
                <w:lang w:eastAsia="hr-HR"/>
              </w:rPr>
              <w:t>58,1</w:t>
            </w:r>
          </w:p>
        </w:tc>
        <w:tc>
          <w:tcPr>
            <w:tcW w:w="709" w:type="dxa"/>
            <w:tcBorders>
              <w:top w:val="nil"/>
              <w:left w:val="nil"/>
              <w:bottom w:val="single" w:sz="4" w:space="0" w:color="auto"/>
              <w:right w:val="single" w:sz="4" w:space="0" w:color="auto"/>
            </w:tcBorders>
            <w:shd w:val="clear" w:color="auto" w:fill="auto"/>
            <w:noWrap/>
            <w:vAlign w:val="center"/>
          </w:tcPr>
          <w:p w14:paraId="6B249347" w14:textId="4CE523CA" w:rsidR="008F5FFE" w:rsidRPr="00C54DF1" w:rsidRDefault="008F5FFE" w:rsidP="008F5FFE">
            <w:pPr>
              <w:jc w:val="right"/>
              <w:rPr>
                <w:sz w:val="18"/>
                <w:szCs w:val="18"/>
              </w:rPr>
            </w:pPr>
            <w:r w:rsidRPr="00C54DF1">
              <w:rPr>
                <w:sz w:val="18"/>
                <w:szCs w:val="18"/>
                <w:lang w:eastAsia="hr-HR"/>
              </w:rPr>
              <w:t>7,8</w:t>
            </w:r>
          </w:p>
        </w:tc>
      </w:tr>
      <w:tr w:rsidR="008F5FFE" w:rsidRPr="00C54DF1" w14:paraId="5E2EC320" w14:textId="77777777" w:rsidTr="004E345A">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42B824B1" w14:textId="77777777" w:rsidR="008F5FFE" w:rsidRPr="00C54DF1" w:rsidRDefault="008F5FFE" w:rsidP="008F5FFE">
            <w:pPr>
              <w:rPr>
                <w:b/>
                <w:bCs/>
                <w:sz w:val="18"/>
                <w:szCs w:val="18"/>
              </w:rPr>
            </w:pPr>
            <w:r w:rsidRPr="00C54DF1">
              <w:rPr>
                <w:b/>
                <w:bCs/>
                <w:sz w:val="18"/>
                <w:szCs w:val="18"/>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2D64853A" w14:textId="071C25C3" w:rsidR="008F5FFE" w:rsidRPr="00C54DF1" w:rsidRDefault="008F5FFE" w:rsidP="008F5FFE">
            <w:pPr>
              <w:jc w:val="right"/>
              <w:rPr>
                <w:sz w:val="18"/>
                <w:szCs w:val="18"/>
              </w:rPr>
            </w:pPr>
            <w:r w:rsidRPr="00C54DF1">
              <w:rPr>
                <w:b/>
                <w:bCs/>
                <w:sz w:val="18"/>
                <w:szCs w:val="18"/>
                <w:lang w:eastAsia="hr-HR"/>
              </w:rPr>
              <w:t>348,0</w:t>
            </w:r>
          </w:p>
        </w:tc>
        <w:tc>
          <w:tcPr>
            <w:tcW w:w="709" w:type="dxa"/>
            <w:tcBorders>
              <w:top w:val="nil"/>
              <w:left w:val="nil"/>
              <w:bottom w:val="single" w:sz="4" w:space="0" w:color="auto"/>
              <w:right w:val="single" w:sz="4" w:space="0" w:color="auto"/>
            </w:tcBorders>
            <w:shd w:val="clear" w:color="000000" w:fill="FFFF99"/>
            <w:noWrap/>
            <w:vAlign w:val="center"/>
            <w:hideMark/>
          </w:tcPr>
          <w:p w14:paraId="0457BD45" w14:textId="2C4F60DF" w:rsidR="008F5FFE" w:rsidRPr="00C54DF1" w:rsidRDefault="008F5FFE" w:rsidP="008F5FFE">
            <w:pPr>
              <w:jc w:val="right"/>
              <w:rPr>
                <w:sz w:val="18"/>
                <w:szCs w:val="18"/>
              </w:rPr>
            </w:pPr>
            <w:r w:rsidRPr="00C54DF1">
              <w:rPr>
                <w:b/>
                <w:bCs/>
                <w:sz w:val="18"/>
                <w:szCs w:val="18"/>
                <w:lang w:eastAsia="hr-HR"/>
              </w:rPr>
              <w:t>46,6</w:t>
            </w:r>
          </w:p>
        </w:tc>
        <w:tc>
          <w:tcPr>
            <w:tcW w:w="850" w:type="dxa"/>
            <w:tcBorders>
              <w:top w:val="nil"/>
              <w:left w:val="nil"/>
              <w:bottom w:val="single" w:sz="4" w:space="0" w:color="auto"/>
              <w:right w:val="single" w:sz="4" w:space="0" w:color="auto"/>
            </w:tcBorders>
            <w:shd w:val="clear" w:color="000000" w:fill="FFFF99"/>
            <w:noWrap/>
            <w:vAlign w:val="center"/>
          </w:tcPr>
          <w:p w14:paraId="3504A036" w14:textId="5B9D2402" w:rsidR="008F5FFE" w:rsidRPr="00C54DF1" w:rsidRDefault="008F5FFE" w:rsidP="008F5FFE">
            <w:pPr>
              <w:jc w:val="right"/>
              <w:rPr>
                <w:sz w:val="18"/>
                <w:szCs w:val="18"/>
              </w:rPr>
            </w:pPr>
            <w:r w:rsidRPr="00C54DF1">
              <w:rPr>
                <w:b/>
                <w:bCs/>
                <w:sz w:val="18"/>
                <w:szCs w:val="18"/>
                <w:lang w:eastAsia="hr-HR"/>
              </w:rPr>
              <w:t>377,4</w:t>
            </w:r>
          </w:p>
        </w:tc>
        <w:tc>
          <w:tcPr>
            <w:tcW w:w="851" w:type="dxa"/>
            <w:tcBorders>
              <w:top w:val="nil"/>
              <w:left w:val="nil"/>
              <w:bottom w:val="single" w:sz="4" w:space="0" w:color="auto"/>
              <w:right w:val="single" w:sz="4" w:space="0" w:color="auto"/>
            </w:tcBorders>
            <w:shd w:val="clear" w:color="000000" w:fill="FFFF99"/>
            <w:noWrap/>
            <w:vAlign w:val="center"/>
          </w:tcPr>
          <w:p w14:paraId="0D830E8A" w14:textId="2FE1A597" w:rsidR="008F5FFE" w:rsidRPr="00C54DF1" w:rsidRDefault="008F5FFE" w:rsidP="008F5FFE">
            <w:pPr>
              <w:jc w:val="right"/>
              <w:rPr>
                <w:sz w:val="18"/>
                <w:szCs w:val="18"/>
              </w:rPr>
            </w:pPr>
            <w:r w:rsidRPr="00C54DF1">
              <w:rPr>
                <w:b/>
                <w:bCs/>
                <w:sz w:val="18"/>
                <w:szCs w:val="18"/>
                <w:lang w:eastAsia="hr-HR"/>
              </w:rPr>
              <w:t>50,9</w:t>
            </w:r>
          </w:p>
        </w:tc>
        <w:tc>
          <w:tcPr>
            <w:tcW w:w="850" w:type="dxa"/>
            <w:tcBorders>
              <w:top w:val="nil"/>
              <w:left w:val="nil"/>
              <w:bottom w:val="single" w:sz="4" w:space="0" w:color="auto"/>
              <w:right w:val="single" w:sz="4" w:space="0" w:color="auto"/>
            </w:tcBorders>
            <w:shd w:val="clear" w:color="000000" w:fill="FFFF99"/>
            <w:noWrap/>
            <w:vAlign w:val="center"/>
          </w:tcPr>
          <w:p w14:paraId="77D16C37" w14:textId="05281D15" w:rsidR="008F5FFE" w:rsidRPr="00C54DF1" w:rsidRDefault="008F5FFE" w:rsidP="008F5FFE">
            <w:pPr>
              <w:jc w:val="right"/>
              <w:rPr>
                <w:sz w:val="18"/>
                <w:szCs w:val="18"/>
              </w:rPr>
            </w:pPr>
            <w:r w:rsidRPr="00C54DF1">
              <w:rPr>
                <w:b/>
                <w:bCs/>
                <w:sz w:val="18"/>
                <w:szCs w:val="18"/>
                <w:lang w:eastAsia="hr-HR"/>
              </w:rPr>
              <w:t>233,8</w:t>
            </w:r>
          </w:p>
        </w:tc>
        <w:tc>
          <w:tcPr>
            <w:tcW w:w="709" w:type="dxa"/>
            <w:tcBorders>
              <w:top w:val="nil"/>
              <w:left w:val="nil"/>
              <w:bottom w:val="single" w:sz="4" w:space="0" w:color="auto"/>
              <w:right w:val="single" w:sz="4" w:space="0" w:color="auto"/>
            </w:tcBorders>
            <w:shd w:val="clear" w:color="000000" w:fill="FFFF99"/>
            <w:noWrap/>
            <w:vAlign w:val="center"/>
          </w:tcPr>
          <w:p w14:paraId="38318101" w14:textId="15A3067C" w:rsidR="008F5FFE" w:rsidRPr="00C54DF1" w:rsidRDefault="008F5FFE" w:rsidP="008F5FFE">
            <w:pPr>
              <w:jc w:val="right"/>
              <w:rPr>
                <w:sz w:val="18"/>
                <w:szCs w:val="18"/>
              </w:rPr>
            </w:pPr>
            <w:r w:rsidRPr="00C54DF1">
              <w:rPr>
                <w:b/>
                <w:bCs/>
                <w:sz w:val="18"/>
                <w:szCs w:val="18"/>
                <w:lang w:eastAsia="hr-HR"/>
              </w:rPr>
              <w:t>31,5</w:t>
            </w:r>
          </w:p>
        </w:tc>
      </w:tr>
      <w:tr w:rsidR="008F5FFE" w:rsidRPr="00C54DF1" w14:paraId="1B85FAB5" w14:textId="77777777" w:rsidTr="004E345A">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43009291" w14:textId="77777777" w:rsidR="008F5FFE" w:rsidRPr="00C54DF1" w:rsidRDefault="008F5FFE" w:rsidP="008F5FFE">
            <w:pPr>
              <w:rPr>
                <w:sz w:val="18"/>
                <w:szCs w:val="18"/>
              </w:rPr>
            </w:pPr>
            <w:r w:rsidRPr="00C54DF1">
              <w:rPr>
                <w:sz w:val="18"/>
                <w:szCs w:val="18"/>
              </w:rPr>
              <w:t>udio (%) u horizontalnim ciljevima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03ACC1" w14:textId="77287F7A" w:rsidR="008F5FFE" w:rsidRPr="00C54DF1" w:rsidRDefault="008F5FFE" w:rsidP="008F5FFE">
            <w:pPr>
              <w:jc w:val="center"/>
              <w:rPr>
                <w:sz w:val="18"/>
                <w:szCs w:val="18"/>
              </w:rPr>
            </w:pPr>
            <w:r w:rsidRPr="00C54DF1">
              <w:rPr>
                <w:sz w:val="18"/>
                <w:szCs w:val="18"/>
                <w:lang w:eastAsia="hr-HR"/>
              </w:rPr>
              <w:t>16,37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07270E" w14:textId="4E49F62F" w:rsidR="008F5FFE" w:rsidRPr="00C54DF1" w:rsidRDefault="008F5FFE" w:rsidP="008F5FFE">
            <w:pPr>
              <w:jc w:val="center"/>
              <w:rPr>
                <w:sz w:val="18"/>
                <w:szCs w:val="18"/>
              </w:rPr>
            </w:pPr>
            <w:r w:rsidRPr="00C54DF1">
              <w:rPr>
                <w:sz w:val="18"/>
                <w:szCs w:val="18"/>
                <w:lang w:eastAsia="hr-HR"/>
              </w:rPr>
              <w:t>18,32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720DBD" w14:textId="03256ED9" w:rsidR="008F5FFE" w:rsidRPr="00C54DF1" w:rsidRDefault="008F5FFE" w:rsidP="008F5FFE">
            <w:pPr>
              <w:jc w:val="center"/>
              <w:rPr>
                <w:sz w:val="18"/>
                <w:szCs w:val="18"/>
              </w:rPr>
            </w:pPr>
            <w:r w:rsidRPr="00C54DF1">
              <w:rPr>
                <w:sz w:val="18"/>
                <w:szCs w:val="18"/>
                <w:lang w:eastAsia="hr-HR"/>
              </w:rPr>
              <w:t>11,72</w:t>
            </w:r>
          </w:p>
        </w:tc>
      </w:tr>
      <w:tr w:rsidR="008F5FFE" w:rsidRPr="00C54DF1" w14:paraId="1CB8C56B" w14:textId="77777777" w:rsidTr="004E345A">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7DEFACB8" w14:textId="77777777" w:rsidR="008F5FFE" w:rsidRPr="00C54DF1" w:rsidRDefault="008F5FFE" w:rsidP="008F5FFE">
            <w:pPr>
              <w:rPr>
                <w:sz w:val="18"/>
                <w:szCs w:val="18"/>
              </w:rPr>
            </w:pPr>
            <w:r w:rsidRPr="00C54DF1">
              <w:rPr>
                <w:sz w:val="18"/>
                <w:szCs w:val="18"/>
              </w:rPr>
              <w:t>udio (%) u ukupnim državnim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20D2C" w14:textId="5A86DFDE" w:rsidR="008F5FFE" w:rsidRPr="00C54DF1" w:rsidRDefault="008F5FFE" w:rsidP="008F5FFE">
            <w:pPr>
              <w:jc w:val="center"/>
              <w:rPr>
                <w:sz w:val="18"/>
                <w:szCs w:val="18"/>
              </w:rPr>
            </w:pPr>
            <w:r w:rsidRPr="00C54DF1">
              <w:rPr>
                <w:sz w:val="18"/>
                <w:szCs w:val="18"/>
                <w:lang w:eastAsia="hr-HR"/>
              </w:rPr>
              <w:t>4,87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80346B" w14:textId="5D382EEC" w:rsidR="008F5FFE" w:rsidRPr="00C54DF1" w:rsidRDefault="008F5FFE" w:rsidP="008F5FFE">
            <w:pPr>
              <w:jc w:val="center"/>
              <w:rPr>
                <w:sz w:val="18"/>
                <w:szCs w:val="18"/>
              </w:rPr>
            </w:pPr>
            <w:r w:rsidRPr="00C54DF1">
              <w:rPr>
                <w:sz w:val="18"/>
                <w:szCs w:val="18"/>
                <w:lang w:eastAsia="hr-HR"/>
              </w:rPr>
              <w:t>4,30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67A1D8" w14:textId="235B6CA1" w:rsidR="008F5FFE" w:rsidRPr="00C54DF1" w:rsidRDefault="008F5FFE" w:rsidP="008F5FFE">
            <w:pPr>
              <w:jc w:val="center"/>
              <w:rPr>
                <w:sz w:val="18"/>
                <w:szCs w:val="18"/>
              </w:rPr>
            </w:pPr>
            <w:r w:rsidRPr="00C54DF1">
              <w:rPr>
                <w:sz w:val="18"/>
                <w:szCs w:val="18"/>
                <w:lang w:eastAsia="hr-HR"/>
              </w:rPr>
              <w:t>2,74</w:t>
            </w:r>
          </w:p>
        </w:tc>
      </w:tr>
      <w:tr w:rsidR="008F5FFE" w:rsidRPr="00C54DF1" w14:paraId="32160407" w14:textId="77777777" w:rsidTr="001959C6">
        <w:trPr>
          <w:trHeight w:val="56"/>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777A6D90" w14:textId="77777777" w:rsidR="008F5FFE" w:rsidRPr="00C54DF1" w:rsidRDefault="008F5FFE" w:rsidP="008F5FFE">
            <w:pPr>
              <w:rPr>
                <w:sz w:val="18"/>
                <w:szCs w:val="18"/>
              </w:rPr>
            </w:pPr>
            <w:r w:rsidRPr="00C54DF1">
              <w:rPr>
                <w:sz w:val="18"/>
                <w:szCs w:val="18"/>
              </w:rPr>
              <w:t>udio (%) u ukupnim državnim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CA2965" w14:textId="4517A083" w:rsidR="008F5FFE" w:rsidRPr="00C54DF1" w:rsidRDefault="008F5FFE" w:rsidP="008F5FFE">
            <w:pPr>
              <w:jc w:val="center"/>
              <w:rPr>
                <w:sz w:val="18"/>
                <w:szCs w:val="18"/>
              </w:rPr>
            </w:pPr>
            <w:r w:rsidRPr="00C54DF1">
              <w:rPr>
                <w:sz w:val="18"/>
                <w:szCs w:val="18"/>
                <w:lang w:eastAsia="hr-HR"/>
              </w:rPr>
              <w:t>2,82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A2D9BE" w14:textId="5B599FCB" w:rsidR="008F5FFE" w:rsidRPr="00C54DF1" w:rsidRDefault="008F5FFE" w:rsidP="008F5FFE">
            <w:pPr>
              <w:jc w:val="center"/>
              <w:rPr>
                <w:sz w:val="18"/>
                <w:szCs w:val="18"/>
              </w:rPr>
            </w:pPr>
            <w:r w:rsidRPr="00C54DF1">
              <w:rPr>
                <w:sz w:val="18"/>
                <w:szCs w:val="18"/>
                <w:lang w:eastAsia="hr-HR"/>
              </w:rPr>
              <w:t>2,52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7FD88" w14:textId="6B0B11F7" w:rsidR="008F5FFE" w:rsidRPr="00C54DF1" w:rsidRDefault="008F5FFE" w:rsidP="008F5FFE">
            <w:pPr>
              <w:jc w:val="center"/>
              <w:rPr>
                <w:sz w:val="18"/>
                <w:szCs w:val="18"/>
              </w:rPr>
            </w:pPr>
            <w:r w:rsidRPr="00C54DF1">
              <w:rPr>
                <w:sz w:val="18"/>
                <w:szCs w:val="18"/>
                <w:lang w:eastAsia="hr-HR"/>
              </w:rPr>
              <w:t>1,54</w:t>
            </w:r>
          </w:p>
        </w:tc>
      </w:tr>
      <w:tr w:rsidR="008F5FFE" w:rsidRPr="00C54DF1" w14:paraId="04876590" w14:textId="77777777" w:rsidTr="004E345A">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1A54E2C" w14:textId="77777777" w:rsidR="008F5FFE" w:rsidRPr="00C54DF1" w:rsidRDefault="008F5FFE" w:rsidP="008F5FFE">
            <w:pPr>
              <w:rPr>
                <w:sz w:val="18"/>
                <w:szCs w:val="18"/>
              </w:rPr>
            </w:pPr>
            <w:r w:rsidRPr="00C54DF1">
              <w:rPr>
                <w:sz w:val="18"/>
                <w:szCs w:val="18"/>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B4A85B" w14:textId="4A39EA20" w:rsidR="008F5FFE" w:rsidRPr="00C54DF1" w:rsidRDefault="008F5FFE" w:rsidP="008F5FFE">
            <w:pPr>
              <w:jc w:val="center"/>
              <w:rPr>
                <w:sz w:val="18"/>
                <w:szCs w:val="18"/>
              </w:rPr>
            </w:pPr>
            <w:r w:rsidRPr="00C54DF1">
              <w:rPr>
                <w:sz w:val="18"/>
                <w:szCs w:val="18"/>
                <w:lang w:eastAsia="hr-HR"/>
              </w:rPr>
              <w:t>0,09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AB71A4" w14:textId="30C15510" w:rsidR="008F5FFE" w:rsidRPr="00C54DF1" w:rsidRDefault="008F5FFE" w:rsidP="008F5FFE">
            <w:pPr>
              <w:jc w:val="center"/>
              <w:rPr>
                <w:sz w:val="18"/>
                <w:szCs w:val="18"/>
              </w:rPr>
            </w:pPr>
            <w:r w:rsidRPr="00C54DF1">
              <w:rPr>
                <w:sz w:val="18"/>
                <w:szCs w:val="18"/>
                <w:lang w:eastAsia="hr-HR"/>
              </w:rPr>
              <w:t>0,10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337E76" w14:textId="21C75625" w:rsidR="008F5FFE" w:rsidRPr="00C54DF1" w:rsidRDefault="008F5FFE" w:rsidP="008F5FFE">
            <w:pPr>
              <w:jc w:val="center"/>
              <w:rPr>
                <w:sz w:val="18"/>
                <w:szCs w:val="18"/>
              </w:rPr>
            </w:pPr>
            <w:r w:rsidRPr="00C54DF1">
              <w:rPr>
                <w:sz w:val="18"/>
                <w:szCs w:val="18"/>
                <w:lang w:eastAsia="hr-HR"/>
              </w:rPr>
              <w:t>0,06</w:t>
            </w:r>
          </w:p>
        </w:tc>
      </w:tr>
    </w:tbl>
    <w:p w14:paraId="594FFFFB"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55FA2725" w14:textId="77777777" w:rsidR="0071285E" w:rsidRPr="00C54DF1" w:rsidRDefault="0071285E" w:rsidP="0071285E"/>
    <w:p w14:paraId="6B69BAFA" w14:textId="1AD2DA67" w:rsidR="00016752" w:rsidRPr="00C54DF1" w:rsidRDefault="00DF1755" w:rsidP="0071285E">
      <w:r w:rsidRPr="00C54DF1">
        <w:t>U 201</w:t>
      </w:r>
      <w:r w:rsidR="00DC6EE4" w:rsidRPr="00C54DF1">
        <w:t>9</w:t>
      </w:r>
      <w:r w:rsidRPr="00C54DF1">
        <w:t xml:space="preserve">. godini </w:t>
      </w:r>
      <w:r w:rsidR="004E104E" w:rsidRPr="00C54DF1">
        <w:t>ud</w:t>
      </w:r>
      <w:r w:rsidR="00D437F8" w:rsidRPr="00C54DF1">
        <w:t>io</w:t>
      </w:r>
      <w:r w:rsidR="00027B3B" w:rsidRPr="00C54DF1">
        <w:t xml:space="preserve"> </w:t>
      </w:r>
      <w:r w:rsidR="00D437F8" w:rsidRPr="00C54DF1">
        <w:t>potpora za istraživanje i razvoj i inovacije u ukupno dodijeljenim potporama u Republici Hrvatskoj iznos</w:t>
      </w:r>
      <w:r w:rsidR="00016752" w:rsidRPr="00C54DF1">
        <w:t>i</w:t>
      </w:r>
      <w:r w:rsidR="0071285E" w:rsidRPr="00C54DF1">
        <w:t>o je</w:t>
      </w:r>
      <w:r w:rsidR="00016752" w:rsidRPr="00C54DF1">
        <w:t xml:space="preserve"> </w:t>
      </w:r>
      <w:r w:rsidR="00DC6EE4" w:rsidRPr="00C54DF1">
        <w:t xml:space="preserve">1,54 </w:t>
      </w:r>
      <w:r w:rsidR="006E0526" w:rsidRPr="00C54DF1">
        <w:t>posto</w:t>
      </w:r>
      <w:r w:rsidR="006103F5" w:rsidRPr="00C54DF1">
        <w:t>, u</w:t>
      </w:r>
      <w:r w:rsidR="00D437F8" w:rsidRPr="00C54DF1">
        <w:t xml:space="preserve">dio </w:t>
      </w:r>
      <w:r w:rsidR="00016752" w:rsidRPr="00C54DF1">
        <w:t xml:space="preserve">tih potpora </w:t>
      </w:r>
      <w:r w:rsidR="00D437F8" w:rsidRPr="00C54DF1">
        <w:t xml:space="preserve">u ukupno </w:t>
      </w:r>
      <w:r w:rsidR="005B5BEE" w:rsidRPr="00C54DF1">
        <w:t xml:space="preserve">dodijeljenim potporama u sektoru industrije i usluga </w:t>
      </w:r>
      <w:r w:rsidR="004E104E" w:rsidRPr="00C54DF1">
        <w:t>iznosi</w:t>
      </w:r>
      <w:r w:rsidR="0071285E" w:rsidRPr="00C54DF1">
        <w:t>o je</w:t>
      </w:r>
      <w:r w:rsidR="004E104E" w:rsidRPr="00C54DF1">
        <w:t xml:space="preserve"> </w:t>
      </w:r>
      <w:r w:rsidR="00DC6EE4" w:rsidRPr="00C54DF1">
        <w:t xml:space="preserve">2,74 </w:t>
      </w:r>
      <w:r w:rsidR="005B5BEE" w:rsidRPr="00C54DF1">
        <w:t>posto</w:t>
      </w:r>
      <w:r w:rsidR="004E104E" w:rsidRPr="00C54DF1">
        <w:t>, u</w:t>
      </w:r>
      <w:r w:rsidR="00016752" w:rsidRPr="00C54DF1">
        <w:t>dio</w:t>
      </w:r>
      <w:r w:rsidR="006103F5" w:rsidRPr="00C54DF1">
        <w:t xml:space="preserve"> </w:t>
      </w:r>
      <w:r w:rsidR="00016752" w:rsidRPr="00C54DF1">
        <w:t xml:space="preserve">u horizontalnim </w:t>
      </w:r>
      <w:r w:rsidR="00B22C85" w:rsidRPr="00C54DF1">
        <w:t>ciljevima</w:t>
      </w:r>
      <w:r w:rsidR="00016752" w:rsidRPr="00C54DF1">
        <w:t xml:space="preserve"> </w:t>
      </w:r>
      <w:r w:rsidR="00DC6EE4" w:rsidRPr="00C54DF1">
        <w:t xml:space="preserve">11,72 </w:t>
      </w:r>
      <w:r w:rsidR="00016752" w:rsidRPr="00C54DF1">
        <w:t>posto</w:t>
      </w:r>
      <w:r w:rsidR="006103F5" w:rsidRPr="00C54DF1">
        <w:t xml:space="preserve">, dok </w:t>
      </w:r>
      <w:r w:rsidR="0071285E" w:rsidRPr="00C54DF1">
        <w:t xml:space="preserve">je </w:t>
      </w:r>
      <w:r w:rsidR="006103F5" w:rsidRPr="00C54DF1">
        <w:t>u</w:t>
      </w:r>
      <w:r w:rsidR="00341E15" w:rsidRPr="00C54DF1">
        <w:t>dio u BDP-u iznosi</w:t>
      </w:r>
      <w:r w:rsidR="0071285E" w:rsidRPr="00C54DF1">
        <w:t>o</w:t>
      </w:r>
      <w:r w:rsidR="00341E15" w:rsidRPr="00C54DF1">
        <w:t xml:space="preserve"> </w:t>
      </w:r>
      <w:r w:rsidR="00DC6EE4" w:rsidRPr="00C54DF1">
        <w:t xml:space="preserve">0,06 </w:t>
      </w:r>
      <w:r w:rsidR="006D7313" w:rsidRPr="00C54DF1">
        <w:t>posto.</w:t>
      </w:r>
    </w:p>
    <w:p w14:paraId="00E4CD04" w14:textId="349032B0" w:rsidR="006D7313" w:rsidRPr="00C54DF1" w:rsidRDefault="006D7313" w:rsidP="0071285E"/>
    <w:p w14:paraId="1AF55CE3" w14:textId="1209F5DC" w:rsidR="00A318D3" w:rsidRPr="006775EE" w:rsidRDefault="00A318D3" w:rsidP="006839D4">
      <w:pPr>
        <w:rPr>
          <w:spacing w:val="-4"/>
        </w:rPr>
      </w:pPr>
      <w:r w:rsidRPr="006775EE">
        <w:rPr>
          <w:spacing w:val="-4"/>
        </w:rPr>
        <w:t xml:space="preserve">Potpore za istraživanje i razvoj i inovacije </w:t>
      </w:r>
      <w:r w:rsidR="008B04B2" w:rsidRPr="006775EE">
        <w:rPr>
          <w:spacing w:val="-4"/>
        </w:rPr>
        <w:t xml:space="preserve">u 2019. godini, </w:t>
      </w:r>
      <w:r w:rsidRPr="006775EE">
        <w:rPr>
          <w:spacing w:val="-4"/>
        </w:rPr>
        <w:t>dodijeljene u iznosu od 233,8 milijuna kuna</w:t>
      </w:r>
      <w:r w:rsidR="008B04B2" w:rsidRPr="006775EE">
        <w:rPr>
          <w:spacing w:val="-4"/>
        </w:rPr>
        <w:t>, a instrumenti dodijele su subvencije te porezne olakšice. Putem subvencija dodijeljeno je 175,7 milijuna kuna što čini udio od 75,1 posto u potporama istraživanje i razvoj i inovacije te putem poreznih olakšica u iznosu od 58,1 milijun kuna ili 24,9 posto.</w:t>
      </w:r>
    </w:p>
    <w:p w14:paraId="23693E8B" w14:textId="201C9016" w:rsidR="008B04B2" w:rsidRPr="00C54DF1" w:rsidRDefault="008B04B2" w:rsidP="006839D4"/>
    <w:p w14:paraId="02D06055" w14:textId="419F9D03" w:rsidR="008B04B2" w:rsidRPr="00C54DF1" w:rsidRDefault="0071285E" w:rsidP="006839D4">
      <w:r w:rsidRPr="00C54DF1">
        <w:t xml:space="preserve">Jedini </w:t>
      </w:r>
      <w:r w:rsidR="008B04B2" w:rsidRPr="00C54DF1">
        <w:t>davatelj potpora za istraživanje i razvoj i inovacije u 2019. godini je Ministarstvo gospodarstva, poduzetništva i obrta.</w:t>
      </w:r>
    </w:p>
    <w:p w14:paraId="2E459AFB" w14:textId="77777777" w:rsidR="008B04B2" w:rsidRPr="00C54DF1" w:rsidRDefault="008B04B2" w:rsidP="0071285E"/>
    <w:p w14:paraId="42064D6D" w14:textId="1F4E1152" w:rsidR="00951984" w:rsidRPr="00C54DF1" w:rsidRDefault="008B04B2" w:rsidP="0071285E">
      <w:r w:rsidRPr="00C54DF1">
        <w:t>Navedeno M</w:t>
      </w:r>
      <w:r w:rsidR="00D51C72" w:rsidRPr="00C54DF1">
        <w:t xml:space="preserve">inistarstvo gospodarstva, poduzetništva i obrta </w:t>
      </w:r>
      <w:r w:rsidRPr="00C54DF1">
        <w:t xml:space="preserve">je u 2019. godini </w:t>
      </w:r>
      <w:r w:rsidR="002F5DD2" w:rsidRPr="00C54DF1">
        <w:t>dodijelil</w:t>
      </w:r>
      <w:r w:rsidR="00D51C72" w:rsidRPr="00C54DF1">
        <w:t>o</w:t>
      </w:r>
      <w:r w:rsidR="002F5DD2" w:rsidRPr="00C54DF1">
        <w:t xml:space="preserve"> </w:t>
      </w:r>
      <w:r w:rsidR="00C72E8D" w:rsidRPr="00C54DF1">
        <w:t xml:space="preserve">za istraživanje i razvoj i inovacije </w:t>
      </w:r>
      <w:r w:rsidR="00E421C4" w:rsidRPr="00C54DF1">
        <w:t xml:space="preserve">potpore </w:t>
      </w:r>
      <w:r w:rsidR="002F5DD2" w:rsidRPr="00C54DF1">
        <w:t xml:space="preserve">putem subvencija </w:t>
      </w:r>
      <w:r w:rsidR="0068670E" w:rsidRPr="00C54DF1">
        <w:t xml:space="preserve">u </w:t>
      </w:r>
      <w:r w:rsidR="002F5DD2" w:rsidRPr="00C54DF1">
        <w:t>iznos</w:t>
      </w:r>
      <w:r w:rsidR="0068670E" w:rsidRPr="00C54DF1">
        <w:t>u</w:t>
      </w:r>
      <w:r w:rsidR="002F5DD2" w:rsidRPr="00C54DF1">
        <w:t xml:space="preserve"> od </w:t>
      </w:r>
      <w:r w:rsidRPr="00C54DF1">
        <w:t xml:space="preserve">31,6 </w:t>
      </w:r>
      <w:r w:rsidR="002F5DD2" w:rsidRPr="00C54DF1">
        <w:t>milijun</w:t>
      </w:r>
      <w:r w:rsidR="00B74A84" w:rsidRPr="00C54DF1">
        <w:t>a</w:t>
      </w:r>
      <w:r w:rsidR="002F5DD2" w:rsidRPr="00C54DF1">
        <w:t xml:space="preserve"> kuna</w:t>
      </w:r>
      <w:r w:rsidR="00B91A8F" w:rsidRPr="00C54DF1">
        <w:t xml:space="preserve">. Navedeni iznos odnosi se na </w:t>
      </w:r>
      <w:r w:rsidR="0068670E" w:rsidRPr="00C54DF1">
        <w:t>Program dodjele državnih potpora za provjeru inovativnog koncepta</w:t>
      </w:r>
      <w:r w:rsidR="00830B73" w:rsidRPr="00C54DF1">
        <w:t xml:space="preserve"> </w:t>
      </w:r>
      <w:r w:rsidR="0068670E" w:rsidRPr="00C54DF1">
        <w:t xml:space="preserve">izrađenog </w:t>
      </w:r>
      <w:r w:rsidR="0068670E" w:rsidRPr="00E16F3E">
        <w:t>temeljem Uredbe Komisije br. 651/2014 od 17. lipnja 2014. o ocjenjivanju određenih kategorija potpora spojivima s unutarnjim tržištem u primjeni članaka 107. i 108. Ugovora (</w:t>
      </w:r>
      <w:r w:rsidR="00BC72BC" w:rsidRPr="00E16F3E">
        <w:t>u daljnjem tekstu</w:t>
      </w:r>
      <w:r w:rsidR="0068670E" w:rsidRPr="00E16F3E">
        <w:t>: Uredba 651/2014). Europska</w:t>
      </w:r>
      <w:r w:rsidR="0068670E" w:rsidRPr="00C54DF1">
        <w:t xml:space="preserve"> komisija </w:t>
      </w:r>
      <w:r w:rsidR="00B1418A">
        <w:t xml:space="preserve">je </w:t>
      </w:r>
      <w:r w:rsidR="00A9480D">
        <w:t xml:space="preserve">o </w:t>
      </w:r>
      <w:r w:rsidR="00B1418A">
        <w:t>programu obaviještena</w:t>
      </w:r>
      <w:r w:rsidR="0068670E" w:rsidRPr="00C54DF1">
        <w:t xml:space="preserve"> pod brojem SA.54336. Neki od korisnika ovog</w:t>
      </w:r>
      <w:r w:rsidR="007957AF">
        <w:t>a</w:t>
      </w:r>
      <w:r w:rsidR="0068670E" w:rsidRPr="00C54DF1">
        <w:t xml:space="preserve"> programa su:</w:t>
      </w:r>
      <w:r w:rsidR="006325E0" w:rsidRPr="00C54DF1">
        <w:t xml:space="preserve"> </w:t>
      </w:r>
      <w:r w:rsidR="00951984" w:rsidRPr="00C54DF1">
        <w:t xml:space="preserve">2DP </w:t>
      </w:r>
      <w:r w:rsidR="004B734B" w:rsidRPr="00C54DF1">
        <w:t xml:space="preserve">Projekt d.o.o., </w:t>
      </w:r>
      <w:r w:rsidR="00951984" w:rsidRPr="00C54DF1">
        <w:t xml:space="preserve">3D </w:t>
      </w:r>
      <w:r w:rsidR="004B734B" w:rsidRPr="00C54DF1">
        <w:t xml:space="preserve">Integra d.o.o., </w:t>
      </w:r>
      <w:r w:rsidR="00951984" w:rsidRPr="00C54DF1">
        <w:t>3Dtech d.o.o.</w:t>
      </w:r>
      <w:r w:rsidR="004B734B" w:rsidRPr="00C54DF1">
        <w:t xml:space="preserve">, Adopto Tech </w:t>
      </w:r>
      <w:r w:rsidR="00951984" w:rsidRPr="00C54DF1">
        <w:t>d.o.o.</w:t>
      </w:r>
      <w:r w:rsidR="006325E0" w:rsidRPr="00C54DF1">
        <w:t xml:space="preserve">, </w:t>
      </w:r>
      <w:r w:rsidR="004B734B" w:rsidRPr="00C54DF1">
        <w:t xml:space="preserve">Aestus financijsko savjetovanje </w:t>
      </w:r>
      <w:r w:rsidR="00951984" w:rsidRPr="00C54DF1">
        <w:t>d.o.o.</w:t>
      </w:r>
      <w:r w:rsidR="006325E0" w:rsidRPr="00C54DF1">
        <w:t xml:space="preserve">, </w:t>
      </w:r>
      <w:r w:rsidR="004B734B" w:rsidRPr="00C54DF1">
        <w:t xml:space="preserve">Algebra </w:t>
      </w:r>
      <w:r w:rsidR="006325E0" w:rsidRPr="00C54DF1">
        <w:t xml:space="preserve">d.o.o., </w:t>
      </w:r>
      <w:r w:rsidR="00951984" w:rsidRPr="00C54DF1">
        <w:t>Amalgen d.o.o.</w:t>
      </w:r>
      <w:r w:rsidR="006325E0" w:rsidRPr="00C54DF1">
        <w:t xml:space="preserve">, </w:t>
      </w:r>
      <w:r w:rsidR="004B734B" w:rsidRPr="00C54DF1">
        <w:t xml:space="preserve">Atomic Intelligence </w:t>
      </w:r>
      <w:r w:rsidR="006325E0" w:rsidRPr="00C54DF1">
        <w:t xml:space="preserve">d.o.o., </w:t>
      </w:r>
      <w:r w:rsidR="004B734B" w:rsidRPr="00C54DF1">
        <w:t>Bioscientific Designs d.o.o.,</w:t>
      </w:r>
      <w:r w:rsidR="006839D4" w:rsidRPr="00C54DF1">
        <w:t xml:space="preserve"> </w:t>
      </w:r>
      <w:r w:rsidR="00951984" w:rsidRPr="00C54DF1">
        <w:t>Brkić Metalprodukt d.o.o.</w:t>
      </w:r>
      <w:r w:rsidR="006839D4" w:rsidRPr="00C54DF1">
        <w:t xml:space="preserve">, </w:t>
      </w:r>
      <w:r w:rsidR="004B734B" w:rsidRPr="00C54DF1">
        <w:t xml:space="preserve">Centar </w:t>
      </w:r>
      <w:r w:rsidR="003572D5" w:rsidRPr="00C54DF1">
        <w:t xml:space="preserve">za razvoj održivih tehnologija </w:t>
      </w:r>
      <w:r w:rsidR="006325E0" w:rsidRPr="00C54DF1">
        <w:t>d.o.o.</w:t>
      </w:r>
      <w:r w:rsidR="006839D4" w:rsidRPr="00C54DF1">
        <w:t xml:space="preserve">, </w:t>
      </w:r>
      <w:r w:rsidR="004B734B" w:rsidRPr="00C54DF1">
        <w:t xml:space="preserve">Cras </w:t>
      </w:r>
      <w:r w:rsidR="006839D4" w:rsidRPr="00C54DF1">
        <w:t xml:space="preserve">d.o.o., </w:t>
      </w:r>
      <w:r w:rsidR="00951984" w:rsidRPr="00C54DF1">
        <w:t xml:space="preserve">CS </w:t>
      </w:r>
      <w:r w:rsidR="004B734B" w:rsidRPr="00C54DF1">
        <w:t xml:space="preserve">Computer </w:t>
      </w:r>
      <w:r w:rsidR="003572D5" w:rsidRPr="00C54DF1">
        <w:t xml:space="preserve">systems </w:t>
      </w:r>
      <w:r w:rsidR="004B734B" w:rsidRPr="00C54DF1">
        <w:t>d.o.o.,</w:t>
      </w:r>
      <w:r w:rsidR="006839D4" w:rsidRPr="00C54DF1">
        <w:t xml:space="preserve"> </w:t>
      </w:r>
      <w:r w:rsidR="004B734B" w:rsidRPr="00C54DF1">
        <w:t>Diateh d.o.o.,</w:t>
      </w:r>
      <w:r w:rsidR="006839D4" w:rsidRPr="00C54DF1">
        <w:t xml:space="preserve"> </w:t>
      </w:r>
      <w:r w:rsidR="004B734B" w:rsidRPr="00C54DF1">
        <w:t xml:space="preserve">Diversitas </w:t>
      </w:r>
      <w:r w:rsidR="00951984" w:rsidRPr="00C54DF1">
        <w:t xml:space="preserve">IT </w:t>
      </w:r>
      <w:r w:rsidR="003572D5" w:rsidRPr="00C54DF1">
        <w:t xml:space="preserve">sustavi </w:t>
      </w:r>
      <w:r w:rsidR="004B734B" w:rsidRPr="00C54DF1">
        <w:t>d.o.o.,</w:t>
      </w:r>
      <w:r w:rsidR="006839D4" w:rsidRPr="00C54DF1">
        <w:t xml:space="preserve"> </w:t>
      </w:r>
      <w:r w:rsidR="00951984" w:rsidRPr="00C54DF1">
        <w:t xml:space="preserve">E - </w:t>
      </w:r>
      <w:r w:rsidR="004B734B" w:rsidRPr="00C54DF1">
        <w:t xml:space="preserve">Glas </w:t>
      </w:r>
      <w:r w:rsidR="00951984" w:rsidRPr="00C54DF1">
        <w:t>d.o.o.</w:t>
      </w:r>
      <w:r w:rsidR="006839D4" w:rsidRPr="00C54DF1">
        <w:t xml:space="preserve">, </w:t>
      </w:r>
      <w:r w:rsidR="004B734B" w:rsidRPr="00C54DF1">
        <w:t>Ekobit d.o.o.,</w:t>
      </w:r>
      <w:r w:rsidR="006839D4" w:rsidRPr="00C54DF1">
        <w:t xml:space="preserve"> </w:t>
      </w:r>
      <w:r w:rsidR="00951984" w:rsidRPr="00C54DF1">
        <w:t xml:space="preserve">Envision </w:t>
      </w:r>
      <w:r w:rsidR="004B734B" w:rsidRPr="00C54DF1">
        <w:t xml:space="preserve">Ventures </w:t>
      </w:r>
      <w:r w:rsidR="00951984" w:rsidRPr="00C54DF1">
        <w:t>j.d.o.o.</w:t>
      </w:r>
      <w:r w:rsidR="006839D4" w:rsidRPr="00C54DF1">
        <w:t xml:space="preserve">, </w:t>
      </w:r>
      <w:r w:rsidR="004B734B" w:rsidRPr="00C54DF1">
        <w:t>Evolva d.o.o.,</w:t>
      </w:r>
      <w:r w:rsidR="006839D4" w:rsidRPr="00C54DF1">
        <w:t xml:space="preserve"> </w:t>
      </w:r>
      <w:r w:rsidR="004B734B" w:rsidRPr="00C54DF1">
        <w:t xml:space="preserve">Geek Squad </w:t>
      </w:r>
      <w:r w:rsidR="00951984" w:rsidRPr="00C54DF1">
        <w:t>j.d.o.o.</w:t>
      </w:r>
      <w:r w:rsidR="006839D4" w:rsidRPr="00C54DF1">
        <w:t xml:space="preserve">, </w:t>
      </w:r>
      <w:r w:rsidR="004B734B" w:rsidRPr="00C54DF1">
        <w:t xml:space="preserve">Geolux </w:t>
      </w:r>
      <w:r w:rsidR="00951984" w:rsidRPr="00C54DF1">
        <w:t>d.o.o.</w:t>
      </w:r>
      <w:r w:rsidR="006839D4" w:rsidRPr="00C54DF1">
        <w:t xml:space="preserve">, </w:t>
      </w:r>
      <w:r w:rsidR="00951984" w:rsidRPr="00C54DF1">
        <w:t>Geotest d.o.o.</w:t>
      </w:r>
      <w:r w:rsidR="006839D4" w:rsidRPr="00C54DF1">
        <w:t xml:space="preserve">, </w:t>
      </w:r>
      <w:r w:rsidR="003572D5" w:rsidRPr="00C54DF1">
        <w:t xml:space="preserve">Intemus </w:t>
      </w:r>
      <w:r w:rsidR="004B734B" w:rsidRPr="00C54DF1">
        <w:t>d.o.o.,</w:t>
      </w:r>
      <w:r w:rsidR="006839D4" w:rsidRPr="00C54DF1">
        <w:t xml:space="preserve"> </w:t>
      </w:r>
      <w:r w:rsidR="003572D5" w:rsidRPr="00C54DF1">
        <w:t xml:space="preserve">Jadran </w:t>
      </w:r>
      <w:r w:rsidR="00951984" w:rsidRPr="00C54DF1">
        <w:t xml:space="preserve">- </w:t>
      </w:r>
      <w:r w:rsidR="003572D5" w:rsidRPr="00C54DF1">
        <w:t xml:space="preserve">Informatika </w:t>
      </w:r>
      <w:r w:rsidR="004B734B" w:rsidRPr="00C54DF1">
        <w:t>d.o.o.,</w:t>
      </w:r>
      <w:r w:rsidR="006839D4" w:rsidRPr="00C54DF1">
        <w:t xml:space="preserve"> </w:t>
      </w:r>
      <w:r w:rsidR="00951984" w:rsidRPr="00C54DF1">
        <w:t xml:space="preserve">K&amp;B </w:t>
      </w:r>
      <w:r w:rsidR="003572D5" w:rsidRPr="00C54DF1">
        <w:t xml:space="preserve">Eclat </w:t>
      </w:r>
      <w:r w:rsidR="00951984" w:rsidRPr="00C54DF1">
        <w:t>d.o.o.</w:t>
      </w:r>
      <w:r w:rsidR="006839D4" w:rsidRPr="00C54DF1">
        <w:t xml:space="preserve">, </w:t>
      </w:r>
      <w:r w:rsidR="00951984" w:rsidRPr="00C54DF1">
        <w:t>Kod Biro d.o.o.</w:t>
      </w:r>
      <w:r w:rsidR="006839D4" w:rsidRPr="00C54DF1">
        <w:t xml:space="preserve">, </w:t>
      </w:r>
      <w:r w:rsidR="00951984" w:rsidRPr="00C54DF1">
        <w:t xml:space="preserve">LafTonic </w:t>
      </w:r>
      <w:r w:rsidR="004B734B" w:rsidRPr="00C54DF1">
        <w:t>d.o.o.,</w:t>
      </w:r>
      <w:r w:rsidR="006839D4" w:rsidRPr="00C54DF1">
        <w:t xml:space="preserve"> </w:t>
      </w:r>
      <w:r w:rsidR="003572D5" w:rsidRPr="00C54DF1">
        <w:t xml:space="preserve">Lamaro Digital </w:t>
      </w:r>
      <w:r w:rsidR="004B734B" w:rsidRPr="00C54DF1">
        <w:t>d.o.o.,</w:t>
      </w:r>
      <w:r w:rsidR="006839D4" w:rsidRPr="00C54DF1">
        <w:t xml:space="preserve"> </w:t>
      </w:r>
      <w:r w:rsidR="003572D5" w:rsidRPr="00C54DF1">
        <w:t xml:space="preserve">Mono </w:t>
      </w:r>
      <w:r w:rsidR="00951984" w:rsidRPr="00C54DF1">
        <w:t>d.o.o.</w:t>
      </w:r>
      <w:r w:rsidR="006839D4" w:rsidRPr="00C54DF1">
        <w:t xml:space="preserve">, </w:t>
      </w:r>
      <w:r w:rsidR="00951984" w:rsidRPr="00C54DF1">
        <w:t>Myrio d.o.o.</w:t>
      </w:r>
      <w:r w:rsidR="006839D4" w:rsidRPr="00C54DF1">
        <w:t xml:space="preserve">, </w:t>
      </w:r>
      <w:r w:rsidR="00951984" w:rsidRPr="00C54DF1">
        <w:t>Nanoing j.d.o.o.</w:t>
      </w:r>
      <w:r w:rsidR="006839D4" w:rsidRPr="00C54DF1">
        <w:t xml:space="preserve">, </w:t>
      </w:r>
      <w:r w:rsidR="003572D5" w:rsidRPr="00C54DF1">
        <w:t xml:space="preserve">Novatec </w:t>
      </w:r>
      <w:r w:rsidR="004B734B" w:rsidRPr="00C54DF1">
        <w:t>d.o.o.,</w:t>
      </w:r>
      <w:r w:rsidR="006839D4" w:rsidRPr="00C54DF1">
        <w:t xml:space="preserve"> </w:t>
      </w:r>
      <w:r w:rsidR="003572D5" w:rsidRPr="00C54DF1">
        <w:t xml:space="preserve">Omnion Research International </w:t>
      </w:r>
      <w:r w:rsidR="004B734B" w:rsidRPr="00C54DF1">
        <w:t>d.o.o.,</w:t>
      </w:r>
      <w:r w:rsidR="006839D4" w:rsidRPr="00C54DF1">
        <w:t xml:space="preserve"> </w:t>
      </w:r>
      <w:r w:rsidR="003572D5" w:rsidRPr="00C54DF1">
        <w:t xml:space="preserve">Phyox </w:t>
      </w:r>
      <w:r w:rsidR="004B734B" w:rsidRPr="00C54DF1">
        <w:t>d.d.,</w:t>
      </w:r>
      <w:r w:rsidR="006839D4" w:rsidRPr="00C54DF1">
        <w:t xml:space="preserve"> </w:t>
      </w:r>
      <w:r w:rsidR="003572D5" w:rsidRPr="00C54DF1">
        <w:t xml:space="preserve">Pixel Industry </w:t>
      </w:r>
      <w:r w:rsidR="00951984" w:rsidRPr="00C54DF1">
        <w:t>d.o.o.</w:t>
      </w:r>
      <w:r w:rsidR="006839D4" w:rsidRPr="00C54DF1">
        <w:t xml:space="preserve">, </w:t>
      </w:r>
      <w:r w:rsidR="003572D5" w:rsidRPr="00C54DF1">
        <w:t xml:space="preserve">Proteko </w:t>
      </w:r>
      <w:r w:rsidR="004B734B" w:rsidRPr="00C54DF1">
        <w:t>d.o.o.,</w:t>
      </w:r>
      <w:r w:rsidR="006839D4" w:rsidRPr="00C54DF1">
        <w:t xml:space="preserve"> </w:t>
      </w:r>
      <w:r w:rsidR="003572D5" w:rsidRPr="00C54DF1">
        <w:t>Salona</w:t>
      </w:r>
      <w:r w:rsidR="00951984" w:rsidRPr="00C54DF1">
        <w:t>-</w:t>
      </w:r>
      <w:r w:rsidR="003572D5" w:rsidRPr="00C54DF1">
        <w:t xml:space="preserve">Var </w:t>
      </w:r>
      <w:r w:rsidR="004B734B" w:rsidRPr="00C54DF1">
        <w:t>d.o.o.,</w:t>
      </w:r>
      <w:r w:rsidR="006839D4" w:rsidRPr="00C54DF1">
        <w:t xml:space="preserve"> </w:t>
      </w:r>
      <w:r w:rsidR="003572D5" w:rsidRPr="00C54DF1">
        <w:t xml:space="preserve">Sample Control </w:t>
      </w:r>
      <w:r w:rsidR="004B734B" w:rsidRPr="00C54DF1">
        <w:t>d.o.o.,</w:t>
      </w:r>
      <w:r w:rsidR="006839D4" w:rsidRPr="00C54DF1">
        <w:t xml:space="preserve"> </w:t>
      </w:r>
      <w:r w:rsidR="003572D5" w:rsidRPr="00C54DF1">
        <w:t xml:space="preserve">Sedam </w:t>
      </w:r>
      <w:r w:rsidR="00951984" w:rsidRPr="00C54DF1">
        <w:t xml:space="preserve">IT </w:t>
      </w:r>
      <w:r w:rsidR="004B734B" w:rsidRPr="00C54DF1">
        <w:t>d.o.o.,</w:t>
      </w:r>
      <w:r w:rsidR="003572D5" w:rsidRPr="00C54DF1">
        <w:t xml:space="preserve"> </w:t>
      </w:r>
      <w:r w:rsidR="00951984" w:rsidRPr="00C54DF1">
        <w:t>Send d.o.o.</w:t>
      </w:r>
      <w:r w:rsidR="006839D4" w:rsidRPr="00C54DF1">
        <w:t xml:space="preserve">, </w:t>
      </w:r>
      <w:r w:rsidR="00951984" w:rsidRPr="00C54DF1">
        <w:t xml:space="preserve">UM </w:t>
      </w:r>
      <w:r w:rsidR="003572D5" w:rsidRPr="00C54DF1">
        <w:t>i</w:t>
      </w:r>
      <w:r w:rsidR="00951984" w:rsidRPr="00C54DF1">
        <w:t xml:space="preserve"> UM, </w:t>
      </w:r>
      <w:r w:rsidR="004B734B" w:rsidRPr="00C54DF1">
        <w:t>d.o.o.,</w:t>
      </w:r>
      <w:r w:rsidR="006839D4" w:rsidRPr="00C54DF1">
        <w:t xml:space="preserve"> </w:t>
      </w:r>
      <w:r w:rsidR="00EF340C" w:rsidRPr="00C54DF1">
        <w:t xml:space="preserve">Verified Diagnosis </w:t>
      </w:r>
      <w:r w:rsidR="00951984" w:rsidRPr="00C54DF1">
        <w:t>j.d.o.o.</w:t>
      </w:r>
      <w:r w:rsidR="006839D4" w:rsidRPr="00C54DF1">
        <w:t xml:space="preserve"> i ostali.</w:t>
      </w:r>
    </w:p>
    <w:p w14:paraId="5570F4D4" w14:textId="77777777" w:rsidR="00EF340C" w:rsidRPr="00C54DF1" w:rsidRDefault="00EF340C" w:rsidP="0071285E"/>
    <w:p w14:paraId="7A27084F" w14:textId="3636120A" w:rsidR="00951984" w:rsidRPr="006775EE" w:rsidRDefault="0068670E" w:rsidP="0071285E">
      <w:pPr>
        <w:rPr>
          <w:spacing w:val="-4"/>
        </w:rPr>
      </w:pPr>
      <w:r w:rsidRPr="006775EE">
        <w:rPr>
          <w:spacing w:val="-4"/>
        </w:rPr>
        <w:t xml:space="preserve">Također, isto </w:t>
      </w:r>
      <w:r w:rsidR="00243508">
        <w:rPr>
          <w:spacing w:val="-4"/>
        </w:rPr>
        <w:t>M</w:t>
      </w:r>
      <w:r w:rsidR="00243508" w:rsidRPr="006775EE">
        <w:rPr>
          <w:spacing w:val="-4"/>
        </w:rPr>
        <w:t xml:space="preserve">inistarstvo </w:t>
      </w:r>
      <w:r w:rsidRPr="006775EE">
        <w:rPr>
          <w:spacing w:val="-4"/>
        </w:rPr>
        <w:t xml:space="preserve">je dodijelilo potpore za istraživanje i razvoj i inovacije putem poreznih olakšica u iznosu od 58,1 milijun kuna temeljem </w:t>
      </w:r>
      <w:r w:rsidRPr="00243508">
        <w:rPr>
          <w:spacing w:val="-4"/>
        </w:rPr>
        <w:t>Zakona o državnoj potpori</w:t>
      </w:r>
      <w:r w:rsidRPr="006775EE">
        <w:rPr>
          <w:spacing w:val="-4"/>
        </w:rPr>
        <w:t xml:space="preserve"> za istraživačko-razvojne projekte (</w:t>
      </w:r>
      <w:r w:rsidR="00B1418A" w:rsidRPr="006775EE">
        <w:rPr>
          <w:spacing w:val="-4"/>
        </w:rPr>
        <w:t xml:space="preserve">Narodne novine, broj </w:t>
      </w:r>
      <w:r w:rsidRPr="006775EE">
        <w:rPr>
          <w:spacing w:val="-4"/>
        </w:rPr>
        <w:t xml:space="preserve">64/18) također izrađenog </w:t>
      </w:r>
      <w:r w:rsidRPr="00E16F3E">
        <w:rPr>
          <w:spacing w:val="-4"/>
        </w:rPr>
        <w:t>temeljem Uredbe 651/2014. Europska</w:t>
      </w:r>
      <w:r w:rsidRPr="006775EE">
        <w:rPr>
          <w:spacing w:val="-4"/>
        </w:rPr>
        <w:t xml:space="preserve"> komisija je </w:t>
      </w:r>
      <w:r w:rsidR="00B1418A" w:rsidRPr="006775EE">
        <w:rPr>
          <w:spacing w:val="-4"/>
        </w:rPr>
        <w:t>o programu obaviještena</w:t>
      </w:r>
      <w:r w:rsidRPr="006775EE">
        <w:rPr>
          <w:spacing w:val="-4"/>
        </w:rPr>
        <w:t xml:space="preserve"> pod brojem SA.51843. </w:t>
      </w:r>
      <w:r w:rsidR="003572D5" w:rsidRPr="006775EE">
        <w:rPr>
          <w:spacing w:val="-4"/>
        </w:rPr>
        <w:t>Svi korisnici</w:t>
      </w:r>
      <w:r w:rsidRPr="006775EE">
        <w:rPr>
          <w:spacing w:val="-4"/>
        </w:rPr>
        <w:t xml:space="preserve"> ovog</w:t>
      </w:r>
      <w:r w:rsidR="007957AF">
        <w:rPr>
          <w:spacing w:val="-4"/>
        </w:rPr>
        <w:t>a</w:t>
      </w:r>
      <w:r w:rsidRPr="006775EE">
        <w:rPr>
          <w:spacing w:val="-4"/>
        </w:rPr>
        <w:t xml:space="preserve"> programa su:</w:t>
      </w:r>
      <w:r w:rsidR="00EF340C" w:rsidRPr="006775EE">
        <w:rPr>
          <w:spacing w:val="-4"/>
        </w:rPr>
        <w:t xml:space="preserve"> </w:t>
      </w:r>
      <w:r w:rsidR="00951984" w:rsidRPr="006775EE">
        <w:rPr>
          <w:spacing w:val="-4"/>
        </w:rPr>
        <w:t xml:space="preserve">AG04 </w:t>
      </w:r>
      <w:r w:rsidR="00EF340C" w:rsidRPr="006775EE">
        <w:rPr>
          <w:spacing w:val="-4"/>
        </w:rPr>
        <w:t xml:space="preserve">Innovative Solutions </w:t>
      </w:r>
      <w:r w:rsidR="003572D5" w:rsidRPr="006775EE">
        <w:rPr>
          <w:spacing w:val="-4"/>
        </w:rPr>
        <w:t>d.o.o.</w:t>
      </w:r>
      <w:r w:rsidR="00EF340C" w:rsidRPr="006775EE">
        <w:rPr>
          <w:spacing w:val="-4"/>
        </w:rPr>
        <w:t xml:space="preserve">, Amphinicy </w:t>
      </w:r>
      <w:r w:rsidR="003572D5" w:rsidRPr="006775EE">
        <w:rPr>
          <w:spacing w:val="-4"/>
        </w:rPr>
        <w:t>d.o.o.</w:t>
      </w:r>
      <w:r w:rsidR="00EF340C" w:rsidRPr="006775EE">
        <w:rPr>
          <w:spacing w:val="-4"/>
        </w:rPr>
        <w:t xml:space="preserve">, Asseco See </w:t>
      </w:r>
      <w:r w:rsidR="003572D5" w:rsidRPr="006775EE">
        <w:rPr>
          <w:spacing w:val="-4"/>
        </w:rPr>
        <w:t>d.o.o.</w:t>
      </w:r>
      <w:r w:rsidR="00EF340C" w:rsidRPr="006775EE">
        <w:rPr>
          <w:spacing w:val="-4"/>
        </w:rPr>
        <w:t xml:space="preserve">, </w:t>
      </w:r>
      <w:r w:rsidR="00951984" w:rsidRPr="006775EE">
        <w:rPr>
          <w:spacing w:val="-4"/>
        </w:rPr>
        <w:t>Brodograđevna industrija Split d.d. - Brodosplit d.d.</w:t>
      </w:r>
      <w:r w:rsidR="00EF340C" w:rsidRPr="006775EE">
        <w:rPr>
          <w:spacing w:val="-4"/>
        </w:rPr>
        <w:t xml:space="preserve">, </w:t>
      </w:r>
      <w:r w:rsidR="00951984" w:rsidRPr="006775EE">
        <w:rPr>
          <w:spacing w:val="-4"/>
        </w:rPr>
        <w:t xml:space="preserve">CS </w:t>
      </w:r>
      <w:r w:rsidR="00EF340C" w:rsidRPr="006775EE">
        <w:rPr>
          <w:spacing w:val="-4"/>
        </w:rPr>
        <w:t xml:space="preserve">Computer Systems </w:t>
      </w:r>
      <w:r w:rsidR="003572D5" w:rsidRPr="006775EE">
        <w:rPr>
          <w:spacing w:val="-4"/>
        </w:rPr>
        <w:t>d.o.o.</w:t>
      </w:r>
      <w:r w:rsidR="00EF340C" w:rsidRPr="006775EE">
        <w:rPr>
          <w:spacing w:val="-4"/>
        </w:rPr>
        <w:t xml:space="preserve">, </w:t>
      </w:r>
      <w:r w:rsidR="00951984" w:rsidRPr="006775EE">
        <w:rPr>
          <w:spacing w:val="-4"/>
        </w:rPr>
        <w:t xml:space="preserve">DIV </w:t>
      </w:r>
      <w:r w:rsidR="00EF340C" w:rsidRPr="006775EE">
        <w:rPr>
          <w:spacing w:val="-4"/>
        </w:rPr>
        <w:t xml:space="preserve">Grupa </w:t>
      </w:r>
      <w:r w:rsidR="003572D5" w:rsidRPr="006775EE">
        <w:rPr>
          <w:spacing w:val="-4"/>
        </w:rPr>
        <w:t>d.o.o.</w:t>
      </w:r>
      <w:r w:rsidR="00EF340C" w:rsidRPr="006775EE">
        <w:rPr>
          <w:spacing w:val="-4"/>
        </w:rPr>
        <w:t xml:space="preserve">, Ericsson Nikola Tesla d.d., Genos </w:t>
      </w:r>
      <w:r w:rsidR="003572D5" w:rsidRPr="006775EE">
        <w:rPr>
          <w:spacing w:val="-4"/>
        </w:rPr>
        <w:t>d.o.o.</w:t>
      </w:r>
      <w:r w:rsidR="00EF340C" w:rsidRPr="006775EE">
        <w:rPr>
          <w:spacing w:val="-4"/>
        </w:rPr>
        <w:t xml:space="preserve">, Geolux </w:t>
      </w:r>
      <w:r w:rsidR="00951984" w:rsidRPr="006775EE">
        <w:rPr>
          <w:spacing w:val="-4"/>
        </w:rPr>
        <w:t>d.o.o.</w:t>
      </w:r>
      <w:r w:rsidR="00EF340C" w:rsidRPr="006775EE">
        <w:rPr>
          <w:spacing w:val="-4"/>
        </w:rPr>
        <w:t xml:space="preserve">, Hstec </w:t>
      </w:r>
      <w:r w:rsidR="00951984" w:rsidRPr="006775EE">
        <w:rPr>
          <w:spacing w:val="-4"/>
        </w:rPr>
        <w:t>d.d.</w:t>
      </w:r>
      <w:r w:rsidR="00EF340C" w:rsidRPr="006775EE">
        <w:rPr>
          <w:spacing w:val="-4"/>
        </w:rPr>
        <w:t>, Infoart</w:t>
      </w:r>
      <w:r w:rsidR="00951984" w:rsidRPr="006775EE">
        <w:rPr>
          <w:spacing w:val="-4"/>
        </w:rPr>
        <w:t xml:space="preserve">, </w:t>
      </w:r>
      <w:r w:rsidR="003572D5" w:rsidRPr="006775EE">
        <w:rPr>
          <w:spacing w:val="-4"/>
        </w:rPr>
        <w:t>d.o.o.</w:t>
      </w:r>
      <w:r w:rsidR="00EF340C" w:rsidRPr="006775EE">
        <w:rPr>
          <w:spacing w:val="-4"/>
        </w:rPr>
        <w:t xml:space="preserve">, Inin Informatički Inženjering d.o.o., Jadran </w:t>
      </w:r>
      <w:r w:rsidR="00951984" w:rsidRPr="006775EE">
        <w:rPr>
          <w:spacing w:val="-4"/>
        </w:rPr>
        <w:t xml:space="preserve">- </w:t>
      </w:r>
      <w:r w:rsidR="00EF340C" w:rsidRPr="006775EE">
        <w:rPr>
          <w:spacing w:val="-4"/>
        </w:rPr>
        <w:t xml:space="preserve">Galenski laboratorij d. d., Multicom d.o.o., Nanobit d.o.o., Plane Simple </w:t>
      </w:r>
      <w:r w:rsidR="00951984" w:rsidRPr="006775EE">
        <w:rPr>
          <w:spacing w:val="-4"/>
        </w:rPr>
        <w:t>d.o.o.</w:t>
      </w:r>
      <w:r w:rsidR="00EF340C" w:rsidRPr="006775EE">
        <w:rPr>
          <w:spacing w:val="-4"/>
        </w:rPr>
        <w:t xml:space="preserve">, </w:t>
      </w:r>
      <w:r w:rsidR="00951984" w:rsidRPr="006775EE">
        <w:rPr>
          <w:spacing w:val="-4"/>
        </w:rPr>
        <w:t>RIDE Technologies d.o.o.</w:t>
      </w:r>
      <w:r w:rsidR="00EF340C" w:rsidRPr="006775EE">
        <w:rPr>
          <w:spacing w:val="-4"/>
        </w:rPr>
        <w:t xml:space="preserve">, </w:t>
      </w:r>
      <w:r w:rsidR="00951984" w:rsidRPr="006775EE">
        <w:rPr>
          <w:spacing w:val="-4"/>
        </w:rPr>
        <w:t xml:space="preserve">S.D. </w:t>
      </w:r>
      <w:r w:rsidR="00EF340C" w:rsidRPr="006775EE">
        <w:rPr>
          <w:spacing w:val="-4"/>
        </w:rPr>
        <w:t>Informatika d.o.o., Uber d.o.o., Visor d.o.o. i Zagreb Data d.o.o.</w:t>
      </w:r>
    </w:p>
    <w:p w14:paraId="2A3D5992" w14:textId="77777777" w:rsidR="00776D7D" w:rsidRPr="00C54DF1" w:rsidRDefault="00776D7D" w:rsidP="0071285E"/>
    <w:p w14:paraId="7990E016" w14:textId="0D9923F6" w:rsidR="00AD0C7B" w:rsidRPr="00C54DF1" w:rsidRDefault="0068670E" w:rsidP="0071285E">
      <w:r w:rsidRPr="00C54DF1">
        <w:t xml:space="preserve">Ministarstvo gospodarstva, poduzetništva i obrta je </w:t>
      </w:r>
      <w:r w:rsidR="007D37EF" w:rsidRPr="00C54DF1">
        <w:t>dodijelilo u 201</w:t>
      </w:r>
      <w:r w:rsidRPr="00C54DF1">
        <w:t>9</w:t>
      </w:r>
      <w:r w:rsidR="007D37EF" w:rsidRPr="00C54DF1">
        <w:t>. godini potpore</w:t>
      </w:r>
      <w:r w:rsidR="00F14F05" w:rsidRPr="00C54DF1">
        <w:t xml:space="preserve"> za istraživanje i razvoj </w:t>
      </w:r>
      <w:r w:rsidRPr="00C54DF1">
        <w:t xml:space="preserve">i </w:t>
      </w:r>
      <w:r w:rsidR="00F14F05" w:rsidRPr="00C54DF1">
        <w:t xml:space="preserve">temeljem </w:t>
      </w:r>
      <w:r w:rsidRPr="00C54DF1">
        <w:t xml:space="preserve">Programa dodjele državne potpore za razvoj Centara kompetencija </w:t>
      </w:r>
      <w:r w:rsidR="00F14F05" w:rsidRPr="00C54DF1">
        <w:t xml:space="preserve">koji je izrađen </w:t>
      </w:r>
      <w:r w:rsidR="00F14F05" w:rsidRPr="00E16F3E">
        <w:t>sukla</w:t>
      </w:r>
      <w:r w:rsidR="008B0BEA" w:rsidRPr="00E16F3E">
        <w:t>d</w:t>
      </w:r>
      <w:r w:rsidR="00F14F05" w:rsidRPr="00E16F3E">
        <w:t>no Uredbi 651/2014</w:t>
      </w:r>
      <w:r w:rsidR="007D37EF" w:rsidRPr="00E16F3E">
        <w:t xml:space="preserve"> u iznosu od </w:t>
      </w:r>
      <w:r w:rsidRPr="00E16F3E">
        <w:t xml:space="preserve">144,1 </w:t>
      </w:r>
      <w:r w:rsidR="007D37EF" w:rsidRPr="00E16F3E">
        <w:t>milijun kuna</w:t>
      </w:r>
      <w:r w:rsidR="00F14F05" w:rsidRPr="00E16F3E">
        <w:t xml:space="preserve">. </w:t>
      </w:r>
      <w:r w:rsidRPr="00E16F3E">
        <w:t xml:space="preserve">Europska komisija </w:t>
      </w:r>
      <w:r w:rsidR="00C1771F" w:rsidRPr="00E16F3E">
        <w:t>je o programu državne potpore</w:t>
      </w:r>
      <w:r w:rsidR="00C1771F">
        <w:t xml:space="preserve"> obaviještena pod brojem </w:t>
      </w:r>
      <w:r w:rsidRPr="00C54DF1">
        <w:t xml:space="preserve">SA.41691. </w:t>
      </w:r>
      <w:r w:rsidR="00AD0C7B" w:rsidRPr="00C54DF1">
        <w:t>Svi</w:t>
      </w:r>
      <w:r w:rsidRPr="00C54DF1">
        <w:t xml:space="preserve"> korisni</w:t>
      </w:r>
      <w:r w:rsidR="00AD0C7B" w:rsidRPr="00C54DF1">
        <w:t>ci</w:t>
      </w:r>
      <w:r w:rsidRPr="00C54DF1">
        <w:t xml:space="preserve"> ovog</w:t>
      </w:r>
      <w:r w:rsidR="001D1F0B">
        <w:t>a</w:t>
      </w:r>
      <w:r w:rsidRPr="00C54DF1">
        <w:t xml:space="preserve"> programa su:</w:t>
      </w:r>
      <w:r w:rsidR="00AD0C7B" w:rsidRPr="00C54DF1">
        <w:t xml:space="preserve"> Biognost d.o.o., Consortium d.o.o., Dječja bolnica Srebrnjak, Exaltum ultra d.o.o., Genos d.o.o., HS Produkt d.o.o., Institut Ruđer Bošković, Klinika za infektivne bolesti dr. Fran Mihaljević, Krojački obrt Igla, Kuzmić d.o.o., Rinel, Spin Valis d.d., Sveučilište u Splitu Medicinski fakultet Split, Sveučilište u Zagrebu Farmaceutsko-biokemijski fakultet, Sveučilište u Zagrebu Kineziološki fakultet i Sveučilište u Zagrebu Prirodoslovno-matematički fakultet.</w:t>
      </w:r>
    </w:p>
    <w:p w14:paraId="7EEDE15A" w14:textId="7A9480F1" w:rsidR="0082157D" w:rsidRPr="00C54DF1" w:rsidRDefault="0082157D" w:rsidP="0071285E"/>
    <w:p w14:paraId="0238D301" w14:textId="202C2F2D" w:rsidR="006D7313" w:rsidRPr="00C54DF1" w:rsidRDefault="006D7313" w:rsidP="0071285E"/>
    <w:p w14:paraId="06EB37BB" w14:textId="77777777" w:rsidR="00432CEF" w:rsidRPr="00C54DF1" w:rsidRDefault="00432CEF" w:rsidP="005472F5">
      <w:pPr>
        <w:pStyle w:val="Heading4"/>
        <w:spacing w:before="0" w:after="0"/>
        <w:rPr>
          <w:i/>
          <w:sz w:val="24"/>
          <w:szCs w:val="24"/>
          <w:lang w:eastAsia="hr-HR"/>
        </w:rPr>
      </w:pPr>
      <w:r w:rsidRPr="00C54DF1">
        <w:rPr>
          <w:i/>
          <w:sz w:val="24"/>
          <w:szCs w:val="24"/>
          <w:lang w:eastAsia="hr-HR"/>
        </w:rPr>
        <w:t xml:space="preserve">4.1.2. </w:t>
      </w:r>
      <w:r w:rsidR="0055458C" w:rsidRPr="00C54DF1">
        <w:rPr>
          <w:i/>
          <w:sz w:val="24"/>
          <w:szCs w:val="24"/>
          <w:lang w:eastAsia="hr-HR"/>
        </w:rPr>
        <w:t>P</w:t>
      </w:r>
      <w:r w:rsidR="00E35117" w:rsidRPr="00C54DF1">
        <w:rPr>
          <w:i/>
          <w:sz w:val="24"/>
          <w:szCs w:val="24"/>
          <w:lang w:eastAsia="hr-HR"/>
        </w:rPr>
        <w:t>otpore za z</w:t>
      </w:r>
      <w:r w:rsidRPr="00C54DF1">
        <w:rPr>
          <w:i/>
          <w:sz w:val="24"/>
          <w:szCs w:val="24"/>
          <w:lang w:eastAsia="hr-HR"/>
        </w:rPr>
        <w:t>ašti</w:t>
      </w:r>
      <w:r w:rsidR="00E35117" w:rsidRPr="00C54DF1">
        <w:rPr>
          <w:i/>
          <w:sz w:val="24"/>
          <w:szCs w:val="24"/>
          <w:lang w:eastAsia="hr-HR"/>
        </w:rPr>
        <w:t>tu</w:t>
      </w:r>
      <w:r w:rsidRPr="00C54DF1">
        <w:rPr>
          <w:i/>
          <w:sz w:val="24"/>
          <w:szCs w:val="24"/>
          <w:lang w:eastAsia="hr-HR"/>
        </w:rPr>
        <w:t xml:space="preserve"> okoliša i ušted</w:t>
      </w:r>
      <w:r w:rsidR="00BC507E" w:rsidRPr="00C54DF1">
        <w:rPr>
          <w:i/>
          <w:sz w:val="24"/>
          <w:szCs w:val="24"/>
          <w:lang w:eastAsia="hr-HR"/>
        </w:rPr>
        <w:t>u</w:t>
      </w:r>
      <w:r w:rsidRPr="00C54DF1">
        <w:rPr>
          <w:i/>
          <w:sz w:val="24"/>
          <w:szCs w:val="24"/>
          <w:lang w:eastAsia="hr-HR"/>
        </w:rPr>
        <w:t xml:space="preserve"> energije</w:t>
      </w:r>
      <w:r w:rsidR="0064670C" w:rsidRPr="00C54DF1">
        <w:rPr>
          <w:rStyle w:val="FootnoteReference"/>
          <w:i/>
          <w:sz w:val="24"/>
          <w:szCs w:val="24"/>
          <w:lang w:eastAsia="hr-HR"/>
        </w:rPr>
        <w:footnoteReference w:id="18"/>
      </w:r>
    </w:p>
    <w:p w14:paraId="08C5A221" w14:textId="2B2570C8" w:rsidR="001623EC" w:rsidRPr="00C54DF1" w:rsidRDefault="001623EC" w:rsidP="0071285E"/>
    <w:p w14:paraId="56647B87" w14:textId="77777777" w:rsidR="0088215E" w:rsidRPr="00C54DF1" w:rsidRDefault="0088215E" w:rsidP="0071285E"/>
    <w:p w14:paraId="20E99160" w14:textId="52D0CE3C" w:rsidR="00383B1A" w:rsidRPr="00C54DF1" w:rsidRDefault="00E739F1" w:rsidP="0071285E">
      <w:r w:rsidRPr="00C54DF1">
        <w:t>P</w:t>
      </w:r>
      <w:r w:rsidR="005F6DDD" w:rsidRPr="00C54DF1">
        <w:t>otpore</w:t>
      </w:r>
      <w:r w:rsidRPr="00C54DF1">
        <w:t xml:space="preserve"> </w:t>
      </w:r>
      <w:r w:rsidR="005F6DDD" w:rsidRPr="00C54DF1">
        <w:t xml:space="preserve">za zaštitu okoliša i uštedu energije </w:t>
      </w:r>
      <w:r w:rsidRPr="00C54DF1">
        <w:t xml:space="preserve">u 2019. godini </w:t>
      </w:r>
      <w:r w:rsidR="005F6DDD" w:rsidRPr="00C54DF1">
        <w:t xml:space="preserve">dodijeljene su </w:t>
      </w:r>
      <w:r w:rsidR="0074719B" w:rsidRPr="00C54DF1">
        <w:t xml:space="preserve">u </w:t>
      </w:r>
      <w:r w:rsidR="005B5BEE" w:rsidRPr="00C54DF1">
        <w:t>iznos</w:t>
      </w:r>
      <w:r w:rsidR="0074719B" w:rsidRPr="00C54DF1">
        <w:t>u</w:t>
      </w:r>
      <w:r w:rsidR="005B5BEE" w:rsidRPr="00C54DF1">
        <w:t xml:space="preserve"> od </w:t>
      </w:r>
      <w:r w:rsidR="00DC6EE4" w:rsidRPr="00C54DF1">
        <w:t xml:space="preserve">1.030,1 </w:t>
      </w:r>
      <w:r w:rsidR="005B5BEE" w:rsidRPr="00C54DF1">
        <w:t xml:space="preserve">milijun kuna </w:t>
      </w:r>
      <w:r w:rsidR="00DC6EE4" w:rsidRPr="00C54DF1">
        <w:t xml:space="preserve">isključivo </w:t>
      </w:r>
      <w:r w:rsidR="00CB59AA" w:rsidRPr="00C54DF1">
        <w:t>putem</w:t>
      </w:r>
      <w:r w:rsidR="005B5BEE" w:rsidRPr="00C54DF1">
        <w:t xml:space="preserve"> subvencija</w:t>
      </w:r>
      <w:r w:rsidR="00383B1A" w:rsidRPr="00C54DF1">
        <w:t xml:space="preserve">, što </w:t>
      </w:r>
      <w:r w:rsidR="005B5BEE" w:rsidRPr="00C54DF1">
        <w:t xml:space="preserve">predstavlja </w:t>
      </w:r>
      <w:r w:rsidR="00DC6EE4" w:rsidRPr="00C54DF1">
        <w:t xml:space="preserve">smanjenje </w:t>
      </w:r>
      <w:r w:rsidR="00383B1A" w:rsidRPr="00C54DF1">
        <w:t xml:space="preserve">za </w:t>
      </w:r>
      <w:r w:rsidR="00DC6EE4" w:rsidRPr="00C54DF1">
        <w:t xml:space="preserve">74,5 </w:t>
      </w:r>
      <w:r w:rsidR="005B5BEE" w:rsidRPr="00C54DF1">
        <w:t>milijuna kuna</w:t>
      </w:r>
      <w:r w:rsidR="001760AA" w:rsidRPr="00C54DF1">
        <w:t xml:space="preserve"> ili </w:t>
      </w:r>
      <w:r w:rsidR="00DC6EE4" w:rsidRPr="00C54DF1">
        <w:t xml:space="preserve">6,7 </w:t>
      </w:r>
      <w:r w:rsidR="001760AA" w:rsidRPr="00C54DF1">
        <w:t>posto</w:t>
      </w:r>
      <w:r w:rsidR="005B5BEE" w:rsidRPr="00C54DF1">
        <w:t xml:space="preserve"> u odnosu na </w:t>
      </w:r>
      <w:r w:rsidR="008D2EDC" w:rsidRPr="00C54DF1">
        <w:t>201</w:t>
      </w:r>
      <w:r w:rsidR="00DC6EE4" w:rsidRPr="00C54DF1">
        <w:t>8</w:t>
      </w:r>
      <w:r w:rsidR="008D2EDC" w:rsidRPr="00C54DF1">
        <w:t>.</w:t>
      </w:r>
      <w:r w:rsidR="0074719B" w:rsidRPr="00C54DF1">
        <w:t xml:space="preserve"> godinu</w:t>
      </w:r>
      <w:r w:rsidR="00383B1A" w:rsidRPr="00C54DF1">
        <w:t xml:space="preserve">, kada su </w:t>
      </w:r>
      <w:r w:rsidR="00D46072" w:rsidRPr="00C54DF1">
        <w:t xml:space="preserve">navedene potpore </w:t>
      </w:r>
      <w:r w:rsidR="00383B1A" w:rsidRPr="00C54DF1">
        <w:t xml:space="preserve">iznosile </w:t>
      </w:r>
      <w:r w:rsidR="00DC6EE4" w:rsidRPr="00C54DF1">
        <w:t xml:space="preserve">1.104,6 </w:t>
      </w:r>
      <w:r w:rsidR="00383B1A" w:rsidRPr="00C54DF1">
        <w:t>milijuna kuna</w:t>
      </w:r>
      <w:r w:rsidR="00AD2B2C" w:rsidRPr="00C54DF1">
        <w:t>,</w:t>
      </w:r>
      <w:r w:rsidR="00383B1A" w:rsidRPr="00C54DF1">
        <w:t xml:space="preserve"> odnosno </w:t>
      </w:r>
      <w:r w:rsidR="00DC6EE4" w:rsidRPr="00C54DF1">
        <w:t xml:space="preserve">povećanje </w:t>
      </w:r>
      <w:r w:rsidR="00D46072" w:rsidRPr="00C54DF1">
        <w:t xml:space="preserve">za </w:t>
      </w:r>
      <w:r w:rsidR="00DC6EE4" w:rsidRPr="00C54DF1">
        <w:t xml:space="preserve">767,2 </w:t>
      </w:r>
      <w:r w:rsidR="005B5BEE" w:rsidRPr="00C54DF1">
        <w:t>milijun</w:t>
      </w:r>
      <w:r w:rsidR="001760AA" w:rsidRPr="00C54DF1">
        <w:t>a</w:t>
      </w:r>
      <w:r w:rsidR="005B5BEE" w:rsidRPr="00C54DF1">
        <w:t xml:space="preserve"> kuna</w:t>
      </w:r>
      <w:r w:rsidR="005F6DDD" w:rsidRPr="00C54DF1">
        <w:t xml:space="preserve"> ili </w:t>
      </w:r>
      <w:r w:rsidR="00DC6EE4" w:rsidRPr="00C54DF1">
        <w:t xml:space="preserve">291,8 </w:t>
      </w:r>
      <w:r w:rsidR="005F6DDD" w:rsidRPr="00C54DF1">
        <w:t>posto</w:t>
      </w:r>
      <w:r w:rsidR="005B5BEE" w:rsidRPr="00C54DF1">
        <w:t xml:space="preserve"> u odnosu na 201</w:t>
      </w:r>
      <w:r w:rsidR="00DC6EE4" w:rsidRPr="00C54DF1">
        <w:t>7</w:t>
      </w:r>
      <w:r w:rsidR="005B5BEE" w:rsidRPr="00C54DF1">
        <w:t>.</w:t>
      </w:r>
      <w:r w:rsidR="00383B1A" w:rsidRPr="00C54DF1">
        <w:t xml:space="preserve"> </w:t>
      </w:r>
      <w:r w:rsidR="0074719B" w:rsidRPr="00C54DF1">
        <w:t xml:space="preserve">godinu </w:t>
      </w:r>
      <w:r w:rsidR="008D2EDC" w:rsidRPr="00C54DF1">
        <w:t>k</w:t>
      </w:r>
      <w:r w:rsidR="00383B1A" w:rsidRPr="00C54DF1">
        <w:t>ada su</w:t>
      </w:r>
      <w:r w:rsidR="00D46072" w:rsidRPr="00C54DF1">
        <w:t xml:space="preserve"> potpore</w:t>
      </w:r>
      <w:r w:rsidR="00383B1A" w:rsidRPr="00C54DF1">
        <w:t xml:space="preserve"> </w:t>
      </w:r>
      <w:r w:rsidR="005B5BEE" w:rsidRPr="00C54DF1">
        <w:t xml:space="preserve">iznosile </w:t>
      </w:r>
      <w:r w:rsidR="00DC6EE4" w:rsidRPr="00C54DF1">
        <w:t xml:space="preserve">262,9 </w:t>
      </w:r>
      <w:r w:rsidR="00383B1A" w:rsidRPr="00C54DF1">
        <w:t>milijuna kuna.</w:t>
      </w:r>
    </w:p>
    <w:p w14:paraId="2735B729" w14:textId="77777777" w:rsidR="006D7313" w:rsidRPr="00C54DF1" w:rsidRDefault="006D7313" w:rsidP="0071285E"/>
    <w:p w14:paraId="70CA582C" w14:textId="47EF4BE6" w:rsidR="003245E8" w:rsidRPr="00C54DF1" w:rsidRDefault="00877354" w:rsidP="00AA0DD2">
      <w:r w:rsidRPr="00C54DF1">
        <w:rPr>
          <w:b/>
        </w:rPr>
        <w:t>Tablica 1</w:t>
      </w:r>
      <w:r w:rsidR="00405A22" w:rsidRPr="00C54DF1">
        <w:rPr>
          <w:b/>
        </w:rPr>
        <w:t>3</w:t>
      </w:r>
      <w:r w:rsidR="003245E8" w:rsidRPr="00C54DF1">
        <w:rPr>
          <w:b/>
        </w:rPr>
        <w:t xml:space="preserve">. </w:t>
      </w:r>
      <w:r w:rsidR="003245E8" w:rsidRPr="00C54DF1">
        <w:t xml:space="preserve">Potpore za zaštitu okoliša i </w:t>
      </w:r>
      <w:r w:rsidR="00CB59AA" w:rsidRPr="00C54DF1">
        <w:t>uštedu</w:t>
      </w:r>
      <w:r w:rsidR="003245E8" w:rsidRPr="00C54DF1">
        <w:t xml:space="preserve"> energije za razdoblje </w:t>
      </w:r>
      <w:r w:rsidR="00F35345" w:rsidRPr="00C54DF1">
        <w:t xml:space="preserve">od </w:t>
      </w:r>
      <w:r w:rsidR="00275F4D" w:rsidRPr="00C54DF1">
        <w:t xml:space="preserve">2017. do 2019. </w:t>
      </w:r>
      <w:r w:rsidR="00A673F2" w:rsidRPr="00C54DF1">
        <w:t>g</w:t>
      </w:r>
      <w:r w:rsidR="00F35345" w:rsidRPr="00C54DF1">
        <w:t>odine</w:t>
      </w:r>
    </w:p>
    <w:p w14:paraId="1DA59163" w14:textId="77777777" w:rsidR="00355244" w:rsidRPr="00366E3B" w:rsidRDefault="00355244" w:rsidP="005472F5">
      <w:pPr>
        <w:autoSpaceDE w:val="0"/>
        <w:autoSpaceDN w:val="0"/>
        <w:adjustRightInd w:val="0"/>
        <w:contextualSpacing/>
        <w:rPr>
          <w:bCs/>
          <w:lang w:eastAsia="hr-HR"/>
        </w:rPr>
      </w:pPr>
    </w:p>
    <w:tbl>
      <w:tblPr>
        <w:tblW w:w="8227" w:type="dxa"/>
        <w:tblInd w:w="103" w:type="dxa"/>
        <w:tblLook w:val="04A0" w:firstRow="1" w:lastRow="0" w:firstColumn="1" w:lastColumn="0" w:noHBand="0" w:noVBand="1"/>
      </w:tblPr>
      <w:tblGrid>
        <w:gridCol w:w="3407"/>
        <w:gridCol w:w="851"/>
        <w:gridCol w:w="709"/>
        <w:gridCol w:w="850"/>
        <w:gridCol w:w="851"/>
        <w:gridCol w:w="850"/>
        <w:gridCol w:w="709"/>
      </w:tblGrid>
      <w:tr w:rsidR="008F5FFE" w:rsidRPr="00C54DF1" w14:paraId="7FB78B3E" w14:textId="77777777" w:rsidTr="003245E8">
        <w:trPr>
          <w:trHeight w:val="50"/>
        </w:trPr>
        <w:tc>
          <w:tcPr>
            <w:tcW w:w="3407"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3C7511D" w14:textId="77777777" w:rsidR="008F5FFE" w:rsidRPr="00C54DF1" w:rsidRDefault="008F5FFE" w:rsidP="008F5FFE">
            <w:pPr>
              <w:rPr>
                <w:b/>
                <w:bCs/>
                <w:sz w:val="18"/>
                <w:szCs w:val="18"/>
              </w:rPr>
            </w:pPr>
            <w:r w:rsidRPr="00C54DF1">
              <w:rPr>
                <w:b/>
                <w:bCs/>
                <w:sz w:val="18"/>
                <w:szCs w:val="18"/>
              </w:rPr>
              <w:t>Zaštita okoliša i uštedu energije</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07FB0AF" w14:textId="04ABDBB2" w:rsidR="008F5FFE" w:rsidRPr="00C54DF1" w:rsidRDefault="008F5FFE" w:rsidP="008F5FFE">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DA9F9D2" w14:textId="3FBCDB14" w:rsidR="008F5FFE" w:rsidRPr="00C54DF1" w:rsidRDefault="008F5FFE" w:rsidP="008F5FFE">
            <w:pPr>
              <w:jc w:val="center"/>
              <w:rPr>
                <w:b/>
                <w:bCs/>
                <w:sz w:val="18"/>
                <w:szCs w:val="18"/>
                <w:lang w:eastAsia="hr-HR"/>
              </w:rPr>
            </w:pPr>
            <w:r w:rsidRPr="00C54DF1">
              <w:rPr>
                <w:b/>
                <w:bCs/>
                <w:sz w:val="18"/>
                <w:szCs w:val="18"/>
                <w:lang w:eastAsia="hr-HR"/>
              </w:rPr>
              <w:t>2018.</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CE1DBBB" w14:textId="2A330C22" w:rsidR="008F5FFE" w:rsidRPr="00C54DF1" w:rsidRDefault="008F5FFE" w:rsidP="008F5FFE">
            <w:pPr>
              <w:jc w:val="center"/>
              <w:rPr>
                <w:b/>
                <w:bCs/>
                <w:sz w:val="18"/>
                <w:szCs w:val="18"/>
                <w:lang w:eastAsia="hr-HR"/>
              </w:rPr>
            </w:pPr>
            <w:r w:rsidRPr="00C54DF1">
              <w:rPr>
                <w:b/>
                <w:bCs/>
                <w:sz w:val="18"/>
                <w:szCs w:val="18"/>
                <w:lang w:eastAsia="hr-HR"/>
              </w:rPr>
              <w:t>2019.</w:t>
            </w:r>
          </w:p>
        </w:tc>
      </w:tr>
      <w:tr w:rsidR="003245E8" w:rsidRPr="00C54DF1" w14:paraId="587FA489" w14:textId="77777777" w:rsidTr="00AD7F56">
        <w:trPr>
          <w:trHeight w:val="218"/>
        </w:trPr>
        <w:tc>
          <w:tcPr>
            <w:tcW w:w="3407" w:type="dxa"/>
            <w:vMerge/>
            <w:tcBorders>
              <w:top w:val="single" w:sz="4" w:space="0" w:color="auto"/>
              <w:left w:val="single" w:sz="4" w:space="0" w:color="auto"/>
              <w:bottom w:val="single" w:sz="4" w:space="0" w:color="auto"/>
              <w:right w:val="single" w:sz="4" w:space="0" w:color="auto"/>
            </w:tcBorders>
            <w:vAlign w:val="center"/>
            <w:hideMark/>
          </w:tcPr>
          <w:p w14:paraId="3F65C288" w14:textId="77777777" w:rsidR="003245E8" w:rsidRPr="00C54DF1" w:rsidRDefault="003245E8" w:rsidP="005472F5">
            <w:pPr>
              <w:rPr>
                <w:b/>
                <w:bCs/>
                <w:sz w:val="18"/>
                <w:szCs w:val="18"/>
              </w:rPr>
            </w:pP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DE4C2BC" w14:textId="77777777" w:rsidR="003245E8" w:rsidRPr="00C54DF1" w:rsidRDefault="003245E8" w:rsidP="005472F5">
            <w:pPr>
              <w:jc w:val="center"/>
              <w:rPr>
                <w:sz w:val="18"/>
                <w:szCs w:val="18"/>
              </w:rPr>
            </w:pPr>
            <w:r w:rsidRPr="00C54DF1">
              <w:rPr>
                <w:sz w:val="18"/>
                <w:szCs w:val="18"/>
              </w:rPr>
              <w:t>u mln</w:t>
            </w:r>
          </w:p>
          <w:p w14:paraId="0C0F6C49" w14:textId="77777777" w:rsidR="003245E8" w:rsidRPr="00C54DF1" w:rsidRDefault="003245E8" w:rsidP="005472F5">
            <w:pPr>
              <w:jc w:val="center"/>
              <w:rPr>
                <w:sz w:val="18"/>
                <w:szCs w:val="18"/>
              </w:rPr>
            </w:pPr>
            <w:r w:rsidRPr="00C54DF1">
              <w:rPr>
                <w:sz w:val="18"/>
                <w:szCs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6B9D2A8" w14:textId="77777777" w:rsidR="003245E8" w:rsidRPr="00C54DF1" w:rsidRDefault="003245E8" w:rsidP="005472F5">
            <w:pPr>
              <w:jc w:val="center"/>
              <w:rPr>
                <w:sz w:val="18"/>
                <w:szCs w:val="18"/>
              </w:rPr>
            </w:pPr>
            <w:r w:rsidRPr="00C54DF1">
              <w:rPr>
                <w:sz w:val="18"/>
                <w:szCs w:val="18"/>
              </w:rPr>
              <w:t>u mln</w:t>
            </w:r>
          </w:p>
          <w:p w14:paraId="61D36254"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05700E8E" w14:textId="77777777" w:rsidR="003245E8" w:rsidRPr="00C54DF1" w:rsidRDefault="003245E8" w:rsidP="005472F5">
            <w:pPr>
              <w:jc w:val="center"/>
              <w:rPr>
                <w:sz w:val="18"/>
                <w:szCs w:val="18"/>
              </w:rPr>
            </w:pPr>
            <w:r w:rsidRPr="00C54DF1">
              <w:rPr>
                <w:sz w:val="18"/>
                <w:szCs w:val="18"/>
              </w:rPr>
              <w:t>u mln</w:t>
            </w:r>
          </w:p>
          <w:p w14:paraId="36EB0F7D" w14:textId="77777777" w:rsidR="003245E8" w:rsidRPr="00C54DF1" w:rsidRDefault="003245E8" w:rsidP="005472F5">
            <w:pPr>
              <w:jc w:val="center"/>
              <w:rPr>
                <w:sz w:val="18"/>
                <w:szCs w:val="18"/>
              </w:rPr>
            </w:pPr>
            <w:r w:rsidRPr="00C54DF1">
              <w:rPr>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2BE0733" w14:textId="77777777" w:rsidR="003245E8" w:rsidRPr="00C54DF1" w:rsidRDefault="003245E8" w:rsidP="005472F5">
            <w:pPr>
              <w:jc w:val="center"/>
              <w:rPr>
                <w:sz w:val="18"/>
                <w:szCs w:val="18"/>
              </w:rPr>
            </w:pPr>
            <w:r w:rsidRPr="00C54DF1">
              <w:rPr>
                <w:sz w:val="18"/>
                <w:szCs w:val="18"/>
              </w:rPr>
              <w:t>u mln</w:t>
            </w:r>
          </w:p>
          <w:p w14:paraId="7F2712BB"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19067CA8" w14:textId="77777777" w:rsidR="003245E8" w:rsidRPr="00C54DF1" w:rsidRDefault="003245E8" w:rsidP="005472F5">
            <w:pPr>
              <w:jc w:val="center"/>
              <w:rPr>
                <w:sz w:val="18"/>
                <w:szCs w:val="18"/>
              </w:rPr>
            </w:pPr>
            <w:r w:rsidRPr="00C54DF1">
              <w:rPr>
                <w:sz w:val="18"/>
                <w:szCs w:val="18"/>
              </w:rPr>
              <w:t>u mln</w:t>
            </w:r>
          </w:p>
          <w:p w14:paraId="28E90217" w14:textId="77777777" w:rsidR="003245E8" w:rsidRPr="00C54DF1" w:rsidRDefault="003245E8" w:rsidP="005472F5">
            <w:pPr>
              <w:jc w:val="center"/>
              <w:rPr>
                <w:sz w:val="18"/>
                <w:szCs w:val="18"/>
              </w:rPr>
            </w:pPr>
            <w:r w:rsidRPr="00C54DF1">
              <w:rPr>
                <w:sz w:val="18"/>
                <w:szCs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E01E3A8" w14:textId="77777777" w:rsidR="003245E8" w:rsidRPr="00C54DF1" w:rsidRDefault="003245E8" w:rsidP="005472F5">
            <w:pPr>
              <w:jc w:val="center"/>
              <w:rPr>
                <w:sz w:val="18"/>
                <w:szCs w:val="18"/>
              </w:rPr>
            </w:pPr>
            <w:r w:rsidRPr="00C54DF1">
              <w:rPr>
                <w:sz w:val="18"/>
                <w:szCs w:val="18"/>
              </w:rPr>
              <w:t>u mln</w:t>
            </w:r>
          </w:p>
          <w:p w14:paraId="79875974" w14:textId="77777777" w:rsidR="003245E8" w:rsidRPr="00C54DF1" w:rsidRDefault="003245E8" w:rsidP="005472F5">
            <w:pPr>
              <w:jc w:val="center"/>
              <w:rPr>
                <w:sz w:val="18"/>
                <w:szCs w:val="18"/>
              </w:rPr>
            </w:pPr>
            <w:r w:rsidRPr="00C54DF1">
              <w:rPr>
                <w:sz w:val="18"/>
                <w:szCs w:val="18"/>
              </w:rPr>
              <w:t>EUR</w:t>
            </w:r>
          </w:p>
        </w:tc>
      </w:tr>
      <w:tr w:rsidR="00D851D2" w:rsidRPr="00C54DF1" w14:paraId="33D3086B" w14:textId="77777777" w:rsidTr="003245E8">
        <w:trPr>
          <w:trHeight w:val="50"/>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33D7FD1A" w14:textId="77777777" w:rsidR="00D851D2" w:rsidRPr="00C54DF1" w:rsidRDefault="00D851D2" w:rsidP="00D851D2">
            <w:pPr>
              <w:rPr>
                <w:b/>
                <w:bCs/>
                <w:sz w:val="18"/>
                <w:szCs w:val="18"/>
              </w:rPr>
            </w:pPr>
            <w:r w:rsidRPr="00C54DF1">
              <w:rPr>
                <w:b/>
                <w:bCs/>
                <w:sz w:val="18"/>
                <w:szCs w:val="18"/>
              </w:rPr>
              <w:t>A1</w:t>
            </w:r>
            <w:r w:rsidRPr="00C54DF1">
              <w:rPr>
                <w:sz w:val="18"/>
                <w:szCs w:val="18"/>
              </w:rPr>
              <w:t xml:space="preserve"> subvencije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15A66A" w14:textId="697A2488" w:rsidR="00D851D2" w:rsidRPr="00C54DF1" w:rsidRDefault="00D851D2" w:rsidP="00D851D2">
            <w:pPr>
              <w:jc w:val="right"/>
              <w:rPr>
                <w:sz w:val="18"/>
                <w:szCs w:val="18"/>
                <w:lang w:eastAsia="hr-HR"/>
              </w:rPr>
            </w:pPr>
            <w:r w:rsidRPr="00C54DF1">
              <w:rPr>
                <w:sz w:val="18"/>
                <w:szCs w:val="18"/>
                <w:lang w:eastAsia="hr-HR"/>
              </w:rPr>
              <w:t>262,9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DED6C" w14:textId="4119B664" w:rsidR="00D851D2" w:rsidRPr="00C54DF1" w:rsidRDefault="00D851D2" w:rsidP="00D851D2">
            <w:pPr>
              <w:jc w:val="right"/>
              <w:rPr>
                <w:sz w:val="18"/>
                <w:szCs w:val="18"/>
                <w:lang w:eastAsia="hr-HR"/>
              </w:rPr>
            </w:pPr>
            <w:r w:rsidRPr="00C54DF1">
              <w:rPr>
                <w:sz w:val="18"/>
                <w:szCs w:val="18"/>
                <w:lang w:eastAsia="hr-HR"/>
              </w:rPr>
              <w:t>35,2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AA3BED" w14:textId="791480B2" w:rsidR="00D851D2" w:rsidRPr="00C54DF1" w:rsidRDefault="00D851D2" w:rsidP="00D851D2">
            <w:pPr>
              <w:jc w:val="right"/>
              <w:rPr>
                <w:sz w:val="18"/>
                <w:szCs w:val="18"/>
                <w:lang w:eastAsia="hr-HR"/>
              </w:rPr>
            </w:pPr>
            <w:r w:rsidRPr="00C54DF1">
              <w:rPr>
                <w:sz w:val="18"/>
                <w:szCs w:val="18"/>
                <w:lang w:eastAsia="hr-HR"/>
              </w:rPr>
              <w:t>1.104,6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C9C599" w14:textId="0CE692C9" w:rsidR="00D851D2" w:rsidRPr="00C54DF1" w:rsidRDefault="00D851D2" w:rsidP="00D851D2">
            <w:pPr>
              <w:jc w:val="right"/>
              <w:rPr>
                <w:sz w:val="18"/>
                <w:szCs w:val="18"/>
                <w:lang w:eastAsia="hr-HR"/>
              </w:rPr>
            </w:pPr>
            <w:r w:rsidRPr="00C54DF1">
              <w:rPr>
                <w:sz w:val="18"/>
                <w:szCs w:val="18"/>
                <w:lang w:eastAsia="hr-HR"/>
              </w:rPr>
              <w:t>149,0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AE3188" w14:textId="1D64E90B" w:rsidR="00D851D2" w:rsidRPr="00C54DF1" w:rsidRDefault="00D851D2" w:rsidP="00D851D2">
            <w:pPr>
              <w:jc w:val="right"/>
              <w:rPr>
                <w:sz w:val="18"/>
                <w:szCs w:val="18"/>
                <w:lang w:eastAsia="hr-HR"/>
              </w:rPr>
            </w:pPr>
            <w:r w:rsidRPr="00C54DF1">
              <w:rPr>
                <w:sz w:val="18"/>
                <w:szCs w:val="18"/>
                <w:lang w:eastAsia="hr-HR"/>
              </w:rPr>
              <w:t>1.030,1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AF1C07" w14:textId="7FAAED02" w:rsidR="00D851D2" w:rsidRPr="00C54DF1" w:rsidRDefault="00D851D2" w:rsidP="00D851D2">
            <w:pPr>
              <w:jc w:val="right"/>
              <w:rPr>
                <w:sz w:val="18"/>
                <w:szCs w:val="18"/>
                <w:lang w:eastAsia="hr-HR"/>
              </w:rPr>
            </w:pPr>
            <w:r w:rsidRPr="00C54DF1">
              <w:rPr>
                <w:sz w:val="18"/>
                <w:szCs w:val="18"/>
                <w:lang w:eastAsia="hr-HR"/>
              </w:rPr>
              <w:t>138,9</w:t>
            </w:r>
          </w:p>
        </w:tc>
      </w:tr>
      <w:tr w:rsidR="00D851D2" w:rsidRPr="00C54DF1" w14:paraId="371AA106" w14:textId="77777777" w:rsidTr="003245E8">
        <w:trPr>
          <w:trHeight w:val="50"/>
        </w:trPr>
        <w:tc>
          <w:tcPr>
            <w:tcW w:w="3407" w:type="dxa"/>
            <w:tcBorders>
              <w:top w:val="nil"/>
              <w:left w:val="single" w:sz="4" w:space="0" w:color="auto"/>
              <w:bottom w:val="single" w:sz="4" w:space="0" w:color="auto"/>
              <w:right w:val="single" w:sz="4" w:space="0" w:color="auto"/>
            </w:tcBorders>
            <w:shd w:val="clear" w:color="000000" w:fill="FFFF99"/>
            <w:noWrap/>
            <w:vAlign w:val="center"/>
            <w:hideMark/>
          </w:tcPr>
          <w:p w14:paraId="41F6BC79" w14:textId="77777777" w:rsidR="00D851D2" w:rsidRPr="00C54DF1" w:rsidRDefault="00D851D2" w:rsidP="00D851D2">
            <w:pPr>
              <w:rPr>
                <w:b/>
                <w:bCs/>
                <w:sz w:val="18"/>
                <w:szCs w:val="18"/>
              </w:rPr>
            </w:pPr>
            <w:r w:rsidRPr="00C54DF1">
              <w:rPr>
                <w:b/>
                <w:bCs/>
                <w:sz w:val="18"/>
                <w:szCs w:val="18"/>
              </w:rPr>
              <w:t>UKUPNO</w:t>
            </w:r>
          </w:p>
        </w:tc>
        <w:tc>
          <w:tcPr>
            <w:tcW w:w="851" w:type="dxa"/>
            <w:tcBorders>
              <w:top w:val="nil"/>
              <w:left w:val="nil"/>
              <w:bottom w:val="single" w:sz="4" w:space="0" w:color="auto"/>
              <w:right w:val="single" w:sz="4" w:space="0" w:color="auto"/>
            </w:tcBorders>
            <w:shd w:val="clear" w:color="000000" w:fill="FFFF99"/>
            <w:noWrap/>
            <w:vAlign w:val="center"/>
            <w:hideMark/>
          </w:tcPr>
          <w:p w14:paraId="31A9525D" w14:textId="290FD212" w:rsidR="00D851D2" w:rsidRPr="00C54DF1" w:rsidRDefault="00D851D2" w:rsidP="00D851D2">
            <w:pPr>
              <w:jc w:val="right"/>
              <w:rPr>
                <w:b/>
                <w:bCs/>
                <w:sz w:val="18"/>
                <w:szCs w:val="18"/>
                <w:lang w:eastAsia="hr-HR"/>
              </w:rPr>
            </w:pPr>
            <w:r w:rsidRPr="00C54DF1">
              <w:rPr>
                <w:b/>
                <w:bCs/>
                <w:sz w:val="18"/>
                <w:szCs w:val="18"/>
                <w:lang w:eastAsia="hr-HR"/>
              </w:rPr>
              <w:t>262,9</w:t>
            </w:r>
          </w:p>
        </w:tc>
        <w:tc>
          <w:tcPr>
            <w:tcW w:w="709" w:type="dxa"/>
            <w:tcBorders>
              <w:top w:val="nil"/>
              <w:left w:val="nil"/>
              <w:bottom w:val="single" w:sz="4" w:space="0" w:color="auto"/>
              <w:right w:val="single" w:sz="4" w:space="0" w:color="auto"/>
            </w:tcBorders>
            <w:shd w:val="clear" w:color="000000" w:fill="FFFF99"/>
            <w:noWrap/>
            <w:vAlign w:val="center"/>
            <w:hideMark/>
          </w:tcPr>
          <w:p w14:paraId="47C97C8C" w14:textId="541F6587" w:rsidR="00D851D2" w:rsidRPr="00C54DF1" w:rsidRDefault="00D851D2" w:rsidP="00D851D2">
            <w:pPr>
              <w:jc w:val="right"/>
              <w:rPr>
                <w:b/>
                <w:bCs/>
                <w:sz w:val="18"/>
                <w:szCs w:val="18"/>
                <w:lang w:eastAsia="hr-HR"/>
              </w:rPr>
            </w:pPr>
            <w:r w:rsidRPr="00C54DF1">
              <w:rPr>
                <w:b/>
                <w:bCs/>
                <w:sz w:val="18"/>
                <w:szCs w:val="18"/>
                <w:lang w:eastAsia="hr-HR"/>
              </w:rPr>
              <w:t>35,2</w:t>
            </w:r>
          </w:p>
        </w:tc>
        <w:tc>
          <w:tcPr>
            <w:tcW w:w="850" w:type="dxa"/>
            <w:tcBorders>
              <w:top w:val="nil"/>
              <w:left w:val="nil"/>
              <w:bottom w:val="single" w:sz="4" w:space="0" w:color="auto"/>
              <w:right w:val="single" w:sz="4" w:space="0" w:color="auto"/>
            </w:tcBorders>
            <w:shd w:val="clear" w:color="000000" w:fill="FFFF99"/>
            <w:noWrap/>
            <w:vAlign w:val="center"/>
            <w:hideMark/>
          </w:tcPr>
          <w:p w14:paraId="17BBDAA2" w14:textId="74AA1D8A" w:rsidR="00D851D2" w:rsidRPr="00C54DF1" w:rsidRDefault="00D851D2" w:rsidP="00D851D2">
            <w:pPr>
              <w:jc w:val="right"/>
              <w:rPr>
                <w:b/>
                <w:bCs/>
                <w:sz w:val="18"/>
                <w:szCs w:val="18"/>
                <w:lang w:eastAsia="hr-HR"/>
              </w:rPr>
            </w:pPr>
            <w:r w:rsidRPr="00C54DF1">
              <w:rPr>
                <w:b/>
                <w:bCs/>
                <w:sz w:val="18"/>
                <w:szCs w:val="18"/>
                <w:lang w:eastAsia="hr-HR"/>
              </w:rPr>
              <w:t>1.104,6</w:t>
            </w:r>
          </w:p>
        </w:tc>
        <w:tc>
          <w:tcPr>
            <w:tcW w:w="851" w:type="dxa"/>
            <w:tcBorders>
              <w:top w:val="nil"/>
              <w:left w:val="nil"/>
              <w:bottom w:val="single" w:sz="4" w:space="0" w:color="auto"/>
              <w:right w:val="single" w:sz="4" w:space="0" w:color="auto"/>
            </w:tcBorders>
            <w:shd w:val="clear" w:color="000000" w:fill="FFFF99"/>
            <w:noWrap/>
            <w:vAlign w:val="center"/>
            <w:hideMark/>
          </w:tcPr>
          <w:p w14:paraId="1CBF2F2D" w14:textId="46217E3C" w:rsidR="00D851D2" w:rsidRPr="00C54DF1" w:rsidRDefault="00D851D2" w:rsidP="00D851D2">
            <w:pPr>
              <w:jc w:val="right"/>
              <w:rPr>
                <w:b/>
                <w:bCs/>
                <w:sz w:val="18"/>
                <w:szCs w:val="18"/>
                <w:lang w:eastAsia="hr-HR"/>
              </w:rPr>
            </w:pPr>
            <w:r w:rsidRPr="00C54DF1">
              <w:rPr>
                <w:b/>
                <w:bCs/>
                <w:sz w:val="18"/>
                <w:szCs w:val="18"/>
                <w:lang w:eastAsia="hr-HR"/>
              </w:rPr>
              <w:t>149,0</w:t>
            </w:r>
          </w:p>
        </w:tc>
        <w:tc>
          <w:tcPr>
            <w:tcW w:w="850" w:type="dxa"/>
            <w:tcBorders>
              <w:top w:val="nil"/>
              <w:left w:val="nil"/>
              <w:bottom w:val="single" w:sz="4" w:space="0" w:color="auto"/>
              <w:right w:val="single" w:sz="4" w:space="0" w:color="auto"/>
            </w:tcBorders>
            <w:shd w:val="clear" w:color="000000" w:fill="FFFF99"/>
            <w:noWrap/>
            <w:vAlign w:val="center"/>
            <w:hideMark/>
          </w:tcPr>
          <w:p w14:paraId="6D819F45" w14:textId="7A987BAC" w:rsidR="00D851D2" w:rsidRPr="00C54DF1" w:rsidRDefault="00D851D2" w:rsidP="00D851D2">
            <w:pPr>
              <w:jc w:val="right"/>
              <w:rPr>
                <w:b/>
                <w:bCs/>
                <w:sz w:val="18"/>
                <w:szCs w:val="18"/>
                <w:lang w:eastAsia="hr-HR"/>
              </w:rPr>
            </w:pPr>
            <w:r w:rsidRPr="00C54DF1">
              <w:rPr>
                <w:b/>
                <w:bCs/>
                <w:sz w:val="18"/>
                <w:szCs w:val="18"/>
                <w:lang w:eastAsia="hr-HR"/>
              </w:rPr>
              <w:t>1.030,1</w:t>
            </w:r>
          </w:p>
        </w:tc>
        <w:tc>
          <w:tcPr>
            <w:tcW w:w="709" w:type="dxa"/>
            <w:tcBorders>
              <w:top w:val="nil"/>
              <w:left w:val="nil"/>
              <w:bottom w:val="single" w:sz="4" w:space="0" w:color="auto"/>
              <w:right w:val="single" w:sz="4" w:space="0" w:color="auto"/>
            </w:tcBorders>
            <w:shd w:val="clear" w:color="000000" w:fill="FFFF99"/>
            <w:noWrap/>
            <w:vAlign w:val="center"/>
            <w:hideMark/>
          </w:tcPr>
          <w:p w14:paraId="20C816AD" w14:textId="4FD8B8C3" w:rsidR="00D851D2" w:rsidRPr="00C54DF1" w:rsidRDefault="00D851D2" w:rsidP="00D851D2">
            <w:pPr>
              <w:jc w:val="right"/>
              <w:rPr>
                <w:b/>
                <w:bCs/>
                <w:sz w:val="18"/>
                <w:szCs w:val="18"/>
                <w:lang w:eastAsia="hr-HR"/>
              </w:rPr>
            </w:pPr>
            <w:r w:rsidRPr="00C54DF1">
              <w:rPr>
                <w:b/>
                <w:bCs/>
                <w:sz w:val="18"/>
                <w:szCs w:val="18"/>
                <w:lang w:eastAsia="hr-HR"/>
              </w:rPr>
              <w:t>138,9</w:t>
            </w:r>
          </w:p>
        </w:tc>
      </w:tr>
      <w:tr w:rsidR="00D851D2" w:rsidRPr="00C54DF1" w14:paraId="4B10EFFA" w14:textId="77777777" w:rsidTr="004E345A">
        <w:trPr>
          <w:trHeight w:val="5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13A0232C" w14:textId="77777777" w:rsidR="00D851D2" w:rsidRPr="00C54DF1" w:rsidRDefault="00D851D2" w:rsidP="00D851D2">
            <w:pPr>
              <w:rPr>
                <w:sz w:val="18"/>
                <w:szCs w:val="18"/>
              </w:rPr>
            </w:pPr>
            <w:r w:rsidRPr="00C54DF1">
              <w:rPr>
                <w:sz w:val="18"/>
                <w:szCs w:val="18"/>
              </w:rPr>
              <w:t>udio (%) u horizontalnim ciljevima</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72071C" w14:textId="0FE582FB" w:rsidR="00D851D2" w:rsidRPr="00C54DF1" w:rsidRDefault="00D851D2" w:rsidP="00D851D2">
            <w:pPr>
              <w:jc w:val="center"/>
              <w:rPr>
                <w:sz w:val="18"/>
                <w:szCs w:val="18"/>
                <w:lang w:eastAsia="hr-HR"/>
              </w:rPr>
            </w:pPr>
            <w:r w:rsidRPr="00C54DF1">
              <w:rPr>
                <w:sz w:val="18"/>
                <w:szCs w:val="18"/>
                <w:lang w:eastAsia="hr-HR"/>
              </w:rPr>
              <w:t>12,37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877286" w14:textId="5D74B2D5" w:rsidR="00D851D2" w:rsidRPr="00C54DF1" w:rsidRDefault="00D851D2" w:rsidP="00D851D2">
            <w:pPr>
              <w:jc w:val="center"/>
              <w:rPr>
                <w:sz w:val="18"/>
                <w:szCs w:val="18"/>
                <w:lang w:eastAsia="hr-HR"/>
              </w:rPr>
            </w:pPr>
            <w:r w:rsidRPr="00C54DF1">
              <w:rPr>
                <w:sz w:val="18"/>
                <w:szCs w:val="18"/>
                <w:lang w:eastAsia="hr-HR"/>
              </w:rPr>
              <w:t>53,62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413EBE" w14:textId="7A075651" w:rsidR="00D851D2" w:rsidRPr="00C54DF1" w:rsidRDefault="00D851D2" w:rsidP="00D851D2">
            <w:pPr>
              <w:jc w:val="center"/>
              <w:rPr>
                <w:sz w:val="18"/>
                <w:szCs w:val="18"/>
                <w:lang w:eastAsia="hr-HR"/>
              </w:rPr>
            </w:pPr>
            <w:r w:rsidRPr="00C54DF1">
              <w:rPr>
                <w:sz w:val="18"/>
                <w:szCs w:val="18"/>
                <w:lang w:eastAsia="hr-HR"/>
              </w:rPr>
              <w:t>51,62</w:t>
            </w:r>
          </w:p>
        </w:tc>
      </w:tr>
      <w:tr w:rsidR="00D851D2" w:rsidRPr="00C54DF1" w14:paraId="00F911EE" w14:textId="77777777" w:rsidTr="004E345A">
        <w:trPr>
          <w:trHeight w:val="5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63D33018"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90699" w14:textId="1206F742" w:rsidR="00D851D2" w:rsidRPr="00C54DF1" w:rsidRDefault="00D851D2" w:rsidP="00D851D2">
            <w:pPr>
              <w:jc w:val="center"/>
              <w:rPr>
                <w:sz w:val="18"/>
                <w:szCs w:val="18"/>
                <w:lang w:eastAsia="hr-HR"/>
              </w:rPr>
            </w:pPr>
            <w:r w:rsidRPr="00C54DF1">
              <w:rPr>
                <w:sz w:val="18"/>
                <w:szCs w:val="18"/>
                <w:lang w:eastAsia="hr-HR"/>
              </w:rPr>
              <w:t>3,68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EFB6B" w14:textId="6095E910" w:rsidR="00D851D2" w:rsidRPr="00C54DF1" w:rsidRDefault="00D851D2" w:rsidP="00D851D2">
            <w:pPr>
              <w:jc w:val="center"/>
              <w:rPr>
                <w:sz w:val="18"/>
                <w:szCs w:val="18"/>
                <w:lang w:eastAsia="hr-HR"/>
              </w:rPr>
            </w:pPr>
            <w:r w:rsidRPr="00C54DF1">
              <w:rPr>
                <w:sz w:val="18"/>
                <w:szCs w:val="18"/>
                <w:lang w:eastAsia="hr-HR"/>
              </w:rPr>
              <w:t>12,57</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EFF790" w14:textId="0EAE363A" w:rsidR="00D851D2" w:rsidRPr="00C54DF1" w:rsidRDefault="00D851D2" w:rsidP="00D851D2">
            <w:pPr>
              <w:jc w:val="center"/>
              <w:rPr>
                <w:sz w:val="18"/>
                <w:szCs w:val="18"/>
                <w:lang w:eastAsia="hr-HR"/>
              </w:rPr>
            </w:pPr>
            <w:r w:rsidRPr="00C54DF1">
              <w:rPr>
                <w:sz w:val="18"/>
                <w:szCs w:val="18"/>
                <w:lang w:eastAsia="hr-HR"/>
              </w:rPr>
              <w:t>12,08</w:t>
            </w:r>
          </w:p>
        </w:tc>
      </w:tr>
      <w:tr w:rsidR="00D851D2" w:rsidRPr="00C54DF1" w14:paraId="3B2D866E" w14:textId="77777777" w:rsidTr="004E345A">
        <w:trPr>
          <w:trHeight w:val="5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6E318DEE" w14:textId="77777777" w:rsidR="00D851D2" w:rsidRPr="00C54DF1" w:rsidRDefault="00D851D2" w:rsidP="00D851D2">
            <w:pPr>
              <w:rPr>
                <w:sz w:val="18"/>
                <w:szCs w:val="18"/>
              </w:rPr>
            </w:pPr>
            <w:r w:rsidRPr="00C54DF1">
              <w:rPr>
                <w:sz w:val="18"/>
                <w:szCs w:val="18"/>
              </w:rPr>
              <w:t>udio (%) u ukupnim državnim potporama</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1EE5AF" w14:textId="10F79D69" w:rsidR="00D851D2" w:rsidRPr="00C54DF1" w:rsidRDefault="00D851D2" w:rsidP="00D851D2">
            <w:pPr>
              <w:jc w:val="center"/>
              <w:rPr>
                <w:sz w:val="18"/>
                <w:szCs w:val="18"/>
                <w:lang w:eastAsia="hr-HR"/>
              </w:rPr>
            </w:pPr>
            <w:r w:rsidRPr="00C54DF1">
              <w:rPr>
                <w:sz w:val="18"/>
                <w:szCs w:val="18"/>
                <w:lang w:eastAsia="hr-HR"/>
              </w:rPr>
              <w:t>2,13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E6A7B" w14:textId="704948D0" w:rsidR="00D851D2" w:rsidRPr="00C54DF1" w:rsidRDefault="00D851D2" w:rsidP="00D851D2">
            <w:pPr>
              <w:jc w:val="center"/>
              <w:rPr>
                <w:sz w:val="18"/>
                <w:szCs w:val="18"/>
                <w:lang w:eastAsia="hr-HR"/>
              </w:rPr>
            </w:pPr>
            <w:r w:rsidRPr="00C54DF1">
              <w:rPr>
                <w:sz w:val="18"/>
                <w:szCs w:val="18"/>
                <w:lang w:eastAsia="hr-HR"/>
              </w:rPr>
              <w:t>7,39</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27A68E" w14:textId="01133CF1" w:rsidR="00D851D2" w:rsidRPr="00C54DF1" w:rsidRDefault="00D851D2" w:rsidP="00D851D2">
            <w:pPr>
              <w:jc w:val="center"/>
              <w:rPr>
                <w:sz w:val="18"/>
                <w:szCs w:val="18"/>
                <w:lang w:eastAsia="hr-HR"/>
              </w:rPr>
            </w:pPr>
            <w:r w:rsidRPr="00C54DF1">
              <w:rPr>
                <w:sz w:val="18"/>
                <w:szCs w:val="18"/>
                <w:lang w:eastAsia="hr-HR"/>
              </w:rPr>
              <w:t>6,78</w:t>
            </w:r>
          </w:p>
        </w:tc>
      </w:tr>
      <w:tr w:rsidR="00D851D2" w:rsidRPr="00C54DF1" w14:paraId="397B82D8" w14:textId="77777777" w:rsidTr="004E345A">
        <w:trPr>
          <w:trHeight w:val="50"/>
        </w:trPr>
        <w:tc>
          <w:tcPr>
            <w:tcW w:w="3407" w:type="dxa"/>
            <w:tcBorders>
              <w:top w:val="nil"/>
              <w:left w:val="single" w:sz="4" w:space="0" w:color="auto"/>
              <w:bottom w:val="single" w:sz="4" w:space="0" w:color="auto"/>
              <w:right w:val="single" w:sz="4" w:space="0" w:color="auto"/>
            </w:tcBorders>
            <w:shd w:val="clear" w:color="auto" w:fill="auto"/>
            <w:vAlign w:val="center"/>
            <w:hideMark/>
          </w:tcPr>
          <w:p w14:paraId="5C8B09A5" w14:textId="77777777" w:rsidR="00D851D2" w:rsidRPr="00C54DF1" w:rsidRDefault="00D851D2" w:rsidP="00D851D2">
            <w:pPr>
              <w:rPr>
                <w:sz w:val="18"/>
                <w:szCs w:val="18"/>
              </w:rPr>
            </w:pPr>
            <w:r w:rsidRPr="00C54DF1">
              <w:rPr>
                <w:sz w:val="18"/>
                <w:szCs w:val="18"/>
              </w:rPr>
              <w:t>udio (%) u BDP-u</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DD70E" w14:textId="0997CE55" w:rsidR="00D851D2" w:rsidRPr="00C54DF1" w:rsidRDefault="00D851D2" w:rsidP="00D851D2">
            <w:pPr>
              <w:jc w:val="center"/>
              <w:rPr>
                <w:sz w:val="18"/>
                <w:szCs w:val="18"/>
                <w:lang w:eastAsia="hr-HR"/>
              </w:rPr>
            </w:pPr>
            <w:r w:rsidRPr="00C54DF1">
              <w:rPr>
                <w:sz w:val="18"/>
                <w:szCs w:val="18"/>
                <w:lang w:eastAsia="hr-HR"/>
              </w:rPr>
              <w:t>0,07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30254E" w14:textId="085E55CD" w:rsidR="00D851D2" w:rsidRPr="00C54DF1" w:rsidRDefault="00D851D2" w:rsidP="00D851D2">
            <w:pPr>
              <w:jc w:val="center"/>
              <w:rPr>
                <w:sz w:val="18"/>
                <w:szCs w:val="18"/>
                <w:lang w:eastAsia="hr-HR"/>
              </w:rPr>
            </w:pPr>
            <w:r w:rsidRPr="00C54DF1">
              <w:rPr>
                <w:sz w:val="18"/>
                <w:szCs w:val="18"/>
                <w:lang w:eastAsia="hr-HR"/>
              </w:rPr>
              <w:t>0,29</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13E66B" w14:textId="0F1507A8" w:rsidR="00D851D2" w:rsidRPr="00C54DF1" w:rsidRDefault="00D851D2" w:rsidP="00D851D2">
            <w:pPr>
              <w:jc w:val="center"/>
              <w:rPr>
                <w:sz w:val="18"/>
                <w:szCs w:val="18"/>
                <w:lang w:eastAsia="hr-HR"/>
              </w:rPr>
            </w:pPr>
            <w:r w:rsidRPr="00C54DF1">
              <w:rPr>
                <w:sz w:val="18"/>
                <w:szCs w:val="18"/>
                <w:lang w:eastAsia="hr-HR"/>
              </w:rPr>
              <w:t>0,26</w:t>
            </w:r>
          </w:p>
        </w:tc>
      </w:tr>
    </w:tbl>
    <w:p w14:paraId="52576891"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307AFD6C" w14:textId="77777777" w:rsidR="006D7313" w:rsidRPr="00C54DF1" w:rsidRDefault="006D7313" w:rsidP="0071285E"/>
    <w:p w14:paraId="6010DA1D" w14:textId="56EE8B1A" w:rsidR="00830B73" w:rsidRPr="00C54DF1" w:rsidRDefault="00CB59AA" w:rsidP="0071285E">
      <w:r w:rsidRPr="00C54DF1">
        <w:t>O</w:t>
      </w:r>
      <w:r w:rsidR="00830B73" w:rsidRPr="00C54DF1">
        <w:t>d</w:t>
      </w:r>
      <w:r w:rsidRPr="00C54DF1">
        <w:t xml:space="preserve"> </w:t>
      </w:r>
      <w:r w:rsidR="00830B73" w:rsidRPr="00C54DF1">
        <w:t xml:space="preserve">ukupnog iznosa </w:t>
      </w:r>
      <w:r w:rsidR="00E739F1" w:rsidRPr="00C54DF1">
        <w:t xml:space="preserve">od </w:t>
      </w:r>
      <w:r w:rsidR="00DC6EE4" w:rsidRPr="00C54DF1">
        <w:t xml:space="preserve">1.030,1 </w:t>
      </w:r>
      <w:r w:rsidR="00830B73" w:rsidRPr="00C54DF1">
        <w:t xml:space="preserve">milijun kuna koliko su iznosile potpore za </w:t>
      </w:r>
      <w:r w:rsidR="007A6D5B" w:rsidRPr="00C54DF1">
        <w:t xml:space="preserve">zaštitu okoliša i </w:t>
      </w:r>
      <w:r w:rsidRPr="00C54DF1">
        <w:t xml:space="preserve">uštedu </w:t>
      </w:r>
      <w:r w:rsidR="007A6D5B" w:rsidRPr="00C54DF1">
        <w:t>energije</w:t>
      </w:r>
      <w:r w:rsidRPr="00C54DF1">
        <w:t xml:space="preserve"> u 201</w:t>
      </w:r>
      <w:r w:rsidR="00DC6EE4" w:rsidRPr="00C54DF1">
        <w:t>9</w:t>
      </w:r>
      <w:r w:rsidRPr="00C54DF1">
        <w:t>. godini,</w:t>
      </w:r>
      <w:r w:rsidR="00830B73" w:rsidRPr="00C54DF1">
        <w:t xml:space="preserve"> za zaštitu okoliša </w:t>
      </w:r>
      <w:r w:rsidR="007A6D5B" w:rsidRPr="00C54DF1">
        <w:t xml:space="preserve">se odnosi iznos od </w:t>
      </w:r>
      <w:r w:rsidR="00DC6EE4" w:rsidRPr="00C54DF1">
        <w:t xml:space="preserve">984,1 </w:t>
      </w:r>
      <w:r w:rsidR="007A6D5B" w:rsidRPr="00C54DF1">
        <w:t>milijun kuna</w:t>
      </w:r>
      <w:r w:rsidR="00DC6EE4" w:rsidRPr="00C54DF1">
        <w:t xml:space="preserve"> ili udio od 95,53 posto</w:t>
      </w:r>
      <w:r w:rsidR="007A6D5B" w:rsidRPr="00C54DF1">
        <w:t xml:space="preserve">, a na energetski sektor </w:t>
      </w:r>
      <w:r w:rsidR="00E57093" w:rsidRPr="00C54DF1">
        <w:t xml:space="preserve">46 </w:t>
      </w:r>
      <w:r w:rsidR="007A6D5B" w:rsidRPr="00C54DF1">
        <w:t>milijuna kuna</w:t>
      </w:r>
      <w:r w:rsidR="00E57093" w:rsidRPr="00C54DF1">
        <w:t xml:space="preserve"> ili 4,47 posto</w:t>
      </w:r>
      <w:r w:rsidR="007A6D5B" w:rsidRPr="00C54DF1">
        <w:t>.</w:t>
      </w:r>
    </w:p>
    <w:p w14:paraId="411CA941" w14:textId="77777777" w:rsidR="00E57093" w:rsidRPr="00C54DF1" w:rsidRDefault="00E57093" w:rsidP="0071285E"/>
    <w:p w14:paraId="046BEC19" w14:textId="29AE661D" w:rsidR="00B22C85" w:rsidRPr="00C54DF1" w:rsidRDefault="00CB59AA" w:rsidP="0071285E">
      <w:pPr>
        <w:rPr>
          <w:spacing w:val="-4"/>
        </w:rPr>
      </w:pPr>
      <w:r w:rsidRPr="00C54DF1">
        <w:rPr>
          <w:spacing w:val="-4"/>
        </w:rPr>
        <w:t xml:space="preserve">U </w:t>
      </w:r>
      <w:r w:rsidR="00912060" w:rsidRPr="00C54DF1">
        <w:rPr>
          <w:spacing w:val="-4"/>
        </w:rPr>
        <w:t>2019</w:t>
      </w:r>
      <w:r w:rsidRPr="00C54DF1">
        <w:rPr>
          <w:spacing w:val="-4"/>
        </w:rPr>
        <w:t>. godini, u</w:t>
      </w:r>
      <w:r w:rsidR="00B22C85" w:rsidRPr="00C54DF1">
        <w:rPr>
          <w:spacing w:val="-4"/>
        </w:rPr>
        <w:t>dio potpora za zaštitu okoliša i uštedu energije u ukupno dodijeljenim potporama u Republici Hrvatskoj iznosi</w:t>
      </w:r>
      <w:r w:rsidR="00E739F1" w:rsidRPr="00C54DF1">
        <w:rPr>
          <w:spacing w:val="-4"/>
        </w:rPr>
        <w:t>o je</w:t>
      </w:r>
      <w:r w:rsidR="00B22C85" w:rsidRPr="00C54DF1">
        <w:rPr>
          <w:spacing w:val="-4"/>
        </w:rPr>
        <w:t xml:space="preserve"> </w:t>
      </w:r>
      <w:r w:rsidR="00912060" w:rsidRPr="00C54DF1">
        <w:rPr>
          <w:spacing w:val="-4"/>
        </w:rPr>
        <w:t xml:space="preserve">6,78 </w:t>
      </w:r>
      <w:r w:rsidR="00B22C85" w:rsidRPr="00C54DF1">
        <w:rPr>
          <w:spacing w:val="-4"/>
        </w:rPr>
        <w:t xml:space="preserve">posto, dok je udio tih potpora u ukupno dodijeljenim potporama u sektoru industrije i usluga </w:t>
      </w:r>
      <w:r w:rsidR="00E739F1" w:rsidRPr="00C54DF1">
        <w:rPr>
          <w:spacing w:val="-4"/>
        </w:rPr>
        <w:t xml:space="preserve">iznosio </w:t>
      </w:r>
      <w:r w:rsidR="00912060" w:rsidRPr="00C54DF1">
        <w:rPr>
          <w:spacing w:val="-4"/>
        </w:rPr>
        <w:t xml:space="preserve">12,08 </w:t>
      </w:r>
      <w:r w:rsidR="00B22C85" w:rsidRPr="00C54DF1">
        <w:rPr>
          <w:spacing w:val="-4"/>
        </w:rPr>
        <w:t xml:space="preserve">posto. Udio </w:t>
      </w:r>
      <w:r w:rsidR="00D636C3" w:rsidRPr="00C54DF1">
        <w:rPr>
          <w:spacing w:val="-4"/>
        </w:rPr>
        <w:t>tih</w:t>
      </w:r>
      <w:r w:rsidR="00B22C85" w:rsidRPr="00C54DF1">
        <w:rPr>
          <w:spacing w:val="-4"/>
        </w:rPr>
        <w:t xml:space="preserve"> potpora u horizontalnim ciljevima iznosi</w:t>
      </w:r>
      <w:r w:rsidR="00E739F1" w:rsidRPr="00C54DF1">
        <w:rPr>
          <w:spacing w:val="-4"/>
        </w:rPr>
        <w:t>o je</w:t>
      </w:r>
      <w:r w:rsidR="00B22C85" w:rsidRPr="00C54DF1">
        <w:rPr>
          <w:spacing w:val="-4"/>
        </w:rPr>
        <w:t xml:space="preserve"> </w:t>
      </w:r>
      <w:r w:rsidR="00912060" w:rsidRPr="00C54DF1">
        <w:rPr>
          <w:spacing w:val="-4"/>
        </w:rPr>
        <w:t xml:space="preserve">51,62 </w:t>
      </w:r>
      <w:r w:rsidR="00B22C85" w:rsidRPr="00C54DF1">
        <w:rPr>
          <w:spacing w:val="-4"/>
        </w:rPr>
        <w:t xml:space="preserve">posto, dok </w:t>
      </w:r>
      <w:r w:rsidR="00E739F1" w:rsidRPr="00C54DF1">
        <w:rPr>
          <w:spacing w:val="-4"/>
        </w:rPr>
        <w:t xml:space="preserve">je </w:t>
      </w:r>
      <w:r w:rsidR="00B22C85" w:rsidRPr="00C54DF1">
        <w:rPr>
          <w:spacing w:val="-4"/>
        </w:rPr>
        <w:t>udio u BDP-u iznosi</w:t>
      </w:r>
      <w:r w:rsidR="00E739F1" w:rsidRPr="00C54DF1">
        <w:rPr>
          <w:spacing w:val="-4"/>
        </w:rPr>
        <w:t>o</w:t>
      </w:r>
      <w:r w:rsidR="00B22C85" w:rsidRPr="00C54DF1">
        <w:rPr>
          <w:spacing w:val="-4"/>
        </w:rPr>
        <w:t xml:space="preserve"> </w:t>
      </w:r>
      <w:r w:rsidR="00912060" w:rsidRPr="00C54DF1">
        <w:rPr>
          <w:spacing w:val="-4"/>
        </w:rPr>
        <w:t xml:space="preserve">0,26 </w:t>
      </w:r>
      <w:r w:rsidR="00B22C85" w:rsidRPr="00C54DF1">
        <w:rPr>
          <w:spacing w:val="-4"/>
        </w:rPr>
        <w:t>posto.</w:t>
      </w:r>
    </w:p>
    <w:p w14:paraId="74A5F68D" w14:textId="41AEDA65" w:rsidR="006D7313" w:rsidRPr="00C54DF1" w:rsidRDefault="006D7313" w:rsidP="0071285E"/>
    <w:p w14:paraId="05179073" w14:textId="77777777" w:rsidR="00C53C83" w:rsidRDefault="007913C6" w:rsidP="0071285E">
      <w:r w:rsidRPr="00C54DF1">
        <w:t>Hrvatski operater tržišta e</w:t>
      </w:r>
      <w:r w:rsidR="00562F22" w:rsidRPr="00C54DF1">
        <w:t>nergije d.o.o. dodijelio</w:t>
      </w:r>
      <w:r w:rsidR="005F6DDD" w:rsidRPr="00C54DF1">
        <w:t xml:space="preserve"> je</w:t>
      </w:r>
      <w:r w:rsidR="00562F22" w:rsidRPr="00C54DF1">
        <w:t xml:space="preserve"> </w:t>
      </w:r>
      <w:r w:rsidR="00D636C3" w:rsidRPr="00C54DF1">
        <w:t>u 201</w:t>
      </w:r>
      <w:r w:rsidR="00912060" w:rsidRPr="00C54DF1">
        <w:t>9</w:t>
      </w:r>
      <w:r w:rsidR="00D636C3" w:rsidRPr="00C54DF1">
        <w:t xml:space="preserve">. godini </w:t>
      </w:r>
      <w:r w:rsidR="00F14F05" w:rsidRPr="00C54DF1">
        <w:t xml:space="preserve">temeljem Programa državnih potpora za proizvodnju električne energije iz obnovljivih izvora energije državne potpore </w:t>
      </w:r>
      <w:r w:rsidR="00D636C3" w:rsidRPr="00C54DF1">
        <w:t xml:space="preserve">za zaštitu okoliša </w:t>
      </w:r>
      <w:r w:rsidR="00F14F05" w:rsidRPr="00C54DF1">
        <w:t xml:space="preserve">u obliku subvencija u </w:t>
      </w:r>
      <w:r w:rsidR="00D636C3" w:rsidRPr="00C54DF1">
        <w:t>iznos</w:t>
      </w:r>
      <w:r w:rsidR="00F14F05" w:rsidRPr="00C54DF1">
        <w:t>u</w:t>
      </w:r>
      <w:r w:rsidR="00D636C3" w:rsidRPr="00C54DF1">
        <w:t xml:space="preserve"> od </w:t>
      </w:r>
      <w:r w:rsidR="00912060" w:rsidRPr="00C54DF1">
        <w:t xml:space="preserve">818,6 </w:t>
      </w:r>
      <w:r w:rsidRPr="00C54DF1">
        <w:t xml:space="preserve">milijuna </w:t>
      </w:r>
      <w:r w:rsidR="00912060" w:rsidRPr="00C54DF1">
        <w:t>kuna</w:t>
      </w:r>
      <w:r w:rsidR="00C53C83" w:rsidRPr="00C54DF1">
        <w:t xml:space="preserve">. </w:t>
      </w:r>
    </w:p>
    <w:p w14:paraId="4BB5DACE" w14:textId="77777777" w:rsidR="00C1771F" w:rsidRPr="00C54DF1" w:rsidRDefault="00C1771F" w:rsidP="0071285E"/>
    <w:p w14:paraId="1D6E02AD" w14:textId="55BC859B" w:rsidR="00595E78" w:rsidRPr="00BF21AA" w:rsidRDefault="00C53C83" w:rsidP="0071285E">
      <w:pPr>
        <w:rPr>
          <w:spacing w:val="-4"/>
        </w:rPr>
      </w:pPr>
      <w:r w:rsidRPr="00BF21AA">
        <w:rPr>
          <w:spacing w:val="-4"/>
        </w:rPr>
        <w:t xml:space="preserve">Europska komisija je </w:t>
      </w:r>
      <w:r w:rsidR="00C1771F" w:rsidRPr="00BF21AA">
        <w:rPr>
          <w:spacing w:val="-4"/>
        </w:rPr>
        <w:t xml:space="preserve">o </w:t>
      </w:r>
      <w:r w:rsidRPr="00BF21AA">
        <w:rPr>
          <w:spacing w:val="-4"/>
        </w:rPr>
        <w:t>program</w:t>
      </w:r>
      <w:r w:rsidR="00C1771F" w:rsidRPr="00BF21AA">
        <w:rPr>
          <w:spacing w:val="-4"/>
        </w:rPr>
        <w:t>u</w:t>
      </w:r>
      <w:r w:rsidRPr="00BF21AA">
        <w:rPr>
          <w:spacing w:val="-4"/>
        </w:rPr>
        <w:t xml:space="preserve"> državne potpore </w:t>
      </w:r>
      <w:r w:rsidR="00C1771F" w:rsidRPr="00BF21AA">
        <w:rPr>
          <w:spacing w:val="-4"/>
        </w:rPr>
        <w:t>obaviještena</w:t>
      </w:r>
      <w:r w:rsidRPr="00BF21AA">
        <w:rPr>
          <w:spacing w:val="-4"/>
        </w:rPr>
        <w:t xml:space="preserve"> pod brojem </w:t>
      </w:r>
      <w:r w:rsidR="00912060" w:rsidRPr="00BF21AA">
        <w:rPr>
          <w:spacing w:val="-4"/>
        </w:rPr>
        <w:t xml:space="preserve">SA.38406. </w:t>
      </w:r>
      <w:r w:rsidR="00627620" w:rsidRPr="00BF21AA">
        <w:rPr>
          <w:spacing w:val="-4"/>
        </w:rPr>
        <w:t>Neki od korisnika potpora</w:t>
      </w:r>
      <w:r w:rsidR="00F14F05" w:rsidRPr="00BF21AA">
        <w:rPr>
          <w:spacing w:val="-4"/>
        </w:rPr>
        <w:t xml:space="preserve"> iz </w:t>
      </w:r>
      <w:r w:rsidR="00A318D3" w:rsidRPr="00BF21AA">
        <w:rPr>
          <w:spacing w:val="-4"/>
        </w:rPr>
        <w:t>navedenog programa su:</w:t>
      </w:r>
      <w:r w:rsidR="005C7042" w:rsidRPr="00BF21AA">
        <w:rPr>
          <w:spacing w:val="-4"/>
        </w:rPr>
        <w:t xml:space="preserve"> </w:t>
      </w:r>
      <w:r w:rsidR="006839D4" w:rsidRPr="00BF21AA">
        <w:rPr>
          <w:spacing w:val="-4"/>
        </w:rPr>
        <w:t xml:space="preserve">Agroproteinka-Energija </w:t>
      </w:r>
      <w:r w:rsidR="00AD0C7B" w:rsidRPr="00BF21AA">
        <w:rPr>
          <w:spacing w:val="-4"/>
        </w:rPr>
        <w:t>d.o.o.</w:t>
      </w:r>
      <w:r w:rsidR="005C7042" w:rsidRPr="00BF21AA">
        <w:rPr>
          <w:spacing w:val="-4"/>
        </w:rPr>
        <w:t xml:space="preserve">, Alfa solar d.o.o., Astek 15 d.o.o., Ayna d.o.o., </w:t>
      </w:r>
      <w:r w:rsidR="00AD0C7B" w:rsidRPr="00BF21AA">
        <w:rPr>
          <w:spacing w:val="-4"/>
        </w:rPr>
        <w:t xml:space="preserve">Bio Energana Bjelovar </w:t>
      </w:r>
      <w:r w:rsidR="000F5DA0" w:rsidRPr="00BF21AA">
        <w:rPr>
          <w:spacing w:val="-4"/>
        </w:rPr>
        <w:t>d.o.o.</w:t>
      </w:r>
      <w:r w:rsidR="005C7042" w:rsidRPr="00BF21AA">
        <w:rPr>
          <w:spacing w:val="-4"/>
        </w:rPr>
        <w:t xml:space="preserve">, </w:t>
      </w:r>
      <w:r w:rsidR="00AD0C7B" w:rsidRPr="00BF21AA">
        <w:rPr>
          <w:spacing w:val="-4"/>
        </w:rPr>
        <w:t>Bio snaga d.</w:t>
      </w:r>
      <w:r w:rsidR="005C7042" w:rsidRPr="00BF21AA">
        <w:rPr>
          <w:spacing w:val="-4"/>
        </w:rPr>
        <w:t xml:space="preserve">o.o., </w:t>
      </w:r>
      <w:r w:rsidR="006839D4" w:rsidRPr="00BF21AA">
        <w:rPr>
          <w:spacing w:val="-4"/>
        </w:rPr>
        <w:t xml:space="preserve">Bioel </w:t>
      </w:r>
      <w:r w:rsidR="005C7042" w:rsidRPr="00BF21AA">
        <w:rPr>
          <w:spacing w:val="-4"/>
        </w:rPr>
        <w:t xml:space="preserve">d.o.o., Bioenergija Klisa d.o.o., Biointegra d.o.o., </w:t>
      </w:r>
      <w:r w:rsidR="006839D4" w:rsidRPr="00BF21AA">
        <w:rPr>
          <w:spacing w:val="-4"/>
        </w:rPr>
        <w:t xml:space="preserve">Biomass To Energy Benkovac </w:t>
      </w:r>
      <w:r w:rsidR="005C7042" w:rsidRPr="00BF21AA">
        <w:rPr>
          <w:spacing w:val="-4"/>
        </w:rPr>
        <w:t xml:space="preserve">d.o.o., </w:t>
      </w:r>
      <w:r w:rsidR="00AD0C7B" w:rsidRPr="00BF21AA">
        <w:rPr>
          <w:spacing w:val="-4"/>
        </w:rPr>
        <w:t xml:space="preserve">Biomass </w:t>
      </w:r>
      <w:r w:rsidR="005C7042" w:rsidRPr="00BF21AA">
        <w:rPr>
          <w:spacing w:val="-4"/>
        </w:rPr>
        <w:t xml:space="preserve">To </w:t>
      </w:r>
      <w:r w:rsidR="00AD0C7B" w:rsidRPr="00BF21AA">
        <w:rPr>
          <w:spacing w:val="-4"/>
        </w:rPr>
        <w:t xml:space="preserve">Energy Županja </w:t>
      </w:r>
      <w:r w:rsidR="000F5DA0" w:rsidRPr="00BF21AA">
        <w:rPr>
          <w:spacing w:val="-4"/>
        </w:rPr>
        <w:t>d.o.o.</w:t>
      </w:r>
      <w:r w:rsidR="005C7042" w:rsidRPr="00BF21AA">
        <w:rPr>
          <w:spacing w:val="-4"/>
        </w:rPr>
        <w:t xml:space="preserve">, </w:t>
      </w:r>
      <w:r w:rsidR="006839D4" w:rsidRPr="00BF21AA">
        <w:rPr>
          <w:spacing w:val="-4"/>
        </w:rPr>
        <w:t xml:space="preserve">Bioplin Gudovac </w:t>
      </w:r>
      <w:r w:rsidR="005C7042" w:rsidRPr="00BF21AA">
        <w:rPr>
          <w:spacing w:val="-4"/>
        </w:rPr>
        <w:t xml:space="preserve">d.o.o., Bioplin proizvodnja </w:t>
      </w:r>
      <w:r w:rsidR="000F5DA0" w:rsidRPr="00BF21AA">
        <w:rPr>
          <w:spacing w:val="-4"/>
        </w:rPr>
        <w:t>d.o.o.</w:t>
      </w:r>
      <w:r w:rsidR="005C7042" w:rsidRPr="00BF21AA">
        <w:rPr>
          <w:spacing w:val="-4"/>
        </w:rPr>
        <w:t xml:space="preserve">, </w:t>
      </w:r>
      <w:r w:rsidR="006839D4" w:rsidRPr="00BF21AA">
        <w:rPr>
          <w:spacing w:val="-4"/>
        </w:rPr>
        <w:t xml:space="preserve">Bioplinara Organica Kalnik </w:t>
      </w:r>
      <w:r w:rsidR="00AD0C7B" w:rsidRPr="00BF21AA">
        <w:rPr>
          <w:spacing w:val="-4"/>
        </w:rPr>
        <w:t>1 d.o.o.</w:t>
      </w:r>
      <w:r w:rsidR="005C7042" w:rsidRPr="00BF21AA">
        <w:rPr>
          <w:spacing w:val="-4"/>
        </w:rPr>
        <w:t xml:space="preserve">, </w:t>
      </w:r>
      <w:r w:rsidR="006839D4" w:rsidRPr="00BF21AA">
        <w:rPr>
          <w:spacing w:val="-4"/>
        </w:rPr>
        <w:t xml:space="preserve">Bioplin-Maks </w:t>
      </w:r>
      <w:r w:rsidR="005C7042" w:rsidRPr="00BF21AA">
        <w:rPr>
          <w:spacing w:val="-4"/>
        </w:rPr>
        <w:t xml:space="preserve">d.o.o., </w:t>
      </w:r>
      <w:r w:rsidR="006839D4" w:rsidRPr="00BF21AA">
        <w:rPr>
          <w:spacing w:val="-4"/>
        </w:rPr>
        <w:t xml:space="preserve">Bioplinska Elektrana Orehovec </w:t>
      </w:r>
      <w:r w:rsidR="00AD0C7B" w:rsidRPr="00BF21AA">
        <w:rPr>
          <w:spacing w:val="-4"/>
        </w:rPr>
        <w:t>d.o.o.</w:t>
      </w:r>
      <w:r w:rsidR="005C7042" w:rsidRPr="00BF21AA">
        <w:rPr>
          <w:spacing w:val="-4"/>
        </w:rPr>
        <w:t xml:space="preserve">, </w:t>
      </w:r>
      <w:r w:rsidR="006839D4" w:rsidRPr="00BF21AA">
        <w:rPr>
          <w:spacing w:val="-4"/>
        </w:rPr>
        <w:t xml:space="preserve">Brana Dar </w:t>
      </w:r>
      <w:r w:rsidR="005C7042" w:rsidRPr="00BF21AA">
        <w:rPr>
          <w:spacing w:val="-4"/>
        </w:rPr>
        <w:t xml:space="preserve">d.o.o., </w:t>
      </w:r>
      <w:r w:rsidR="00AD0C7B" w:rsidRPr="00BF21AA">
        <w:rPr>
          <w:spacing w:val="-4"/>
        </w:rPr>
        <w:t>Cedrus novo d.o.o.</w:t>
      </w:r>
      <w:r w:rsidR="005C7042" w:rsidRPr="00BF21AA">
        <w:rPr>
          <w:spacing w:val="-4"/>
        </w:rPr>
        <w:t xml:space="preserve">, Clip bio plus d.o.o., Drvni centar Glina </w:t>
      </w:r>
      <w:r w:rsidR="000F5DA0" w:rsidRPr="00BF21AA">
        <w:rPr>
          <w:spacing w:val="-4"/>
        </w:rPr>
        <w:t>d.o.o.</w:t>
      </w:r>
      <w:r w:rsidR="005C7042" w:rsidRPr="00BF21AA">
        <w:rPr>
          <w:spacing w:val="-4"/>
        </w:rPr>
        <w:t xml:space="preserve">, Đakovo Hrast </w:t>
      </w:r>
      <w:r w:rsidR="00AD0C7B" w:rsidRPr="00BF21AA">
        <w:rPr>
          <w:spacing w:val="-4"/>
        </w:rPr>
        <w:t>d.o.o.</w:t>
      </w:r>
      <w:r w:rsidR="005C7042" w:rsidRPr="00BF21AA">
        <w:rPr>
          <w:spacing w:val="-4"/>
        </w:rPr>
        <w:t xml:space="preserve">, </w:t>
      </w:r>
      <w:r w:rsidR="00AD0C7B" w:rsidRPr="00BF21AA">
        <w:rPr>
          <w:spacing w:val="-4"/>
        </w:rPr>
        <w:t>Eko kotor d.o.o.</w:t>
      </w:r>
      <w:r w:rsidR="005C7042" w:rsidRPr="00BF21AA">
        <w:rPr>
          <w:spacing w:val="-4"/>
        </w:rPr>
        <w:t xml:space="preserve">, </w:t>
      </w:r>
      <w:r w:rsidR="00AD0C7B" w:rsidRPr="00BF21AA">
        <w:rPr>
          <w:spacing w:val="-4"/>
        </w:rPr>
        <w:t>EKO-PET d.o.o.</w:t>
      </w:r>
      <w:r w:rsidR="005C7042" w:rsidRPr="00BF21AA">
        <w:rPr>
          <w:spacing w:val="-4"/>
        </w:rPr>
        <w:t xml:space="preserve">, Ekotok d.o.o., </w:t>
      </w:r>
      <w:r w:rsidR="00AD0C7B" w:rsidRPr="00BF21AA">
        <w:rPr>
          <w:spacing w:val="-4"/>
        </w:rPr>
        <w:t>Energija Grad</w:t>
      </w:r>
      <w:r w:rsidR="005C7042" w:rsidRPr="00BF21AA">
        <w:rPr>
          <w:spacing w:val="-4"/>
        </w:rPr>
        <w:t xml:space="preserve">ec d.o.o., Energija Invest d.o.o., Energija Voćin d.o.o., Energo-Solar d.o.o., Energostatik </w:t>
      </w:r>
      <w:r w:rsidR="000F5DA0" w:rsidRPr="00BF21AA">
        <w:rPr>
          <w:spacing w:val="-4"/>
        </w:rPr>
        <w:t>d.o.o.</w:t>
      </w:r>
      <w:r w:rsidR="005C7042" w:rsidRPr="00BF21AA">
        <w:rPr>
          <w:spacing w:val="-4"/>
        </w:rPr>
        <w:t xml:space="preserve">, Enna Biomasa Vukovar </w:t>
      </w:r>
      <w:r w:rsidR="00AD0C7B" w:rsidRPr="00BF21AA">
        <w:rPr>
          <w:spacing w:val="-4"/>
        </w:rPr>
        <w:t>d.o.o.</w:t>
      </w:r>
      <w:r w:rsidR="005C7042" w:rsidRPr="00BF21AA">
        <w:rPr>
          <w:spacing w:val="-4"/>
        </w:rPr>
        <w:t xml:space="preserve">, Esseker Grupa d.o.o., Flamtron </w:t>
      </w:r>
      <w:r w:rsidR="000F5DA0" w:rsidRPr="00BF21AA">
        <w:rPr>
          <w:spacing w:val="-4"/>
        </w:rPr>
        <w:t>d.o.o.</w:t>
      </w:r>
      <w:r w:rsidR="005C7042" w:rsidRPr="00BF21AA">
        <w:rPr>
          <w:spacing w:val="-4"/>
        </w:rPr>
        <w:t xml:space="preserve">, Fotonaponska energija </w:t>
      </w:r>
      <w:r w:rsidR="00AD0C7B" w:rsidRPr="00BF21AA">
        <w:rPr>
          <w:spacing w:val="-4"/>
        </w:rPr>
        <w:t>d</w:t>
      </w:r>
      <w:r w:rsidR="005C7042" w:rsidRPr="00BF21AA">
        <w:rPr>
          <w:spacing w:val="-4"/>
        </w:rPr>
        <w:t xml:space="preserve">.o.o., Gama solar d.o.o., </w:t>
      </w:r>
      <w:r w:rsidR="00AD0C7B" w:rsidRPr="00BF21AA">
        <w:rPr>
          <w:spacing w:val="-4"/>
        </w:rPr>
        <w:t>HEP-</w:t>
      </w:r>
      <w:r w:rsidR="005C7042" w:rsidRPr="00BF21AA">
        <w:rPr>
          <w:spacing w:val="-4"/>
        </w:rPr>
        <w:t xml:space="preserve">proizvodnja </w:t>
      </w:r>
      <w:r w:rsidR="000F5DA0" w:rsidRPr="00BF21AA">
        <w:rPr>
          <w:spacing w:val="-4"/>
        </w:rPr>
        <w:t>d.o.o.</w:t>
      </w:r>
      <w:r w:rsidR="005C7042" w:rsidRPr="00BF21AA">
        <w:rPr>
          <w:spacing w:val="-4"/>
        </w:rPr>
        <w:t xml:space="preserve">, Kaptol-Grupa </w:t>
      </w:r>
      <w:r w:rsidR="00AD0C7B" w:rsidRPr="00BF21AA">
        <w:rPr>
          <w:spacing w:val="-4"/>
        </w:rPr>
        <w:t>d.o.o.</w:t>
      </w:r>
      <w:r w:rsidR="005C7042" w:rsidRPr="00BF21AA">
        <w:rPr>
          <w:spacing w:val="-4"/>
        </w:rPr>
        <w:t xml:space="preserve">, </w:t>
      </w:r>
      <w:r w:rsidR="00AD0C7B" w:rsidRPr="00BF21AA">
        <w:rPr>
          <w:spacing w:val="-4"/>
        </w:rPr>
        <w:t>Kelemen energija d.o.o.</w:t>
      </w:r>
      <w:r w:rsidR="005C7042" w:rsidRPr="00BF21AA">
        <w:rPr>
          <w:spacing w:val="-4"/>
        </w:rPr>
        <w:t xml:space="preserve">, Kircek energy d.o.o., Kollis d.o.o., Končar </w:t>
      </w:r>
      <w:r w:rsidR="00AD0C7B" w:rsidRPr="00BF21AA">
        <w:rPr>
          <w:spacing w:val="-4"/>
        </w:rPr>
        <w:t xml:space="preserve">- </w:t>
      </w:r>
      <w:r w:rsidR="005C7042" w:rsidRPr="00BF21AA">
        <w:rPr>
          <w:spacing w:val="-4"/>
        </w:rPr>
        <w:t xml:space="preserve">obnovljivi izvori </w:t>
      </w:r>
      <w:r w:rsidR="000F5DA0" w:rsidRPr="00BF21AA">
        <w:rPr>
          <w:spacing w:val="-4"/>
        </w:rPr>
        <w:t>d.o.o.</w:t>
      </w:r>
      <w:r w:rsidR="005C7042" w:rsidRPr="00BF21AA">
        <w:rPr>
          <w:spacing w:val="-4"/>
        </w:rPr>
        <w:t xml:space="preserve">, Konjik </w:t>
      </w:r>
      <w:r w:rsidR="00AD0C7B" w:rsidRPr="00BF21AA">
        <w:rPr>
          <w:spacing w:val="-4"/>
        </w:rPr>
        <w:t>d.o.o.</w:t>
      </w:r>
      <w:r w:rsidR="005C7042" w:rsidRPr="00BF21AA">
        <w:rPr>
          <w:spacing w:val="-4"/>
        </w:rPr>
        <w:t xml:space="preserve">, Linea Plus d.o.o., </w:t>
      </w:r>
      <w:r w:rsidR="00AD0C7B" w:rsidRPr="00BF21AA">
        <w:rPr>
          <w:spacing w:val="-4"/>
        </w:rPr>
        <w:t xml:space="preserve">MAHE </w:t>
      </w:r>
      <w:r w:rsidR="005C7042" w:rsidRPr="00BF21AA">
        <w:rPr>
          <w:spacing w:val="-4"/>
        </w:rPr>
        <w:t xml:space="preserve">Hidroelektrana </w:t>
      </w:r>
      <w:r w:rsidR="00AD0C7B" w:rsidRPr="00BF21AA">
        <w:rPr>
          <w:spacing w:val="-4"/>
        </w:rPr>
        <w:t>j.d.o.o.</w:t>
      </w:r>
      <w:r w:rsidR="005C7042" w:rsidRPr="00BF21AA">
        <w:rPr>
          <w:spacing w:val="-4"/>
        </w:rPr>
        <w:t xml:space="preserve">, Mamodo </w:t>
      </w:r>
      <w:r w:rsidR="00AD0C7B" w:rsidRPr="00BF21AA">
        <w:rPr>
          <w:spacing w:val="-4"/>
        </w:rPr>
        <w:t>d.o.o.</w:t>
      </w:r>
      <w:r w:rsidR="005C7042" w:rsidRPr="00BF21AA">
        <w:rPr>
          <w:spacing w:val="-4"/>
        </w:rPr>
        <w:t xml:space="preserve">, Matvej d.o.o., Miagro Energo d.o.o., Mico d.o.o., Moslavina proizvodi d.o.o., </w:t>
      </w:r>
      <w:r w:rsidR="00595E78" w:rsidRPr="00BF21AA">
        <w:rPr>
          <w:spacing w:val="-4"/>
        </w:rPr>
        <w:t>OneClip d.o.o.</w:t>
      </w:r>
      <w:r w:rsidR="005C7042" w:rsidRPr="00BF21AA">
        <w:rPr>
          <w:spacing w:val="-4"/>
        </w:rPr>
        <w:t xml:space="preserve">, Osatina grupa d.o.o., PVI Project 3 d.o.o., </w:t>
      </w:r>
      <w:r w:rsidR="00595E78" w:rsidRPr="00BF21AA">
        <w:rPr>
          <w:spacing w:val="-4"/>
        </w:rPr>
        <w:t>PVI projekt 2 d.o.o.</w:t>
      </w:r>
      <w:r w:rsidR="005C7042" w:rsidRPr="00BF21AA">
        <w:rPr>
          <w:spacing w:val="-4"/>
        </w:rPr>
        <w:t xml:space="preserve">, </w:t>
      </w:r>
      <w:r w:rsidR="00595E78" w:rsidRPr="00BF21AA">
        <w:rPr>
          <w:spacing w:val="-4"/>
        </w:rPr>
        <w:t>Rauš d.o.o.</w:t>
      </w:r>
      <w:r w:rsidR="005C7042" w:rsidRPr="00BF21AA">
        <w:rPr>
          <w:spacing w:val="-4"/>
        </w:rPr>
        <w:t xml:space="preserve">, S.E.G. Inženjering d.o.o., Sava </w:t>
      </w:r>
      <w:r w:rsidR="000F5DA0" w:rsidRPr="00BF21AA">
        <w:rPr>
          <w:spacing w:val="-4"/>
        </w:rPr>
        <w:t>d.o.o.</w:t>
      </w:r>
      <w:r w:rsidR="005C7042" w:rsidRPr="00BF21AA">
        <w:rPr>
          <w:spacing w:val="-4"/>
        </w:rPr>
        <w:t>, Service</w:t>
      </w:r>
      <w:r w:rsidR="00595E78" w:rsidRPr="00BF21AA">
        <w:rPr>
          <w:spacing w:val="-4"/>
        </w:rPr>
        <w:t>&amp;</w:t>
      </w:r>
      <w:r w:rsidR="005C7042" w:rsidRPr="00BF21AA">
        <w:rPr>
          <w:spacing w:val="-4"/>
        </w:rPr>
        <w:t xml:space="preserve">Engineeering Industry d.o.o., SLK Projekt d.o.o., Solar 9580 d.o.o., </w:t>
      </w:r>
      <w:r w:rsidR="00595E78" w:rsidRPr="00BF21AA">
        <w:rPr>
          <w:spacing w:val="-4"/>
        </w:rPr>
        <w:t>Solaris pons d.o.o.</w:t>
      </w:r>
      <w:r w:rsidR="00B16889" w:rsidRPr="00BF21AA">
        <w:rPr>
          <w:spacing w:val="-4"/>
        </w:rPr>
        <w:t xml:space="preserve">, Solarni koncept d.o.o., </w:t>
      </w:r>
      <w:r w:rsidR="005C7042" w:rsidRPr="00BF21AA">
        <w:rPr>
          <w:spacing w:val="-4"/>
        </w:rPr>
        <w:t xml:space="preserve">Solarni Projekti </w:t>
      </w:r>
      <w:r w:rsidR="000F5DA0" w:rsidRPr="00BF21AA">
        <w:rPr>
          <w:spacing w:val="-4"/>
        </w:rPr>
        <w:t>d.o.o.</w:t>
      </w:r>
      <w:r w:rsidR="00B16889" w:rsidRPr="00BF21AA">
        <w:rPr>
          <w:spacing w:val="-4"/>
        </w:rPr>
        <w:t xml:space="preserve">, Solitudo d.o.o., </w:t>
      </w:r>
      <w:r w:rsidR="005C7042" w:rsidRPr="00BF21AA">
        <w:rPr>
          <w:spacing w:val="-4"/>
        </w:rPr>
        <w:t>Spin Valis Internacional d.o.o.</w:t>
      </w:r>
      <w:r w:rsidR="00B16889" w:rsidRPr="00BF21AA">
        <w:rPr>
          <w:spacing w:val="-4"/>
        </w:rPr>
        <w:t xml:space="preserve">, Sunčana elektrana Čateks d.o.o., </w:t>
      </w:r>
      <w:r w:rsidR="00595E78" w:rsidRPr="00BF21AA">
        <w:rPr>
          <w:spacing w:val="-4"/>
        </w:rPr>
        <w:t>Su</w:t>
      </w:r>
      <w:r w:rsidR="00B16889" w:rsidRPr="00BF21AA">
        <w:rPr>
          <w:spacing w:val="-4"/>
        </w:rPr>
        <w:t xml:space="preserve">nčana elektrana Jakovlje j.o.o., Sunčana elektrana Poreč d.o.o., Univerzal d.o.o., </w:t>
      </w:r>
      <w:r w:rsidR="00595E78" w:rsidRPr="00BF21AA">
        <w:rPr>
          <w:spacing w:val="-4"/>
        </w:rPr>
        <w:t xml:space="preserve">VDM </w:t>
      </w:r>
      <w:r w:rsidR="006839D4" w:rsidRPr="00BF21AA">
        <w:rPr>
          <w:spacing w:val="-4"/>
        </w:rPr>
        <w:t xml:space="preserve">Energija </w:t>
      </w:r>
      <w:r w:rsidR="00B16889" w:rsidRPr="00BF21AA">
        <w:rPr>
          <w:spacing w:val="-4"/>
        </w:rPr>
        <w:t xml:space="preserve">d.o.o., Velago d.o.o., VIZ-Milendium d.o.o., </w:t>
      </w:r>
      <w:r w:rsidR="005C7042" w:rsidRPr="00BF21AA">
        <w:rPr>
          <w:spacing w:val="-4"/>
        </w:rPr>
        <w:t xml:space="preserve">Vox Unum </w:t>
      </w:r>
      <w:r w:rsidR="00B16889" w:rsidRPr="00BF21AA">
        <w:rPr>
          <w:spacing w:val="-4"/>
        </w:rPr>
        <w:t xml:space="preserve">d.o.o., </w:t>
      </w:r>
      <w:r w:rsidR="00595E78" w:rsidRPr="00BF21AA">
        <w:rPr>
          <w:spacing w:val="-4"/>
        </w:rPr>
        <w:t xml:space="preserve">VR Enbekon </w:t>
      </w:r>
      <w:r w:rsidR="005C7042" w:rsidRPr="00BF21AA">
        <w:rPr>
          <w:spacing w:val="-4"/>
        </w:rPr>
        <w:t>d.o.o.</w:t>
      </w:r>
      <w:r w:rsidR="00B16889" w:rsidRPr="00BF21AA">
        <w:rPr>
          <w:spacing w:val="-4"/>
        </w:rPr>
        <w:t xml:space="preserve">, </w:t>
      </w:r>
      <w:r w:rsidR="00595E78" w:rsidRPr="00BF21AA">
        <w:rPr>
          <w:spacing w:val="-4"/>
        </w:rPr>
        <w:t>Vrbovsko eko energija d.o.o.</w:t>
      </w:r>
      <w:r w:rsidR="00B16889" w:rsidRPr="00BF21AA">
        <w:rPr>
          <w:spacing w:val="-4"/>
        </w:rPr>
        <w:t xml:space="preserve">, Whitefield energy d.o.o., </w:t>
      </w:r>
      <w:r w:rsidR="006839D4" w:rsidRPr="00BF21AA">
        <w:rPr>
          <w:spacing w:val="-4"/>
        </w:rPr>
        <w:t xml:space="preserve">Zagrebački Holding </w:t>
      </w:r>
      <w:r w:rsidR="00B16889" w:rsidRPr="00BF21AA">
        <w:rPr>
          <w:spacing w:val="-4"/>
        </w:rPr>
        <w:t xml:space="preserve">d.o.o., </w:t>
      </w:r>
      <w:r w:rsidR="006839D4" w:rsidRPr="00BF21AA">
        <w:rPr>
          <w:spacing w:val="-4"/>
        </w:rPr>
        <w:t xml:space="preserve">Zawa </w:t>
      </w:r>
      <w:r w:rsidR="00B16889" w:rsidRPr="00BF21AA">
        <w:rPr>
          <w:spacing w:val="-4"/>
        </w:rPr>
        <w:t xml:space="preserve">d.o.o., </w:t>
      </w:r>
      <w:r w:rsidR="006839D4" w:rsidRPr="00BF21AA">
        <w:rPr>
          <w:spacing w:val="-4"/>
        </w:rPr>
        <w:t xml:space="preserve">Zoks </w:t>
      </w:r>
      <w:r w:rsidR="00595E78" w:rsidRPr="00BF21AA">
        <w:rPr>
          <w:spacing w:val="-4"/>
        </w:rPr>
        <w:t xml:space="preserve">d.o.o. </w:t>
      </w:r>
      <w:r w:rsidR="00B16889" w:rsidRPr="00BF21AA">
        <w:rPr>
          <w:spacing w:val="-4"/>
        </w:rPr>
        <w:t>i ostali.</w:t>
      </w:r>
      <w:r w:rsidR="005C7042" w:rsidRPr="00BF21AA">
        <w:rPr>
          <w:spacing w:val="-4"/>
        </w:rPr>
        <w:t xml:space="preserve"> </w:t>
      </w:r>
    </w:p>
    <w:p w14:paraId="2F6B88BF" w14:textId="77777777" w:rsidR="00776D7D" w:rsidRPr="00C54DF1" w:rsidRDefault="00776D7D" w:rsidP="0071285E"/>
    <w:p w14:paraId="369A8A3C" w14:textId="4E9489A5" w:rsidR="00776D7D" w:rsidRPr="00C54DF1" w:rsidRDefault="00912060" w:rsidP="0071285E">
      <w:r w:rsidRPr="00C54DF1">
        <w:t>Ministarstvo regionalnoga razvoja i fondova Europske unije dodijelilo je u 2019. godini temeljem Programa dodjele državnih potpora za povećanje učinkovitosti centraliziranih toplinskih sustava ukupno 46 milijuna kuna potpora u obliku subvencija energetskom sektoru</w:t>
      </w:r>
      <w:r w:rsidR="00C53C83" w:rsidRPr="00C54DF1">
        <w:t xml:space="preserve">. Europska komisija je </w:t>
      </w:r>
      <w:r w:rsidR="00C1771F">
        <w:t>o programu</w:t>
      </w:r>
      <w:r w:rsidR="00C53C83" w:rsidRPr="00C54DF1">
        <w:t xml:space="preserve"> državne potpore </w:t>
      </w:r>
      <w:r w:rsidR="00C1771F">
        <w:t xml:space="preserve">obaviještena </w:t>
      </w:r>
      <w:r w:rsidR="00C53C83" w:rsidRPr="00C54DF1">
        <w:t xml:space="preserve">pod brojem SA.51349. </w:t>
      </w:r>
      <w:r w:rsidR="00B16889" w:rsidRPr="00C54DF1">
        <w:t xml:space="preserve">Jedini </w:t>
      </w:r>
      <w:r w:rsidR="00C53C83" w:rsidRPr="00C54DF1">
        <w:t xml:space="preserve">korisnik potpora iz navedenog programa </w:t>
      </w:r>
      <w:r w:rsidR="00B16889" w:rsidRPr="00C54DF1">
        <w:t xml:space="preserve">je poduzetnik HEP – Toplinarstvo d.o.o. </w:t>
      </w:r>
    </w:p>
    <w:p w14:paraId="61E1268C" w14:textId="68034DC8" w:rsidR="00776D7D" w:rsidRPr="00C54DF1" w:rsidRDefault="00776D7D" w:rsidP="0071285E"/>
    <w:p w14:paraId="6C3286C2" w14:textId="792A0F05" w:rsidR="005603EF" w:rsidRPr="00C54DF1" w:rsidRDefault="009453E8" w:rsidP="0071285E">
      <w:r w:rsidRPr="00C54DF1">
        <w:t xml:space="preserve">Ministarstvo zaštite okoliša i energetike dodijelilo je u </w:t>
      </w:r>
      <w:r w:rsidR="00A318D3" w:rsidRPr="00C54DF1">
        <w:t>2019</w:t>
      </w:r>
      <w:r w:rsidRPr="00C54DF1">
        <w:t xml:space="preserve">. godini </w:t>
      </w:r>
      <w:r w:rsidR="00A318D3" w:rsidRPr="00C54DF1">
        <w:t xml:space="preserve">temeljem Programa dodjele državnih potpora za promicanje energetske učinkovitosti i obnovljivih izvora energije u poduzećima </w:t>
      </w:r>
      <w:r w:rsidRPr="00C54DF1">
        <w:t xml:space="preserve">ukupno </w:t>
      </w:r>
      <w:r w:rsidR="00A318D3" w:rsidRPr="00C54DF1">
        <w:t xml:space="preserve">165,5 </w:t>
      </w:r>
      <w:r w:rsidRPr="00C54DF1">
        <w:t xml:space="preserve">milijuna kuna potpora za zaštitu okoliša </w:t>
      </w:r>
      <w:r w:rsidR="00A318D3" w:rsidRPr="00C54DF1">
        <w:t>u obliku subvencija</w:t>
      </w:r>
      <w:r w:rsidR="00C53C83" w:rsidRPr="00C54DF1">
        <w:t>. Europska komisija je</w:t>
      </w:r>
      <w:r w:rsidR="00C1771F">
        <w:t xml:space="preserve"> o</w:t>
      </w:r>
      <w:r w:rsidR="00C53C83" w:rsidRPr="00C54DF1">
        <w:t xml:space="preserve"> naveden</w:t>
      </w:r>
      <w:r w:rsidR="00C1771F">
        <w:t>om</w:t>
      </w:r>
      <w:r w:rsidR="00C53C83" w:rsidRPr="00C54DF1">
        <w:t xml:space="preserve"> program</w:t>
      </w:r>
      <w:r w:rsidR="00C1771F">
        <w:t>u</w:t>
      </w:r>
      <w:r w:rsidR="00C53C83" w:rsidRPr="00C54DF1">
        <w:t xml:space="preserve"> izrađen</w:t>
      </w:r>
      <w:r w:rsidR="00A9480D">
        <w:t>om</w:t>
      </w:r>
      <w:r w:rsidR="00C53C83" w:rsidRPr="00C54DF1">
        <w:t xml:space="preserve"> sukladno Uredbi 651/2014, </w:t>
      </w:r>
      <w:r w:rsidR="00C1771F">
        <w:t>obaviještena</w:t>
      </w:r>
      <w:r w:rsidR="00C1771F" w:rsidRPr="00C54DF1">
        <w:t xml:space="preserve"> </w:t>
      </w:r>
      <w:r w:rsidR="00C53C83" w:rsidRPr="00C54DF1">
        <w:t>pod brojem SA.49149. Neki od korisnika ovog</w:t>
      </w:r>
      <w:r w:rsidR="001D1F0B">
        <w:t>a</w:t>
      </w:r>
      <w:r w:rsidR="00C53C83" w:rsidRPr="00C54DF1">
        <w:t xml:space="preserve"> programa su:</w:t>
      </w:r>
      <w:r w:rsidR="0043468A" w:rsidRPr="00C54DF1">
        <w:t xml:space="preserve"> Adria P. A. d.o.o., Auto Hrvatska </w:t>
      </w:r>
      <w:r w:rsidR="000374C5" w:rsidRPr="00C54DF1">
        <w:t>d.d.</w:t>
      </w:r>
      <w:r w:rsidR="0043468A" w:rsidRPr="00C54DF1">
        <w:t xml:space="preserve">, Auto Hrvatska Prodajno servisni centri </w:t>
      </w:r>
      <w:r w:rsidR="000374C5" w:rsidRPr="00C54DF1">
        <w:t>d.o.o.</w:t>
      </w:r>
      <w:r w:rsidR="0043468A" w:rsidRPr="00C54DF1">
        <w:t xml:space="preserve">, </w:t>
      </w:r>
      <w:r w:rsidR="005603EF" w:rsidRPr="00C54DF1">
        <w:t>DM-</w:t>
      </w:r>
      <w:r w:rsidR="0043468A" w:rsidRPr="00C54DF1">
        <w:t xml:space="preserve">Drogerie Markt </w:t>
      </w:r>
      <w:r w:rsidR="000374C5" w:rsidRPr="00C54DF1">
        <w:t>d.o.o.</w:t>
      </w:r>
      <w:r w:rsidR="0043468A" w:rsidRPr="00C54DF1">
        <w:t>, Esculap</w:t>
      </w:r>
      <w:r w:rsidR="005603EF" w:rsidRPr="00C54DF1">
        <w:t>-</w:t>
      </w:r>
      <w:r w:rsidR="0043468A" w:rsidRPr="00C54DF1">
        <w:t xml:space="preserve">Teo </w:t>
      </w:r>
      <w:r w:rsidR="000374C5" w:rsidRPr="00C54DF1">
        <w:t>d.o.o.</w:t>
      </w:r>
      <w:r w:rsidR="0043468A" w:rsidRPr="00C54DF1">
        <w:t xml:space="preserve">, </w:t>
      </w:r>
      <w:r w:rsidR="005603EF" w:rsidRPr="00C54DF1">
        <w:t xml:space="preserve">G. P. P. </w:t>
      </w:r>
      <w:r w:rsidR="0043468A" w:rsidRPr="00C54DF1">
        <w:t xml:space="preserve">Mikić </w:t>
      </w:r>
      <w:r w:rsidR="000374C5" w:rsidRPr="00C54DF1">
        <w:t>d.o.o.</w:t>
      </w:r>
      <w:r w:rsidR="0043468A" w:rsidRPr="00C54DF1">
        <w:t xml:space="preserve">, Galić </w:t>
      </w:r>
      <w:r w:rsidR="000374C5" w:rsidRPr="00C54DF1">
        <w:t>d.o.o.</w:t>
      </w:r>
      <w:r w:rsidR="0043468A" w:rsidRPr="00C54DF1">
        <w:t xml:space="preserve">, Građa </w:t>
      </w:r>
      <w:r w:rsidR="000374C5" w:rsidRPr="00C54DF1">
        <w:t>d.d.</w:t>
      </w:r>
      <w:r w:rsidR="0043468A" w:rsidRPr="00C54DF1">
        <w:t>, Grafik</w:t>
      </w:r>
      <w:r w:rsidR="005603EF" w:rsidRPr="00C54DF1">
        <w:t xml:space="preserve">. </w:t>
      </w:r>
      <w:r w:rsidR="0043468A" w:rsidRPr="00C54DF1">
        <w:t xml:space="preserve">Net </w:t>
      </w:r>
      <w:r w:rsidR="000374C5" w:rsidRPr="00C54DF1">
        <w:t>d.o.o.</w:t>
      </w:r>
      <w:r w:rsidR="0043468A" w:rsidRPr="00C54DF1">
        <w:t xml:space="preserve">, Hotel Josipdol </w:t>
      </w:r>
      <w:r w:rsidR="000374C5" w:rsidRPr="00C54DF1">
        <w:t>d.o.o.</w:t>
      </w:r>
      <w:r w:rsidR="0043468A" w:rsidRPr="00C54DF1">
        <w:t xml:space="preserve">, Hotel Medena </w:t>
      </w:r>
      <w:r w:rsidR="000374C5" w:rsidRPr="00C54DF1">
        <w:t>d.d.</w:t>
      </w:r>
      <w:r w:rsidR="0043468A" w:rsidRPr="00C54DF1">
        <w:t xml:space="preserve">, Hotel Solitudo - Lastovo </w:t>
      </w:r>
      <w:r w:rsidR="000374C5" w:rsidRPr="00C54DF1">
        <w:t>d.o.o.</w:t>
      </w:r>
      <w:r w:rsidR="0043468A" w:rsidRPr="00C54DF1">
        <w:t xml:space="preserve">, Hoteli Brela </w:t>
      </w:r>
      <w:r w:rsidR="000374C5" w:rsidRPr="00C54DF1">
        <w:t>d.d.</w:t>
      </w:r>
      <w:r w:rsidR="0043468A" w:rsidRPr="00C54DF1">
        <w:t xml:space="preserve">, Hoteli Tučepi </w:t>
      </w:r>
      <w:r w:rsidR="005603EF" w:rsidRPr="00C54DF1">
        <w:t>d.d.</w:t>
      </w:r>
      <w:r w:rsidR="0043468A" w:rsidRPr="00C54DF1">
        <w:t xml:space="preserve">, Industrial Projects </w:t>
      </w:r>
      <w:r w:rsidR="000374C5" w:rsidRPr="00C54DF1">
        <w:t>d.o.o.</w:t>
      </w:r>
      <w:r w:rsidR="0043468A" w:rsidRPr="00C54DF1">
        <w:t xml:space="preserve">, Intermod d.o.o., Jadranka Hoteli </w:t>
      </w:r>
      <w:r w:rsidR="000374C5" w:rsidRPr="00C54DF1">
        <w:t>d.o.o.</w:t>
      </w:r>
      <w:r w:rsidR="0043468A" w:rsidRPr="00C54DF1">
        <w:t xml:space="preserve">, Kativa </w:t>
      </w:r>
      <w:r w:rsidR="005603EF" w:rsidRPr="00C54DF1">
        <w:t>d.o.o.</w:t>
      </w:r>
      <w:r w:rsidR="0043468A" w:rsidRPr="00C54DF1">
        <w:t xml:space="preserve">, Kožul </w:t>
      </w:r>
      <w:r w:rsidR="000374C5" w:rsidRPr="00C54DF1">
        <w:t>d.o.o.</w:t>
      </w:r>
      <w:r w:rsidR="0043468A" w:rsidRPr="00C54DF1">
        <w:t xml:space="preserve">, </w:t>
      </w:r>
      <w:r w:rsidR="000374C5" w:rsidRPr="00C54DF1">
        <w:t>Kraljević hoteli d.o.o.</w:t>
      </w:r>
      <w:r w:rsidR="0043468A" w:rsidRPr="00C54DF1">
        <w:t xml:space="preserve">, Lonia </w:t>
      </w:r>
      <w:r w:rsidR="000374C5" w:rsidRPr="00C54DF1">
        <w:t>d.d.</w:t>
      </w:r>
      <w:r w:rsidR="0043468A" w:rsidRPr="00C54DF1">
        <w:t xml:space="preserve">, Maistra </w:t>
      </w:r>
      <w:r w:rsidR="000374C5" w:rsidRPr="00C54DF1">
        <w:t>d.d.</w:t>
      </w:r>
      <w:r w:rsidR="0043468A" w:rsidRPr="00C54DF1">
        <w:t xml:space="preserve">, Mikeli Trade </w:t>
      </w:r>
      <w:r w:rsidR="000374C5" w:rsidRPr="00C54DF1">
        <w:t>d.o.o.</w:t>
      </w:r>
      <w:r w:rsidR="0043468A" w:rsidRPr="00C54DF1">
        <w:t xml:space="preserve">, Nina Commerce </w:t>
      </w:r>
      <w:r w:rsidR="000374C5" w:rsidRPr="00C54DF1">
        <w:t>d.o.o.</w:t>
      </w:r>
      <w:r w:rsidR="0043468A" w:rsidRPr="00C54DF1">
        <w:t xml:space="preserve">, Niskogradnja Hren </w:t>
      </w:r>
      <w:r w:rsidR="000374C5" w:rsidRPr="00C54DF1">
        <w:t>d.o.o.</w:t>
      </w:r>
      <w:r w:rsidR="0043468A" w:rsidRPr="00C54DF1">
        <w:t xml:space="preserve">, Pambi-Tabak </w:t>
      </w:r>
      <w:r w:rsidR="000374C5" w:rsidRPr="00C54DF1">
        <w:t>d.o.o.</w:t>
      </w:r>
      <w:r w:rsidR="0043468A" w:rsidRPr="00C54DF1">
        <w:t xml:space="preserve">, Piramida Božić </w:t>
      </w:r>
      <w:r w:rsidR="000374C5" w:rsidRPr="00C54DF1">
        <w:t>d.o.o.</w:t>
      </w:r>
      <w:r w:rsidR="0043468A" w:rsidRPr="00C54DF1">
        <w:t xml:space="preserve">, </w:t>
      </w:r>
      <w:r w:rsidR="000374C5" w:rsidRPr="00C54DF1">
        <w:t xml:space="preserve">Pustara Višnjica </w:t>
      </w:r>
      <w:r w:rsidR="0043468A" w:rsidRPr="00C54DF1">
        <w:t xml:space="preserve">d.o.o., Setovia voće </w:t>
      </w:r>
      <w:r w:rsidR="000374C5" w:rsidRPr="00C54DF1">
        <w:t>d.o.o.</w:t>
      </w:r>
      <w:r w:rsidR="0043468A" w:rsidRPr="00C54DF1">
        <w:t xml:space="preserve">, Stanić d.o.o., Špina </w:t>
      </w:r>
      <w:r w:rsidR="000374C5" w:rsidRPr="00C54DF1">
        <w:t>trg</w:t>
      </w:r>
      <w:r w:rsidR="0043468A" w:rsidRPr="00C54DF1">
        <w:t xml:space="preserve">ovina i građevinarstvo d.o.o., Šted-Invest </w:t>
      </w:r>
      <w:r w:rsidR="000374C5" w:rsidRPr="00C54DF1">
        <w:t>d.o.o.</w:t>
      </w:r>
      <w:r w:rsidR="0043468A" w:rsidRPr="00C54DF1">
        <w:t xml:space="preserve">, Tiflotehna.d.o.o., </w:t>
      </w:r>
      <w:r w:rsidR="000374C5" w:rsidRPr="00C54DF1">
        <w:t xml:space="preserve">TIM </w:t>
      </w:r>
      <w:r w:rsidR="0043468A" w:rsidRPr="00C54DF1">
        <w:t>Kabel d.o.o., Valamar Riviera d.d., Villa Brezovica Nova d.o.o., Visio Puls d.o.o., Zagrebprokrom d.o.o. i ostali.</w:t>
      </w:r>
    </w:p>
    <w:p w14:paraId="0AA3C5D1" w14:textId="1F13A326" w:rsidR="005603EF" w:rsidRPr="00C54DF1" w:rsidRDefault="005603EF" w:rsidP="0071285E"/>
    <w:p w14:paraId="406CB447" w14:textId="77777777" w:rsidR="00A9480D" w:rsidRDefault="004110FA">
      <w:r w:rsidRPr="00C54DF1">
        <w:t>U 201</w:t>
      </w:r>
      <w:r w:rsidR="00A318D3" w:rsidRPr="00C54DF1">
        <w:t>9</w:t>
      </w:r>
      <w:r w:rsidRPr="00C54DF1">
        <w:t>. godini dodjeljivane</w:t>
      </w:r>
      <w:r w:rsidR="009453E8" w:rsidRPr="00C54DF1">
        <w:t xml:space="preserve"> su</w:t>
      </w:r>
      <w:r w:rsidRPr="00C54DF1">
        <w:t xml:space="preserve"> i potpore male vrijednosti </w:t>
      </w:r>
      <w:r w:rsidR="00D636C3" w:rsidRPr="00C54DF1">
        <w:t xml:space="preserve">za zaštitu okoliša i uštedu energije </w:t>
      </w:r>
      <w:r w:rsidRPr="00C54DF1">
        <w:t xml:space="preserve">u iznosu od </w:t>
      </w:r>
      <w:r w:rsidR="00A318D3" w:rsidRPr="00C54DF1">
        <w:t xml:space="preserve">51,4 </w:t>
      </w:r>
      <w:r w:rsidRPr="00C54DF1">
        <w:t xml:space="preserve">milijuna kuna, te ukoliko </w:t>
      </w:r>
      <w:r w:rsidR="00E739F1" w:rsidRPr="00C54DF1">
        <w:t xml:space="preserve">bi </w:t>
      </w:r>
      <w:r w:rsidRPr="00C54DF1">
        <w:t>se iste pridoda</w:t>
      </w:r>
      <w:r w:rsidR="00E739F1" w:rsidRPr="00C54DF1">
        <w:t>le</w:t>
      </w:r>
      <w:r w:rsidRPr="00C54DF1">
        <w:t xml:space="preserve"> dodijeljenim potporama u iznosu od </w:t>
      </w:r>
      <w:r w:rsidR="00A318D3" w:rsidRPr="00C54DF1">
        <w:t xml:space="preserve">1.030,1 </w:t>
      </w:r>
      <w:r w:rsidRPr="00C54DF1">
        <w:t xml:space="preserve">milijun kuna, tada </w:t>
      </w:r>
      <w:r w:rsidR="00E739F1" w:rsidRPr="00C54DF1">
        <w:t xml:space="preserve">bi </w:t>
      </w:r>
      <w:r w:rsidRPr="00C54DF1">
        <w:t>ukupne potpore sektoru zaštite okoliša i ušted</w:t>
      </w:r>
      <w:r w:rsidR="00D636C3" w:rsidRPr="00C54DF1">
        <w:t>i</w:t>
      </w:r>
      <w:r w:rsidRPr="00C54DF1">
        <w:t xml:space="preserve"> energije iznos</w:t>
      </w:r>
      <w:r w:rsidR="00E739F1" w:rsidRPr="00C54DF1">
        <w:t>il</w:t>
      </w:r>
      <w:r w:rsidRPr="00C54DF1">
        <w:t xml:space="preserve">e </w:t>
      </w:r>
      <w:r w:rsidR="00A318D3" w:rsidRPr="00C54DF1">
        <w:t xml:space="preserve">1.081,5 </w:t>
      </w:r>
      <w:r w:rsidRPr="00C54DF1">
        <w:t>milijun</w:t>
      </w:r>
      <w:r w:rsidR="00A318D3" w:rsidRPr="00C54DF1">
        <w:t>a</w:t>
      </w:r>
      <w:r w:rsidRPr="00C54DF1">
        <w:t xml:space="preserve"> kuna. Potpore male vrijednosti za zaštitu okoliša </w:t>
      </w:r>
      <w:r w:rsidR="007A6D5B" w:rsidRPr="00C54DF1">
        <w:t xml:space="preserve">i očuvanje energije </w:t>
      </w:r>
      <w:r w:rsidRPr="00C54DF1">
        <w:t xml:space="preserve">dodjeljivalo je </w:t>
      </w:r>
      <w:r w:rsidR="00A318D3" w:rsidRPr="00C54DF1">
        <w:t xml:space="preserve">Ministarstvo regionalnoga razvoja i fondova Europske unije </w:t>
      </w:r>
      <w:r w:rsidR="007A6D5B" w:rsidRPr="00C54DF1">
        <w:t xml:space="preserve">u iznosu od </w:t>
      </w:r>
      <w:r w:rsidR="00A318D3" w:rsidRPr="00C54DF1">
        <w:t xml:space="preserve">3,7 </w:t>
      </w:r>
      <w:r w:rsidR="007A6D5B" w:rsidRPr="00C54DF1">
        <w:t xml:space="preserve">milijuna kuna, </w:t>
      </w:r>
      <w:r w:rsidR="0082157D" w:rsidRPr="00C54DF1">
        <w:t xml:space="preserve">Ministarstvo zaštite okoliša i energetike u iznosu od </w:t>
      </w:r>
      <w:r w:rsidR="00A318D3" w:rsidRPr="00C54DF1">
        <w:t xml:space="preserve">28 </w:t>
      </w:r>
      <w:r w:rsidR="0082157D" w:rsidRPr="00C54DF1">
        <w:t xml:space="preserve">milijuna kuna te Fond za zaštitu okoliša i energetsku učinkovitost u iznosu od </w:t>
      </w:r>
      <w:r w:rsidR="00A318D3" w:rsidRPr="00C54DF1">
        <w:t xml:space="preserve">19,7 </w:t>
      </w:r>
      <w:r w:rsidR="0082157D" w:rsidRPr="00C54DF1">
        <w:t>milijuna kuna.</w:t>
      </w:r>
    </w:p>
    <w:p w14:paraId="59BF5738" w14:textId="5F4B235E" w:rsidR="00180542" w:rsidRDefault="00180542"/>
    <w:p w14:paraId="12C6CB71" w14:textId="1ED16C21" w:rsidR="00A9480D" w:rsidRPr="00C54DF1" w:rsidRDefault="00A9480D"/>
    <w:p w14:paraId="0C90CDC5" w14:textId="77777777" w:rsidR="00432CEF" w:rsidRPr="00C54DF1" w:rsidRDefault="00432CEF" w:rsidP="005472F5">
      <w:pPr>
        <w:pStyle w:val="Heading4"/>
        <w:spacing w:before="0" w:after="0"/>
        <w:rPr>
          <w:i/>
          <w:sz w:val="24"/>
          <w:szCs w:val="24"/>
          <w:lang w:eastAsia="hr-HR"/>
        </w:rPr>
      </w:pPr>
      <w:r w:rsidRPr="00C54DF1">
        <w:rPr>
          <w:i/>
          <w:sz w:val="24"/>
          <w:szCs w:val="24"/>
          <w:lang w:eastAsia="hr-HR"/>
        </w:rPr>
        <w:t xml:space="preserve">4.1.3. </w:t>
      </w:r>
      <w:r w:rsidR="0055458C" w:rsidRPr="00C54DF1">
        <w:rPr>
          <w:i/>
          <w:sz w:val="24"/>
          <w:szCs w:val="24"/>
          <w:lang w:eastAsia="hr-HR"/>
        </w:rPr>
        <w:t>P</w:t>
      </w:r>
      <w:r w:rsidR="003B25D6" w:rsidRPr="00C54DF1">
        <w:rPr>
          <w:i/>
          <w:sz w:val="24"/>
          <w:szCs w:val="24"/>
          <w:lang w:eastAsia="hr-HR"/>
        </w:rPr>
        <w:t>otpore za z</w:t>
      </w:r>
      <w:r w:rsidRPr="00C54DF1">
        <w:rPr>
          <w:i/>
          <w:sz w:val="24"/>
          <w:szCs w:val="24"/>
          <w:lang w:eastAsia="hr-HR"/>
        </w:rPr>
        <w:t>apošljavanje</w:t>
      </w:r>
      <w:r w:rsidR="00375C6C" w:rsidRPr="00C54DF1">
        <w:rPr>
          <w:rStyle w:val="FootnoteReference"/>
          <w:i/>
          <w:sz w:val="24"/>
          <w:szCs w:val="24"/>
          <w:lang w:eastAsia="hr-HR"/>
        </w:rPr>
        <w:footnoteReference w:id="19"/>
      </w:r>
    </w:p>
    <w:p w14:paraId="2A32A348" w14:textId="64494A82" w:rsidR="00432CEF" w:rsidRPr="00C54DF1" w:rsidRDefault="00432CEF" w:rsidP="0071285E"/>
    <w:p w14:paraId="6ABC4BBE" w14:textId="77777777" w:rsidR="0088215E" w:rsidRPr="00C54DF1" w:rsidRDefault="0088215E" w:rsidP="0071285E"/>
    <w:p w14:paraId="73AEDB24" w14:textId="635AEEDF" w:rsidR="00432CEF" w:rsidRPr="00C54DF1" w:rsidRDefault="00E739F1" w:rsidP="0071285E">
      <w:r w:rsidRPr="00C54DF1">
        <w:t>P</w:t>
      </w:r>
      <w:r w:rsidR="00D46072" w:rsidRPr="00C54DF1">
        <w:t>otpore</w:t>
      </w:r>
      <w:r w:rsidRPr="00C54DF1">
        <w:t xml:space="preserve"> </w:t>
      </w:r>
      <w:r w:rsidR="00D46072" w:rsidRPr="00C54DF1">
        <w:t xml:space="preserve">za zapošljavanje </w:t>
      </w:r>
      <w:r w:rsidRPr="00C54DF1">
        <w:t xml:space="preserve">u 2019. godini </w:t>
      </w:r>
      <w:r w:rsidR="00B8273E" w:rsidRPr="00C54DF1">
        <w:t xml:space="preserve">dodijeljene su </w:t>
      </w:r>
      <w:r w:rsidRPr="00C54DF1">
        <w:t xml:space="preserve">isključivo </w:t>
      </w:r>
      <w:r w:rsidR="00997BDF" w:rsidRPr="00C54DF1">
        <w:t xml:space="preserve">putem subvencija </w:t>
      </w:r>
      <w:r w:rsidR="00432CEF" w:rsidRPr="00C54DF1">
        <w:t>u</w:t>
      </w:r>
      <w:r w:rsidR="00B8273E" w:rsidRPr="00C54DF1">
        <w:t xml:space="preserve"> i</w:t>
      </w:r>
      <w:r w:rsidR="00432CEF" w:rsidRPr="00C54DF1">
        <w:t>znos</w:t>
      </w:r>
      <w:r w:rsidR="00063D3E" w:rsidRPr="00C54DF1">
        <w:t>u od</w:t>
      </w:r>
      <w:r w:rsidR="00B8273E" w:rsidRPr="00C54DF1">
        <w:t xml:space="preserve"> </w:t>
      </w:r>
      <w:r w:rsidRPr="00C54DF1">
        <w:t xml:space="preserve">272,9 </w:t>
      </w:r>
      <w:r w:rsidR="00432CEF" w:rsidRPr="00C54DF1">
        <w:t>milijun</w:t>
      </w:r>
      <w:r w:rsidR="00B8273E" w:rsidRPr="00C54DF1">
        <w:t>a</w:t>
      </w:r>
      <w:r w:rsidR="00432CEF" w:rsidRPr="00C54DF1">
        <w:t xml:space="preserve"> kuna</w:t>
      </w:r>
      <w:r w:rsidR="002B5D8F" w:rsidRPr="00C54DF1">
        <w:t xml:space="preserve">, </w:t>
      </w:r>
      <w:r w:rsidR="00432CEF" w:rsidRPr="00C54DF1">
        <w:t>što</w:t>
      </w:r>
      <w:r w:rsidR="00D46072" w:rsidRPr="00C54DF1">
        <w:t xml:space="preserve"> je </w:t>
      </w:r>
      <w:r w:rsidRPr="00C54DF1">
        <w:t>smanjenj</w:t>
      </w:r>
      <w:r w:rsidR="001C4F39" w:rsidRPr="00C54DF1">
        <w:t>e</w:t>
      </w:r>
      <w:r w:rsidR="00D46072" w:rsidRPr="00C54DF1">
        <w:t xml:space="preserve"> za </w:t>
      </w:r>
      <w:r w:rsidRPr="00C54DF1">
        <w:t xml:space="preserve">10,6 </w:t>
      </w:r>
      <w:r w:rsidR="00D46072" w:rsidRPr="00C54DF1">
        <w:t xml:space="preserve">milijuna kuna ili </w:t>
      </w:r>
      <w:r w:rsidRPr="00C54DF1">
        <w:t xml:space="preserve">3,7 </w:t>
      </w:r>
      <w:r w:rsidR="00D46072" w:rsidRPr="00C54DF1">
        <w:t xml:space="preserve">posto </w:t>
      </w:r>
      <w:r w:rsidR="00B8273E" w:rsidRPr="00C54DF1">
        <w:t>u odnosu na 201</w:t>
      </w:r>
      <w:r w:rsidRPr="00C54DF1">
        <w:t>8</w:t>
      </w:r>
      <w:r w:rsidR="00B8273E" w:rsidRPr="00C54DF1">
        <w:t>.</w:t>
      </w:r>
      <w:r w:rsidR="00063D3E" w:rsidRPr="00C54DF1">
        <w:t xml:space="preserve"> godinu</w:t>
      </w:r>
      <w:r w:rsidR="00B8273E" w:rsidRPr="00C54DF1">
        <w:t xml:space="preserve">, </w:t>
      </w:r>
      <w:r w:rsidR="00562F22" w:rsidRPr="00C54DF1">
        <w:t xml:space="preserve">kada su iznosile </w:t>
      </w:r>
      <w:r w:rsidRPr="00C54DF1">
        <w:t xml:space="preserve">283,5 </w:t>
      </w:r>
      <w:r w:rsidR="00562F22" w:rsidRPr="00C54DF1">
        <w:t xml:space="preserve">milijuna kuna </w:t>
      </w:r>
      <w:r w:rsidR="00B8273E" w:rsidRPr="00C54DF1">
        <w:t xml:space="preserve">te </w:t>
      </w:r>
      <w:r w:rsidR="004874DF" w:rsidRPr="00C54DF1">
        <w:t xml:space="preserve">povećanje </w:t>
      </w:r>
      <w:r w:rsidR="00B8273E" w:rsidRPr="00C54DF1">
        <w:t xml:space="preserve">za </w:t>
      </w:r>
      <w:r w:rsidRPr="00C54DF1">
        <w:t xml:space="preserve">92,3 </w:t>
      </w:r>
      <w:r w:rsidR="00D46072" w:rsidRPr="00C54DF1">
        <w:t xml:space="preserve">milijuna kuna </w:t>
      </w:r>
      <w:r w:rsidRPr="00C54DF1">
        <w:t>ili</w:t>
      </w:r>
      <w:r w:rsidR="00997BDF" w:rsidRPr="00C54DF1">
        <w:t xml:space="preserve"> </w:t>
      </w:r>
      <w:r w:rsidRPr="00C54DF1">
        <w:t xml:space="preserve">51,1 </w:t>
      </w:r>
      <w:r w:rsidR="00B8273E" w:rsidRPr="00C54DF1">
        <w:t>posto</w:t>
      </w:r>
      <w:r w:rsidR="00D46072" w:rsidRPr="00C54DF1">
        <w:t xml:space="preserve"> </w:t>
      </w:r>
      <w:r w:rsidR="00D073CC" w:rsidRPr="00C54DF1">
        <w:t>u odnosu na 20</w:t>
      </w:r>
      <w:r w:rsidR="002B5D8F" w:rsidRPr="00C54DF1">
        <w:t>1</w:t>
      </w:r>
      <w:r w:rsidRPr="00C54DF1">
        <w:t>7</w:t>
      </w:r>
      <w:r w:rsidR="00D073CC" w:rsidRPr="00C54DF1">
        <w:t>.</w:t>
      </w:r>
      <w:r w:rsidR="00432CEF" w:rsidRPr="00C54DF1">
        <w:t xml:space="preserve"> </w:t>
      </w:r>
      <w:r w:rsidR="00063D3E" w:rsidRPr="00C54DF1">
        <w:t>godinu</w:t>
      </w:r>
      <w:r w:rsidR="00562F22" w:rsidRPr="00C54DF1">
        <w:t xml:space="preserve"> kada su </w:t>
      </w:r>
      <w:r w:rsidRPr="00C54DF1">
        <w:t xml:space="preserve">navedene </w:t>
      </w:r>
      <w:r w:rsidR="001C4F39" w:rsidRPr="00C54DF1">
        <w:t>potpore</w:t>
      </w:r>
      <w:r w:rsidRPr="00C54DF1">
        <w:t xml:space="preserve"> </w:t>
      </w:r>
      <w:r w:rsidR="00562F22" w:rsidRPr="00C54DF1">
        <w:t xml:space="preserve">iznosile </w:t>
      </w:r>
      <w:r w:rsidRPr="00C54DF1">
        <w:t xml:space="preserve">180,6 </w:t>
      </w:r>
      <w:r w:rsidR="00562F22" w:rsidRPr="00C54DF1">
        <w:t>milijuna kuna.</w:t>
      </w:r>
    </w:p>
    <w:p w14:paraId="4C4729D2" w14:textId="77777777" w:rsidR="00E2230B" w:rsidRPr="00C54DF1" w:rsidRDefault="00E2230B" w:rsidP="0071285E"/>
    <w:p w14:paraId="7D9A95DE" w14:textId="4E5EE932" w:rsidR="003245E8" w:rsidRPr="00C54DF1" w:rsidRDefault="003245E8" w:rsidP="00AA0DD2">
      <w:r w:rsidRPr="00C54DF1">
        <w:rPr>
          <w:b/>
        </w:rPr>
        <w:t>Tablica 1</w:t>
      </w:r>
      <w:r w:rsidR="00405A22" w:rsidRPr="00C54DF1">
        <w:rPr>
          <w:b/>
        </w:rPr>
        <w:t>4</w:t>
      </w:r>
      <w:r w:rsidRPr="00C54DF1">
        <w:rPr>
          <w:b/>
        </w:rPr>
        <w:t>.</w:t>
      </w:r>
      <w:r w:rsidRPr="00C54DF1">
        <w:t xml:space="preserve"> Potpore za zapošljavanje za razdoblje </w:t>
      </w:r>
      <w:r w:rsidR="00F35345" w:rsidRPr="00C54DF1">
        <w:t xml:space="preserve">od </w:t>
      </w:r>
      <w:r w:rsidR="00275F4D" w:rsidRPr="00C54DF1">
        <w:t xml:space="preserve">2017. do 2019. </w:t>
      </w:r>
      <w:r w:rsidR="00A673F2" w:rsidRPr="00C54DF1">
        <w:t>g</w:t>
      </w:r>
      <w:r w:rsidR="00F35345" w:rsidRPr="00C54DF1">
        <w:t>odine</w:t>
      </w:r>
    </w:p>
    <w:p w14:paraId="2E745AFD" w14:textId="77777777" w:rsidR="00355244" w:rsidRPr="00366E3B" w:rsidRDefault="00355244" w:rsidP="005472F5">
      <w:pPr>
        <w:autoSpaceDE w:val="0"/>
        <w:autoSpaceDN w:val="0"/>
        <w:adjustRightInd w:val="0"/>
        <w:contextualSpacing/>
        <w:rPr>
          <w:bCs/>
          <w:lang w:eastAsia="hr-HR"/>
        </w:rPr>
      </w:pPr>
    </w:p>
    <w:tbl>
      <w:tblPr>
        <w:tblW w:w="8369" w:type="dxa"/>
        <w:tblInd w:w="103" w:type="dxa"/>
        <w:tblLook w:val="04A0" w:firstRow="1" w:lastRow="0" w:firstColumn="1" w:lastColumn="0" w:noHBand="0" w:noVBand="1"/>
      </w:tblPr>
      <w:tblGrid>
        <w:gridCol w:w="3266"/>
        <w:gridCol w:w="850"/>
        <w:gridCol w:w="851"/>
        <w:gridCol w:w="850"/>
        <w:gridCol w:w="851"/>
        <w:gridCol w:w="850"/>
        <w:gridCol w:w="851"/>
      </w:tblGrid>
      <w:tr w:rsidR="00D851D2" w:rsidRPr="00C54DF1" w14:paraId="796C2120" w14:textId="77777777" w:rsidTr="003245E8">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0D360C5" w14:textId="77777777" w:rsidR="00D851D2" w:rsidRPr="00C54DF1" w:rsidRDefault="00D851D2" w:rsidP="00D851D2">
            <w:pPr>
              <w:rPr>
                <w:b/>
                <w:bCs/>
                <w:sz w:val="18"/>
                <w:szCs w:val="18"/>
              </w:rPr>
            </w:pPr>
            <w:r w:rsidRPr="00C54DF1">
              <w:rPr>
                <w:b/>
                <w:bCs/>
                <w:sz w:val="18"/>
                <w:szCs w:val="18"/>
              </w:rPr>
              <w:t>Zapošljavanje</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8343CA3" w14:textId="5C7941B0" w:rsidR="00D851D2" w:rsidRPr="00C54DF1" w:rsidRDefault="00D851D2" w:rsidP="00D851D2">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706EF3D" w14:textId="69734913" w:rsidR="00D851D2" w:rsidRPr="00C54DF1" w:rsidRDefault="00D851D2" w:rsidP="00D851D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014CF93" w14:textId="28D9AA56" w:rsidR="00D851D2" w:rsidRPr="00C54DF1" w:rsidRDefault="00D851D2" w:rsidP="00D851D2">
            <w:pPr>
              <w:jc w:val="center"/>
              <w:rPr>
                <w:b/>
                <w:bCs/>
                <w:sz w:val="18"/>
                <w:szCs w:val="18"/>
                <w:lang w:eastAsia="hr-HR"/>
              </w:rPr>
            </w:pPr>
            <w:r w:rsidRPr="00C54DF1">
              <w:rPr>
                <w:b/>
                <w:bCs/>
                <w:sz w:val="18"/>
                <w:szCs w:val="18"/>
                <w:lang w:eastAsia="hr-HR"/>
              </w:rPr>
              <w:t>2019.</w:t>
            </w:r>
          </w:p>
        </w:tc>
      </w:tr>
      <w:tr w:rsidR="003245E8" w:rsidRPr="00C54DF1" w14:paraId="32549F28" w14:textId="77777777" w:rsidTr="003245E8">
        <w:trPr>
          <w:trHeight w:val="50"/>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443FC9F4" w14:textId="77777777" w:rsidR="003245E8" w:rsidRPr="00C54DF1" w:rsidRDefault="003245E8" w:rsidP="005472F5">
            <w:pPr>
              <w:rPr>
                <w:b/>
                <w:bCs/>
                <w:sz w:val="18"/>
                <w:szCs w:val="18"/>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5E335CE5" w14:textId="77777777" w:rsidR="003245E8" w:rsidRPr="00C54DF1" w:rsidRDefault="003245E8" w:rsidP="005472F5">
            <w:pPr>
              <w:jc w:val="center"/>
              <w:rPr>
                <w:sz w:val="18"/>
                <w:szCs w:val="18"/>
              </w:rPr>
            </w:pPr>
            <w:r w:rsidRPr="00C54DF1">
              <w:rPr>
                <w:sz w:val="18"/>
                <w:szCs w:val="18"/>
              </w:rPr>
              <w:t>u mln</w:t>
            </w:r>
          </w:p>
          <w:p w14:paraId="737FB36D" w14:textId="77777777" w:rsidR="003245E8" w:rsidRPr="00C54DF1" w:rsidRDefault="003245E8" w:rsidP="005472F5">
            <w:pPr>
              <w:jc w:val="center"/>
              <w:rPr>
                <w:sz w:val="18"/>
                <w:szCs w:val="18"/>
              </w:rPr>
            </w:pPr>
            <w:r w:rsidRPr="00C54DF1">
              <w:rPr>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5134E91" w14:textId="77777777" w:rsidR="003245E8" w:rsidRPr="00C54DF1" w:rsidRDefault="003245E8" w:rsidP="005472F5">
            <w:pPr>
              <w:jc w:val="center"/>
              <w:rPr>
                <w:sz w:val="18"/>
                <w:szCs w:val="18"/>
              </w:rPr>
            </w:pPr>
            <w:r w:rsidRPr="00C54DF1">
              <w:rPr>
                <w:sz w:val="18"/>
                <w:szCs w:val="18"/>
              </w:rPr>
              <w:t>u mln</w:t>
            </w:r>
          </w:p>
          <w:p w14:paraId="50B9CECA"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033F0B7B" w14:textId="77777777" w:rsidR="003245E8" w:rsidRPr="00C54DF1" w:rsidRDefault="003245E8" w:rsidP="005472F5">
            <w:pPr>
              <w:jc w:val="center"/>
              <w:rPr>
                <w:sz w:val="18"/>
                <w:szCs w:val="18"/>
              </w:rPr>
            </w:pPr>
            <w:r w:rsidRPr="00C54DF1">
              <w:rPr>
                <w:sz w:val="18"/>
                <w:szCs w:val="18"/>
              </w:rPr>
              <w:t>u mln</w:t>
            </w:r>
          </w:p>
          <w:p w14:paraId="24A816F9" w14:textId="77777777" w:rsidR="003245E8" w:rsidRPr="00C54DF1" w:rsidRDefault="003245E8" w:rsidP="005472F5">
            <w:pPr>
              <w:jc w:val="center"/>
              <w:rPr>
                <w:sz w:val="18"/>
                <w:szCs w:val="18"/>
              </w:rPr>
            </w:pPr>
            <w:r w:rsidRPr="00C54DF1">
              <w:rPr>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F860528" w14:textId="77777777" w:rsidR="003245E8" w:rsidRPr="00C54DF1" w:rsidRDefault="003245E8" w:rsidP="005472F5">
            <w:pPr>
              <w:jc w:val="center"/>
              <w:rPr>
                <w:sz w:val="18"/>
                <w:szCs w:val="18"/>
              </w:rPr>
            </w:pPr>
            <w:r w:rsidRPr="00C54DF1">
              <w:rPr>
                <w:sz w:val="18"/>
                <w:szCs w:val="18"/>
              </w:rPr>
              <w:t>u mln</w:t>
            </w:r>
          </w:p>
          <w:p w14:paraId="3380B0F0" w14:textId="77777777" w:rsidR="003245E8" w:rsidRPr="00C54DF1" w:rsidRDefault="003245E8" w:rsidP="005472F5">
            <w:pPr>
              <w:jc w:val="center"/>
              <w:rPr>
                <w:sz w:val="18"/>
                <w:szCs w:val="18"/>
              </w:rPr>
            </w:pPr>
            <w:r w:rsidRPr="00C54DF1">
              <w:rPr>
                <w:sz w:val="18"/>
                <w:szCs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6B10C61F" w14:textId="77777777" w:rsidR="003245E8" w:rsidRPr="00C54DF1" w:rsidRDefault="003245E8" w:rsidP="005472F5">
            <w:pPr>
              <w:jc w:val="center"/>
              <w:rPr>
                <w:sz w:val="18"/>
                <w:szCs w:val="18"/>
              </w:rPr>
            </w:pPr>
            <w:r w:rsidRPr="00C54DF1">
              <w:rPr>
                <w:sz w:val="18"/>
                <w:szCs w:val="18"/>
              </w:rPr>
              <w:t>u mln</w:t>
            </w:r>
          </w:p>
          <w:p w14:paraId="7D8D726B" w14:textId="77777777" w:rsidR="003245E8" w:rsidRPr="00C54DF1" w:rsidRDefault="003245E8" w:rsidP="005472F5">
            <w:pPr>
              <w:jc w:val="center"/>
              <w:rPr>
                <w:sz w:val="18"/>
                <w:szCs w:val="18"/>
              </w:rPr>
            </w:pPr>
            <w:r w:rsidRPr="00C54DF1">
              <w:rPr>
                <w:sz w:val="18"/>
                <w:szCs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66B6716" w14:textId="77777777" w:rsidR="003245E8" w:rsidRPr="00C54DF1" w:rsidRDefault="003245E8" w:rsidP="005472F5">
            <w:pPr>
              <w:jc w:val="center"/>
              <w:rPr>
                <w:sz w:val="18"/>
                <w:szCs w:val="18"/>
              </w:rPr>
            </w:pPr>
            <w:r w:rsidRPr="00C54DF1">
              <w:rPr>
                <w:sz w:val="18"/>
                <w:szCs w:val="18"/>
              </w:rPr>
              <w:t>u mln</w:t>
            </w:r>
          </w:p>
          <w:p w14:paraId="515E8657" w14:textId="77777777" w:rsidR="003245E8" w:rsidRPr="00C54DF1" w:rsidRDefault="003245E8" w:rsidP="005472F5">
            <w:pPr>
              <w:jc w:val="center"/>
              <w:rPr>
                <w:sz w:val="18"/>
                <w:szCs w:val="18"/>
              </w:rPr>
            </w:pPr>
            <w:r w:rsidRPr="00C54DF1">
              <w:rPr>
                <w:sz w:val="18"/>
                <w:szCs w:val="18"/>
              </w:rPr>
              <w:t>EUR</w:t>
            </w:r>
          </w:p>
        </w:tc>
      </w:tr>
      <w:tr w:rsidR="00D851D2" w:rsidRPr="00C54DF1" w14:paraId="3F955287" w14:textId="77777777" w:rsidTr="00A81C64">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736A9C6B" w14:textId="77777777" w:rsidR="00D851D2" w:rsidRPr="00C54DF1" w:rsidRDefault="00D851D2" w:rsidP="00D851D2">
            <w:pPr>
              <w:rPr>
                <w:b/>
                <w:bCs/>
                <w:sz w:val="18"/>
                <w:szCs w:val="18"/>
              </w:rPr>
            </w:pPr>
            <w:r w:rsidRPr="00C54DF1">
              <w:rPr>
                <w:b/>
                <w:bCs/>
                <w:sz w:val="18"/>
                <w:szCs w:val="18"/>
              </w:rPr>
              <w:t>A1</w:t>
            </w:r>
            <w:r w:rsidRPr="00C54DF1">
              <w:rPr>
                <w:sz w:val="18"/>
                <w:szCs w:val="18"/>
              </w:rPr>
              <w:t xml:space="preserve"> subvencije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FF9B5F" w14:textId="7B630983" w:rsidR="00D851D2" w:rsidRPr="00C54DF1" w:rsidRDefault="00D851D2" w:rsidP="00D851D2">
            <w:pPr>
              <w:jc w:val="right"/>
              <w:rPr>
                <w:sz w:val="18"/>
                <w:szCs w:val="18"/>
                <w:lang w:eastAsia="hr-HR"/>
              </w:rPr>
            </w:pPr>
            <w:r w:rsidRPr="00C54DF1">
              <w:rPr>
                <w:sz w:val="18"/>
                <w:szCs w:val="18"/>
                <w:lang w:eastAsia="hr-HR"/>
              </w:rPr>
              <w:t>180,6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F877EE" w14:textId="030DCE9A" w:rsidR="00D851D2" w:rsidRPr="00C54DF1" w:rsidRDefault="00D851D2" w:rsidP="00D851D2">
            <w:pPr>
              <w:jc w:val="right"/>
              <w:rPr>
                <w:sz w:val="18"/>
                <w:szCs w:val="18"/>
                <w:lang w:eastAsia="hr-HR"/>
              </w:rPr>
            </w:pPr>
            <w:r w:rsidRPr="00C54DF1">
              <w:rPr>
                <w:sz w:val="18"/>
                <w:szCs w:val="18"/>
                <w:lang w:eastAsia="hr-HR"/>
              </w:rPr>
              <w:t>24,2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1DDF4C" w14:textId="0E203A98" w:rsidR="00D851D2" w:rsidRPr="00C54DF1" w:rsidRDefault="00D851D2" w:rsidP="00D851D2">
            <w:pPr>
              <w:jc w:val="right"/>
              <w:rPr>
                <w:sz w:val="18"/>
                <w:szCs w:val="18"/>
                <w:lang w:eastAsia="hr-HR"/>
              </w:rPr>
            </w:pPr>
            <w:r w:rsidRPr="00C54DF1">
              <w:rPr>
                <w:sz w:val="18"/>
                <w:szCs w:val="18"/>
                <w:lang w:eastAsia="hr-HR"/>
              </w:rPr>
              <w:t>283,5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0C2793" w14:textId="65D5BCD9" w:rsidR="00D851D2" w:rsidRPr="00C54DF1" w:rsidRDefault="00D851D2" w:rsidP="00D851D2">
            <w:pPr>
              <w:jc w:val="right"/>
              <w:rPr>
                <w:sz w:val="18"/>
                <w:szCs w:val="18"/>
                <w:lang w:eastAsia="hr-HR"/>
              </w:rPr>
            </w:pPr>
            <w:r w:rsidRPr="00C54DF1">
              <w:rPr>
                <w:sz w:val="18"/>
                <w:szCs w:val="18"/>
                <w:lang w:eastAsia="hr-HR"/>
              </w:rPr>
              <w:t>38,2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056F863" w14:textId="3E0C794F" w:rsidR="00D851D2" w:rsidRPr="00C54DF1" w:rsidRDefault="00D851D2" w:rsidP="00D851D2">
            <w:pPr>
              <w:jc w:val="right"/>
              <w:rPr>
                <w:sz w:val="18"/>
                <w:szCs w:val="18"/>
                <w:lang w:eastAsia="hr-HR"/>
              </w:rPr>
            </w:pPr>
            <w:r w:rsidRPr="00C54DF1">
              <w:rPr>
                <w:sz w:val="18"/>
                <w:szCs w:val="18"/>
                <w:lang w:eastAsia="hr-HR"/>
              </w:rPr>
              <w:t>272,9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83BA78" w14:textId="4FA48476" w:rsidR="00D851D2" w:rsidRPr="00C54DF1" w:rsidRDefault="00D851D2" w:rsidP="00D851D2">
            <w:pPr>
              <w:jc w:val="right"/>
              <w:rPr>
                <w:sz w:val="18"/>
                <w:szCs w:val="18"/>
                <w:lang w:eastAsia="hr-HR"/>
              </w:rPr>
            </w:pPr>
            <w:r w:rsidRPr="00C54DF1">
              <w:rPr>
                <w:sz w:val="18"/>
                <w:szCs w:val="18"/>
                <w:lang w:eastAsia="hr-HR"/>
              </w:rPr>
              <w:t>36,8</w:t>
            </w:r>
          </w:p>
        </w:tc>
      </w:tr>
      <w:tr w:rsidR="00D851D2" w:rsidRPr="00C54DF1" w14:paraId="41E57188" w14:textId="77777777" w:rsidTr="00A81C64">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5E8BE314" w14:textId="77777777" w:rsidR="00D851D2" w:rsidRPr="00C54DF1" w:rsidRDefault="00D851D2" w:rsidP="00D851D2">
            <w:pPr>
              <w:rPr>
                <w:b/>
                <w:bCs/>
                <w:sz w:val="18"/>
                <w:szCs w:val="18"/>
              </w:rPr>
            </w:pPr>
            <w:r w:rsidRPr="00C54DF1">
              <w:rPr>
                <w:b/>
                <w:bCs/>
                <w:sz w:val="18"/>
                <w:szCs w:val="18"/>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37934E88" w14:textId="78E66837" w:rsidR="00D851D2" w:rsidRPr="00C54DF1" w:rsidRDefault="00D851D2" w:rsidP="00D851D2">
            <w:pPr>
              <w:jc w:val="right"/>
              <w:rPr>
                <w:b/>
                <w:bCs/>
                <w:sz w:val="18"/>
                <w:szCs w:val="18"/>
                <w:lang w:eastAsia="hr-HR"/>
              </w:rPr>
            </w:pPr>
            <w:r w:rsidRPr="00C54DF1">
              <w:rPr>
                <w:b/>
                <w:sz w:val="18"/>
                <w:szCs w:val="18"/>
                <w:lang w:eastAsia="hr-HR"/>
              </w:rPr>
              <w:t>180,6</w:t>
            </w:r>
          </w:p>
        </w:tc>
        <w:tc>
          <w:tcPr>
            <w:tcW w:w="851" w:type="dxa"/>
            <w:tcBorders>
              <w:top w:val="nil"/>
              <w:left w:val="nil"/>
              <w:bottom w:val="single" w:sz="4" w:space="0" w:color="auto"/>
              <w:right w:val="single" w:sz="4" w:space="0" w:color="auto"/>
            </w:tcBorders>
            <w:shd w:val="clear" w:color="000000" w:fill="FFFF99"/>
            <w:noWrap/>
            <w:vAlign w:val="center"/>
            <w:hideMark/>
          </w:tcPr>
          <w:p w14:paraId="29389033" w14:textId="35173435" w:rsidR="00D851D2" w:rsidRPr="00C54DF1" w:rsidRDefault="00D851D2" w:rsidP="00D851D2">
            <w:pPr>
              <w:jc w:val="right"/>
              <w:rPr>
                <w:b/>
                <w:bCs/>
                <w:sz w:val="18"/>
                <w:szCs w:val="18"/>
                <w:lang w:eastAsia="hr-HR"/>
              </w:rPr>
            </w:pPr>
            <w:r w:rsidRPr="00C54DF1">
              <w:rPr>
                <w:b/>
                <w:sz w:val="18"/>
                <w:szCs w:val="18"/>
                <w:lang w:eastAsia="hr-HR"/>
              </w:rPr>
              <w:t>24,2</w:t>
            </w:r>
          </w:p>
        </w:tc>
        <w:tc>
          <w:tcPr>
            <w:tcW w:w="850" w:type="dxa"/>
            <w:tcBorders>
              <w:top w:val="nil"/>
              <w:left w:val="nil"/>
              <w:bottom w:val="single" w:sz="4" w:space="0" w:color="auto"/>
              <w:right w:val="single" w:sz="4" w:space="0" w:color="auto"/>
            </w:tcBorders>
            <w:shd w:val="clear" w:color="000000" w:fill="FFFF99"/>
            <w:noWrap/>
            <w:vAlign w:val="center"/>
            <w:hideMark/>
          </w:tcPr>
          <w:p w14:paraId="7A00B15E" w14:textId="21BE3B87" w:rsidR="00D851D2" w:rsidRPr="00C54DF1" w:rsidRDefault="00D851D2" w:rsidP="00D851D2">
            <w:pPr>
              <w:jc w:val="right"/>
              <w:rPr>
                <w:b/>
                <w:bCs/>
                <w:sz w:val="18"/>
                <w:szCs w:val="18"/>
                <w:lang w:eastAsia="hr-HR"/>
              </w:rPr>
            </w:pPr>
            <w:r w:rsidRPr="00C54DF1">
              <w:rPr>
                <w:b/>
                <w:sz w:val="18"/>
                <w:szCs w:val="18"/>
                <w:lang w:eastAsia="hr-HR"/>
              </w:rPr>
              <w:t>283,5</w:t>
            </w:r>
          </w:p>
        </w:tc>
        <w:tc>
          <w:tcPr>
            <w:tcW w:w="851" w:type="dxa"/>
            <w:tcBorders>
              <w:top w:val="nil"/>
              <w:left w:val="nil"/>
              <w:bottom w:val="single" w:sz="4" w:space="0" w:color="auto"/>
              <w:right w:val="single" w:sz="4" w:space="0" w:color="auto"/>
            </w:tcBorders>
            <w:shd w:val="clear" w:color="000000" w:fill="FFFF99"/>
            <w:noWrap/>
            <w:vAlign w:val="center"/>
            <w:hideMark/>
          </w:tcPr>
          <w:p w14:paraId="07A14FE0" w14:textId="4E7067D3" w:rsidR="00D851D2" w:rsidRPr="00C54DF1" w:rsidRDefault="00D851D2" w:rsidP="00D851D2">
            <w:pPr>
              <w:jc w:val="right"/>
              <w:rPr>
                <w:b/>
                <w:bCs/>
                <w:sz w:val="18"/>
                <w:szCs w:val="18"/>
                <w:lang w:eastAsia="hr-HR"/>
              </w:rPr>
            </w:pPr>
            <w:r w:rsidRPr="00C54DF1">
              <w:rPr>
                <w:b/>
                <w:sz w:val="18"/>
                <w:szCs w:val="18"/>
                <w:lang w:eastAsia="hr-HR"/>
              </w:rPr>
              <w:t>38,2</w:t>
            </w:r>
          </w:p>
        </w:tc>
        <w:tc>
          <w:tcPr>
            <w:tcW w:w="850" w:type="dxa"/>
            <w:tcBorders>
              <w:top w:val="nil"/>
              <w:left w:val="nil"/>
              <w:bottom w:val="single" w:sz="4" w:space="0" w:color="auto"/>
              <w:right w:val="single" w:sz="4" w:space="0" w:color="auto"/>
            </w:tcBorders>
            <w:shd w:val="clear" w:color="000000" w:fill="FFFF99"/>
            <w:noWrap/>
            <w:vAlign w:val="center"/>
            <w:hideMark/>
          </w:tcPr>
          <w:p w14:paraId="5281E711" w14:textId="7F82C905" w:rsidR="00D851D2" w:rsidRPr="00C54DF1" w:rsidRDefault="00D851D2" w:rsidP="00D851D2">
            <w:pPr>
              <w:jc w:val="right"/>
              <w:rPr>
                <w:b/>
                <w:bCs/>
                <w:sz w:val="18"/>
                <w:szCs w:val="18"/>
                <w:lang w:eastAsia="hr-HR"/>
              </w:rPr>
            </w:pPr>
            <w:r w:rsidRPr="00C54DF1">
              <w:rPr>
                <w:b/>
                <w:sz w:val="18"/>
                <w:szCs w:val="18"/>
                <w:lang w:eastAsia="hr-HR"/>
              </w:rPr>
              <w:t>272,9</w:t>
            </w:r>
          </w:p>
        </w:tc>
        <w:tc>
          <w:tcPr>
            <w:tcW w:w="851" w:type="dxa"/>
            <w:tcBorders>
              <w:top w:val="nil"/>
              <w:left w:val="nil"/>
              <w:bottom w:val="single" w:sz="4" w:space="0" w:color="auto"/>
              <w:right w:val="single" w:sz="4" w:space="0" w:color="auto"/>
            </w:tcBorders>
            <w:shd w:val="clear" w:color="000000" w:fill="FFFF99"/>
            <w:noWrap/>
            <w:vAlign w:val="center"/>
            <w:hideMark/>
          </w:tcPr>
          <w:p w14:paraId="5C8A54D6" w14:textId="1B848F4B" w:rsidR="00D851D2" w:rsidRPr="00C54DF1" w:rsidRDefault="00D851D2" w:rsidP="00D851D2">
            <w:pPr>
              <w:jc w:val="right"/>
              <w:rPr>
                <w:b/>
                <w:bCs/>
                <w:sz w:val="18"/>
                <w:szCs w:val="18"/>
                <w:lang w:eastAsia="hr-HR"/>
              </w:rPr>
            </w:pPr>
            <w:r w:rsidRPr="00C54DF1">
              <w:rPr>
                <w:b/>
                <w:sz w:val="18"/>
                <w:szCs w:val="18"/>
                <w:lang w:eastAsia="hr-HR"/>
              </w:rPr>
              <w:t>36,8</w:t>
            </w:r>
          </w:p>
        </w:tc>
      </w:tr>
      <w:tr w:rsidR="00D851D2" w:rsidRPr="00C54DF1" w14:paraId="635E7983" w14:textId="77777777" w:rsidTr="00A81C64">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A413571" w14:textId="77777777" w:rsidR="00D851D2" w:rsidRPr="00C54DF1" w:rsidRDefault="00D851D2" w:rsidP="00D851D2">
            <w:pPr>
              <w:rPr>
                <w:sz w:val="18"/>
                <w:szCs w:val="18"/>
              </w:rPr>
            </w:pPr>
            <w:r w:rsidRPr="00C54DF1">
              <w:rPr>
                <w:sz w:val="18"/>
                <w:szCs w:val="18"/>
              </w:rPr>
              <w:t>udio (%) u horizontalnim ciljevima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ABEB05" w14:textId="6096520C" w:rsidR="00D851D2" w:rsidRPr="00C54DF1" w:rsidRDefault="00D851D2" w:rsidP="00D851D2">
            <w:pPr>
              <w:jc w:val="center"/>
              <w:rPr>
                <w:sz w:val="18"/>
                <w:szCs w:val="18"/>
                <w:lang w:eastAsia="hr-HR"/>
              </w:rPr>
            </w:pPr>
            <w:r w:rsidRPr="00C54DF1">
              <w:rPr>
                <w:sz w:val="18"/>
                <w:szCs w:val="18"/>
                <w:lang w:eastAsia="hr-HR"/>
              </w:rPr>
              <w:t>8,49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63F6C9" w14:textId="1BCBD87E" w:rsidR="00D851D2" w:rsidRPr="00C54DF1" w:rsidRDefault="00D851D2" w:rsidP="00D851D2">
            <w:pPr>
              <w:jc w:val="center"/>
              <w:rPr>
                <w:sz w:val="18"/>
                <w:szCs w:val="18"/>
                <w:lang w:eastAsia="hr-HR"/>
              </w:rPr>
            </w:pPr>
            <w:r w:rsidRPr="00C54DF1">
              <w:rPr>
                <w:sz w:val="18"/>
                <w:szCs w:val="18"/>
                <w:lang w:eastAsia="hr-HR"/>
              </w:rPr>
              <w:t>13,76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FF39F0" w14:textId="22A79118" w:rsidR="00D851D2" w:rsidRPr="00C54DF1" w:rsidRDefault="00D851D2" w:rsidP="00D851D2">
            <w:pPr>
              <w:jc w:val="center"/>
              <w:rPr>
                <w:sz w:val="18"/>
                <w:szCs w:val="18"/>
                <w:lang w:eastAsia="hr-HR"/>
              </w:rPr>
            </w:pPr>
            <w:r w:rsidRPr="00C54DF1">
              <w:rPr>
                <w:sz w:val="18"/>
                <w:szCs w:val="18"/>
                <w:lang w:eastAsia="hr-HR"/>
              </w:rPr>
              <w:t>13,68</w:t>
            </w:r>
          </w:p>
        </w:tc>
      </w:tr>
      <w:tr w:rsidR="00D851D2" w:rsidRPr="00C54DF1" w14:paraId="6B57881B" w14:textId="77777777" w:rsidTr="00A81C64">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3A6881D0"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48DFA1" w14:textId="79BCD89A" w:rsidR="00D851D2" w:rsidRPr="00C54DF1" w:rsidRDefault="00D851D2" w:rsidP="00D851D2">
            <w:pPr>
              <w:jc w:val="center"/>
              <w:rPr>
                <w:sz w:val="18"/>
                <w:szCs w:val="18"/>
                <w:lang w:eastAsia="hr-HR"/>
              </w:rPr>
            </w:pPr>
            <w:r w:rsidRPr="00C54DF1">
              <w:rPr>
                <w:sz w:val="18"/>
                <w:szCs w:val="18"/>
                <w:lang w:eastAsia="hr-HR"/>
              </w:rPr>
              <w:t>2,53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7FFE0" w14:textId="7C534EFF" w:rsidR="00D851D2" w:rsidRPr="00C54DF1" w:rsidRDefault="00D851D2" w:rsidP="00D851D2">
            <w:pPr>
              <w:jc w:val="center"/>
              <w:rPr>
                <w:sz w:val="18"/>
                <w:szCs w:val="18"/>
                <w:lang w:eastAsia="hr-HR"/>
              </w:rPr>
            </w:pPr>
            <w:r w:rsidRPr="00C54DF1">
              <w:rPr>
                <w:sz w:val="18"/>
                <w:szCs w:val="18"/>
                <w:lang w:eastAsia="hr-HR"/>
              </w:rPr>
              <w:t>3,23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E00CCA" w14:textId="63742C56" w:rsidR="00D851D2" w:rsidRPr="00C54DF1" w:rsidRDefault="00D851D2" w:rsidP="00D851D2">
            <w:pPr>
              <w:jc w:val="center"/>
              <w:rPr>
                <w:sz w:val="18"/>
                <w:szCs w:val="18"/>
                <w:lang w:eastAsia="hr-HR"/>
              </w:rPr>
            </w:pPr>
            <w:r w:rsidRPr="00C54DF1">
              <w:rPr>
                <w:sz w:val="18"/>
                <w:szCs w:val="18"/>
                <w:lang w:eastAsia="hr-HR"/>
              </w:rPr>
              <w:t>3,20</w:t>
            </w:r>
          </w:p>
        </w:tc>
      </w:tr>
      <w:tr w:rsidR="00D851D2" w:rsidRPr="00C54DF1" w14:paraId="60E27916" w14:textId="77777777" w:rsidTr="00A81C64">
        <w:trPr>
          <w:trHeight w:val="47"/>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80D7523" w14:textId="77777777" w:rsidR="00D851D2" w:rsidRPr="00C54DF1" w:rsidRDefault="00D851D2" w:rsidP="00D851D2">
            <w:pPr>
              <w:rPr>
                <w:sz w:val="18"/>
                <w:szCs w:val="18"/>
              </w:rPr>
            </w:pPr>
            <w:r w:rsidRPr="00C54DF1">
              <w:rPr>
                <w:sz w:val="18"/>
                <w:szCs w:val="18"/>
              </w:rPr>
              <w:t>udio (%) u ukupnim državnim potporama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386F8" w14:textId="75A2BB5B" w:rsidR="00D851D2" w:rsidRPr="00C54DF1" w:rsidRDefault="00D851D2" w:rsidP="00D851D2">
            <w:pPr>
              <w:jc w:val="center"/>
              <w:rPr>
                <w:sz w:val="18"/>
                <w:szCs w:val="18"/>
                <w:lang w:eastAsia="hr-HR"/>
              </w:rPr>
            </w:pPr>
            <w:r w:rsidRPr="00C54DF1">
              <w:rPr>
                <w:sz w:val="18"/>
                <w:szCs w:val="18"/>
                <w:lang w:eastAsia="hr-HR"/>
              </w:rPr>
              <w:t>1,46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6DCE55" w14:textId="6D512B84" w:rsidR="00D851D2" w:rsidRPr="00C54DF1" w:rsidRDefault="00D851D2" w:rsidP="00D851D2">
            <w:pPr>
              <w:jc w:val="center"/>
              <w:rPr>
                <w:sz w:val="18"/>
                <w:szCs w:val="18"/>
                <w:lang w:eastAsia="hr-HR"/>
              </w:rPr>
            </w:pPr>
            <w:r w:rsidRPr="00C54DF1">
              <w:rPr>
                <w:sz w:val="18"/>
                <w:szCs w:val="18"/>
                <w:lang w:eastAsia="hr-HR"/>
              </w:rPr>
              <w:t>1,90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15E7C" w14:textId="2853903B" w:rsidR="00D851D2" w:rsidRPr="00C54DF1" w:rsidRDefault="00D851D2" w:rsidP="00D851D2">
            <w:pPr>
              <w:jc w:val="center"/>
              <w:rPr>
                <w:sz w:val="18"/>
                <w:szCs w:val="18"/>
                <w:lang w:eastAsia="hr-HR"/>
              </w:rPr>
            </w:pPr>
            <w:r w:rsidRPr="00C54DF1">
              <w:rPr>
                <w:sz w:val="18"/>
                <w:szCs w:val="18"/>
                <w:lang w:eastAsia="hr-HR"/>
              </w:rPr>
              <w:t>1,80</w:t>
            </w:r>
          </w:p>
        </w:tc>
      </w:tr>
      <w:tr w:rsidR="00D851D2" w:rsidRPr="00C54DF1" w14:paraId="3A1A5CA6" w14:textId="77777777" w:rsidTr="00A81C64">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6B4C2A1D" w14:textId="77777777" w:rsidR="00D851D2" w:rsidRPr="00C54DF1" w:rsidRDefault="00D851D2" w:rsidP="00D851D2">
            <w:pPr>
              <w:rPr>
                <w:sz w:val="18"/>
                <w:szCs w:val="18"/>
              </w:rPr>
            </w:pPr>
            <w:r w:rsidRPr="00C54DF1">
              <w:rPr>
                <w:sz w:val="18"/>
                <w:szCs w:val="18"/>
              </w:rPr>
              <w:t>udio (%) u BDP-u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894AB" w14:textId="72B5286C" w:rsidR="00D851D2" w:rsidRPr="00C54DF1" w:rsidRDefault="00D851D2" w:rsidP="00D851D2">
            <w:pPr>
              <w:jc w:val="center"/>
              <w:rPr>
                <w:sz w:val="18"/>
                <w:szCs w:val="18"/>
                <w:lang w:eastAsia="hr-HR"/>
              </w:rPr>
            </w:pPr>
            <w:r w:rsidRPr="00C54DF1">
              <w:rPr>
                <w:sz w:val="18"/>
                <w:szCs w:val="18"/>
                <w:lang w:eastAsia="hr-HR"/>
              </w:rPr>
              <w:t>0,05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6C40F5" w14:textId="6DAA55B5" w:rsidR="00D851D2" w:rsidRPr="00C54DF1" w:rsidRDefault="00D851D2" w:rsidP="00D851D2">
            <w:pPr>
              <w:jc w:val="center"/>
              <w:rPr>
                <w:sz w:val="18"/>
                <w:szCs w:val="18"/>
                <w:lang w:eastAsia="hr-HR"/>
              </w:rPr>
            </w:pPr>
            <w:r w:rsidRPr="00C54DF1">
              <w:rPr>
                <w:sz w:val="18"/>
                <w:szCs w:val="18"/>
                <w:lang w:eastAsia="hr-HR"/>
              </w:rPr>
              <w:t>0,07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4D2DE" w14:textId="346F223B" w:rsidR="00D851D2" w:rsidRPr="00C54DF1" w:rsidRDefault="00D851D2" w:rsidP="00D851D2">
            <w:pPr>
              <w:jc w:val="center"/>
              <w:rPr>
                <w:sz w:val="18"/>
                <w:szCs w:val="18"/>
                <w:lang w:eastAsia="hr-HR"/>
              </w:rPr>
            </w:pPr>
            <w:r w:rsidRPr="00C54DF1">
              <w:rPr>
                <w:sz w:val="18"/>
                <w:szCs w:val="18"/>
                <w:lang w:eastAsia="hr-HR"/>
              </w:rPr>
              <w:t>0,07</w:t>
            </w:r>
          </w:p>
        </w:tc>
      </w:tr>
    </w:tbl>
    <w:p w14:paraId="20612985"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66E22B7C" w14:textId="210EC547" w:rsidR="00957223" w:rsidRPr="00C54DF1" w:rsidRDefault="00957223" w:rsidP="0071285E"/>
    <w:p w14:paraId="0C406E02" w14:textId="43458DFB" w:rsidR="00B22C85" w:rsidRPr="00C54DF1" w:rsidRDefault="00E739F1" w:rsidP="0071285E">
      <w:r w:rsidRPr="00C54DF1">
        <w:t>U 2019. godini u</w:t>
      </w:r>
      <w:r w:rsidR="00B22C85" w:rsidRPr="00C54DF1">
        <w:t xml:space="preserve">dio potpora za </w:t>
      </w:r>
      <w:r w:rsidR="00997BDF" w:rsidRPr="00C54DF1">
        <w:t xml:space="preserve">zapošljavanje </w:t>
      </w:r>
      <w:r w:rsidR="00B22C85" w:rsidRPr="00C54DF1">
        <w:t xml:space="preserve">u ukupno dodijeljenim potporama u Republici Hrvatskoj iznosi </w:t>
      </w:r>
      <w:r w:rsidRPr="00C54DF1">
        <w:t xml:space="preserve">1,80 </w:t>
      </w:r>
      <w:r w:rsidR="00B22C85" w:rsidRPr="00C54DF1">
        <w:t xml:space="preserve">posto, </w:t>
      </w:r>
      <w:r w:rsidR="00067633" w:rsidRPr="00C54DF1">
        <w:t>u</w:t>
      </w:r>
      <w:r w:rsidR="00B22C85" w:rsidRPr="00C54DF1">
        <w:t xml:space="preserve">dio tih potpora u ukupno dodijeljenim potporama u sektoru industrije i usluga </w:t>
      </w:r>
      <w:r w:rsidR="00067633" w:rsidRPr="00C54DF1">
        <w:t xml:space="preserve">iznosi </w:t>
      </w:r>
      <w:r w:rsidRPr="00C54DF1">
        <w:t xml:space="preserve">3,20 </w:t>
      </w:r>
      <w:r w:rsidR="00B22C85" w:rsidRPr="00C54DF1">
        <w:t>posto</w:t>
      </w:r>
      <w:r w:rsidR="00067633" w:rsidRPr="00C54DF1">
        <w:t xml:space="preserve">, </w:t>
      </w:r>
      <w:r w:rsidR="00B22C85" w:rsidRPr="00C54DF1">
        <w:t xml:space="preserve">u horizontalnim ciljevima iznosi </w:t>
      </w:r>
      <w:r w:rsidRPr="00C54DF1">
        <w:t xml:space="preserve">13,68 </w:t>
      </w:r>
      <w:r w:rsidR="00B22C85" w:rsidRPr="00C54DF1">
        <w:t>posto, dok udio u BDP-u iznosi 0,0</w:t>
      </w:r>
      <w:r w:rsidR="004874DF" w:rsidRPr="00C54DF1">
        <w:t>7</w:t>
      </w:r>
      <w:r w:rsidR="00B22C85" w:rsidRPr="00C54DF1">
        <w:t xml:space="preserve"> posto.</w:t>
      </w:r>
    </w:p>
    <w:p w14:paraId="7807BC43" w14:textId="649DF9F4" w:rsidR="00957223" w:rsidRPr="00C54DF1" w:rsidRDefault="00957223" w:rsidP="0071285E"/>
    <w:p w14:paraId="6894C6E9" w14:textId="7C2E6FB0" w:rsidR="005C01AE" w:rsidRPr="00C54DF1" w:rsidRDefault="00432CEF" w:rsidP="0071285E">
      <w:r w:rsidRPr="00C54DF1">
        <w:t xml:space="preserve">Hrvatski zavod za zapošljavanje je </w:t>
      </w:r>
      <w:r w:rsidR="00ED4E97" w:rsidRPr="00C54DF1">
        <w:t>u 201</w:t>
      </w:r>
      <w:r w:rsidR="00D35B0D" w:rsidRPr="00C54DF1">
        <w:t>9</w:t>
      </w:r>
      <w:r w:rsidR="00ED4E97" w:rsidRPr="00C54DF1">
        <w:t xml:space="preserve">. godini </w:t>
      </w:r>
      <w:r w:rsidRPr="00C54DF1">
        <w:t>dodijelio</w:t>
      </w:r>
      <w:r w:rsidR="00067633" w:rsidRPr="00C54DF1">
        <w:t xml:space="preserve"> ukupno </w:t>
      </w:r>
      <w:r w:rsidR="00D35B0D" w:rsidRPr="00C54DF1">
        <w:t xml:space="preserve">248,3 </w:t>
      </w:r>
      <w:r w:rsidRPr="00C54DF1">
        <w:t>milijun</w:t>
      </w:r>
      <w:r w:rsidR="00D35B0D" w:rsidRPr="00C54DF1">
        <w:t>a</w:t>
      </w:r>
      <w:r w:rsidRPr="00C54DF1">
        <w:t xml:space="preserve"> kuna subvencija</w:t>
      </w:r>
      <w:r w:rsidR="00D35B0D" w:rsidRPr="00C54DF1">
        <w:t xml:space="preserve"> za zapošljavanje</w:t>
      </w:r>
      <w:r w:rsidR="0005208B" w:rsidRPr="00C54DF1">
        <w:t xml:space="preserve">. </w:t>
      </w:r>
      <w:r w:rsidR="00FC2E5E" w:rsidRPr="00C54DF1">
        <w:t xml:space="preserve">Temeljem Programa potpora za zapošljavanje i usavršavanje u nadležnosti Hrvatskog zavoda za zapošljavanje u 2017. godini dodijeljeno je 17.968,50 kuna potpora u obliku subvencija. Europska komisija je navedeni program izrađen sukladno Uredbi 651/2014, zaprimila pod brojem SA.47715. </w:t>
      </w:r>
      <w:r w:rsidR="004B0B17" w:rsidRPr="00C54DF1">
        <w:t xml:space="preserve">Jedini </w:t>
      </w:r>
      <w:r w:rsidR="00FC2E5E" w:rsidRPr="00C54DF1">
        <w:t>korisnika ovog</w:t>
      </w:r>
      <w:r w:rsidR="0005474E">
        <w:t>a</w:t>
      </w:r>
      <w:r w:rsidR="00FC2E5E" w:rsidRPr="00C54DF1">
        <w:t xml:space="preserve"> programa </w:t>
      </w:r>
      <w:r w:rsidR="004B0B17" w:rsidRPr="00C54DF1">
        <w:t>je poduzetnik: Moja Tvoja priča.</w:t>
      </w:r>
    </w:p>
    <w:p w14:paraId="373CF10D" w14:textId="77777777" w:rsidR="005C01AE" w:rsidRPr="00C54DF1" w:rsidRDefault="005C01AE" w:rsidP="0071285E"/>
    <w:p w14:paraId="5BE6F983" w14:textId="0B0C69AE" w:rsidR="00EC6D4A" w:rsidRPr="00C54DF1" w:rsidRDefault="00FC2E5E" w:rsidP="0071285E">
      <w:r w:rsidRPr="00C54DF1">
        <w:t xml:space="preserve">Također, Hrvatski zavod za zapošljavanje je temeljem Programa državnih potpora za zapošljavanje i usavršavanje u nadležnosti Hrvatskog zavoda za zapošljavanje za razdoblje od 2018. do 2020. godine dodijelio u 2019. godini 600.382,26 kuna potpora u obliku subvencija. Europska komisija je </w:t>
      </w:r>
      <w:r w:rsidR="008B013F">
        <w:t xml:space="preserve">o </w:t>
      </w:r>
      <w:r w:rsidRPr="00C54DF1">
        <w:t>naveden</w:t>
      </w:r>
      <w:r w:rsidR="008B013F">
        <w:t>om</w:t>
      </w:r>
      <w:r w:rsidRPr="00C54DF1">
        <w:t xml:space="preserve"> program</w:t>
      </w:r>
      <w:r w:rsidR="008B013F">
        <w:t>u potpore izrađenom</w:t>
      </w:r>
      <w:r w:rsidRPr="00C54DF1">
        <w:t xml:space="preserve"> sukladno Uredbi 651/2014, </w:t>
      </w:r>
      <w:r w:rsidR="008B013F">
        <w:t>obaviještena</w:t>
      </w:r>
      <w:r w:rsidR="008B013F" w:rsidRPr="00C54DF1">
        <w:t xml:space="preserve"> </w:t>
      </w:r>
      <w:r w:rsidRPr="00C54DF1">
        <w:t xml:space="preserve">pod brojem SA.50553. </w:t>
      </w:r>
      <w:r w:rsidR="004B0B17" w:rsidRPr="00C54DF1">
        <w:t xml:space="preserve">Svi </w:t>
      </w:r>
      <w:r w:rsidRPr="00C54DF1">
        <w:t>korisni</w:t>
      </w:r>
      <w:r w:rsidR="004B0B17" w:rsidRPr="00C54DF1">
        <w:t>ci</w:t>
      </w:r>
      <w:r w:rsidRPr="00C54DF1">
        <w:t xml:space="preserve"> ovog</w:t>
      </w:r>
      <w:r w:rsidR="0005474E">
        <w:t>a</w:t>
      </w:r>
      <w:r w:rsidRPr="00C54DF1">
        <w:t xml:space="preserve"> programa su:</w:t>
      </w:r>
      <w:r w:rsidR="00EC6D4A" w:rsidRPr="00C54DF1">
        <w:t xml:space="preserve"> Adiumenta j.d.o.o., BBK, Bellatrix j.d.o.o., Brigmat Net d.o.o., C – M d.o.o., Cedra Split, Corsol d.o.o., Čukica j.d.o.o., Čulin d.o.o., D &amp; Z d.o.o., Darko &amp; Davor d.o.o., Ekograf, FI, Filma, GPD Zagreb d.o.o., Halo pizza j.d.o.o., Hoblić, Hyperion, Josip Pleško, Kibela, Kralj lavova, Ljekarna Kaštel Farm, MB Instalacije, Media Turist d.o.o., Minerva d.o.o., Neon Reklam, odvjetnica Ana Doležal, odvjetnik Srđana Barišić, Pinki, Rajković d.o.o., Ranka Spevec, Sabolić Interijeri d.o.o., Sakmardi d.o.o., teniski klub "Đakovo", Zinc i Znanje d.o.o.</w:t>
      </w:r>
    </w:p>
    <w:p w14:paraId="3F895E56" w14:textId="77777777" w:rsidR="005C01AE" w:rsidRPr="001F2C50" w:rsidRDefault="005C01AE" w:rsidP="0071285E"/>
    <w:p w14:paraId="3167D675" w14:textId="506E9EB5" w:rsidR="00D07F62" w:rsidRPr="001F2C50" w:rsidRDefault="00FC2E5E" w:rsidP="0071285E">
      <w:r w:rsidRPr="001F2C50">
        <w:t xml:space="preserve">Isto tako, Hrvatski zavod za zapošljavanje je </w:t>
      </w:r>
      <w:r w:rsidR="006775EE" w:rsidRPr="001F2C50">
        <w:t xml:space="preserve">u 2019. godini </w:t>
      </w:r>
      <w:r w:rsidRPr="001F2C50">
        <w:t xml:space="preserve">temeljem </w:t>
      </w:r>
      <w:r w:rsidR="00834E8A" w:rsidRPr="001F2C50">
        <w:t xml:space="preserve">Izmjene </w:t>
      </w:r>
      <w:r w:rsidRPr="001F2C50">
        <w:t xml:space="preserve">Programa državnih potpora za zapošljavanje i usavršavanje u nadležnosti Hrvatskog zavoda za zapošljavanje za razdoblje od 2018. do 2020., izrađenog sukladno Uredbi 651/2014, </w:t>
      </w:r>
      <w:r w:rsidR="00834E8A" w:rsidRPr="001F2C50">
        <w:t>o kojem je Europska komisija obaviještena pod broje</w:t>
      </w:r>
      <w:r w:rsidR="006775EE" w:rsidRPr="001F2C50">
        <w:t>vima</w:t>
      </w:r>
      <w:r w:rsidR="00834E8A" w:rsidRPr="001F2C50">
        <w:t xml:space="preserve"> SA.56172</w:t>
      </w:r>
      <w:r w:rsidR="001F2C50" w:rsidRPr="001F2C50">
        <w:t xml:space="preserve"> i SA.50553</w:t>
      </w:r>
      <w:r w:rsidR="00834E8A" w:rsidRPr="001F2C50">
        <w:t>,</w:t>
      </w:r>
      <w:r w:rsidR="001F2C50" w:rsidRPr="001F2C50">
        <w:t xml:space="preserve"> dodijelio 247,7</w:t>
      </w:r>
      <w:r w:rsidR="00834E8A" w:rsidRPr="001F2C50">
        <w:t xml:space="preserve"> </w:t>
      </w:r>
      <w:r w:rsidR="001F2C50" w:rsidRPr="001F2C50">
        <w:t xml:space="preserve">milijuna kuna subvencija. </w:t>
      </w:r>
      <w:r w:rsidRPr="001F2C50">
        <w:t>Neki od korisnika ovog</w:t>
      </w:r>
      <w:r w:rsidR="00F22A8B">
        <w:t>a</w:t>
      </w:r>
      <w:r w:rsidRPr="001F2C50">
        <w:t xml:space="preserve"> programa su:</w:t>
      </w:r>
      <w:r w:rsidR="002A4BD5" w:rsidRPr="001F2C50">
        <w:t xml:space="preserve"> </w:t>
      </w:r>
      <w:r w:rsidR="002942AD" w:rsidRPr="001F2C50">
        <w:t xml:space="preserve">Afrodita </w:t>
      </w:r>
      <w:r w:rsidR="002A4BD5" w:rsidRPr="001F2C50">
        <w:t xml:space="preserve">d.o.o., </w:t>
      </w:r>
      <w:r w:rsidR="00595E78" w:rsidRPr="001F2C50">
        <w:t xml:space="preserve">AG </w:t>
      </w:r>
      <w:r w:rsidR="002942AD" w:rsidRPr="001F2C50">
        <w:t xml:space="preserve">Planum </w:t>
      </w:r>
      <w:r w:rsidR="0043468A" w:rsidRPr="001F2C50">
        <w:t>d.o.o.</w:t>
      </w:r>
      <w:r w:rsidR="002A4BD5" w:rsidRPr="001F2C50">
        <w:t xml:space="preserve">, </w:t>
      </w:r>
      <w:r w:rsidR="001F2C50" w:rsidRPr="001F2C50">
        <w:t xml:space="preserve">Agronom d.o.o., </w:t>
      </w:r>
      <w:r w:rsidR="002942AD" w:rsidRPr="001F2C50">
        <w:t>Aqua Plan d.o.o.</w:t>
      </w:r>
      <w:r w:rsidR="002A4BD5" w:rsidRPr="001F2C50">
        <w:t xml:space="preserve">, </w:t>
      </w:r>
      <w:r w:rsidR="002942AD" w:rsidRPr="001F2C50">
        <w:t>Arhikomplet d.o.o.</w:t>
      </w:r>
      <w:r w:rsidR="002A4BD5" w:rsidRPr="001F2C50">
        <w:t xml:space="preserve">, </w:t>
      </w:r>
      <w:r w:rsidR="002942AD" w:rsidRPr="001F2C50">
        <w:t xml:space="preserve">Arthra </w:t>
      </w:r>
      <w:r w:rsidR="00595E78" w:rsidRPr="001F2C50">
        <w:t>d.o.o.</w:t>
      </w:r>
      <w:r w:rsidR="002A4BD5" w:rsidRPr="001F2C50">
        <w:t xml:space="preserve">, </w:t>
      </w:r>
      <w:r w:rsidR="001F2C50" w:rsidRPr="001F2C50">
        <w:t xml:space="preserve">AVL-AST d.o.o., Bjelin Ogulin d.o.o., Bjelin Otok d.o.o., </w:t>
      </w:r>
      <w:r w:rsidR="002942AD" w:rsidRPr="001F2C50">
        <w:t>Bobanac d.o.o.</w:t>
      </w:r>
      <w:r w:rsidR="002A4BD5" w:rsidRPr="001F2C50">
        <w:t xml:space="preserve">, </w:t>
      </w:r>
      <w:r w:rsidR="001F2C50" w:rsidRPr="001F2C50">
        <w:t xml:space="preserve">Bomark Pak d.o.o., Caritas Zagrebačke nadbiskupije, </w:t>
      </w:r>
      <w:r w:rsidR="002942AD" w:rsidRPr="001F2C50">
        <w:t xml:space="preserve">Centaurus </w:t>
      </w:r>
      <w:r w:rsidR="002A4BD5" w:rsidRPr="001F2C50">
        <w:t xml:space="preserve">d.o.o., </w:t>
      </w:r>
      <w:r w:rsidR="002942AD" w:rsidRPr="001F2C50">
        <w:t>Civil Engineering Consultancy d.o.o.</w:t>
      </w:r>
      <w:r w:rsidR="002A4BD5" w:rsidRPr="001F2C50">
        <w:t xml:space="preserve">, </w:t>
      </w:r>
      <w:r w:rsidR="002942AD" w:rsidRPr="001F2C50">
        <w:t>Dhar Media d.o.o.</w:t>
      </w:r>
      <w:r w:rsidR="002A4BD5" w:rsidRPr="001F2C50">
        <w:t xml:space="preserve">, </w:t>
      </w:r>
      <w:r w:rsidR="002942AD" w:rsidRPr="001F2C50">
        <w:t>Domus Lucrosa d.o.o.</w:t>
      </w:r>
      <w:r w:rsidR="002A4BD5" w:rsidRPr="001F2C50">
        <w:t xml:space="preserve">, </w:t>
      </w:r>
      <w:r w:rsidR="001F2C50" w:rsidRPr="001F2C50">
        <w:t xml:space="preserve">Drvna industrija Spačva d.d., </w:t>
      </w:r>
      <w:r w:rsidR="002942AD" w:rsidRPr="001F2C50">
        <w:t>Dubrovačka Pivovara d.o.o.</w:t>
      </w:r>
      <w:r w:rsidR="002A4BD5" w:rsidRPr="001F2C50">
        <w:t xml:space="preserve">, </w:t>
      </w:r>
      <w:r w:rsidR="002942AD" w:rsidRPr="001F2C50">
        <w:t>Dvorkom d.o.o.</w:t>
      </w:r>
      <w:r w:rsidR="002A4BD5" w:rsidRPr="001F2C50">
        <w:t xml:space="preserve">, </w:t>
      </w:r>
      <w:r w:rsidR="00D07F62" w:rsidRPr="001F2C50">
        <w:t xml:space="preserve">ECO </w:t>
      </w:r>
      <w:r w:rsidR="002942AD" w:rsidRPr="001F2C50">
        <w:t>Mobile d.o.o.</w:t>
      </w:r>
      <w:r w:rsidR="002A4BD5" w:rsidRPr="001F2C50">
        <w:t xml:space="preserve">, </w:t>
      </w:r>
      <w:r w:rsidR="002942AD" w:rsidRPr="001F2C50">
        <w:t>Elektromaterijal d.o.o.</w:t>
      </w:r>
      <w:r w:rsidR="002A4BD5" w:rsidRPr="001F2C50">
        <w:t xml:space="preserve">, </w:t>
      </w:r>
      <w:r w:rsidR="002942AD" w:rsidRPr="001F2C50">
        <w:t xml:space="preserve">Elementa Laborum Standard </w:t>
      </w:r>
      <w:r w:rsidR="00D07F62" w:rsidRPr="001F2C50">
        <w:t>d.o.o</w:t>
      </w:r>
      <w:r w:rsidR="002A4BD5" w:rsidRPr="001F2C50">
        <w:t xml:space="preserve">., </w:t>
      </w:r>
      <w:r w:rsidR="001F2C50" w:rsidRPr="001F2C50">
        <w:t xml:space="preserve">Ernst &amp; Young d.o.o., Genera d.d., </w:t>
      </w:r>
      <w:r w:rsidR="002942AD" w:rsidRPr="001F2C50">
        <w:t>Grant Thornton Revizija d.o.o.</w:t>
      </w:r>
      <w:r w:rsidR="002A4BD5" w:rsidRPr="001F2C50">
        <w:t xml:space="preserve">, </w:t>
      </w:r>
      <w:r w:rsidR="002942AD" w:rsidRPr="001F2C50">
        <w:t>Haberkorn d.o.o.</w:t>
      </w:r>
      <w:r w:rsidR="002A4BD5" w:rsidRPr="001F2C50">
        <w:t xml:space="preserve">, </w:t>
      </w:r>
      <w:r w:rsidR="002942AD" w:rsidRPr="001F2C50">
        <w:t>Hedonia Weddings j.d.o.o.</w:t>
      </w:r>
      <w:r w:rsidR="002A4BD5" w:rsidRPr="001F2C50">
        <w:t xml:space="preserve">, </w:t>
      </w:r>
      <w:r w:rsidR="002942AD" w:rsidRPr="001F2C50">
        <w:t>Hittner d.o.o.</w:t>
      </w:r>
      <w:r w:rsidR="002A4BD5" w:rsidRPr="001F2C50">
        <w:t xml:space="preserve">, </w:t>
      </w:r>
      <w:r w:rsidR="002942AD" w:rsidRPr="001F2C50">
        <w:t>Homel d.o.o.</w:t>
      </w:r>
      <w:r w:rsidR="002A4BD5" w:rsidRPr="001F2C50">
        <w:t xml:space="preserve">, </w:t>
      </w:r>
      <w:r w:rsidR="001F2C50" w:rsidRPr="001F2C50">
        <w:t xml:space="preserve">Institut RT-RK Osijek d.o.o., </w:t>
      </w:r>
      <w:r w:rsidR="002942AD" w:rsidRPr="001F2C50">
        <w:t>Komrad d.o.o.</w:t>
      </w:r>
      <w:r w:rsidR="002A4BD5" w:rsidRPr="001F2C50">
        <w:t xml:space="preserve">, </w:t>
      </w:r>
      <w:r w:rsidR="002942AD" w:rsidRPr="001F2C50">
        <w:t>Kamen Sirač d.d.</w:t>
      </w:r>
      <w:r w:rsidR="002A4BD5" w:rsidRPr="001F2C50">
        <w:t xml:space="preserve">, </w:t>
      </w:r>
      <w:r w:rsidR="002942AD" w:rsidRPr="001F2C50">
        <w:t>Logo centar Blaži d.o.o.</w:t>
      </w:r>
      <w:r w:rsidR="002A4BD5" w:rsidRPr="001F2C50">
        <w:t xml:space="preserve">, </w:t>
      </w:r>
      <w:r w:rsidR="001F2C50" w:rsidRPr="001F2C50">
        <w:t xml:space="preserve">Metal Obad d.o.o., </w:t>
      </w:r>
      <w:r w:rsidR="00D07F62" w:rsidRPr="001F2C50">
        <w:t xml:space="preserve">Moslavina voće </w:t>
      </w:r>
      <w:r w:rsidR="002942AD" w:rsidRPr="001F2C50">
        <w:t>d.o.o.</w:t>
      </w:r>
      <w:r w:rsidR="002A4BD5" w:rsidRPr="001F2C50">
        <w:t xml:space="preserve">, </w:t>
      </w:r>
      <w:r w:rsidR="002942AD" w:rsidRPr="001F2C50">
        <w:t>Papirček j.d.o.o.</w:t>
      </w:r>
      <w:r w:rsidR="002A4BD5" w:rsidRPr="001F2C50">
        <w:t xml:space="preserve">, </w:t>
      </w:r>
      <w:r w:rsidR="001F2C50" w:rsidRPr="001F2C50">
        <w:t xml:space="preserve">Pet Minuta d.o.o., </w:t>
      </w:r>
      <w:r w:rsidR="002942AD" w:rsidRPr="001F2C50">
        <w:t>Pešo d.o.o.</w:t>
      </w:r>
      <w:r w:rsidR="002A4BD5" w:rsidRPr="001F2C50">
        <w:t xml:space="preserve">, </w:t>
      </w:r>
      <w:r w:rsidR="002942AD" w:rsidRPr="001F2C50">
        <w:t>Rapidus d.o.o.</w:t>
      </w:r>
      <w:r w:rsidR="002A4BD5" w:rsidRPr="001F2C50">
        <w:t xml:space="preserve">, </w:t>
      </w:r>
      <w:r w:rsidR="001F2C50" w:rsidRPr="001F2C50">
        <w:t xml:space="preserve">Regata, d.o.o., </w:t>
      </w:r>
      <w:r w:rsidR="002942AD" w:rsidRPr="001F2C50">
        <w:t xml:space="preserve">Suadeo Consult </w:t>
      </w:r>
      <w:r w:rsidR="002A4BD5" w:rsidRPr="001F2C50">
        <w:t xml:space="preserve">j.d.o.o., </w:t>
      </w:r>
      <w:r w:rsidR="002942AD" w:rsidRPr="001F2C50">
        <w:t>Štimac centar dentalne medicine d.o.o.</w:t>
      </w:r>
      <w:r w:rsidR="002A4BD5" w:rsidRPr="001F2C50">
        <w:t xml:space="preserve">, </w:t>
      </w:r>
      <w:r w:rsidR="001F2C50" w:rsidRPr="001F2C50">
        <w:t xml:space="preserve">Trgovina Šurbek d.o.o., </w:t>
      </w:r>
      <w:r w:rsidR="002942AD" w:rsidRPr="001F2C50">
        <w:t xml:space="preserve">Veterinarska stanica Ludbreg </w:t>
      </w:r>
      <w:r w:rsidR="00D07F62" w:rsidRPr="001F2C50">
        <w:t xml:space="preserve">- </w:t>
      </w:r>
      <w:r w:rsidR="002942AD" w:rsidRPr="001F2C50">
        <w:t>Nova d.o.o.</w:t>
      </w:r>
      <w:r w:rsidR="002A4BD5" w:rsidRPr="001F2C50">
        <w:t xml:space="preserve">, </w:t>
      </w:r>
      <w:r w:rsidR="002942AD" w:rsidRPr="001F2C50">
        <w:t>Vinag d.o.o.</w:t>
      </w:r>
      <w:r w:rsidR="002A4BD5" w:rsidRPr="001F2C50">
        <w:t xml:space="preserve"> i ostali.</w:t>
      </w:r>
    </w:p>
    <w:p w14:paraId="7886D51D" w14:textId="0DCAF3DF" w:rsidR="00595E78" w:rsidRPr="001F2C50" w:rsidRDefault="00595E78" w:rsidP="0071285E"/>
    <w:p w14:paraId="112191F7" w14:textId="0F90554C" w:rsidR="00A67540" w:rsidRPr="00A67540" w:rsidRDefault="00EE2819" w:rsidP="00A67540">
      <w:r w:rsidRPr="00A67540">
        <w:t xml:space="preserve">Zavod za vještačenje, profesionalnu rehabilitaciju i zapošljavanje osoba s invaliditetom dodijelio </w:t>
      </w:r>
      <w:r w:rsidR="00D35B0D" w:rsidRPr="00A67540">
        <w:t xml:space="preserve">je u 2019. godini ukupno </w:t>
      </w:r>
      <w:r w:rsidR="00A67540" w:rsidRPr="00A67540">
        <w:t>24,6</w:t>
      </w:r>
      <w:r w:rsidR="001F2C50" w:rsidRPr="00A67540">
        <w:t xml:space="preserve"> milijun</w:t>
      </w:r>
      <w:r w:rsidR="00A67540" w:rsidRPr="00A67540">
        <w:t>a</w:t>
      </w:r>
      <w:r w:rsidR="001F2C50" w:rsidRPr="00A67540">
        <w:t xml:space="preserve"> kuna potpora za zapošljavanje u obliku subvencija temeljem Programa poticaja pri zapošljavanju osoba s invaliditetom. </w:t>
      </w:r>
      <w:r w:rsidR="00D35B0D" w:rsidRPr="00A67540">
        <w:t xml:space="preserve">Europska komisija je </w:t>
      </w:r>
      <w:r w:rsidR="00A9480D" w:rsidRPr="00A67540">
        <w:t xml:space="preserve">o </w:t>
      </w:r>
      <w:r w:rsidR="00D35B0D" w:rsidRPr="00A67540">
        <w:t>naveden</w:t>
      </w:r>
      <w:r w:rsidR="00834E8A" w:rsidRPr="00A67540">
        <w:t>om</w:t>
      </w:r>
      <w:r w:rsidR="00D35B0D" w:rsidRPr="00A67540">
        <w:t xml:space="preserve"> program</w:t>
      </w:r>
      <w:r w:rsidR="00834E8A" w:rsidRPr="00A67540">
        <w:t>u</w:t>
      </w:r>
      <w:r w:rsidR="00D35B0D" w:rsidRPr="00A67540">
        <w:t xml:space="preserve"> izrađen</w:t>
      </w:r>
      <w:r w:rsidR="00834E8A" w:rsidRPr="00A67540">
        <w:t>om</w:t>
      </w:r>
      <w:r w:rsidR="00D35B0D" w:rsidRPr="00A67540">
        <w:t xml:space="preserve"> sukladno Uredbi 651/2014, </w:t>
      </w:r>
      <w:r w:rsidR="00834E8A" w:rsidRPr="00A67540">
        <w:t xml:space="preserve">obaviještena </w:t>
      </w:r>
      <w:r w:rsidR="00D35B0D" w:rsidRPr="00A67540">
        <w:t>pod broje</w:t>
      </w:r>
      <w:r w:rsidR="00A67540" w:rsidRPr="00A67540">
        <w:t>vima</w:t>
      </w:r>
      <w:r w:rsidR="00D35B0D" w:rsidRPr="00A67540">
        <w:t xml:space="preserve"> SA.47678</w:t>
      </w:r>
      <w:r w:rsidR="00A67540" w:rsidRPr="00A67540">
        <w:t xml:space="preserve"> i </w:t>
      </w:r>
      <w:r w:rsidR="001F2C50" w:rsidRPr="00A67540">
        <w:t>S</w:t>
      </w:r>
      <w:r w:rsidR="00A67540" w:rsidRPr="00A67540">
        <w:t>A.</w:t>
      </w:r>
      <w:r w:rsidR="001F2C50" w:rsidRPr="00A67540">
        <w:t>52986.</w:t>
      </w:r>
      <w:r w:rsidR="00A67540" w:rsidRPr="00A67540">
        <w:t xml:space="preserve"> Neki od korisnika ovog</w:t>
      </w:r>
      <w:r w:rsidR="00271553">
        <w:t>a</w:t>
      </w:r>
      <w:r w:rsidR="00A67540" w:rsidRPr="00A67540">
        <w:t xml:space="preserve"> programa su: Alan Đozić Consulting, Albina d.o.o., Alfa Atest d.o.o., Centar za odgoj i obrazovanje "Vinko Bek", Dramski studio slijepih i slabovidnih "Novi život", Europriam d.o.o., Frizerski salon Ksenija, Grad Zagreb, Hedona d.o.o., Hrvatska knjižnica za slijepe, Kungfu Digital j.d.o.o., Lada d.o.o., Lav obrt, Plivački klub Natator, Savez udruga OSI Karlovačke županije SUOIKŽ, Srednja strukovna škola Varaždin, Suvenir Arbor Ustanova za rehabilitaciju osoba s invaliditetom, Tobi d.o.o., Udruga tjelesnih invalida Bjelovar, URIHO - Ustanova za profesionalnu rehabilitaciju i zapošljavanje osoba s invaliditetom, Ustanova DES - Ustanova za zapošljavanje, rad i profesionalnu rehabilitaciju osoba s invaliditetom, Vodoopskrba i odvodnja d.o.o., Zaštitna radionica Tekop Nova Pula i ostali.</w:t>
      </w:r>
    </w:p>
    <w:p w14:paraId="6451292D" w14:textId="7C63ED7C" w:rsidR="001F2C50" w:rsidRPr="00A67540" w:rsidRDefault="001F2C50" w:rsidP="00A67540"/>
    <w:p w14:paraId="58AFB44A" w14:textId="2BBE4E1B" w:rsidR="00BE572F" w:rsidRPr="00C54DF1" w:rsidRDefault="000F170C" w:rsidP="0071285E">
      <w:r w:rsidRPr="00C54DF1">
        <w:t>U 20</w:t>
      </w:r>
      <w:r w:rsidR="00D35B0D" w:rsidRPr="00C54DF1">
        <w:t>19. godini dodijeljene</w:t>
      </w:r>
      <w:r w:rsidRPr="00C54DF1">
        <w:t xml:space="preserve"> su i potpore male vrijednosti za zapošljavanje u ukupnom iznosu od </w:t>
      </w:r>
      <w:r w:rsidR="00D35B0D" w:rsidRPr="00C54DF1">
        <w:t>511,2, te u</w:t>
      </w:r>
      <w:r w:rsidR="00AB1544" w:rsidRPr="00C54DF1">
        <w:t xml:space="preserve">koliko bi se dodijeljenim </w:t>
      </w:r>
      <w:r w:rsidR="005A14D1" w:rsidRPr="00C54DF1">
        <w:t xml:space="preserve">državnim </w:t>
      </w:r>
      <w:r w:rsidR="00AB1544" w:rsidRPr="00C54DF1">
        <w:t xml:space="preserve">potporama </w:t>
      </w:r>
      <w:r w:rsidR="00796117" w:rsidRPr="00C54DF1">
        <w:t xml:space="preserve">za zapošljavanje </w:t>
      </w:r>
      <w:r w:rsidR="00AB1544" w:rsidRPr="00C54DF1">
        <w:t xml:space="preserve">u iznosu od </w:t>
      </w:r>
      <w:r w:rsidR="00E739F1" w:rsidRPr="00C54DF1">
        <w:t>272,9</w:t>
      </w:r>
      <w:r w:rsidR="00D35B0D" w:rsidRPr="00C54DF1">
        <w:t xml:space="preserve"> </w:t>
      </w:r>
      <w:r w:rsidR="00AB1544" w:rsidRPr="00C54DF1">
        <w:t xml:space="preserve">milijuna kuna </w:t>
      </w:r>
      <w:r w:rsidR="0047392F" w:rsidRPr="00C54DF1">
        <w:t>pribrojile</w:t>
      </w:r>
      <w:r w:rsidR="00AB1544" w:rsidRPr="00C54DF1">
        <w:t xml:space="preserve"> i potpore male vrijednosti </w:t>
      </w:r>
      <w:r w:rsidR="00796117" w:rsidRPr="00C54DF1">
        <w:t>za zapošljavanje</w:t>
      </w:r>
      <w:r w:rsidR="00C01E67" w:rsidRPr="00C54DF1">
        <w:t xml:space="preserve">, tada bi ukupne potpore za zapošljavanje iznosile </w:t>
      </w:r>
      <w:r w:rsidR="00D35B0D" w:rsidRPr="00C54DF1">
        <w:t xml:space="preserve">784,1 </w:t>
      </w:r>
      <w:r w:rsidR="00C01E67" w:rsidRPr="00C54DF1">
        <w:t>milijun kuna</w:t>
      </w:r>
      <w:r w:rsidR="006B5D59" w:rsidRPr="00C54DF1">
        <w:t xml:space="preserve">. Potpore male vrijednosti za zapošljavanje </w:t>
      </w:r>
      <w:r w:rsidR="00D35B0D" w:rsidRPr="00C54DF1">
        <w:t xml:space="preserve">u 2019. godini </w:t>
      </w:r>
      <w:r w:rsidR="006B5D59" w:rsidRPr="00C54DF1">
        <w:t>dodjeljivalo je M</w:t>
      </w:r>
      <w:r w:rsidR="00FA2409" w:rsidRPr="00C54DF1">
        <w:t xml:space="preserve">inistarstvo </w:t>
      </w:r>
      <w:r w:rsidR="005A14D1" w:rsidRPr="00C54DF1">
        <w:t xml:space="preserve">hrvatskih </w:t>
      </w:r>
      <w:r w:rsidR="00FA2409" w:rsidRPr="00C54DF1">
        <w:t xml:space="preserve">branitelja </w:t>
      </w:r>
      <w:r w:rsidR="00AB1544" w:rsidRPr="00C54DF1">
        <w:t xml:space="preserve">u iznosu od </w:t>
      </w:r>
      <w:r w:rsidR="00D35B0D" w:rsidRPr="00C54DF1">
        <w:t xml:space="preserve">10,1 </w:t>
      </w:r>
      <w:r w:rsidR="00FA2409" w:rsidRPr="00C54DF1">
        <w:t>milijun kuna</w:t>
      </w:r>
      <w:r w:rsidR="00134303" w:rsidRPr="00C54DF1">
        <w:t xml:space="preserve">, </w:t>
      </w:r>
      <w:r w:rsidR="00997BDF" w:rsidRPr="00C54DF1">
        <w:t xml:space="preserve">Ministarstvo regionalnoga razvoja i fondova Europske unije </w:t>
      </w:r>
      <w:r w:rsidR="00261DCE" w:rsidRPr="00C54DF1">
        <w:t>u iznosu od</w:t>
      </w:r>
      <w:r w:rsidR="00D35B0D" w:rsidRPr="00C54DF1">
        <w:t xml:space="preserve"> </w:t>
      </w:r>
      <w:r w:rsidR="0082157D" w:rsidRPr="00C54DF1">
        <w:t>9</w:t>
      </w:r>
      <w:r w:rsidR="00261DCE" w:rsidRPr="00C54DF1">
        <w:t xml:space="preserve"> milijuna kuna, </w:t>
      </w:r>
      <w:r w:rsidR="00134303" w:rsidRPr="00C54DF1">
        <w:t xml:space="preserve">Hrvatski zavod za zapošljavanje u iznosu od </w:t>
      </w:r>
      <w:r w:rsidR="00D35B0D" w:rsidRPr="00C54DF1">
        <w:t xml:space="preserve">464,4 </w:t>
      </w:r>
      <w:r w:rsidR="00134303" w:rsidRPr="00C54DF1">
        <w:t xml:space="preserve">milijuna kuna te Zavod za vještačenje, profesionalnu rehabilitaciju i zapošljavanje osoba s invaliditetom </w:t>
      </w:r>
      <w:r w:rsidR="006B5D59" w:rsidRPr="00C54DF1">
        <w:t xml:space="preserve">u iznosu od </w:t>
      </w:r>
      <w:r w:rsidR="00D35B0D" w:rsidRPr="00C54DF1">
        <w:t xml:space="preserve">27,7 </w:t>
      </w:r>
      <w:r w:rsidR="00997BDF" w:rsidRPr="00C54DF1">
        <w:t>milijun</w:t>
      </w:r>
      <w:r w:rsidR="00EB1E45">
        <w:t>a</w:t>
      </w:r>
      <w:r w:rsidR="00261DCE" w:rsidRPr="00C54DF1">
        <w:t xml:space="preserve"> kuna</w:t>
      </w:r>
      <w:r w:rsidR="006B5D59" w:rsidRPr="00C54DF1">
        <w:t>.</w:t>
      </w:r>
    </w:p>
    <w:p w14:paraId="4500B809" w14:textId="5EA0EAAE" w:rsidR="00134E36" w:rsidRPr="00C54DF1" w:rsidRDefault="00134E36" w:rsidP="0071285E"/>
    <w:p w14:paraId="5E57F5F1" w14:textId="77777777" w:rsidR="0088215E" w:rsidRPr="00C54DF1" w:rsidRDefault="0088215E" w:rsidP="0071285E"/>
    <w:p w14:paraId="25C91517" w14:textId="77777777" w:rsidR="0019470A" w:rsidRPr="00C54DF1" w:rsidRDefault="0019470A" w:rsidP="0071285E"/>
    <w:p w14:paraId="2E3ACC61" w14:textId="77777777" w:rsidR="00432CEF" w:rsidRPr="00C54DF1" w:rsidRDefault="00432CEF" w:rsidP="005472F5">
      <w:pPr>
        <w:pStyle w:val="Heading4"/>
        <w:spacing w:before="0" w:after="0"/>
        <w:rPr>
          <w:i/>
          <w:sz w:val="24"/>
          <w:szCs w:val="24"/>
          <w:lang w:eastAsia="hr-HR"/>
        </w:rPr>
      </w:pPr>
      <w:r w:rsidRPr="00C54DF1">
        <w:rPr>
          <w:i/>
          <w:sz w:val="24"/>
          <w:szCs w:val="24"/>
          <w:lang w:eastAsia="hr-HR"/>
        </w:rPr>
        <w:t xml:space="preserve">4.1.4. </w:t>
      </w:r>
      <w:r w:rsidR="0055458C" w:rsidRPr="00C54DF1">
        <w:rPr>
          <w:i/>
          <w:sz w:val="24"/>
          <w:szCs w:val="24"/>
          <w:lang w:eastAsia="hr-HR"/>
        </w:rPr>
        <w:t>P</w:t>
      </w:r>
      <w:r w:rsidR="003B25D6" w:rsidRPr="00C54DF1">
        <w:rPr>
          <w:i/>
          <w:sz w:val="24"/>
          <w:szCs w:val="24"/>
          <w:lang w:eastAsia="hr-HR"/>
        </w:rPr>
        <w:t>otpore m</w:t>
      </w:r>
      <w:r w:rsidRPr="00C54DF1">
        <w:rPr>
          <w:i/>
          <w:sz w:val="24"/>
          <w:szCs w:val="24"/>
          <w:lang w:eastAsia="hr-HR"/>
        </w:rPr>
        <w:t>ali</w:t>
      </w:r>
      <w:r w:rsidR="003B25D6" w:rsidRPr="00C54DF1">
        <w:rPr>
          <w:i/>
          <w:sz w:val="24"/>
          <w:szCs w:val="24"/>
          <w:lang w:eastAsia="hr-HR"/>
        </w:rPr>
        <w:t>m</w:t>
      </w:r>
      <w:r w:rsidRPr="00C54DF1">
        <w:rPr>
          <w:i/>
          <w:sz w:val="24"/>
          <w:szCs w:val="24"/>
          <w:lang w:eastAsia="hr-HR"/>
        </w:rPr>
        <w:t xml:space="preserve"> i srednji</w:t>
      </w:r>
      <w:r w:rsidR="003B25D6" w:rsidRPr="00C54DF1">
        <w:rPr>
          <w:i/>
          <w:sz w:val="24"/>
          <w:szCs w:val="24"/>
          <w:lang w:eastAsia="hr-HR"/>
        </w:rPr>
        <w:t>m</w:t>
      </w:r>
      <w:r w:rsidRPr="00C54DF1">
        <w:rPr>
          <w:i/>
          <w:sz w:val="24"/>
          <w:szCs w:val="24"/>
          <w:lang w:eastAsia="hr-HR"/>
        </w:rPr>
        <w:t xml:space="preserve"> poduzetnici</w:t>
      </w:r>
      <w:r w:rsidR="003B25D6" w:rsidRPr="00C54DF1">
        <w:rPr>
          <w:i/>
          <w:sz w:val="24"/>
          <w:szCs w:val="24"/>
          <w:lang w:eastAsia="hr-HR"/>
        </w:rPr>
        <w:t>ma</w:t>
      </w:r>
      <w:r w:rsidR="00375C6C" w:rsidRPr="00C54DF1">
        <w:rPr>
          <w:rStyle w:val="FootnoteReference"/>
          <w:i/>
          <w:sz w:val="24"/>
          <w:szCs w:val="24"/>
          <w:lang w:eastAsia="hr-HR"/>
        </w:rPr>
        <w:footnoteReference w:id="20"/>
      </w:r>
    </w:p>
    <w:p w14:paraId="20BF617C" w14:textId="69E13AF4" w:rsidR="00432CEF" w:rsidRPr="00C54DF1" w:rsidRDefault="00432CEF" w:rsidP="0071285E"/>
    <w:p w14:paraId="009F9E5A" w14:textId="77777777" w:rsidR="0088215E" w:rsidRPr="00C54DF1" w:rsidRDefault="0088215E" w:rsidP="0071285E"/>
    <w:p w14:paraId="690B8705" w14:textId="234EFD09" w:rsidR="002B5D8F" w:rsidRPr="00C54DF1" w:rsidRDefault="00B103F6" w:rsidP="0071285E">
      <w:r w:rsidRPr="00C54DF1">
        <w:t>P</w:t>
      </w:r>
      <w:r w:rsidR="00432CEF" w:rsidRPr="00C54DF1">
        <w:t>otpore</w:t>
      </w:r>
      <w:r w:rsidRPr="00C54DF1">
        <w:t xml:space="preserve"> </w:t>
      </w:r>
      <w:r w:rsidR="00432CEF" w:rsidRPr="00C54DF1">
        <w:t xml:space="preserve">malim i srednjim poduzetnicima </w:t>
      </w:r>
      <w:r w:rsidRPr="00C54DF1">
        <w:t xml:space="preserve">u 2019. godini </w:t>
      </w:r>
      <w:r w:rsidR="002B5D8F" w:rsidRPr="00C54DF1">
        <w:t xml:space="preserve">dodijeljene su </w:t>
      </w:r>
      <w:r w:rsidR="00690B83" w:rsidRPr="00C54DF1">
        <w:t xml:space="preserve">u </w:t>
      </w:r>
      <w:r w:rsidR="00432CEF" w:rsidRPr="00C54DF1">
        <w:t>iznos</w:t>
      </w:r>
      <w:r w:rsidR="002B5D8F" w:rsidRPr="00C54DF1">
        <w:t xml:space="preserve">u od </w:t>
      </w:r>
      <w:r w:rsidRPr="00C54DF1">
        <w:t xml:space="preserve">332,9 </w:t>
      </w:r>
      <w:r w:rsidR="00432CEF" w:rsidRPr="00C54DF1">
        <w:t xml:space="preserve">milijuna kuna, što je </w:t>
      </w:r>
      <w:r w:rsidRPr="00C54DF1">
        <w:t>povećanje</w:t>
      </w:r>
      <w:r w:rsidR="00963DA4" w:rsidRPr="00C54DF1">
        <w:t xml:space="preserve"> </w:t>
      </w:r>
      <w:r w:rsidR="00D46072" w:rsidRPr="00C54DF1">
        <w:t xml:space="preserve">za </w:t>
      </w:r>
      <w:r w:rsidRPr="00C54DF1">
        <w:t xml:space="preserve">208 </w:t>
      </w:r>
      <w:r w:rsidR="00D46072" w:rsidRPr="00C54DF1">
        <w:t>milijun</w:t>
      </w:r>
      <w:r w:rsidR="00E471FB" w:rsidRPr="00C54DF1">
        <w:t>a</w:t>
      </w:r>
      <w:r w:rsidR="00D46072" w:rsidRPr="00C54DF1">
        <w:t xml:space="preserve"> kuna</w:t>
      </w:r>
      <w:r w:rsidR="00FF6364" w:rsidRPr="00C54DF1">
        <w:t xml:space="preserve"> </w:t>
      </w:r>
      <w:r w:rsidRPr="00C54DF1">
        <w:t xml:space="preserve">ili 166,5 posto </w:t>
      </w:r>
      <w:r w:rsidR="001730E6" w:rsidRPr="00C54DF1">
        <w:t>u</w:t>
      </w:r>
      <w:r w:rsidR="00432CEF" w:rsidRPr="00C54DF1">
        <w:t xml:space="preserve"> odnosu na 20</w:t>
      </w:r>
      <w:r w:rsidR="001730E6" w:rsidRPr="00C54DF1">
        <w:t>1</w:t>
      </w:r>
      <w:r w:rsidRPr="00C54DF1">
        <w:t>8</w:t>
      </w:r>
      <w:r w:rsidR="00432CEF" w:rsidRPr="00C54DF1">
        <w:t>.</w:t>
      </w:r>
      <w:r w:rsidR="002B5D8F" w:rsidRPr="00C54DF1">
        <w:t xml:space="preserve"> </w:t>
      </w:r>
      <w:r w:rsidR="00DD20DD" w:rsidRPr="00C54DF1">
        <w:t xml:space="preserve">godinu kada su </w:t>
      </w:r>
      <w:r w:rsidR="00FF6364" w:rsidRPr="00C54DF1">
        <w:t xml:space="preserve">navedene potpore </w:t>
      </w:r>
      <w:r w:rsidR="00DD20DD" w:rsidRPr="00C54DF1">
        <w:t>iznosile</w:t>
      </w:r>
      <w:r w:rsidR="001E2BB1" w:rsidRPr="00C54DF1">
        <w:t xml:space="preserve"> </w:t>
      </w:r>
      <w:r w:rsidRPr="00C54DF1">
        <w:t xml:space="preserve">124,9 </w:t>
      </w:r>
      <w:r w:rsidR="002B5D8F" w:rsidRPr="00C54DF1">
        <w:t>milijuna kuna</w:t>
      </w:r>
      <w:r w:rsidR="00FF6364" w:rsidRPr="00C54DF1">
        <w:t>,</w:t>
      </w:r>
      <w:r w:rsidR="002B5D8F" w:rsidRPr="00C54DF1">
        <w:t xml:space="preserve"> te </w:t>
      </w:r>
      <w:r w:rsidR="00FF6364" w:rsidRPr="00C54DF1">
        <w:t xml:space="preserve">je </w:t>
      </w:r>
      <w:r w:rsidR="00963DA4" w:rsidRPr="00C54DF1">
        <w:t xml:space="preserve">smanjenje </w:t>
      </w:r>
      <w:r w:rsidR="002B5D8F" w:rsidRPr="00C54DF1">
        <w:t xml:space="preserve">za </w:t>
      </w:r>
      <w:r w:rsidRPr="00C54DF1">
        <w:t xml:space="preserve">600,2 </w:t>
      </w:r>
      <w:r w:rsidR="002B5D8F" w:rsidRPr="00C54DF1">
        <w:t xml:space="preserve">milijuna kuna </w:t>
      </w:r>
      <w:r w:rsidR="00963DA4" w:rsidRPr="00C54DF1">
        <w:t xml:space="preserve">ili </w:t>
      </w:r>
      <w:r w:rsidRPr="00C54DF1">
        <w:t xml:space="preserve">64,3 </w:t>
      </w:r>
      <w:r w:rsidR="00963DA4" w:rsidRPr="00C54DF1">
        <w:t xml:space="preserve">posto </w:t>
      </w:r>
      <w:r w:rsidR="002B5D8F" w:rsidRPr="00C54DF1">
        <w:t>u odnosu na 201</w:t>
      </w:r>
      <w:r w:rsidRPr="00C54DF1">
        <w:t>7</w:t>
      </w:r>
      <w:r w:rsidR="002B5D8F" w:rsidRPr="00C54DF1">
        <w:t xml:space="preserve">. </w:t>
      </w:r>
      <w:r w:rsidR="00DF34BF" w:rsidRPr="00C54DF1">
        <w:t xml:space="preserve">godinu </w:t>
      </w:r>
      <w:r w:rsidR="002B5D8F" w:rsidRPr="00C54DF1">
        <w:t xml:space="preserve">kada su </w:t>
      </w:r>
      <w:r w:rsidRPr="00C54DF1">
        <w:t xml:space="preserve">navedene potpore </w:t>
      </w:r>
      <w:r w:rsidR="002B5D8F" w:rsidRPr="00C54DF1">
        <w:t>iznosile</w:t>
      </w:r>
      <w:r w:rsidR="001E2BB1" w:rsidRPr="00C54DF1">
        <w:t xml:space="preserve"> </w:t>
      </w:r>
      <w:r w:rsidRPr="00C54DF1">
        <w:t xml:space="preserve">933,1 </w:t>
      </w:r>
      <w:r w:rsidR="002B5D8F" w:rsidRPr="00C54DF1">
        <w:t>milijun kuna</w:t>
      </w:r>
      <w:r w:rsidR="00F55F38" w:rsidRPr="00C54DF1">
        <w:t>.</w:t>
      </w:r>
    </w:p>
    <w:p w14:paraId="2BEE96E6" w14:textId="77777777" w:rsidR="002418A3" w:rsidRPr="00C54DF1" w:rsidRDefault="002418A3" w:rsidP="0071285E"/>
    <w:p w14:paraId="706C9E13" w14:textId="1FB44442" w:rsidR="00FD2378" w:rsidRPr="00C54DF1" w:rsidRDefault="00FD2378" w:rsidP="00AA0DD2">
      <w:pPr>
        <w:rPr>
          <w:spacing w:val="-4"/>
        </w:rPr>
      </w:pPr>
      <w:r w:rsidRPr="00C54DF1">
        <w:rPr>
          <w:b/>
          <w:spacing w:val="-4"/>
        </w:rPr>
        <w:t>Tablica 1</w:t>
      </w:r>
      <w:r w:rsidR="00405A22" w:rsidRPr="00C54DF1">
        <w:rPr>
          <w:b/>
          <w:spacing w:val="-4"/>
        </w:rPr>
        <w:t>5</w:t>
      </w:r>
      <w:r w:rsidRPr="00C54DF1">
        <w:rPr>
          <w:b/>
          <w:spacing w:val="-4"/>
        </w:rPr>
        <w:t>.</w:t>
      </w:r>
      <w:r w:rsidRPr="00C54DF1">
        <w:rPr>
          <w:spacing w:val="-4"/>
        </w:rPr>
        <w:t xml:space="preserve"> Potpore malim i srednjim poduzetnicima u razdoblju </w:t>
      </w:r>
      <w:r w:rsidR="00F35345" w:rsidRPr="00C54DF1">
        <w:rPr>
          <w:spacing w:val="-4"/>
        </w:rPr>
        <w:t xml:space="preserve">od </w:t>
      </w:r>
      <w:r w:rsidR="00275F4D" w:rsidRPr="00C54DF1">
        <w:rPr>
          <w:spacing w:val="-4"/>
        </w:rPr>
        <w:t xml:space="preserve">2017. do 2019. </w:t>
      </w:r>
      <w:r w:rsidR="00F35345" w:rsidRPr="00C54DF1">
        <w:rPr>
          <w:spacing w:val="-4"/>
        </w:rPr>
        <w:t>godine</w:t>
      </w:r>
    </w:p>
    <w:p w14:paraId="11F945A0" w14:textId="77777777" w:rsidR="007C756C" w:rsidRPr="00366E3B" w:rsidRDefault="007C756C" w:rsidP="005472F5">
      <w:pPr>
        <w:autoSpaceDE w:val="0"/>
        <w:autoSpaceDN w:val="0"/>
        <w:adjustRightInd w:val="0"/>
        <w:contextualSpacing/>
        <w:rPr>
          <w:bCs/>
          <w:lang w:eastAsia="hr-HR"/>
        </w:rPr>
      </w:pPr>
    </w:p>
    <w:tbl>
      <w:tblPr>
        <w:tblW w:w="8085" w:type="dxa"/>
        <w:tblInd w:w="103" w:type="dxa"/>
        <w:tblLook w:val="04A0" w:firstRow="1" w:lastRow="0" w:firstColumn="1" w:lastColumn="0" w:noHBand="0" w:noVBand="1"/>
      </w:tblPr>
      <w:tblGrid>
        <w:gridCol w:w="3266"/>
        <w:gridCol w:w="850"/>
        <w:gridCol w:w="709"/>
        <w:gridCol w:w="850"/>
        <w:gridCol w:w="709"/>
        <w:gridCol w:w="851"/>
        <w:gridCol w:w="850"/>
      </w:tblGrid>
      <w:tr w:rsidR="00D851D2" w:rsidRPr="00C54DF1" w14:paraId="72CFA099" w14:textId="77777777" w:rsidTr="00FD2378">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2F0D562" w14:textId="77777777" w:rsidR="00D851D2" w:rsidRPr="00C54DF1" w:rsidRDefault="00D851D2" w:rsidP="00D851D2">
            <w:pPr>
              <w:rPr>
                <w:b/>
                <w:bCs/>
                <w:sz w:val="18"/>
                <w:szCs w:val="18"/>
              </w:rPr>
            </w:pPr>
            <w:r w:rsidRPr="00C54DF1">
              <w:rPr>
                <w:b/>
                <w:bCs/>
                <w:sz w:val="18"/>
                <w:szCs w:val="18"/>
              </w:rPr>
              <w:t>Mali i srednji poduzetnici</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C36C44E" w14:textId="25703693" w:rsidR="00D851D2" w:rsidRPr="00C54DF1" w:rsidRDefault="00D851D2" w:rsidP="00D851D2">
            <w:pPr>
              <w:jc w:val="center"/>
              <w:rPr>
                <w:b/>
                <w:bCs/>
                <w:sz w:val="18"/>
                <w:szCs w:val="18"/>
                <w:lang w:eastAsia="hr-HR"/>
              </w:rPr>
            </w:pPr>
            <w:r w:rsidRPr="00C54DF1">
              <w:rPr>
                <w:b/>
                <w:bCs/>
                <w:sz w:val="18"/>
                <w:szCs w:val="18"/>
                <w:lang w:eastAsia="hr-HR"/>
              </w:rPr>
              <w:t>2017.</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C15A48D" w14:textId="27B386A4" w:rsidR="00D851D2" w:rsidRPr="00C54DF1" w:rsidRDefault="00D851D2" w:rsidP="00D851D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556823F" w14:textId="345899F8" w:rsidR="00D851D2" w:rsidRPr="00C54DF1" w:rsidRDefault="00D851D2" w:rsidP="00D851D2">
            <w:pPr>
              <w:jc w:val="center"/>
              <w:rPr>
                <w:b/>
                <w:bCs/>
                <w:sz w:val="18"/>
                <w:szCs w:val="18"/>
                <w:lang w:eastAsia="hr-HR"/>
              </w:rPr>
            </w:pPr>
            <w:r w:rsidRPr="00C54DF1">
              <w:rPr>
                <w:b/>
                <w:bCs/>
                <w:sz w:val="18"/>
                <w:szCs w:val="18"/>
                <w:lang w:eastAsia="hr-HR"/>
              </w:rPr>
              <w:t>2019.</w:t>
            </w:r>
          </w:p>
        </w:tc>
      </w:tr>
      <w:tr w:rsidR="00FD2378" w:rsidRPr="00C54DF1" w14:paraId="1E32DDC2" w14:textId="77777777" w:rsidTr="00F55F38">
        <w:trPr>
          <w:trHeight w:val="218"/>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2250F523" w14:textId="77777777" w:rsidR="00FD2378" w:rsidRPr="00C54DF1" w:rsidRDefault="00FD2378" w:rsidP="005472F5">
            <w:pPr>
              <w:rPr>
                <w:b/>
                <w:bCs/>
                <w:sz w:val="18"/>
                <w:szCs w:val="18"/>
              </w:rPr>
            </w:pPr>
          </w:p>
        </w:tc>
        <w:tc>
          <w:tcPr>
            <w:tcW w:w="850" w:type="dxa"/>
            <w:tcBorders>
              <w:top w:val="nil"/>
              <w:left w:val="nil"/>
              <w:bottom w:val="single" w:sz="4" w:space="0" w:color="auto"/>
              <w:right w:val="single" w:sz="4" w:space="0" w:color="auto"/>
            </w:tcBorders>
            <w:shd w:val="clear" w:color="000000" w:fill="FFFF99"/>
            <w:vAlign w:val="center"/>
            <w:hideMark/>
          </w:tcPr>
          <w:p w14:paraId="16D8F464" w14:textId="77777777" w:rsidR="00FD2378" w:rsidRPr="00C54DF1" w:rsidRDefault="00FD2378" w:rsidP="005472F5">
            <w:pPr>
              <w:jc w:val="center"/>
              <w:rPr>
                <w:sz w:val="18"/>
                <w:szCs w:val="18"/>
              </w:rPr>
            </w:pPr>
            <w:r w:rsidRPr="00C54DF1">
              <w:rPr>
                <w:sz w:val="18"/>
                <w:szCs w:val="18"/>
              </w:rPr>
              <w:t>u mln</w:t>
            </w:r>
          </w:p>
          <w:p w14:paraId="1C246E68"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3CAC4999" w14:textId="77777777" w:rsidR="00FD2378" w:rsidRPr="00C54DF1" w:rsidRDefault="00FD2378" w:rsidP="005472F5">
            <w:pPr>
              <w:jc w:val="center"/>
              <w:rPr>
                <w:sz w:val="18"/>
                <w:szCs w:val="18"/>
              </w:rPr>
            </w:pPr>
            <w:r w:rsidRPr="00C54DF1">
              <w:rPr>
                <w:sz w:val="18"/>
                <w:szCs w:val="18"/>
              </w:rPr>
              <w:t>u mln</w:t>
            </w:r>
          </w:p>
          <w:p w14:paraId="389046CD"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11F9069C" w14:textId="77777777" w:rsidR="00FD2378" w:rsidRPr="00C54DF1" w:rsidRDefault="00FD2378" w:rsidP="005472F5">
            <w:pPr>
              <w:jc w:val="center"/>
              <w:rPr>
                <w:sz w:val="18"/>
                <w:szCs w:val="18"/>
              </w:rPr>
            </w:pPr>
            <w:r w:rsidRPr="00C54DF1">
              <w:rPr>
                <w:sz w:val="18"/>
                <w:szCs w:val="18"/>
              </w:rPr>
              <w:t>u mln</w:t>
            </w:r>
          </w:p>
          <w:p w14:paraId="197F43E0"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425B9A81" w14:textId="77777777" w:rsidR="00FD2378" w:rsidRPr="00C54DF1" w:rsidRDefault="00FD2378" w:rsidP="005472F5">
            <w:pPr>
              <w:jc w:val="center"/>
              <w:rPr>
                <w:sz w:val="18"/>
                <w:szCs w:val="18"/>
              </w:rPr>
            </w:pPr>
            <w:r w:rsidRPr="00C54DF1">
              <w:rPr>
                <w:sz w:val="18"/>
                <w:szCs w:val="18"/>
              </w:rPr>
              <w:t>u mln</w:t>
            </w:r>
          </w:p>
          <w:p w14:paraId="4F430E32" w14:textId="77777777" w:rsidR="00FD2378" w:rsidRPr="00C54DF1" w:rsidRDefault="00FD2378" w:rsidP="005472F5">
            <w:pPr>
              <w:jc w:val="center"/>
              <w:rPr>
                <w:sz w:val="18"/>
                <w:szCs w:val="18"/>
              </w:rPr>
            </w:pPr>
            <w:r w:rsidRPr="00C54DF1">
              <w:rPr>
                <w:sz w:val="18"/>
                <w:szCs w:val="18"/>
              </w:rPr>
              <w:t>EUR</w:t>
            </w:r>
          </w:p>
        </w:tc>
        <w:tc>
          <w:tcPr>
            <w:tcW w:w="851" w:type="dxa"/>
            <w:tcBorders>
              <w:top w:val="nil"/>
              <w:left w:val="nil"/>
              <w:bottom w:val="single" w:sz="4" w:space="0" w:color="auto"/>
              <w:right w:val="single" w:sz="4" w:space="0" w:color="auto"/>
            </w:tcBorders>
            <w:shd w:val="clear" w:color="000000" w:fill="FFFF99"/>
            <w:vAlign w:val="center"/>
            <w:hideMark/>
          </w:tcPr>
          <w:p w14:paraId="5A846B01" w14:textId="77777777" w:rsidR="00FD2378" w:rsidRPr="00C54DF1" w:rsidRDefault="00FD2378" w:rsidP="005472F5">
            <w:pPr>
              <w:jc w:val="center"/>
              <w:rPr>
                <w:sz w:val="18"/>
                <w:szCs w:val="18"/>
              </w:rPr>
            </w:pPr>
            <w:r w:rsidRPr="00C54DF1">
              <w:rPr>
                <w:sz w:val="18"/>
                <w:szCs w:val="18"/>
              </w:rPr>
              <w:t>u mln</w:t>
            </w:r>
          </w:p>
          <w:p w14:paraId="2509F336" w14:textId="77777777" w:rsidR="00FD2378" w:rsidRPr="00C54DF1" w:rsidRDefault="00FD2378" w:rsidP="005472F5">
            <w:pPr>
              <w:jc w:val="center"/>
              <w:rPr>
                <w:sz w:val="18"/>
                <w:szCs w:val="18"/>
              </w:rPr>
            </w:pPr>
            <w:r w:rsidRPr="00C54DF1">
              <w:rPr>
                <w:sz w:val="18"/>
                <w:szCs w:val="18"/>
              </w:rPr>
              <w:t>HRK</w:t>
            </w:r>
          </w:p>
        </w:tc>
        <w:tc>
          <w:tcPr>
            <w:tcW w:w="850" w:type="dxa"/>
            <w:tcBorders>
              <w:top w:val="nil"/>
              <w:left w:val="nil"/>
              <w:bottom w:val="single" w:sz="4" w:space="0" w:color="auto"/>
              <w:right w:val="single" w:sz="4" w:space="0" w:color="auto"/>
            </w:tcBorders>
            <w:shd w:val="clear" w:color="000000" w:fill="FFFF99"/>
            <w:vAlign w:val="center"/>
            <w:hideMark/>
          </w:tcPr>
          <w:p w14:paraId="09C41D09" w14:textId="77777777" w:rsidR="00FD2378" w:rsidRPr="00C54DF1" w:rsidRDefault="00FD2378" w:rsidP="005472F5">
            <w:pPr>
              <w:jc w:val="center"/>
              <w:rPr>
                <w:sz w:val="18"/>
                <w:szCs w:val="18"/>
              </w:rPr>
            </w:pPr>
            <w:r w:rsidRPr="00C54DF1">
              <w:rPr>
                <w:sz w:val="18"/>
                <w:szCs w:val="18"/>
              </w:rPr>
              <w:t>u mln</w:t>
            </w:r>
          </w:p>
          <w:p w14:paraId="439AA182" w14:textId="77777777" w:rsidR="00FD2378" w:rsidRPr="00C54DF1" w:rsidRDefault="00FD2378" w:rsidP="005472F5">
            <w:pPr>
              <w:jc w:val="center"/>
              <w:rPr>
                <w:sz w:val="18"/>
                <w:szCs w:val="18"/>
              </w:rPr>
            </w:pPr>
            <w:r w:rsidRPr="00C54DF1">
              <w:rPr>
                <w:sz w:val="18"/>
                <w:szCs w:val="18"/>
              </w:rPr>
              <w:t>EUR</w:t>
            </w:r>
          </w:p>
        </w:tc>
      </w:tr>
      <w:tr w:rsidR="00D851D2" w:rsidRPr="00C54DF1" w14:paraId="3CC44194" w14:textId="77777777" w:rsidTr="00823241">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207213AD" w14:textId="77777777" w:rsidR="00D851D2" w:rsidRPr="00C54DF1" w:rsidRDefault="00D851D2" w:rsidP="00D851D2">
            <w:pPr>
              <w:rPr>
                <w:b/>
                <w:bCs/>
                <w:sz w:val="18"/>
                <w:szCs w:val="18"/>
              </w:rPr>
            </w:pPr>
            <w:r w:rsidRPr="00C54DF1">
              <w:rPr>
                <w:b/>
                <w:bCs/>
                <w:sz w:val="18"/>
                <w:szCs w:val="18"/>
              </w:rPr>
              <w:t>A1</w:t>
            </w:r>
            <w:r w:rsidRPr="00C54DF1">
              <w:rPr>
                <w:sz w:val="18"/>
                <w:szCs w:val="18"/>
              </w:rPr>
              <w:t xml:space="preserve"> subvencije</w:t>
            </w:r>
          </w:p>
        </w:tc>
        <w:tc>
          <w:tcPr>
            <w:tcW w:w="850" w:type="dxa"/>
            <w:tcBorders>
              <w:top w:val="nil"/>
              <w:left w:val="nil"/>
              <w:bottom w:val="single" w:sz="4" w:space="0" w:color="auto"/>
              <w:right w:val="single" w:sz="4" w:space="0" w:color="auto"/>
            </w:tcBorders>
            <w:shd w:val="clear" w:color="auto" w:fill="auto"/>
            <w:noWrap/>
            <w:vAlign w:val="center"/>
            <w:hideMark/>
          </w:tcPr>
          <w:p w14:paraId="5369902A" w14:textId="4DA3D9F8" w:rsidR="00D851D2" w:rsidRPr="00C54DF1" w:rsidRDefault="00D851D2" w:rsidP="00D851D2">
            <w:pPr>
              <w:jc w:val="right"/>
              <w:rPr>
                <w:sz w:val="18"/>
                <w:szCs w:val="18"/>
              </w:rPr>
            </w:pPr>
            <w:r w:rsidRPr="00C54DF1">
              <w:rPr>
                <w:sz w:val="18"/>
                <w:szCs w:val="18"/>
                <w:lang w:eastAsia="hr-HR"/>
              </w:rPr>
              <w:t>912,9</w:t>
            </w:r>
          </w:p>
        </w:tc>
        <w:tc>
          <w:tcPr>
            <w:tcW w:w="709" w:type="dxa"/>
            <w:tcBorders>
              <w:top w:val="nil"/>
              <w:left w:val="nil"/>
              <w:bottom w:val="single" w:sz="4" w:space="0" w:color="auto"/>
              <w:right w:val="single" w:sz="4" w:space="0" w:color="auto"/>
            </w:tcBorders>
            <w:shd w:val="clear" w:color="auto" w:fill="auto"/>
            <w:noWrap/>
            <w:vAlign w:val="center"/>
            <w:hideMark/>
          </w:tcPr>
          <w:p w14:paraId="13CC7D91" w14:textId="3BD08432" w:rsidR="00D851D2" w:rsidRPr="00C54DF1" w:rsidRDefault="00D851D2" w:rsidP="00D851D2">
            <w:pPr>
              <w:jc w:val="right"/>
              <w:rPr>
                <w:sz w:val="18"/>
                <w:szCs w:val="18"/>
              </w:rPr>
            </w:pPr>
            <w:r w:rsidRPr="00C54DF1">
              <w:rPr>
                <w:sz w:val="18"/>
                <w:szCs w:val="18"/>
                <w:lang w:eastAsia="hr-HR"/>
              </w:rPr>
              <w:t>122,4</w:t>
            </w:r>
          </w:p>
        </w:tc>
        <w:tc>
          <w:tcPr>
            <w:tcW w:w="850" w:type="dxa"/>
            <w:tcBorders>
              <w:top w:val="nil"/>
              <w:left w:val="nil"/>
              <w:bottom w:val="single" w:sz="4" w:space="0" w:color="auto"/>
              <w:right w:val="single" w:sz="4" w:space="0" w:color="auto"/>
            </w:tcBorders>
            <w:shd w:val="clear" w:color="auto" w:fill="auto"/>
            <w:noWrap/>
            <w:vAlign w:val="center"/>
            <w:hideMark/>
          </w:tcPr>
          <w:p w14:paraId="26F9E324" w14:textId="5AEEB10F" w:rsidR="00D851D2" w:rsidRPr="00C54DF1" w:rsidRDefault="00D851D2" w:rsidP="00D851D2">
            <w:pPr>
              <w:jc w:val="right"/>
              <w:rPr>
                <w:sz w:val="18"/>
                <w:szCs w:val="18"/>
              </w:rPr>
            </w:pPr>
            <w:r w:rsidRPr="00C54DF1">
              <w:rPr>
                <w:sz w:val="18"/>
                <w:szCs w:val="18"/>
                <w:lang w:eastAsia="hr-HR"/>
              </w:rPr>
              <w:t>58,3</w:t>
            </w:r>
          </w:p>
        </w:tc>
        <w:tc>
          <w:tcPr>
            <w:tcW w:w="709" w:type="dxa"/>
            <w:tcBorders>
              <w:top w:val="nil"/>
              <w:left w:val="nil"/>
              <w:bottom w:val="single" w:sz="4" w:space="0" w:color="auto"/>
              <w:right w:val="single" w:sz="4" w:space="0" w:color="auto"/>
            </w:tcBorders>
            <w:shd w:val="clear" w:color="auto" w:fill="auto"/>
            <w:noWrap/>
            <w:vAlign w:val="center"/>
            <w:hideMark/>
          </w:tcPr>
          <w:p w14:paraId="5B8BB025" w14:textId="5D59B448" w:rsidR="00D851D2" w:rsidRPr="00C54DF1" w:rsidRDefault="00D851D2" w:rsidP="00D851D2">
            <w:pPr>
              <w:jc w:val="right"/>
              <w:rPr>
                <w:sz w:val="18"/>
                <w:szCs w:val="18"/>
              </w:rPr>
            </w:pPr>
            <w:r w:rsidRPr="00C54DF1">
              <w:rPr>
                <w:sz w:val="18"/>
                <w:szCs w:val="18"/>
                <w:lang w:eastAsia="hr-HR"/>
              </w:rPr>
              <w:t>7,9</w:t>
            </w:r>
          </w:p>
        </w:tc>
        <w:tc>
          <w:tcPr>
            <w:tcW w:w="851" w:type="dxa"/>
            <w:tcBorders>
              <w:top w:val="nil"/>
              <w:left w:val="nil"/>
              <w:bottom w:val="single" w:sz="4" w:space="0" w:color="auto"/>
              <w:right w:val="single" w:sz="4" w:space="0" w:color="auto"/>
            </w:tcBorders>
            <w:shd w:val="clear" w:color="auto" w:fill="auto"/>
            <w:noWrap/>
            <w:vAlign w:val="center"/>
            <w:hideMark/>
          </w:tcPr>
          <w:p w14:paraId="18F17401" w14:textId="494D10C7" w:rsidR="00D851D2" w:rsidRPr="00C54DF1" w:rsidRDefault="00D851D2" w:rsidP="00D851D2">
            <w:pPr>
              <w:jc w:val="right"/>
              <w:rPr>
                <w:sz w:val="18"/>
                <w:szCs w:val="18"/>
              </w:rPr>
            </w:pPr>
            <w:r w:rsidRPr="00C54DF1">
              <w:rPr>
                <w:sz w:val="18"/>
                <w:szCs w:val="18"/>
                <w:lang w:eastAsia="hr-HR"/>
              </w:rPr>
              <w:t>274,0</w:t>
            </w:r>
          </w:p>
        </w:tc>
        <w:tc>
          <w:tcPr>
            <w:tcW w:w="850" w:type="dxa"/>
            <w:tcBorders>
              <w:top w:val="nil"/>
              <w:left w:val="nil"/>
              <w:bottom w:val="single" w:sz="4" w:space="0" w:color="auto"/>
              <w:right w:val="single" w:sz="4" w:space="0" w:color="auto"/>
            </w:tcBorders>
            <w:shd w:val="clear" w:color="auto" w:fill="auto"/>
            <w:noWrap/>
            <w:vAlign w:val="center"/>
            <w:hideMark/>
          </w:tcPr>
          <w:p w14:paraId="01FC07CF" w14:textId="332F41B8" w:rsidR="00D851D2" w:rsidRPr="00C54DF1" w:rsidRDefault="00D851D2" w:rsidP="00D851D2">
            <w:pPr>
              <w:jc w:val="right"/>
              <w:rPr>
                <w:sz w:val="18"/>
                <w:szCs w:val="18"/>
              </w:rPr>
            </w:pPr>
            <w:r w:rsidRPr="00C54DF1">
              <w:rPr>
                <w:sz w:val="18"/>
                <w:szCs w:val="18"/>
                <w:lang w:eastAsia="hr-HR"/>
              </w:rPr>
              <w:t>37,0</w:t>
            </w:r>
          </w:p>
        </w:tc>
      </w:tr>
      <w:tr w:rsidR="00D851D2" w:rsidRPr="00C54DF1" w14:paraId="10960A2D" w14:textId="77777777" w:rsidTr="00972A61">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29131A3B" w14:textId="77777777" w:rsidR="00D851D2" w:rsidRPr="00C54DF1" w:rsidRDefault="00D851D2" w:rsidP="00D851D2">
            <w:pPr>
              <w:rPr>
                <w:b/>
                <w:bCs/>
                <w:sz w:val="18"/>
                <w:szCs w:val="18"/>
              </w:rPr>
            </w:pPr>
            <w:r w:rsidRPr="00C54DF1">
              <w:rPr>
                <w:b/>
                <w:bCs/>
                <w:sz w:val="18"/>
                <w:szCs w:val="18"/>
              </w:rPr>
              <w:t xml:space="preserve">C1 </w:t>
            </w:r>
            <w:r w:rsidRPr="00C54DF1">
              <w:rPr>
                <w:sz w:val="18"/>
                <w:szCs w:val="18"/>
              </w:rPr>
              <w:t>povoljni zajmovi</w:t>
            </w:r>
          </w:p>
        </w:tc>
        <w:tc>
          <w:tcPr>
            <w:tcW w:w="850" w:type="dxa"/>
            <w:tcBorders>
              <w:top w:val="nil"/>
              <w:left w:val="nil"/>
              <w:bottom w:val="single" w:sz="4" w:space="0" w:color="auto"/>
              <w:right w:val="single" w:sz="4" w:space="0" w:color="auto"/>
            </w:tcBorders>
            <w:shd w:val="clear" w:color="auto" w:fill="auto"/>
            <w:noWrap/>
            <w:vAlign w:val="center"/>
          </w:tcPr>
          <w:p w14:paraId="5CE21B8E" w14:textId="66EBF466" w:rsidR="00D851D2" w:rsidRPr="00C54DF1" w:rsidRDefault="00D851D2" w:rsidP="00D851D2">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6947F36B" w14:textId="7D1BBAC8" w:rsidR="00D851D2" w:rsidRPr="00C54DF1" w:rsidRDefault="00D851D2" w:rsidP="00D851D2">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0852521A" w14:textId="7A22E745" w:rsidR="00D851D2" w:rsidRPr="00C54DF1" w:rsidRDefault="00D851D2" w:rsidP="00D851D2">
            <w:pPr>
              <w:jc w:val="right"/>
              <w:rPr>
                <w:sz w:val="18"/>
                <w:szCs w:val="18"/>
              </w:rPr>
            </w:pPr>
            <w:r w:rsidRPr="00C54DF1">
              <w:rPr>
                <w:sz w:val="18"/>
                <w:szCs w:val="18"/>
                <w:lang w:eastAsia="hr-HR"/>
              </w:rPr>
              <w:t>0,1</w:t>
            </w:r>
          </w:p>
        </w:tc>
        <w:tc>
          <w:tcPr>
            <w:tcW w:w="709" w:type="dxa"/>
            <w:tcBorders>
              <w:top w:val="nil"/>
              <w:left w:val="nil"/>
              <w:bottom w:val="single" w:sz="4" w:space="0" w:color="auto"/>
              <w:right w:val="single" w:sz="4" w:space="0" w:color="auto"/>
            </w:tcBorders>
            <w:shd w:val="clear" w:color="auto" w:fill="auto"/>
            <w:noWrap/>
            <w:vAlign w:val="center"/>
          </w:tcPr>
          <w:p w14:paraId="59245715" w14:textId="6A435BD9" w:rsidR="00D851D2" w:rsidRPr="00C54DF1" w:rsidRDefault="00D851D2" w:rsidP="00D851D2">
            <w:pPr>
              <w:jc w:val="right"/>
              <w:rPr>
                <w:sz w:val="18"/>
                <w:szCs w:val="18"/>
              </w:rPr>
            </w:pPr>
            <w:r w:rsidRPr="00C54DF1">
              <w:rPr>
                <w:sz w:val="18"/>
                <w:szCs w:val="18"/>
                <w:lang w:eastAsia="hr-HR"/>
              </w:rPr>
              <w:t>0,0</w:t>
            </w:r>
          </w:p>
        </w:tc>
        <w:tc>
          <w:tcPr>
            <w:tcW w:w="851" w:type="dxa"/>
            <w:tcBorders>
              <w:top w:val="nil"/>
              <w:left w:val="nil"/>
              <w:bottom w:val="single" w:sz="4" w:space="0" w:color="auto"/>
              <w:right w:val="single" w:sz="4" w:space="0" w:color="auto"/>
            </w:tcBorders>
            <w:shd w:val="clear" w:color="auto" w:fill="auto"/>
            <w:noWrap/>
            <w:vAlign w:val="center"/>
          </w:tcPr>
          <w:p w14:paraId="622D9DD7" w14:textId="4522CB98" w:rsidR="00D851D2" w:rsidRPr="00C54DF1" w:rsidRDefault="00D851D2" w:rsidP="00D851D2">
            <w:pPr>
              <w:jc w:val="right"/>
              <w:rPr>
                <w:sz w:val="18"/>
                <w:szCs w:val="18"/>
              </w:rPr>
            </w:pPr>
            <w:r w:rsidRPr="00C54DF1">
              <w:rPr>
                <w:sz w:val="18"/>
                <w:szCs w:val="18"/>
                <w:lang w:eastAsia="hr-HR"/>
              </w:rPr>
              <w:t>0,3</w:t>
            </w:r>
          </w:p>
        </w:tc>
        <w:tc>
          <w:tcPr>
            <w:tcW w:w="850" w:type="dxa"/>
            <w:tcBorders>
              <w:top w:val="nil"/>
              <w:left w:val="nil"/>
              <w:bottom w:val="single" w:sz="4" w:space="0" w:color="auto"/>
              <w:right w:val="single" w:sz="4" w:space="0" w:color="auto"/>
            </w:tcBorders>
            <w:shd w:val="clear" w:color="auto" w:fill="auto"/>
            <w:noWrap/>
            <w:vAlign w:val="center"/>
          </w:tcPr>
          <w:p w14:paraId="0B0D1973" w14:textId="303638AE" w:rsidR="00D851D2" w:rsidRPr="00C54DF1" w:rsidRDefault="00D851D2" w:rsidP="00D851D2">
            <w:pPr>
              <w:jc w:val="right"/>
              <w:rPr>
                <w:sz w:val="18"/>
                <w:szCs w:val="18"/>
              </w:rPr>
            </w:pPr>
            <w:r w:rsidRPr="00C54DF1">
              <w:rPr>
                <w:sz w:val="18"/>
                <w:szCs w:val="18"/>
                <w:lang w:eastAsia="hr-HR"/>
              </w:rPr>
              <w:t>0,0</w:t>
            </w:r>
          </w:p>
        </w:tc>
      </w:tr>
      <w:tr w:rsidR="00D851D2" w:rsidRPr="00C54DF1" w14:paraId="54D6D3BC" w14:textId="77777777" w:rsidTr="00972A61">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67111911" w14:textId="77777777" w:rsidR="00D851D2" w:rsidRPr="00C54DF1" w:rsidRDefault="00D851D2" w:rsidP="00D851D2">
            <w:pPr>
              <w:rPr>
                <w:b/>
                <w:bCs/>
                <w:sz w:val="18"/>
                <w:szCs w:val="18"/>
              </w:rPr>
            </w:pPr>
            <w:r w:rsidRPr="00C54DF1">
              <w:rPr>
                <w:b/>
                <w:bCs/>
                <w:sz w:val="18"/>
                <w:szCs w:val="18"/>
                <w:lang w:eastAsia="hr-HR"/>
              </w:rPr>
              <w:t>D1</w:t>
            </w:r>
            <w:r w:rsidRPr="00C54DF1">
              <w:rPr>
                <w:sz w:val="18"/>
                <w:szCs w:val="18"/>
                <w:lang w:eastAsia="hr-HR"/>
              </w:rPr>
              <w:t xml:space="preserve"> jamstva</w:t>
            </w:r>
          </w:p>
        </w:tc>
        <w:tc>
          <w:tcPr>
            <w:tcW w:w="850" w:type="dxa"/>
            <w:tcBorders>
              <w:top w:val="nil"/>
              <w:left w:val="nil"/>
              <w:bottom w:val="single" w:sz="4" w:space="0" w:color="auto"/>
              <w:right w:val="single" w:sz="4" w:space="0" w:color="auto"/>
            </w:tcBorders>
            <w:shd w:val="clear" w:color="auto" w:fill="auto"/>
            <w:noWrap/>
            <w:vAlign w:val="center"/>
          </w:tcPr>
          <w:p w14:paraId="15FB8E46" w14:textId="677C0A37" w:rsidR="00D851D2" w:rsidRPr="00C54DF1" w:rsidRDefault="00D851D2" w:rsidP="00D851D2">
            <w:pPr>
              <w:jc w:val="right"/>
              <w:rPr>
                <w:sz w:val="18"/>
                <w:szCs w:val="18"/>
              </w:rPr>
            </w:pPr>
            <w:r w:rsidRPr="00C54DF1">
              <w:rPr>
                <w:sz w:val="18"/>
                <w:szCs w:val="18"/>
                <w:lang w:eastAsia="hr-HR"/>
              </w:rPr>
              <w:t>20,2</w:t>
            </w:r>
          </w:p>
        </w:tc>
        <w:tc>
          <w:tcPr>
            <w:tcW w:w="709" w:type="dxa"/>
            <w:tcBorders>
              <w:top w:val="nil"/>
              <w:left w:val="nil"/>
              <w:bottom w:val="single" w:sz="4" w:space="0" w:color="auto"/>
              <w:right w:val="single" w:sz="4" w:space="0" w:color="auto"/>
            </w:tcBorders>
            <w:shd w:val="clear" w:color="auto" w:fill="auto"/>
            <w:noWrap/>
            <w:vAlign w:val="center"/>
          </w:tcPr>
          <w:p w14:paraId="6E8DD8E3" w14:textId="5EA64C35" w:rsidR="00D851D2" w:rsidRPr="00C54DF1" w:rsidRDefault="00D851D2" w:rsidP="00D851D2">
            <w:pPr>
              <w:jc w:val="right"/>
              <w:rPr>
                <w:sz w:val="18"/>
                <w:szCs w:val="18"/>
              </w:rPr>
            </w:pPr>
            <w:r w:rsidRPr="00C54DF1">
              <w:rPr>
                <w:sz w:val="18"/>
                <w:szCs w:val="18"/>
                <w:lang w:eastAsia="hr-HR"/>
              </w:rPr>
              <w:t>2,7</w:t>
            </w:r>
          </w:p>
        </w:tc>
        <w:tc>
          <w:tcPr>
            <w:tcW w:w="850" w:type="dxa"/>
            <w:tcBorders>
              <w:top w:val="nil"/>
              <w:left w:val="nil"/>
              <w:bottom w:val="single" w:sz="4" w:space="0" w:color="auto"/>
              <w:right w:val="single" w:sz="4" w:space="0" w:color="auto"/>
            </w:tcBorders>
            <w:shd w:val="clear" w:color="auto" w:fill="auto"/>
            <w:noWrap/>
            <w:vAlign w:val="center"/>
          </w:tcPr>
          <w:p w14:paraId="52C664EA" w14:textId="54CC5A1A" w:rsidR="00D851D2" w:rsidRPr="00C54DF1" w:rsidRDefault="00D851D2" w:rsidP="00D851D2">
            <w:pPr>
              <w:jc w:val="right"/>
              <w:rPr>
                <w:sz w:val="18"/>
                <w:szCs w:val="18"/>
              </w:rPr>
            </w:pPr>
            <w:r w:rsidRPr="00C54DF1">
              <w:rPr>
                <w:sz w:val="18"/>
                <w:szCs w:val="18"/>
                <w:lang w:eastAsia="hr-HR"/>
              </w:rPr>
              <w:t>66,5</w:t>
            </w:r>
          </w:p>
        </w:tc>
        <w:tc>
          <w:tcPr>
            <w:tcW w:w="709" w:type="dxa"/>
            <w:tcBorders>
              <w:top w:val="nil"/>
              <w:left w:val="nil"/>
              <w:bottom w:val="single" w:sz="4" w:space="0" w:color="auto"/>
              <w:right w:val="single" w:sz="4" w:space="0" w:color="auto"/>
            </w:tcBorders>
            <w:shd w:val="clear" w:color="auto" w:fill="auto"/>
            <w:noWrap/>
            <w:vAlign w:val="center"/>
          </w:tcPr>
          <w:p w14:paraId="201A46F1" w14:textId="074619DB" w:rsidR="00D851D2" w:rsidRPr="00C54DF1" w:rsidRDefault="00D851D2" w:rsidP="00D851D2">
            <w:pPr>
              <w:jc w:val="right"/>
              <w:rPr>
                <w:sz w:val="18"/>
                <w:szCs w:val="18"/>
              </w:rPr>
            </w:pPr>
            <w:r w:rsidRPr="00C54DF1">
              <w:rPr>
                <w:sz w:val="18"/>
                <w:szCs w:val="18"/>
                <w:lang w:eastAsia="hr-HR"/>
              </w:rPr>
              <w:t>9,0</w:t>
            </w:r>
          </w:p>
        </w:tc>
        <w:tc>
          <w:tcPr>
            <w:tcW w:w="851" w:type="dxa"/>
            <w:tcBorders>
              <w:top w:val="nil"/>
              <w:left w:val="nil"/>
              <w:bottom w:val="single" w:sz="4" w:space="0" w:color="auto"/>
              <w:right w:val="single" w:sz="4" w:space="0" w:color="auto"/>
            </w:tcBorders>
            <w:shd w:val="clear" w:color="auto" w:fill="auto"/>
            <w:noWrap/>
            <w:vAlign w:val="center"/>
          </w:tcPr>
          <w:p w14:paraId="2B204E8A" w14:textId="5B582B7B" w:rsidR="00D851D2" w:rsidRPr="00C54DF1" w:rsidRDefault="00D851D2" w:rsidP="00D851D2">
            <w:pPr>
              <w:jc w:val="right"/>
              <w:rPr>
                <w:sz w:val="18"/>
                <w:szCs w:val="18"/>
              </w:rPr>
            </w:pPr>
            <w:r w:rsidRPr="00C54DF1">
              <w:rPr>
                <w:sz w:val="18"/>
                <w:szCs w:val="18"/>
                <w:lang w:eastAsia="hr-HR"/>
              </w:rPr>
              <w:t>58,6</w:t>
            </w:r>
          </w:p>
        </w:tc>
        <w:tc>
          <w:tcPr>
            <w:tcW w:w="850" w:type="dxa"/>
            <w:tcBorders>
              <w:top w:val="nil"/>
              <w:left w:val="nil"/>
              <w:bottom w:val="single" w:sz="4" w:space="0" w:color="auto"/>
              <w:right w:val="single" w:sz="4" w:space="0" w:color="auto"/>
            </w:tcBorders>
            <w:shd w:val="clear" w:color="auto" w:fill="auto"/>
            <w:noWrap/>
            <w:vAlign w:val="center"/>
          </w:tcPr>
          <w:p w14:paraId="1171C673" w14:textId="01F29127" w:rsidR="00D851D2" w:rsidRPr="00C54DF1" w:rsidRDefault="00D851D2" w:rsidP="00D851D2">
            <w:pPr>
              <w:jc w:val="right"/>
              <w:rPr>
                <w:sz w:val="18"/>
                <w:szCs w:val="18"/>
              </w:rPr>
            </w:pPr>
            <w:r w:rsidRPr="00C54DF1">
              <w:rPr>
                <w:sz w:val="18"/>
                <w:szCs w:val="18"/>
                <w:lang w:eastAsia="hr-HR"/>
              </w:rPr>
              <w:t>7,9</w:t>
            </w:r>
          </w:p>
        </w:tc>
      </w:tr>
      <w:tr w:rsidR="00D851D2" w:rsidRPr="00C54DF1" w14:paraId="36A42BDF" w14:textId="77777777" w:rsidTr="00972A61">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5085C8B5" w14:textId="77777777" w:rsidR="00D851D2" w:rsidRPr="00C54DF1" w:rsidRDefault="00D851D2" w:rsidP="00D851D2">
            <w:pPr>
              <w:rPr>
                <w:b/>
                <w:bCs/>
                <w:sz w:val="18"/>
                <w:szCs w:val="18"/>
              </w:rPr>
            </w:pPr>
            <w:r w:rsidRPr="00C54DF1">
              <w:rPr>
                <w:b/>
                <w:bCs/>
                <w:sz w:val="18"/>
                <w:szCs w:val="18"/>
              </w:rPr>
              <w:t>UKUPNO</w:t>
            </w:r>
          </w:p>
        </w:tc>
        <w:tc>
          <w:tcPr>
            <w:tcW w:w="850" w:type="dxa"/>
            <w:tcBorders>
              <w:top w:val="nil"/>
              <w:left w:val="nil"/>
              <w:bottom w:val="single" w:sz="4" w:space="0" w:color="auto"/>
              <w:right w:val="single" w:sz="4" w:space="0" w:color="auto"/>
            </w:tcBorders>
            <w:shd w:val="clear" w:color="000000" w:fill="FFFF99"/>
            <w:noWrap/>
            <w:vAlign w:val="center"/>
          </w:tcPr>
          <w:p w14:paraId="3771B9CC" w14:textId="7E6673B4" w:rsidR="00D851D2" w:rsidRPr="00C54DF1" w:rsidRDefault="00D851D2" w:rsidP="00D851D2">
            <w:pPr>
              <w:jc w:val="right"/>
              <w:rPr>
                <w:b/>
                <w:sz w:val="18"/>
                <w:szCs w:val="18"/>
              </w:rPr>
            </w:pPr>
            <w:r w:rsidRPr="00C54DF1">
              <w:rPr>
                <w:b/>
                <w:bCs/>
                <w:sz w:val="18"/>
                <w:szCs w:val="18"/>
                <w:lang w:eastAsia="hr-HR"/>
              </w:rPr>
              <w:t>933,1</w:t>
            </w:r>
          </w:p>
        </w:tc>
        <w:tc>
          <w:tcPr>
            <w:tcW w:w="709" w:type="dxa"/>
            <w:tcBorders>
              <w:top w:val="nil"/>
              <w:left w:val="nil"/>
              <w:bottom w:val="single" w:sz="4" w:space="0" w:color="auto"/>
              <w:right w:val="single" w:sz="4" w:space="0" w:color="auto"/>
            </w:tcBorders>
            <w:shd w:val="clear" w:color="000000" w:fill="FFFF99"/>
            <w:noWrap/>
            <w:vAlign w:val="center"/>
          </w:tcPr>
          <w:p w14:paraId="20F18C1F" w14:textId="181E4023" w:rsidR="00D851D2" w:rsidRPr="00C54DF1" w:rsidRDefault="00D851D2" w:rsidP="00D851D2">
            <w:pPr>
              <w:jc w:val="right"/>
              <w:rPr>
                <w:b/>
                <w:sz w:val="18"/>
                <w:szCs w:val="18"/>
              </w:rPr>
            </w:pPr>
            <w:r w:rsidRPr="00C54DF1">
              <w:rPr>
                <w:b/>
                <w:bCs/>
                <w:sz w:val="18"/>
                <w:szCs w:val="18"/>
                <w:lang w:eastAsia="hr-HR"/>
              </w:rPr>
              <w:t>125,1</w:t>
            </w:r>
          </w:p>
        </w:tc>
        <w:tc>
          <w:tcPr>
            <w:tcW w:w="850" w:type="dxa"/>
            <w:tcBorders>
              <w:top w:val="nil"/>
              <w:left w:val="nil"/>
              <w:bottom w:val="single" w:sz="4" w:space="0" w:color="auto"/>
              <w:right w:val="single" w:sz="4" w:space="0" w:color="auto"/>
            </w:tcBorders>
            <w:shd w:val="clear" w:color="000000" w:fill="FFFF99"/>
            <w:noWrap/>
            <w:vAlign w:val="center"/>
          </w:tcPr>
          <w:p w14:paraId="6D993FE6" w14:textId="22A74F65" w:rsidR="00D851D2" w:rsidRPr="00C54DF1" w:rsidRDefault="00D851D2" w:rsidP="00D851D2">
            <w:pPr>
              <w:jc w:val="right"/>
              <w:rPr>
                <w:b/>
                <w:sz w:val="18"/>
                <w:szCs w:val="18"/>
              </w:rPr>
            </w:pPr>
            <w:r w:rsidRPr="00C54DF1">
              <w:rPr>
                <w:b/>
                <w:bCs/>
                <w:sz w:val="18"/>
                <w:szCs w:val="18"/>
                <w:lang w:eastAsia="hr-HR"/>
              </w:rPr>
              <w:t>124,9</w:t>
            </w:r>
          </w:p>
        </w:tc>
        <w:tc>
          <w:tcPr>
            <w:tcW w:w="709" w:type="dxa"/>
            <w:tcBorders>
              <w:top w:val="nil"/>
              <w:left w:val="nil"/>
              <w:bottom w:val="single" w:sz="4" w:space="0" w:color="auto"/>
              <w:right w:val="single" w:sz="4" w:space="0" w:color="auto"/>
            </w:tcBorders>
            <w:shd w:val="clear" w:color="000000" w:fill="FFFF99"/>
            <w:noWrap/>
            <w:vAlign w:val="center"/>
          </w:tcPr>
          <w:p w14:paraId="2B355510" w14:textId="41BDE721" w:rsidR="00D851D2" w:rsidRPr="00C54DF1" w:rsidRDefault="00D851D2" w:rsidP="00D851D2">
            <w:pPr>
              <w:jc w:val="right"/>
              <w:rPr>
                <w:b/>
                <w:sz w:val="18"/>
                <w:szCs w:val="18"/>
              </w:rPr>
            </w:pPr>
            <w:r w:rsidRPr="00C54DF1">
              <w:rPr>
                <w:b/>
                <w:bCs/>
                <w:sz w:val="18"/>
                <w:szCs w:val="18"/>
                <w:lang w:eastAsia="hr-HR"/>
              </w:rPr>
              <w:t>16,8</w:t>
            </w:r>
          </w:p>
        </w:tc>
        <w:tc>
          <w:tcPr>
            <w:tcW w:w="851" w:type="dxa"/>
            <w:tcBorders>
              <w:top w:val="nil"/>
              <w:left w:val="nil"/>
              <w:bottom w:val="single" w:sz="4" w:space="0" w:color="auto"/>
              <w:right w:val="single" w:sz="4" w:space="0" w:color="auto"/>
            </w:tcBorders>
            <w:shd w:val="clear" w:color="000000" w:fill="FFFF99"/>
            <w:noWrap/>
            <w:vAlign w:val="center"/>
          </w:tcPr>
          <w:p w14:paraId="380D200E" w14:textId="3F8A5344" w:rsidR="00D851D2" w:rsidRPr="00C54DF1" w:rsidRDefault="00D851D2" w:rsidP="00D851D2">
            <w:pPr>
              <w:jc w:val="right"/>
              <w:rPr>
                <w:b/>
                <w:sz w:val="18"/>
                <w:szCs w:val="18"/>
              </w:rPr>
            </w:pPr>
            <w:r w:rsidRPr="00C54DF1">
              <w:rPr>
                <w:b/>
                <w:bCs/>
                <w:sz w:val="18"/>
                <w:szCs w:val="18"/>
                <w:lang w:eastAsia="hr-HR"/>
              </w:rPr>
              <w:t>332,9</w:t>
            </w:r>
          </w:p>
        </w:tc>
        <w:tc>
          <w:tcPr>
            <w:tcW w:w="850" w:type="dxa"/>
            <w:tcBorders>
              <w:top w:val="nil"/>
              <w:left w:val="nil"/>
              <w:bottom w:val="single" w:sz="4" w:space="0" w:color="auto"/>
              <w:right w:val="single" w:sz="4" w:space="0" w:color="auto"/>
            </w:tcBorders>
            <w:shd w:val="clear" w:color="000000" w:fill="FFFF99"/>
            <w:noWrap/>
            <w:vAlign w:val="center"/>
          </w:tcPr>
          <w:p w14:paraId="6A93795F" w14:textId="4CC1DFF9" w:rsidR="00D851D2" w:rsidRPr="00C54DF1" w:rsidRDefault="00D851D2" w:rsidP="00D851D2">
            <w:pPr>
              <w:jc w:val="right"/>
              <w:rPr>
                <w:b/>
                <w:sz w:val="18"/>
                <w:szCs w:val="18"/>
              </w:rPr>
            </w:pPr>
            <w:r w:rsidRPr="00C54DF1">
              <w:rPr>
                <w:b/>
                <w:bCs/>
                <w:sz w:val="18"/>
                <w:szCs w:val="18"/>
                <w:lang w:eastAsia="hr-HR"/>
              </w:rPr>
              <w:t>44,9</w:t>
            </w:r>
          </w:p>
        </w:tc>
      </w:tr>
      <w:tr w:rsidR="00D851D2" w:rsidRPr="00C54DF1" w14:paraId="3A19FCB9"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5333D53D" w14:textId="77777777" w:rsidR="00D851D2" w:rsidRPr="00C54DF1" w:rsidRDefault="00D851D2" w:rsidP="00D851D2">
            <w:pPr>
              <w:rPr>
                <w:sz w:val="18"/>
                <w:szCs w:val="18"/>
              </w:rPr>
            </w:pPr>
            <w:r w:rsidRPr="00C54DF1">
              <w:rPr>
                <w:sz w:val="18"/>
                <w:szCs w:val="18"/>
              </w:rPr>
              <w:t>udio (%) u horizontalnim ciljevima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86D17" w14:textId="0D1C7CC5" w:rsidR="00D851D2" w:rsidRPr="00C54DF1" w:rsidRDefault="00D851D2" w:rsidP="00D851D2">
            <w:pPr>
              <w:jc w:val="center"/>
              <w:rPr>
                <w:sz w:val="18"/>
                <w:szCs w:val="18"/>
              </w:rPr>
            </w:pPr>
            <w:r w:rsidRPr="00C54DF1">
              <w:rPr>
                <w:sz w:val="18"/>
                <w:szCs w:val="18"/>
                <w:lang w:eastAsia="hr-HR"/>
              </w:rPr>
              <w:t>43,89</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CDBC5C" w14:textId="162618C4" w:rsidR="00D851D2" w:rsidRPr="00C54DF1" w:rsidRDefault="00D851D2" w:rsidP="00D851D2">
            <w:pPr>
              <w:jc w:val="center"/>
              <w:rPr>
                <w:sz w:val="18"/>
                <w:szCs w:val="18"/>
              </w:rPr>
            </w:pPr>
            <w:r w:rsidRPr="00C54DF1">
              <w:rPr>
                <w:sz w:val="18"/>
                <w:szCs w:val="18"/>
                <w:lang w:eastAsia="hr-HR"/>
              </w:rPr>
              <w:t>6,06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BFE753" w14:textId="2271B5C2" w:rsidR="00D851D2" w:rsidRPr="00C54DF1" w:rsidRDefault="00D851D2" w:rsidP="00D851D2">
            <w:pPr>
              <w:jc w:val="center"/>
              <w:rPr>
                <w:sz w:val="18"/>
                <w:szCs w:val="18"/>
              </w:rPr>
            </w:pPr>
            <w:r w:rsidRPr="00C54DF1">
              <w:rPr>
                <w:sz w:val="18"/>
                <w:szCs w:val="18"/>
                <w:lang w:eastAsia="hr-HR"/>
              </w:rPr>
              <w:t>16,68</w:t>
            </w:r>
          </w:p>
        </w:tc>
      </w:tr>
      <w:tr w:rsidR="00D851D2" w:rsidRPr="00C54DF1" w14:paraId="79B373AA"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2010713"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9216B" w14:textId="377B19AE" w:rsidR="00D851D2" w:rsidRPr="00C54DF1" w:rsidRDefault="00D851D2" w:rsidP="00D851D2">
            <w:pPr>
              <w:jc w:val="center"/>
              <w:rPr>
                <w:sz w:val="18"/>
                <w:szCs w:val="18"/>
              </w:rPr>
            </w:pPr>
            <w:r w:rsidRPr="00C54DF1">
              <w:rPr>
                <w:sz w:val="18"/>
                <w:szCs w:val="18"/>
                <w:lang w:eastAsia="hr-HR"/>
              </w:rPr>
              <w:t>13,07</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03E494" w14:textId="589631B8" w:rsidR="00D851D2" w:rsidRPr="00C54DF1" w:rsidRDefault="00D851D2" w:rsidP="00D851D2">
            <w:pPr>
              <w:jc w:val="center"/>
              <w:rPr>
                <w:sz w:val="18"/>
                <w:szCs w:val="18"/>
              </w:rPr>
            </w:pPr>
            <w:r w:rsidRPr="00C54DF1">
              <w:rPr>
                <w:sz w:val="18"/>
                <w:szCs w:val="18"/>
                <w:lang w:eastAsia="hr-HR"/>
              </w:rPr>
              <w:t>1,42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64F262" w14:textId="7A9E21B9" w:rsidR="00D851D2" w:rsidRPr="00C54DF1" w:rsidRDefault="00D851D2" w:rsidP="00D851D2">
            <w:pPr>
              <w:jc w:val="center"/>
              <w:rPr>
                <w:sz w:val="18"/>
                <w:szCs w:val="18"/>
              </w:rPr>
            </w:pPr>
            <w:r w:rsidRPr="00C54DF1">
              <w:rPr>
                <w:sz w:val="18"/>
                <w:szCs w:val="18"/>
                <w:lang w:eastAsia="hr-HR"/>
              </w:rPr>
              <w:t>3,91</w:t>
            </w:r>
          </w:p>
        </w:tc>
      </w:tr>
      <w:tr w:rsidR="00D851D2" w:rsidRPr="00C54DF1" w14:paraId="43D85EE5"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74692755" w14:textId="77777777" w:rsidR="00D851D2" w:rsidRPr="00C54DF1" w:rsidRDefault="00D851D2" w:rsidP="00D851D2">
            <w:pPr>
              <w:rPr>
                <w:sz w:val="18"/>
                <w:szCs w:val="18"/>
              </w:rPr>
            </w:pPr>
            <w:r w:rsidRPr="00C54DF1">
              <w:rPr>
                <w:sz w:val="18"/>
                <w:szCs w:val="18"/>
              </w:rPr>
              <w:t>udio (%) u ukupnim državnim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16DB59" w14:textId="25CC03F3" w:rsidR="00D851D2" w:rsidRPr="00C54DF1" w:rsidRDefault="00D851D2" w:rsidP="00D851D2">
            <w:pPr>
              <w:jc w:val="center"/>
              <w:rPr>
                <w:sz w:val="18"/>
                <w:szCs w:val="18"/>
              </w:rPr>
            </w:pPr>
            <w:r w:rsidRPr="00C54DF1">
              <w:rPr>
                <w:sz w:val="18"/>
                <w:szCs w:val="18"/>
                <w:lang w:eastAsia="hr-HR"/>
              </w:rPr>
              <w:t>7,56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E9955C" w14:textId="4F91F7D4" w:rsidR="00D851D2" w:rsidRPr="00C54DF1" w:rsidRDefault="00D851D2" w:rsidP="00D851D2">
            <w:pPr>
              <w:jc w:val="center"/>
              <w:rPr>
                <w:sz w:val="18"/>
                <w:szCs w:val="18"/>
              </w:rPr>
            </w:pPr>
            <w:r w:rsidRPr="00C54DF1">
              <w:rPr>
                <w:sz w:val="18"/>
                <w:szCs w:val="18"/>
                <w:lang w:eastAsia="hr-HR"/>
              </w:rPr>
              <w:t>0,84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13D4D2" w14:textId="1E2C2AFC" w:rsidR="00D851D2" w:rsidRPr="00C54DF1" w:rsidRDefault="00D851D2" w:rsidP="00D851D2">
            <w:pPr>
              <w:jc w:val="center"/>
              <w:rPr>
                <w:sz w:val="18"/>
                <w:szCs w:val="18"/>
              </w:rPr>
            </w:pPr>
            <w:r w:rsidRPr="00C54DF1">
              <w:rPr>
                <w:sz w:val="18"/>
                <w:szCs w:val="18"/>
                <w:lang w:eastAsia="hr-HR"/>
              </w:rPr>
              <w:t>2,19</w:t>
            </w:r>
          </w:p>
        </w:tc>
      </w:tr>
      <w:tr w:rsidR="00D851D2" w:rsidRPr="00C54DF1" w14:paraId="0E0E819D"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5EBD5287" w14:textId="77777777" w:rsidR="00D851D2" w:rsidRPr="00C54DF1" w:rsidRDefault="00D851D2" w:rsidP="00D851D2">
            <w:pPr>
              <w:rPr>
                <w:sz w:val="18"/>
                <w:szCs w:val="18"/>
              </w:rPr>
            </w:pPr>
            <w:r w:rsidRPr="00C54DF1">
              <w:rPr>
                <w:sz w:val="18"/>
                <w:szCs w:val="18"/>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13EEFE" w14:textId="1EFAA77B" w:rsidR="00D851D2" w:rsidRPr="00C54DF1" w:rsidRDefault="00D851D2" w:rsidP="00D851D2">
            <w:pPr>
              <w:jc w:val="center"/>
              <w:rPr>
                <w:sz w:val="18"/>
                <w:szCs w:val="18"/>
              </w:rPr>
            </w:pPr>
            <w:r w:rsidRPr="00C54DF1">
              <w:rPr>
                <w:sz w:val="18"/>
                <w:szCs w:val="18"/>
                <w:lang w:eastAsia="hr-HR"/>
              </w:rPr>
              <w:t>0,25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C459F8" w14:textId="0D331352" w:rsidR="00D851D2" w:rsidRPr="00C54DF1" w:rsidRDefault="00D851D2" w:rsidP="00D851D2">
            <w:pPr>
              <w:jc w:val="center"/>
              <w:rPr>
                <w:sz w:val="18"/>
                <w:szCs w:val="18"/>
              </w:rPr>
            </w:pPr>
            <w:r w:rsidRPr="00C54DF1">
              <w:rPr>
                <w:sz w:val="18"/>
                <w:szCs w:val="18"/>
                <w:lang w:eastAsia="hr-HR"/>
              </w:rPr>
              <w:t>0,03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BC54D1" w14:textId="68722F85" w:rsidR="00D851D2" w:rsidRPr="00C54DF1" w:rsidRDefault="00D851D2" w:rsidP="00D851D2">
            <w:pPr>
              <w:jc w:val="center"/>
              <w:rPr>
                <w:sz w:val="18"/>
                <w:szCs w:val="18"/>
              </w:rPr>
            </w:pPr>
            <w:r w:rsidRPr="00C54DF1">
              <w:rPr>
                <w:sz w:val="18"/>
                <w:szCs w:val="18"/>
                <w:lang w:eastAsia="hr-HR"/>
              </w:rPr>
              <w:t>0,08</w:t>
            </w:r>
          </w:p>
        </w:tc>
      </w:tr>
    </w:tbl>
    <w:p w14:paraId="5D8F138A"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33B957CF" w14:textId="77777777" w:rsidR="00957223" w:rsidRPr="00C54DF1" w:rsidRDefault="00957223" w:rsidP="0071285E">
      <w:pPr>
        <w:rPr>
          <w:rFonts w:eastAsia="Calibri"/>
        </w:rPr>
      </w:pPr>
    </w:p>
    <w:p w14:paraId="382545D2" w14:textId="50A15FB5" w:rsidR="00B22C85" w:rsidRPr="00C54DF1" w:rsidRDefault="00B103F6" w:rsidP="0071285E">
      <w:r w:rsidRPr="00C54DF1">
        <w:t xml:space="preserve">U 2019. godini udio </w:t>
      </w:r>
      <w:r w:rsidR="00B22C85" w:rsidRPr="00C54DF1">
        <w:t xml:space="preserve">potpora </w:t>
      </w:r>
      <w:r w:rsidR="00FF6364" w:rsidRPr="00C54DF1">
        <w:t>mali</w:t>
      </w:r>
      <w:r w:rsidRPr="00C54DF1">
        <w:t>h</w:t>
      </w:r>
      <w:r w:rsidR="00FF6364" w:rsidRPr="00C54DF1">
        <w:t xml:space="preserve"> i srednji</w:t>
      </w:r>
      <w:r w:rsidRPr="00C54DF1">
        <w:t>h</w:t>
      </w:r>
      <w:r w:rsidR="00FF6364" w:rsidRPr="00C54DF1">
        <w:t xml:space="preserve"> poduzetni</w:t>
      </w:r>
      <w:r w:rsidRPr="00C54DF1">
        <w:t>ka</w:t>
      </w:r>
      <w:r w:rsidR="00FF6364" w:rsidRPr="00C54DF1">
        <w:t xml:space="preserve"> </w:t>
      </w:r>
      <w:r w:rsidR="00B22C85" w:rsidRPr="00C54DF1">
        <w:t xml:space="preserve">u ukupno dodijeljenim potporama u Republici Hrvatskoj iznosi </w:t>
      </w:r>
      <w:r w:rsidRPr="00C54DF1">
        <w:t xml:space="preserve">2,19 </w:t>
      </w:r>
      <w:r w:rsidR="00B22C85" w:rsidRPr="00C54DF1">
        <w:t>posto, udio u ukupno dodijeljenim potporama u sektoru industrije i usluga</w:t>
      </w:r>
      <w:r w:rsidR="00E5627B" w:rsidRPr="00C54DF1">
        <w:t xml:space="preserve"> iznosi</w:t>
      </w:r>
      <w:r w:rsidR="00B22C85" w:rsidRPr="00C54DF1">
        <w:t xml:space="preserve"> </w:t>
      </w:r>
      <w:r w:rsidRPr="00C54DF1">
        <w:t xml:space="preserve">3,91 </w:t>
      </w:r>
      <w:r w:rsidR="00B22C85" w:rsidRPr="00C54DF1">
        <w:t>posto</w:t>
      </w:r>
      <w:r w:rsidR="00E5627B" w:rsidRPr="00C54DF1">
        <w:t>, u</w:t>
      </w:r>
      <w:r w:rsidR="00B22C85" w:rsidRPr="00C54DF1">
        <w:t xml:space="preserve">dio u horizontalnim ciljevima iznosi </w:t>
      </w:r>
      <w:r w:rsidRPr="00C54DF1">
        <w:t xml:space="preserve">16,68 </w:t>
      </w:r>
      <w:r w:rsidR="00B22C85" w:rsidRPr="00C54DF1">
        <w:t>posto, dok udio u BDP-u iznosi 0,</w:t>
      </w:r>
      <w:r w:rsidR="00963DA4" w:rsidRPr="00C54DF1">
        <w:t>0</w:t>
      </w:r>
      <w:r w:rsidRPr="00C54DF1">
        <w:t>8</w:t>
      </w:r>
      <w:r w:rsidR="00B22C85" w:rsidRPr="00C54DF1">
        <w:t xml:space="preserve"> posto.</w:t>
      </w:r>
    </w:p>
    <w:p w14:paraId="34634397" w14:textId="77777777" w:rsidR="00957223" w:rsidRPr="00C54DF1" w:rsidRDefault="00957223" w:rsidP="0071285E">
      <w:pPr>
        <w:rPr>
          <w:rFonts w:eastAsia="Calibri"/>
        </w:rPr>
      </w:pPr>
    </w:p>
    <w:p w14:paraId="23B3CD57" w14:textId="0D163CF8" w:rsidR="00555B35" w:rsidRPr="00C54DF1" w:rsidRDefault="00B103F6" w:rsidP="0071285E">
      <w:r w:rsidRPr="00C54DF1">
        <w:t>P</w:t>
      </w:r>
      <w:r w:rsidR="00E5627B" w:rsidRPr="00C54DF1">
        <w:t>otpore</w:t>
      </w:r>
      <w:r w:rsidRPr="00C54DF1">
        <w:t xml:space="preserve"> </w:t>
      </w:r>
      <w:r w:rsidR="00E5627B" w:rsidRPr="00C54DF1">
        <w:t xml:space="preserve">za male i srednje poduzetnike </w:t>
      </w:r>
      <w:r w:rsidRPr="00C54DF1">
        <w:t>u 2019. godini dodijeljen</w:t>
      </w:r>
      <w:r w:rsidR="0047376F" w:rsidRPr="00C54DF1">
        <w:t>e</w:t>
      </w:r>
      <w:r w:rsidRPr="00C54DF1">
        <w:t xml:space="preserve"> </w:t>
      </w:r>
      <w:r w:rsidR="00AD3EB8" w:rsidRPr="00C54DF1">
        <w:t xml:space="preserve">su </w:t>
      </w:r>
      <w:r w:rsidRPr="00C54DF1">
        <w:t xml:space="preserve">u iznosu od 332,9 milijuna kuna te su </w:t>
      </w:r>
      <w:r w:rsidR="00E5627B" w:rsidRPr="00C54DF1">
        <w:t>pr</w:t>
      </w:r>
      <w:r w:rsidR="00555B35" w:rsidRPr="00C54DF1">
        <w:t xml:space="preserve">ema instrumentima dodjele, dodjeljivane najviše putem </w:t>
      </w:r>
      <w:r w:rsidRPr="00C54DF1">
        <w:t>subvencija u iznosu od 27</w:t>
      </w:r>
      <w:r w:rsidR="0047376F" w:rsidRPr="00C54DF1">
        <w:t>2,1</w:t>
      </w:r>
      <w:r w:rsidRPr="00C54DF1">
        <w:t xml:space="preserve"> milijun kuna ili 8</w:t>
      </w:r>
      <w:r w:rsidR="0047376F" w:rsidRPr="00C54DF1">
        <w:t>1,7</w:t>
      </w:r>
      <w:r w:rsidRPr="00C54DF1">
        <w:t xml:space="preserve"> posto u ukupno dodijeljenim potporama malim i srednjim poduzetnicima, zatim kroz izdana jamstva </w:t>
      </w:r>
      <w:r w:rsidR="00963DA4" w:rsidRPr="00C54DF1">
        <w:t xml:space="preserve">u iznosu od </w:t>
      </w:r>
      <w:r w:rsidR="0047376F" w:rsidRPr="00C54DF1">
        <w:t xml:space="preserve">58,6 </w:t>
      </w:r>
      <w:r w:rsidR="00963DA4" w:rsidRPr="00C54DF1">
        <w:t xml:space="preserve">milijuna kuna ili </w:t>
      </w:r>
      <w:r w:rsidR="0047376F" w:rsidRPr="00C54DF1">
        <w:t xml:space="preserve">17,6 </w:t>
      </w:r>
      <w:r w:rsidR="00963DA4" w:rsidRPr="00C54DF1">
        <w:t>posto</w:t>
      </w:r>
      <w:r w:rsidR="0047376F" w:rsidRPr="00C54DF1">
        <w:t xml:space="preserve">, putem neposrednih subvencija kamata u iznosu od 1,9 milijuna kuna ili 0,6 posto te </w:t>
      </w:r>
      <w:r w:rsidR="00555B35" w:rsidRPr="00C54DF1">
        <w:t>putem</w:t>
      </w:r>
      <w:r w:rsidR="0038613E" w:rsidRPr="00C54DF1">
        <w:t xml:space="preserve"> povoljnih zajmova </w:t>
      </w:r>
      <w:r w:rsidR="0047376F" w:rsidRPr="00C54DF1">
        <w:t xml:space="preserve">348.061,18 </w:t>
      </w:r>
      <w:r w:rsidR="0038613E" w:rsidRPr="00C54DF1">
        <w:t>kuna ili 0,1 posto.</w:t>
      </w:r>
    </w:p>
    <w:p w14:paraId="19AB28F5" w14:textId="77777777" w:rsidR="0047376F" w:rsidRPr="00C54DF1" w:rsidRDefault="0047376F" w:rsidP="0071285E"/>
    <w:p w14:paraId="7F18DF9E" w14:textId="1910693F" w:rsidR="002A4BD5" w:rsidRPr="00C54DF1" w:rsidRDefault="00555B35" w:rsidP="0071285E">
      <w:r w:rsidRPr="00C54DF1">
        <w:t>Ministarstvo gospodarstva, poduzetništva i obrta je u 201</w:t>
      </w:r>
      <w:r w:rsidR="00AF2FB9" w:rsidRPr="00C54DF1">
        <w:t>9</w:t>
      </w:r>
      <w:r w:rsidRPr="00C54DF1">
        <w:t xml:space="preserve">. godini </w:t>
      </w:r>
      <w:r w:rsidR="00A94377" w:rsidRPr="00C54DF1">
        <w:t xml:space="preserve">dodijelilo malim i srednjim poduzetnicima ukupno </w:t>
      </w:r>
      <w:r w:rsidR="00AF2FB9" w:rsidRPr="00C54DF1">
        <w:t xml:space="preserve">263,8 </w:t>
      </w:r>
      <w:r w:rsidR="00A94377" w:rsidRPr="00C54DF1">
        <w:t>milijuna kuna subvencija</w:t>
      </w:r>
      <w:r w:rsidR="004300F3" w:rsidRPr="00C54DF1">
        <w:t xml:space="preserve"> t</w:t>
      </w:r>
      <w:r w:rsidR="00A94377" w:rsidRPr="00C54DF1">
        <w:t xml:space="preserve">emeljem Programa dodjele državnih potpora </w:t>
      </w:r>
      <w:r w:rsidR="004300F3" w:rsidRPr="00C54DF1">
        <w:t xml:space="preserve">za razvoj malog i srednjeg poduzetništva. </w:t>
      </w:r>
      <w:r w:rsidR="00AF2FB9" w:rsidRPr="00C54DF1">
        <w:t xml:space="preserve">Europska komisija je </w:t>
      </w:r>
      <w:r w:rsidR="00AD3EB8">
        <w:t xml:space="preserve">o </w:t>
      </w:r>
      <w:r w:rsidR="00AF2FB9" w:rsidRPr="00C54DF1">
        <w:t>naveden</w:t>
      </w:r>
      <w:r w:rsidR="00AD3EB8">
        <w:t>om</w:t>
      </w:r>
      <w:r w:rsidR="00AF2FB9" w:rsidRPr="00C54DF1">
        <w:t xml:space="preserve"> program</w:t>
      </w:r>
      <w:r w:rsidR="00AD3EB8">
        <w:t>u</w:t>
      </w:r>
      <w:r w:rsidR="00AF2FB9" w:rsidRPr="00C54DF1">
        <w:t xml:space="preserve"> izrađen</w:t>
      </w:r>
      <w:r w:rsidR="00AD3EB8">
        <w:t>om</w:t>
      </w:r>
      <w:r w:rsidR="00AF2FB9" w:rsidRPr="00C54DF1">
        <w:t xml:space="preserve"> sukladno Uredbi 651/2014, </w:t>
      </w:r>
      <w:r w:rsidR="00AD3EB8">
        <w:t>obaviještena</w:t>
      </w:r>
      <w:r w:rsidR="00AF2FB9" w:rsidRPr="00C54DF1">
        <w:t xml:space="preserve"> pod brojem SA.41208. Neki od korisnika ovog</w:t>
      </w:r>
      <w:r w:rsidR="002E2659">
        <w:t>a</w:t>
      </w:r>
      <w:r w:rsidR="00AF2FB9" w:rsidRPr="00C54DF1">
        <w:t xml:space="preserve"> programa su:</w:t>
      </w:r>
      <w:r w:rsidR="00967D51" w:rsidRPr="00C54DF1">
        <w:t xml:space="preserve"> Atinel </w:t>
      </w:r>
      <w:r w:rsidR="002A4BD5" w:rsidRPr="00C54DF1">
        <w:t>d.o.o.</w:t>
      </w:r>
      <w:r w:rsidR="00967D51" w:rsidRPr="00C54DF1">
        <w:t xml:space="preserve">, Bajkmont d.o.o., Dajaković d.o.o., Dekor tvornica rasvjete d.o.o., </w:t>
      </w:r>
      <w:r w:rsidR="002A4BD5" w:rsidRPr="00C54DF1">
        <w:t>Dorsi d.o.o.</w:t>
      </w:r>
      <w:r w:rsidR="00967D51" w:rsidRPr="00C54DF1">
        <w:t xml:space="preserve">, </w:t>
      </w:r>
      <w:r w:rsidR="002A4BD5" w:rsidRPr="00C54DF1">
        <w:t>Ember kamin d.o.o.</w:t>
      </w:r>
      <w:r w:rsidR="00967D51" w:rsidRPr="00C54DF1">
        <w:t xml:space="preserve">, Feroplast d.o.o., Frozen Food International d.o.o., </w:t>
      </w:r>
      <w:r w:rsidR="002A4BD5" w:rsidRPr="00C54DF1">
        <w:t xml:space="preserve">I.T. - </w:t>
      </w:r>
      <w:r w:rsidR="00967D51" w:rsidRPr="00C54DF1">
        <w:t xml:space="preserve">Graf d.o.o., Milsing d.o.o., </w:t>
      </w:r>
      <w:r w:rsidR="002A4BD5" w:rsidRPr="00C54DF1">
        <w:t xml:space="preserve">MLC </w:t>
      </w:r>
      <w:r w:rsidR="00967D51" w:rsidRPr="00C54DF1">
        <w:t xml:space="preserve">Electronic d.o.o., Naše klasje d.o.o., Print Grupa d.o.o., Prostoria d.o.o., Rasco tvornica komunalne opreme d.o.o., </w:t>
      </w:r>
      <w:r w:rsidR="002A4BD5" w:rsidRPr="00C54DF1">
        <w:t xml:space="preserve">S+B </w:t>
      </w:r>
      <w:r w:rsidR="00967D51" w:rsidRPr="00C54DF1">
        <w:t>Systemtechnik d.o.o., Sato d.o.o., Signum Max d.o.o., Sobočan-Interijeri d.o.o., Šišarka d.o.o. i ostali.</w:t>
      </w:r>
    </w:p>
    <w:p w14:paraId="2B930229" w14:textId="77777777" w:rsidR="00E43B87" w:rsidRPr="00C54DF1" w:rsidRDefault="00E43B87" w:rsidP="0071285E"/>
    <w:p w14:paraId="3E3A7618" w14:textId="5823BBFD" w:rsidR="00AF2FB9" w:rsidRPr="00C54DF1" w:rsidRDefault="00AF2FB9" w:rsidP="0071285E">
      <w:r w:rsidRPr="00C54DF1">
        <w:t>Ministarstvo regionalnoga razvoja i fondova Europske unije je u 2019. godini dodijelilo malim i srednjim poduzetnicima ukupno 4 milijuna kuna subvencija temeljem dva programa izrađenih sukladno Uredbi 651/2014. Temeljem Programa razvoja malog i srednjeg poduzetništva za grad Benkovac</w:t>
      </w:r>
      <w:r w:rsidR="00FB5734">
        <w:t>, o kojem</w:t>
      </w:r>
      <w:r w:rsidRPr="00C54DF1">
        <w:t xml:space="preserve"> je Europska komisija </w:t>
      </w:r>
      <w:r w:rsidR="00FB5734">
        <w:t>obaviještena</w:t>
      </w:r>
      <w:r w:rsidRPr="00C54DF1">
        <w:t xml:space="preserve"> brojem SA.49868, navedeno ministarstvo je dodijelilo 1,8 milijuna kuna. </w:t>
      </w:r>
      <w:r w:rsidR="00957276" w:rsidRPr="00C54DF1">
        <w:t>Jedini korisnici</w:t>
      </w:r>
      <w:r w:rsidRPr="00C54DF1">
        <w:t xml:space="preserve"> ovog</w:t>
      </w:r>
      <w:r w:rsidR="00E47A16">
        <w:t>a</w:t>
      </w:r>
      <w:r w:rsidRPr="00C54DF1">
        <w:t xml:space="preserve"> programa su</w:t>
      </w:r>
      <w:r w:rsidR="00957276" w:rsidRPr="00C54DF1">
        <w:t xml:space="preserve"> poduzetnici Cerera d.o.o. i MOZAIK–PB d.o.o.</w:t>
      </w:r>
    </w:p>
    <w:p w14:paraId="3B9E15F5" w14:textId="77777777" w:rsidR="003A2EBA" w:rsidRPr="00C54DF1" w:rsidRDefault="003A2EBA" w:rsidP="0071285E"/>
    <w:p w14:paraId="3A85D731" w14:textId="7F3C99A9" w:rsidR="003A2EBA" w:rsidRPr="00C54DF1" w:rsidRDefault="00AF2FB9" w:rsidP="0071285E">
      <w:r w:rsidRPr="00C54DF1">
        <w:t xml:space="preserve">Ministarstvo regionalnoga razvoja i fondova Europske unije je temeljem Programa razvoja malog i srednjeg poduzetništva za grad Petrinju, </w:t>
      </w:r>
      <w:r w:rsidR="00FB5734">
        <w:t>o kojem je</w:t>
      </w:r>
      <w:r w:rsidRPr="00C54DF1">
        <w:t xml:space="preserve"> Europska komisija </w:t>
      </w:r>
      <w:r w:rsidR="00FB5734">
        <w:t>obaviještena</w:t>
      </w:r>
      <w:r w:rsidR="00FB5734" w:rsidRPr="00C54DF1">
        <w:t xml:space="preserve"> </w:t>
      </w:r>
      <w:r w:rsidRPr="00C54DF1">
        <w:t xml:space="preserve">pod brojem SA.49867, dodijelilo 2,2 milijuna kuna. </w:t>
      </w:r>
      <w:r w:rsidR="00957276" w:rsidRPr="00C54DF1">
        <w:t xml:space="preserve">Jedini </w:t>
      </w:r>
      <w:r w:rsidRPr="00C54DF1">
        <w:t>korisnik ovog</w:t>
      </w:r>
      <w:r w:rsidR="00E47A16">
        <w:t>a</w:t>
      </w:r>
      <w:r w:rsidRPr="00C54DF1">
        <w:t xml:space="preserve"> programa </w:t>
      </w:r>
      <w:r w:rsidR="00957276" w:rsidRPr="00C54DF1">
        <w:t xml:space="preserve">je poduzetnik Petrol Prom </w:t>
      </w:r>
      <w:r w:rsidR="003A2EBA" w:rsidRPr="00C54DF1">
        <w:t>d.o.o.</w:t>
      </w:r>
    </w:p>
    <w:p w14:paraId="7A9015AA" w14:textId="77777777" w:rsidR="00C03A62" w:rsidRPr="00C54DF1" w:rsidRDefault="00C03A62" w:rsidP="0071285E"/>
    <w:p w14:paraId="7DB8E288" w14:textId="1B04B24A" w:rsidR="00967D51" w:rsidRPr="00C54DF1" w:rsidRDefault="0055458C" w:rsidP="0071285E">
      <w:r w:rsidRPr="00C54DF1">
        <w:t>HAMAG</w:t>
      </w:r>
      <w:r w:rsidR="004300F3" w:rsidRPr="00C54DF1">
        <w:t xml:space="preserve"> – </w:t>
      </w:r>
      <w:r w:rsidRPr="00C54DF1">
        <w:t>BICRO</w:t>
      </w:r>
      <w:r w:rsidR="00555B35" w:rsidRPr="00C54DF1">
        <w:t xml:space="preserve"> </w:t>
      </w:r>
      <w:r w:rsidR="00AF2FB9" w:rsidRPr="00C54DF1">
        <w:t xml:space="preserve">je u 2019. godini </w:t>
      </w:r>
      <w:r w:rsidR="00555B35" w:rsidRPr="00C54DF1">
        <w:t>dodijeli</w:t>
      </w:r>
      <w:r w:rsidRPr="00C54DF1">
        <w:t>o</w:t>
      </w:r>
      <w:r w:rsidR="00555B35" w:rsidRPr="00C54DF1">
        <w:t xml:space="preserve"> potpore u iznosu od </w:t>
      </w:r>
      <w:r w:rsidR="00AF2FB9" w:rsidRPr="00C54DF1">
        <w:t>63</w:t>
      </w:r>
      <w:r w:rsidR="00555B35" w:rsidRPr="00C54DF1">
        <w:t xml:space="preserve"> milijuna kuna</w:t>
      </w:r>
      <w:r w:rsidR="004300F3" w:rsidRPr="00C54DF1">
        <w:t xml:space="preserve">, i to putem izdanih jamstava </w:t>
      </w:r>
      <w:r w:rsidR="00AF2FB9" w:rsidRPr="00C54DF1">
        <w:t>58,6</w:t>
      </w:r>
      <w:r w:rsidR="004300F3" w:rsidRPr="00C54DF1">
        <w:t xml:space="preserve"> milijuna kuna te putem subvencija </w:t>
      </w:r>
      <w:r w:rsidR="00AF2FB9" w:rsidRPr="00C54DF1">
        <w:t>4,4</w:t>
      </w:r>
      <w:r w:rsidR="004300F3" w:rsidRPr="00C54DF1">
        <w:t xml:space="preserve"> milijuna kuna. Potpore su dodijeljene temeljem </w:t>
      </w:r>
      <w:r w:rsidR="00555B35" w:rsidRPr="00C54DF1">
        <w:t xml:space="preserve">Programa dodjele državnih potpora Hrvatske agencije za malo gospodarstvo, inovacije i investicije, </w:t>
      </w:r>
      <w:r w:rsidR="0037021E" w:rsidRPr="00C54DF1">
        <w:t xml:space="preserve">koji je izrađen sukladno Uredbi 651/2014, a Europska komisija je </w:t>
      </w:r>
      <w:r w:rsidR="00904C9F">
        <w:t xml:space="preserve">o </w:t>
      </w:r>
      <w:r w:rsidR="0037021E" w:rsidRPr="00C54DF1">
        <w:t>naveden</w:t>
      </w:r>
      <w:r w:rsidR="00FB5734">
        <w:t>om</w:t>
      </w:r>
      <w:r w:rsidR="0037021E" w:rsidRPr="00C54DF1">
        <w:t xml:space="preserve"> program</w:t>
      </w:r>
      <w:r w:rsidR="00FB5734">
        <w:t>u obaviještena</w:t>
      </w:r>
      <w:r w:rsidR="0037021E" w:rsidRPr="00C54DF1">
        <w:t xml:space="preserve"> pod brojem SA.40955. </w:t>
      </w:r>
      <w:r w:rsidR="00AF2FB9" w:rsidRPr="00C54DF1">
        <w:t>Neki od korisnika ovog</w:t>
      </w:r>
      <w:r w:rsidR="00E47A16">
        <w:t>a</w:t>
      </w:r>
      <w:r w:rsidR="00AF2FB9" w:rsidRPr="00C54DF1">
        <w:t xml:space="preserve"> programa su:</w:t>
      </w:r>
      <w:r w:rsidR="00967D51" w:rsidRPr="00C54DF1">
        <w:t xml:space="preserve"> Arcimun d.o.o., ARGOSY</w:t>
      </w:r>
      <w:r w:rsidR="009251B6" w:rsidRPr="00C54DF1">
        <w:t xml:space="preserve"> d.o.o., </w:t>
      </w:r>
      <w:r w:rsidR="00967D51" w:rsidRPr="00C54DF1">
        <w:t>B-19 World d.o.o.</w:t>
      </w:r>
      <w:r w:rsidR="009251B6" w:rsidRPr="00C54DF1">
        <w:t xml:space="preserve">, </w:t>
      </w:r>
      <w:r w:rsidR="00967D51" w:rsidRPr="00C54DF1">
        <w:t>Casta Adria d.o.o.</w:t>
      </w:r>
      <w:r w:rsidR="009251B6" w:rsidRPr="00C54DF1">
        <w:t xml:space="preserve">, </w:t>
      </w:r>
      <w:r w:rsidR="00967D51" w:rsidRPr="00C54DF1">
        <w:t>DD Energy d.o.o.</w:t>
      </w:r>
      <w:r w:rsidR="009251B6" w:rsidRPr="00C54DF1">
        <w:t xml:space="preserve">, </w:t>
      </w:r>
      <w:r w:rsidR="00967D51" w:rsidRPr="00C54DF1">
        <w:t>Delphinus Yachts d.o.o.</w:t>
      </w:r>
      <w:r w:rsidR="009251B6" w:rsidRPr="00C54DF1">
        <w:t xml:space="preserve">, </w:t>
      </w:r>
      <w:r w:rsidR="00967D51" w:rsidRPr="00C54DF1">
        <w:t>Dujić Shipping d.o.o.</w:t>
      </w:r>
      <w:r w:rsidR="009251B6" w:rsidRPr="00C54DF1">
        <w:t xml:space="preserve">, </w:t>
      </w:r>
      <w:r w:rsidR="00967D51" w:rsidRPr="00C54DF1">
        <w:t>Hotel Novi Vinodolski j.d.o.o.</w:t>
      </w:r>
      <w:r w:rsidR="009251B6" w:rsidRPr="00C54DF1">
        <w:t xml:space="preserve">, </w:t>
      </w:r>
      <w:r w:rsidR="00967D51" w:rsidRPr="00C54DF1">
        <w:t>Kamp Bunja d.o.o.</w:t>
      </w:r>
      <w:r w:rsidR="009251B6" w:rsidRPr="00C54DF1">
        <w:t xml:space="preserve">, </w:t>
      </w:r>
      <w:r w:rsidR="00967D51" w:rsidRPr="00C54DF1">
        <w:t>Karaman Krilo d.o.o.</w:t>
      </w:r>
      <w:r w:rsidR="009251B6" w:rsidRPr="00C54DF1">
        <w:t xml:space="preserve">, Kruc d.o.o., </w:t>
      </w:r>
      <w:r w:rsidR="00967D51" w:rsidRPr="00C54DF1">
        <w:t>Medikol Grupa d.o.o.</w:t>
      </w:r>
      <w:r w:rsidR="009251B6" w:rsidRPr="00C54DF1">
        <w:t xml:space="preserve">, </w:t>
      </w:r>
      <w:r w:rsidR="00967D51" w:rsidRPr="00C54DF1">
        <w:t>Mediteran kamp d.o.o.</w:t>
      </w:r>
      <w:r w:rsidR="009251B6" w:rsidRPr="00C54DF1">
        <w:t xml:space="preserve">, </w:t>
      </w:r>
      <w:r w:rsidR="00967D51" w:rsidRPr="00C54DF1">
        <w:t>Mlinoprom d.o.o.</w:t>
      </w:r>
      <w:r w:rsidR="009251B6" w:rsidRPr="00C54DF1">
        <w:t xml:space="preserve">, </w:t>
      </w:r>
      <w:r w:rsidR="00967D51" w:rsidRPr="00C54DF1">
        <w:t xml:space="preserve">Noa Grupa </w:t>
      </w:r>
      <w:r w:rsidR="009251B6" w:rsidRPr="00C54DF1">
        <w:t xml:space="preserve">d.o.o., </w:t>
      </w:r>
      <w:r w:rsidR="00967D51" w:rsidRPr="00C54DF1">
        <w:t>Pro Eventum, Roto - Grad d.o.o.</w:t>
      </w:r>
      <w:r w:rsidR="009251B6" w:rsidRPr="00C54DF1">
        <w:t xml:space="preserve">, </w:t>
      </w:r>
      <w:r w:rsidR="00967D51" w:rsidRPr="00C54DF1">
        <w:t>Tiho Rakuljić d.o.o.</w:t>
      </w:r>
      <w:r w:rsidR="009251B6" w:rsidRPr="00C54DF1">
        <w:t xml:space="preserve">, </w:t>
      </w:r>
      <w:r w:rsidR="00967D51" w:rsidRPr="00C54DF1">
        <w:t>VIDI-TO d.o.o.</w:t>
      </w:r>
      <w:r w:rsidR="009251B6" w:rsidRPr="00C54DF1">
        <w:t xml:space="preserve">, </w:t>
      </w:r>
      <w:r w:rsidR="00967D51" w:rsidRPr="00C54DF1">
        <w:t>Viking d.o.o.</w:t>
      </w:r>
      <w:r w:rsidR="009251B6" w:rsidRPr="00C54DF1">
        <w:t xml:space="preserve">, </w:t>
      </w:r>
      <w:r w:rsidR="00967D51" w:rsidRPr="00C54DF1">
        <w:t>VIP Real d.o.o. i ostali.</w:t>
      </w:r>
    </w:p>
    <w:p w14:paraId="11B922F0" w14:textId="63CDB910" w:rsidR="00FD6E4E" w:rsidRPr="00C54DF1" w:rsidRDefault="00FD6E4E" w:rsidP="0071285E"/>
    <w:p w14:paraId="040EBFAF" w14:textId="4B631CDC" w:rsidR="009251B6" w:rsidRPr="0069222F" w:rsidRDefault="00D97A47" w:rsidP="0071285E">
      <w:pPr>
        <w:rPr>
          <w:spacing w:val="-4"/>
        </w:rPr>
      </w:pPr>
      <w:r w:rsidRPr="0069222F">
        <w:rPr>
          <w:spacing w:val="-4"/>
        </w:rPr>
        <w:t>Hrvatska banka za obnovu i razvitak</w:t>
      </w:r>
      <w:r w:rsidR="00F55F38" w:rsidRPr="0069222F">
        <w:rPr>
          <w:spacing w:val="-4"/>
        </w:rPr>
        <w:t xml:space="preserve"> (u daljnjem tekstu: HBOR)</w:t>
      </w:r>
      <w:r w:rsidRPr="0069222F">
        <w:rPr>
          <w:spacing w:val="-4"/>
        </w:rPr>
        <w:t xml:space="preserve"> </w:t>
      </w:r>
      <w:r w:rsidR="00B416C4" w:rsidRPr="0069222F">
        <w:rPr>
          <w:spacing w:val="-4"/>
        </w:rPr>
        <w:t xml:space="preserve">je </w:t>
      </w:r>
      <w:r w:rsidR="00134303" w:rsidRPr="0069222F">
        <w:rPr>
          <w:spacing w:val="-4"/>
        </w:rPr>
        <w:t>u 201</w:t>
      </w:r>
      <w:r w:rsidR="0037021E" w:rsidRPr="0069222F">
        <w:rPr>
          <w:spacing w:val="-4"/>
        </w:rPr>
        <w:t>9</w:t>
      </w:r>
      <w:r w:rsidR="00134303" w:rsidRPr="0069222F">
        <w:rPr>
          <w:spacing w:val="-4"/>
        </w:rPr>
        <w:t xml:space="preserve">. godini </w:t>
      </w:r>
      <w:r w:rsidR="007B5E3E" w:rsidRPr="0069222F">
        <w:rPr>
          <w:spacing w:val="-4"/>
        </w:rPr>
        <w:t xml:space="preserve">dodijelila </w:t>
      </w:r>
      <w:r w:rsidR="00A94377" w:rsidRPr="0069222F">
        <w:rPr>
          <w:spacing w:val="-4"/>
        </w:rPr>
        <w:t xml:space="preserve">malim i srednjim poduzetnicima ukupno </w:t>
      </w:r>
      <w:r w:rsidR="0037021E" w:rsidRPr="0069222F">
        <w:rPr>
          <w:spacing w:val="-4"/>
        </w:rPr>
        <w:t>2,2</w:t>
      </w:r>
      <w:r w:rsidR="00D15F05" w:rsidRPr="0069222F">
        <w:rPr>
          <w:spacing w:val="-4"/>
        </w:rPr>
        <w:t xml:space="preserve"> milijuna kuna</w:t>
      </w:r>
      <w:r w:rsidR="00B5639D" w:rsidRPr="0069222F">
        <w:rPr>
          <w:spacing w:val="-4"/>
        </w:rPr>
        <w:t xml:space="preserve"> temeljem Programa dodjele državnih potpora HBOR-a</w:t>
      </w:r>
      <w:r w:rsidR="00E5627B" w:rsidRPr="0069222F">
        <w:rPr>
          <w:spacing w:val="-4"/>
        </w:rPr>
        <w:t xml:space="preserve">, i </w:t>
      </w:r>
      <w:r w:rsidR="00B5639D" w:rsidRPr="0069222F">
        <w:rPr>
          <w:spacing w:val="-4"/>
        </w:rPr>
        <w:t>to u obliku neposrednih</w:t>
      </w:r>
      <w:r w:rsidR="00E5627B" w:rsidRPr="0069222F">
        <w:rPr>
          <w:spacing w:val="-4"/>
        </w:rPr>
        <w:t xml:space="preserve"> subvencija kamata </w:t>
      </w:r>
      <w:r w:rsidR="0037021E" w:rsidRPr="0069222F">
        <w:rPr>
          <w:spacing w:val="-4"/>
        </w:rPr>
        <w:t>1,9</w:t>
      </w:r>
      <w:r w:rsidR="00E5627B" w:rsidRPr="0069222F">
        <w:rPr>
          <w:spacing w:val="-4"/>
        </w:rPr>
        <w:t xml:space="preserve"> milijuna kuna te </w:t>
      </w:r>
      <w:r w:rsidR="0037021E" w:rsidRPr="0069222F">
        <w:rPr>
          <w:spacing w:val="-4"/>
        </w:rPr>
        <w:t xml:space="preserve">348.061,18 </w:t>
      </w:r>
      <w:r w:rsidR="00E5627B" w:rsidRPr="0069222F">
        <w:rPr>
          <w:spacing w:val="-4"/>
        </w:rPr>
        <w:t xml:space="preserve">kuna </w:t>
      </w:r>
      <w:r w:rsidR="00B5639D" w:rsidRPr="0069222F">
        <w:rPr>
          <w:spacing w:val="-4"/>
        </w:rPr>
        <w:t>u obliku povoljnih</w:t>
      </w:r>
      <w:r w:rsidR="00E5627B" w:rsidRPr="0069222F">
        <w:rPr>
          <w:spacing w:val="-4"/>
        </w:rPr>
        <w:t xml:space="preserve"> zajmova. </w:t>
      </w:r>
      <w:r w:rsidR="0037021E" w:rsidRPr="0069222F">
        <w:rPr>
          <w:spacing w:val="-4"/>
        </w:rPr>
        <w:t xml:space="preserve">Europska komisija je </w:t>
      </w:r>
      <w:r w:rsidR="00FB5734" w:rsidRPr="0069222F">
        <w:rPr>
          <w:spacing w:val="-4"/>
        </w:rPr>
        <w:t xml:space="preserve">o </w:t>
      </w:r>
      <w:r w:rsidR="0037021E" w:rsidRPr="0069222F">
        <w:rPr>
          <w:spacing w:val="-4"/>
        </w:rPr>
        <w:t>naveden</w:t>
      </w:r>
      <w:r w:rsidR="00FB5734" w:rsidRPr="0069222F">
        <w:rPr>
          <w:spacing w:val="-4"/>
        </w:rPr>
        <w:t>om</w:t>
      </w:r>
      <w:r w:rsidR="0037021E" w:rsidRPr="0069222F">
        <w:rPr>
          <w:spacing w:val="-4"/>
        </w:rPr>
        <w:t xml:space="preserve"> program izrađen</w:t>
      </w:r>
      <w:r w:rsidR="00FB5734" w:rsidRPr="0069222F">
        <w:rPr>
          <w:spacing w:val="-4"/>
        </w:rPr>
        <w:t>om</w:t>
      </w:r>
      <w:r w:rsidR="0037021E" w:rsidRPr="0069222F">
        <w:rPr>
          <w:spacing w:val="-4"/>
        </w:rPr>
        <w:t xml:space="preserve"> sukladno Uredbi 651/2014, </w:t>
      </w:r>
      <w:r w:rsidR="00FB5734" w:rsidRPr="0069222F">
        <w:rPr>
          <w:spacing w:val="-4"/>
        </w:rPr>
        <w:t xml:space="preserve">obaviještena pod </w:t>
      </w:r>
      <w:r w:rsidR="0037021E" w:rsidRPr="0069222F">
        <w:rPr>
          <w:spacing w:val="-4"/>
        </w:rPr>
        <w:t xml:space="preserve">brojem SA.39436. </w:t>
      </w:r>
      <w:r w:rsidR="00957276" w:rsidRPr="0069222F">
        <w:rPr>
          <w:spacing w:val="-4"/>
        </w:rPr>
        <w:t xml:space="preserve">Svi </w:t>
      </w:r>
      <w:r w:rsidR="0037021E" w:rsidRPr="0069222F">
        <w:rPr>
          <w:spacing w:val="-4"/>
        </w:rPr>
        <w:t>korisni</w:t>
      </w:r>
      <w:r w:rsidR="00957276" w:rsidRPr="0069222F">
        <w:rPr>
          <w:spacing w:val="-4"/>
        </w:rPr>
        <w:t>ci</w:t>
      </w:r>
      <w:r w:rsidR="0037021E" w:rsidRPr="0069222F">
        <w:rPr>
          <w:spacing w:val="-4"/>
        </w:rPr>
        <w:t xml:space="preserve"> ovog</w:t>
      </w:r>
      <w:r w:rsidR="00D505B8">
        <w:rPr>
          <w:spacing w:val="-4"/>
        </w:rPr>
        <w:t>a</w:t>
      </w:r>
      <w:r w:rsidR="0037021E" w:rsidRPr="0069222F">
        <w:rPr>
          <w:spacing w:val="-4"/>
        </w:rPr>
        <w:t xml:space="preserve"> programa su:</w:t>
      </w:r>
      <w:r w:rsidR="002F42BF" w:rsidRPr="0069222F">
        <w:rPr>
          <w:spacing w:val="-4"/>
        </w:rPr>
        <w:t xml:space="preserve"> </w:t>
      </w:r>
      <w:r w:rsidR="009251B6" w:rsidRPr="0069222F">
        <w:rPr>
          <w:spacing w:val="-4"/>
        </w:rPr>
        <w:t xml:space="preserve">CNC Zona </w:t>
      </w:r>
      <w:r w:rsidR="002F42BF" w:rsidRPr="0069222F">
        <w:rPr>
          <w:spacing w:val="-4"/>
        </w:rPr>
        <w:t xml:space="preserve">d.o.o., </w:t>
      </w:r>
      <w:r w:rsidR="009251B6" w:rsidRPr="0069222F">
        <w:rPr>
          <w:spacing w:val="-4"/>
        </w:rPr>
        <w:t>De Cut, Dužević Srejić Andreja</w:t>
      </w:r>
      <w:r w:rsidR="002F42BF" w:rsidRPr="0069222F">
        <w:rPr>
          <w:spacing w:val="-4"/>
        </w:rPr>
        <w:t xml:space="preserve">, </w:t>
      </w:r>
      <w:r w:rsidR="009251B6" w:rsidRPr="0069222F">
        <w:rPr>
          <w:spacing w:val="-4"/>
        </w:rPr>
        <w:t>Fenestra d.o.o.</w:t>
      </w:r>
      <w:r w:rsidR="002F42BF" w:rsidRPr="0069222F">
        <w:rPr>
          <w:spacing w:val="-4"/>
        </w:rPr>
        <w:t xml:space="preserve">, </w:t>
      </w:r>
      <w:r w:rsidR="009251B6" w:rsidRPr="0069222F">
        <w:rPr>
          <w:spacing w:val="-4"/>
        </w:rPr>
        <w:t>In Principio Solis d.o.o.</w:t>
      </w:r>
      <w:r w:rsidR="002F42BF" w:rsidRPr="0069222F">
        <w:rPr>
          <w:spacing w:val="-4"/>
        </w:rPr>
        <w:t xml:space="preserve">, </w:t>
      </w:r>
      <w:r w:rsidR="009251B6" w:rsidRPr="0069222F">
        <w:rPr>
          <w:spacing w:val="-4"/>
        </w:rPr>
        <w:t>Lege Artis d.o.o.</w:t>
      </w:r>
      <w:r w:rsidR="002F42BF" w:rsidRPr="0069222F">
        <w:rPr>
          <w:spacing w:val="-4"/>
        </w:rPr>
        <w:t xml:space="preserve">, </w:t>
      </w:r>
      <w:r w:rsidR="009251B6" w:rsidRPr="0069222F">
        <w:rPr>
          <w:spacing w:val="-4"/>
        </w:rPr>
        <w:t>Nautic Agency d.o.o.</w:t>
      </w:r>
      <w:r w:rsidR="002F42BF" w:rsidRPr="0069222F">
        <w:rPr>
          <w:spacing w:val="-4"/>
        </w:rPr>
        <w:t xml:space="preserve">, </w:t>
      </w:r>
      <w:r w:rsidR="009251B6" w:rsidRPr="0069222F">
        <w:rPr>
          <w:spacing w:val="-4"/>
        </w:rPr>
        <w:t xml:space="preserve">Navis, </w:t>
      </w:r>
      <w:r w:rsidR="002F42BF" w:rsidRPr="0069222F">
        <w:rPr>
          <w:spacing w:val="-4"/>
        </w:rPr>
        <w:t xml:space="preserve">Odvjetnica Marija Maričević, Ordinacija dentalne medicine Patricija Marčetić, Ordinacija dentalne medicine Ivana Vrbić, Ordinacija dentalne medicine Margareta Koledić, Ordinacija dentalne medicine Tina Vukičević, Poliklinika dr Laušin, Porta Line </w:t>
      </w:r>
      <w:r w:rsidR="009251B6" w:rsidRPr="0069222F">
        <w:rPr>
          <w:spacing w:val="-4"/>
        </w:rPr>
        <w:t>d.o.o.</w:t>
      </w:r>
      <w:r w:rsidR="002F42BF" w:rsidRPr="0069222F">
        <w:rPr>
          <w:spacing w:val="-4"/>
        </w:rPr>
        <w:t xml:space="preserve">, Privatna psihološka praksa Rebeka Bulat, Promix </w:t>
      </w:r>
      <w:r w:rsidR="009251B6" w:rsidRPr="0069222F">
        <w:rPr>
          <w:spacing w:val="-4"/>
        </w:rPr>
        <w:t>d.o.o.</w:t>
      </w:r>
      <w:r w:rsidR="002F42BF" w:rsidRPr="0069222F">
        <w:rPr>
          <w:spacing w:val="-4"/>
        </w:rPr>
        <w:t>, Specijalististička ordinacija interne medicine Andrea Džumhur, Ursus Magnus j.d.o.o., Valdez d.o.o. te Valica.</w:t>
      </w:r>
    </w:p>
    <w:p w14:paraId="20A79A90" w14:textId="1471C980" w:rsidR="00FD6E4E" w:rsidRPr="00C54DF1" w:rsidRDefault="00FD6E4E" w:rsidP="0071285E"/>
    <w:p w14:paraId="47FD1064" w14:textId="4B1F8F1B" w:rsidR="0069222F" w:rsidRDefault="0037021E">
      <w:r w:rsidRPr="00C54DF1">
        <w:t xml:space="preserve">Potpore </w:t>
      </w:r>
      <w:r w:rsidR="0090068F" w:rsidRPr="00C54DF1">
        <w:t xml:space="preserve">male vrijednosti malim i srednjim poduzetnicima </w:t>
      </w:r>
      <w:r w:rsidRPr="00C54DF1">
        <w:t xml:space="preserve">su </w:t>
      </w:r>
      <w:r w:rsidR="001C4F39" w:rsidRPr="00C54DF1">
        <w:t>dodjeljivane</w:t>
      </w:r>
      <w:r w:rsidRPr="00C54DF1">
        <w:t xml:space="preserve"> i u 2019. godini </w:t>
      </w:r>
      <w:r w:rsidR="00A97F71" w:rsidRPr="00C54DF1">
        <w:t xml:space="preserve">u ukupnom iznosu od </w:t>
      </w:r>
      <w:r w:rsidR="002A4C2A" w:rsidRPr="00C54DF1">
        <w:t xml:space="preserve">754,3 </w:t>
      </w:r>
      <w:r w:rsidR="001E6DA3" w:rsidRPr="00C54DF1">
        <w:t>milijun</w:t>
      </w:r>
      <w:r w:rsidR="0090068F" w:rsidRPr="00C54DF1">
        <w:t>a</w:t>
      </w:r>
      <w:r w:rsidR="00A97F71" w:rsidRPr="00C54DF1">
        <w:t xml:space="preserve"> kuna</w:t>
      </w:r>
      <w:r w:rsidR="001D4D7F" w:rsidRPr="00C54DF1">
        <w:t xml:space="preserve">, </w:t>
      </w:r>
      <w:r w:rsidR="0090068F" w:rsidRPr="00C54DF1">
        <w:t xml:space="preserve">te ukoliko bi se </w:t>
      </w:r>
      <w:r w:rsidR="00E5627B" w:rsidRPr="00C54DF1">
        <w:t xml:space="preserve">iste </w:t>
      </w:r>
      <w:r w:rsidR="0090068F" w:rsidRPr="00C54DF1">
        <w:t xml:space="preserve">pridodale dodijeljenim potporama za male i srednje poduzetnike u iznosu od </w:t>
      </w:r>
      <w:r w:rsidR="002A4C2A" w:rsidRPr="00C54DF1">
        <w:t xml:space="preserve">332,9 </w:t>
      </w:r>
      <w:r w:rsidR="0090068F" w:rsidRPr="00C54DF1">
        <w:t>milijuna kuna, tada bi ukupne potpore dodijeljene malim i srednjim poduzetnicima u 201</w:t>
      </w:r>
      <w:r w:rsidR="002A4C2A" w:rsidRPr="00C54DF1">
        <w:t>9</w:t>
      </w:r>
      <w:r w:rsidR="0090068F" w:rsidRPr="00C54DF1">
        <w:t xml:space="preserve">. godini iznosile </w:t>
      </w:r>
      <w:r w:rsidR="002A4C2A" w:rsidRPr="00C54DF1">
        <w:t>1.087,2</w:t>
      </w:r>
      <w:r w:rsidR="0090068F" w:rsidRPr="00C54DF1">
        <w:t>milijuna kuna.</w:t>
      </w:r>
      <w:r w:rsidR="00CB1CA6" w:rsidRPr="00C54DF1">
        <w:t xml:space="preserve"> </w:t>
      </w:r>
      <w:r w:rsidR="0090068F" w:rsidRPr="00C54DF1">
        <w:t>D</w:t>
      </w:r>
      <w:r w:rsidR="001D4D7F" w:rsidRPr="00C54DF1">
        <w:t>avatelji</w:t>
      </w:r>
      <w:r w:rsidR="0090068F" w:rsidRPr="00C54DF1">
        <w:t xml:space="preserve"> potpora male vrijednosti malim i srednjim poduzetnicima </w:t>
      </w:r>
      <w:r w:rsidR="002A4C2A" w:rsidRPr="00C54DF1">
        <w:t xml:space="preserve">u 2019. godini </w:t>
      </w:r>
      <w:r w:rsidR="001D4D7F" w:rsidRPr="00C54DF1">
        <w:t>su</w:t>
      </w:r>
      <w:r w:rsidR="00CB1CA6" w:rsidRPr="00C54DF1">
        <w:t xml:space="preserve">: </w:t>
      </w:r>
      <w:r w:rsidR="007C207F" w:rsidRPr="00C54DF1">
        <w:t>Ministarstvo gospodarstva, poduzetništva i obrta</w:t>
      </w:r>
      <w:r w:rsidR="00A34894" w:rsidRPr="00C54DF1">
        <w:t xml:space="preserve"> s iznosom od </w:t>
      </w:r>
      <w:r w:rsidR="002A4C2A" w:rsidRPr="00C54DF1">
        <w:t xml:space="preserve">621 </w:t>
      </w:r>
      <w:r w:rsidR="00A34894" w:rsidRPr="00C54DF1">
        <w:t>milijun kuna, HAMAG – BICRO</w:t>
      </w:r>
      <w:r w:rsidR="002A4C2A" w:rsidRPr="00C54DF1">
        <w:t xml:space="preserve"> s</w:t>
      </w:r>
      <w:r w:rsidR="00A34894" w:rsidRPr="00C54DF1">
        <w:t xml:space="preserve"> </w:t>
      </w:r>
      <w:r w:rsidR="002A4C2A" w:rsidRPr="00C54DF1">
        <w:t>iznosom od</w:t>
      </w:r>
      <w:r w:rsidR="00A34894" w:rsidRPr="00C54DF1">
        <w:t xml:space="preserve"> </w:t>
      </w:r>
      <w:r w:rsidR="002A4C2A" w:rsidRPr="00C54DF1">
        <w:t xml:space="preserve">56,8 </w:t>
      </w:r>
      <w:r w:rsidR="00A34894" w:rsidRPr="00C54DF1">
        <w:t xml:space="preserve">milijuna kuna, </w:t>
      </w:r>
      <w:r w:rsidR="00CB1CA6" w:rsidRPr="00C54DF1">
        <w:t xml:space="preserve">Ministarstvo regionalnoga razvoja i fondova Europske unije s iznosom </w:t>
      </w:r>
      <w:r w:rsidR="002A4C2A" w:rsidRPr="00C54DF1">
        <w:t xml:space="preserve">od 54,2 </w:t>
      </w:r>
      <w:r w:rsidR="00CB1CA6" w:rsidRPr="00C54DF1">
        <w:t xml:space="preserve">milijuna kuna, </w:t>
      </w:r>
      <w:r w:rsidR="002A4C2A" w:rsidRPr="00C54DF1">
        <w:t xml:space="preserve">Vlada Republike Hrvatske – Ured za udruge </w:t>
      </w:r>
      <w:r w:rsidR="00CB1CA6" w:rsidRPr="00C54DF1">
        <w:t xml:space="preserve">s iznosom od </w:t>
      </w:r>
      <w:r w:rsidR="002A4C2A" w:rsidRPr="00C54DF1">
        <w:t xml:space="preserve">9,1 </w:t>
      </w:r>
      <w:r w:rsidR="00A34894" w:rsidRPr="00C54DF1">
        <w:t>milijun kuna</w:t>
      </w:r>
      <w:r w:rsidR="002A4C2A" w:rsidRPr="00C54DF1">
        <w:t xml:space="preserve">, Ministarstvo kulture s iznosom od 8 milijuna kuna </w:t>
      </w:r>
      <w:r w:rsidR="00CB1CA6" w:rsidRPr="00C54DF1">
        <w:t>te</w:t>
      </w:r>
      <w:r w:rsidR="00A34894" w:rsidRPr="00C54DF1">
        <w:t xml:space="preserve"> </w:t>
      </w:r>
      <w:r w:rsidR="00CB1CA6" w:rsidRPr="00C54DF1">
        <w:t xml:space="preserve">Fond za obnovu i razvoj grada Vukovara s iznosom od </w:t>
      </w:r>
      <w:r w:rsidR="002A4C2A" w:rsidRPr="00C54DF1">
        <w:t>5,2</w:t>
      </w:r>
      <w:r w:rsidR="00CB1CA6" w:rsidRPr="00C54DF1">
        <w:t xml:space="preserve"> milijuna kuna.</w:t>
      </w:r>
      <w:r w:rsidR="0069222F">
        <w:br w:type="page"/>
      </w:r>
    </w:p>
    <w:p w14:paraId="3D8C8E17" w14:textId="1CC0C9F2" w:rsidR="00432CEF" w:rsidRPr="00C54DF1" w:rsidRDefault="00432CEF" w:rsidP="005472F5">
      <w:pPr>
        <w:pStyle w:val="Heading4"/>
        <w:spacing w:before="0" w:after="0"/>
        <w:rPr>
          <w:i/>
          <w:sz w:val="24"/>
          <w:szCs w:val="24"/>
          <w:lang w:eastAsia="hr-HR"/>
        </w:rPr>
      </w:pPr>
      <w:r w:rsidRPr="00C54DF1">
        <w:rPr>
          <w:i/>
          <w:sz w:val="24"/>
          <w:szCs w:val="24"/>
          <w:lang w:eastAsia="hr-HR"/>
        </w:rPr>
        <w:t xml:space="preserve">4.1.5. </w:t>
      </w:r>
      <w:r w:rsidR="0055458C" w:rsidRPr="00C54DF1">
        <w:rPr>
          <w:i/>
          <w:sz w:val="24"/>
          <w:szCs w:val="24"/>
          <w:lang w:eastAsia="hr-HR"/>
        </w:rPr>
        <w:t>P</w:t>
      </w:r>
      <w:r w:rsidR="0009240C" w:rsidRPr="00C54DF1">
        <w:rPr>
          <w:i/>
          <w:sz w:val="24"/>
          <w:szCs w:val="24"/>
          <w:lang w:eastAsia="hr-HR"/>
        </w:rPr>
        <w:t>otpore za u</w:t>
      </w:r>
      <w:r w:rsidRPr="00C54DF1">
        <w:rPr>
          <w:i/>
          <w:sz w:val="24"/>
          <w:szCs w:val="24"/>
          <w:lang w:eastAsia="hr-HR"/>
        </w:rPr>
        <w:t>savršavanje</w:t>
      </w:r>
      <w:r w:rsidR="006847F3" w:rsidRPr="00C54DF1">
        <w:rPr>
          <w:rStyle w:val="FootnoteReference"/>
          <w:i/>
          <w:sz w:val="24"/>
          <w:szCs w:val="24"/>
          <w:lang w:eastAsia="hr-HR"/>
        </w:rPr>
        <w:footnoteReference w:id="21"/>
      </w:r>
    </w:p>
    <w:p w14:paraId="5433EEB5" w14:textId="2A5CDCE0" w:rsidR="00276E4E" w:rsidRPr="00C54DF1" w:rsidRDefault="00276E4E" w:rsidP="0071285E"/>
    <w:p w14:paraId="47924694" w14:textId="77777777" w:rsidR="0088215E" w:rsidRPr="00C54DF1" w:rsidRDefault="0088215E" w:rsidP="0071285E"/>
    <w:p w14:paraId="6759743D" w14:textId="340ADDA6" w:rsidR="0038613E" w:rsidRPr="00C54DF1" w:rsidRDefault="001D0940" w:rsidP="0071285E">
      <w:r w:rsidRPr="00C54DF1">
        <w:t xml:space="preserve">Potpore za usavršavanje </w:t>
      </w:r>
      <w:r w:rsidR="00F566D2" w:rsidRPr="00C54DF1">
        <w:t>u</w:t>
      </w:r>
      <w:r w:rsidR="00D740DA" w:rsidRPr="00C54DF1">
        <w:t xml:space="preserve"> 201</w:t>
      </w:r>
      <w:r w:rsidR="002A4C2A" w:rsidRPr="00C54DF1">
        <w:t>9</w:t>
      </w:r>
      <w:r w:rsidR="00D740DA" w:rsidRPr="00C54DF1">
        <w:t xml:space="preserve">. </w:t>
      </w:r>
      <w:r w:rsidR="00E75A74" w:rsidRPr="00C54DF1">
        <w:t xml:space="preserve">godini </w:t>
      </w:r>
      <w:r w:rsidR="0038613E" w:rsidRPr="00C54DF1">
        <w:t xml:space="preserve">dodijeljene su </w:t>
      </w:r>
      <w:r w:rsidR="002A4C2A" w:rsidRPr="00C54DF1">
        <w:t xml:space="preserve">putem subvencija </w:t>
      </w:r>
      <w:r w:rsidR="0038613E" w:rsidRPr="00C54DF1">
        <w:t xml:space="preserve">u iznosu od </w:t>
      </w:r>
      <w:r w:rsidR="002A4C2A" w:rsidRPr="00C54DF1">
        <w:t>8,1</w:t>
      </w:r>
      <w:r w:rsidR="0038613E" w:rsidRPr="00C54DF1">
        <w:t xml:space="preserve"> milijun kuna, što je povećanje za 3,</w:t>
      </w:r>
      <w:r w:rsidR="002A4C2A" w:rsidRPr="00C54DF1">
        <w:t>1</w:t>
      </w:r>
      <w:r w:rsidR="0038613E" w:rsidRPr="00C54DF1">
        <w:t xml:space="preserve"> milijun kuna ili </w:t>
      </w:r>
      <w:r w:rsidR="002A4C2A" w:rsidRPr="00C54DF1">
        <w:t>62</w:t>
      </w:r>
      <w:r w:rsidR="0038613E" w:rsidRPr="00C54DF1">
        <w:t xml:space="preserve"> posto u odnosu na 201</w:t>
      </w:r>
      <w:r w:rsidR="002A4C2A" w:rsidRPr="00C54DF1">
        <w:t>8</w:t>
      </w:r>
      <w:r w:rsidR="0038613E" w:rsidRPr="00C54DF1">
        <w:t xml:space="preserve">. godinu, kada su </w:t>
      </w:r>
      <w:r w:rsidR="002A4C2A" w:rsidRPr="00C54DF1">
        <w:t>potpore</w:t>
      </w:r>
      <w:r w:rsidR="0038613E" w:rsidRPr="00C54DF1">
        <w:t xml:space="preserve"> iznosile </w:t>
      </w:r>
      <w:r w:rsidR="002A4C2A" w:rsidRPr="00C54DF1">
        <w:t>5</w:t>
      </w:r>
      <w:r w:rsidR="0038613E" w:rsidRPr="00C54DF1">
        <w:t xml:space="preserve"> milijuna kuna, te je </w:t>
      </w:r>
      <w:r w:rsidR="002A4C2A" w:rsidRPr="00C54DF1">
        <w:t>povećanje</w:t>
      </w:r>
      <w:r w:rsidR="0038613E" w:rsidRPr="00C54DF1">
        <w:t xml:space="preserve"> za </w:t>
      </w:r>
      <w:r w:rsidR="002A4C2A" w:rsidRPr="00C54DF1">
        <w:t xml:space="preserve">6,4 </w:t>
      </w:r>
      <w:r w:rsidR="0038613E" w:rsidRPr="00C54DF1">
        <w:t xml:space="preserve">milijuna ili </w:t>
      </w:r>
      <w:r w:rsidR="002A4C2A" w:rsidRPr="00C54DF1">
        <w:t xml:space="preserve">376,5 </w:t>
      </w:r>
      <w:r w:rsidR="0038613E" w:rsidRPr="00C54DF1">
        <w:t>posto u odnosu na 201</w:t>
      </w:r>
      <w:r w:rsidR="002A4C2A" w:rsidRPr="00C54DF1">
        <w:t>7</w:t>
      </w:r>
      <w:r w:rsidR="0038613E" w:rsidRPr="00C54DF1">
        <w:t xml:space="preserve">. godinu kad su potpore iznosile </w:t>
      </w:r>
      <w:r w:rsidR="008D2E19" w:rsidRPr="00C54DF1">
        <w:t xml:space="preserve">1,7 </w:t>
      </w:r>
      <w:r w:rsidR="0038613E" w:rsidRPr="00C54DF1">
        <w:t>milijuna kuna.</w:t>
      </w:r>
    </w:p>
    <w:p w14:paraId="09925384" w14:textId="77777777" w:rsidR="00C03A62" w:rsidRPr="00C54DF1" w:rsidRDefault="00C03A62" w:rsidP="0071285E"/>
    <w:p w14:paraId="71E60870" w14:textId="4E70B77D" w:rsidR="00FD2378" w:rsidRPr="00C54DF1" w:rsidRDefault="00FD2378" w:rsidP="005472F5">
      <w:pPr>
        <w:autoSpaceDE w:val="0"/>
        <w:autoSpaceDN w:val="0"/>
        <w:adjustRightInd w:val="0"/>
        <w:contextualSpacing/>
        <w:rPr>
          <w:bCs/>
          <w:lang w:eastAsia="hr-HR"/>
        </w:rPr>
      </w:pPr>
      <w:r w:rsidRPr="00C54DF1">
        <w:rPr>
          <w:b/>
          <w:bCs/>
          <w:lang w:eastAsia="hr-HR"/>
        </w:rPr>
        <w:t>Tablica 1</w:t>
      </w:r>
      <w:r w:rsidR="00405A22" w:rsidRPr="00C54DF1">
        <w:rPr>
          <w:b/>
          <w:bCs/>
          <w:lang w:eastAsia="hr-HR"/>
        </w:rPr>
        <w:t>6</w:t>
      </w:r>
      <w:r w:rsidRPr="00C54DF1">
        <w:rPr>
          <w:b/>
          <w:bCs/>
          <w:lang w:eastAsia="hr-HR"/>
        </w:rPr>
        <w:t xml:space="preserve">. </w:t>
      </w:r>
      <w:r w:rsidRPr="00C54DF1">
        <w:rPr>
          <w:bCs/>
          <w:lang w:eastAsia="hr-HR"/>
        </w:rPr>
        <w:t xml:space="preserve">Potpore za usavršavanje za razdoblje </w:t>
      </w:r>
      <w:r w:rsidR="00F35345" w:rsidRPr="00C54DF1">
        <w:t xml:space="preserve">od </w:t>
      </w:r>
      <w:r w:rsidR="00275F4D" w:rsidRPr="00C54DF1">
        <w:t xml:space="preserve">2017. do 2019. </w:t>
      </w:r>
      <w:r w:rsidR="00F35345" w:rsidRPr="00C54DF1">
        <w:t>godine</w:t>
      </w:r>
    </w:p>
    <w:p w14:paraId="20DE9638" w14:textId="77777777" w:rsidR="00355244" w:rsidRPr="00366E3B" w:rsidRDefault="00355244" w:rsidP="005472F5">
      <w:pPr>
        <w:autoSpaceDE w:val="0"/>
        <w:autoSpaceDN w:val="0"/>
        <w:adjustRightInd w:val="0"/>
        <w:contextualSpacing/>
        <w:rPr>
          <w:bCs/>
          <w:lang w:eastAsia="hr-HR"/>
        </w:rPr>
      </w:pPr>
    </w:p>
    <w:tbl>
      <w:tblPr>
        <w:tblW w:w="8369" w:type="dxa"/>
        <w:tblInd w:w="103" w:type="dxa"/>
        <w:tblLook w:val="04A0" w:firstRow="1" w:lastRow="0" w:firstColumn="1" w:lastColumn="0" w:noHBand="0" w:noVBand="1"/>
      </w:tblPr>
      <w:tblGrid>
        <w:gridCol w:w="3266"/>
        <w:gridCol w:w="850"/>
        <w:gridCol w:w="851"/>
        <w:gridCol w:w="850"/>
        <w:gridCol w:w="851"/>
        <w:gridCol w:w="850"/>
        <w:gridCol w:w="851"/>
      </w:tblGrid>
      <w:tr w:rsidR="00D851D2" w:rsidRPr="00C54DF1" w14:paraId="4CD0F4C2" w14:textId="77777777" w:rsidTr="00FD2378">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6359A9E" w14:textId="77777777" w:rsidR="00D851D2" w:rsidRPr="00C54DF1" w:rsidRDefault="00D851D2" w:rsidP="00D851D2">
            <w:pPr>
              <w:rPr>
                <w:b/>
                <w:bCs/>
                <w:sz w:val="18"/>
                <w:szCs w:val="18"/>
              </w:rPr>
            </w:pPr>
            <w:r w:rsidRPr="00C54DF1">
              <w:rPr>
                <w:b/>
                <w:bCs/>
                <w:sz w:val="18"/>
                <w:szCs w:val="18"/>
              </w:rPr>
              <w:t>Usavršavanje</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17962B0" w14:textId="5F464A55" w:rsidR="00D851D2" w:rsidRPr="00C54DF1" w:rsidRDefault="00D851D2" w:rsidP="00D851D2">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8CBB1C2" w14:textId="2BC5D745" w:rsidR="00D851D2" w:rsidRPr="00C54DF1" w:rsidRDefault="00D851D2" w:rsidP="00D851D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96F45AE" w14:textId="3B179197" w:rsidR="00D851D2" w:rsidRPr="00C54DF1" w:rsidRDefault="00D851D2" w:rsidP="00D851D2">
            <w:pPr>
              <w:jc w:val="center"/>
              <w:rPr>
                <w:b/>
                <w:bCs/>
                <w:sz w:val="18"/>
                <w:szCs w:val="18"/>
                <w:lang w:eastAsia="hr-HR"/>
              </w:rPr>
            </w:pPr>
            <w:r w:rsidRPr="00C54DF1">
              <w:rPr>
                <w:b/>
                <w:bCs/>
                <w:sz w:val="18"/>
                <w:szCs w:val="18"/>
                <w:lang w:eastAsia="hr-HR"/>
              </w:rPr>
              <w:t>2019.</w:t>
            </w:r>
          </w:p>
        </w:tc>
      </w:tr>
      <w:tr w:rsidR="00FD2378" w:rsidRPr="00C54DF1" w14:paraId="07FF3D61" w14:textId="77777777" w:rsidTr="00FD2378">
        <w:trPr>
          <w:trHeight w:val="50"/>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074A9A6F" w14:textId="77777777" w:rsidR="00FD2378" w:rsidRPr="00C54DF1" w:rsidRDefault="00FD2378" w:rsidP="005472F5">
            <w:pPr>
              <w:rPr>
                <w:b/>
                <w:bCs/>
                <w:sz w:val="18"/>
                <w:szCs w:val="18"/>
              </w:rPr>
            </w:pPr>
          </w:p>
        </w:tc>
        <w:tc>
          <w:tcPr>
            <w:tcW w:w="850" w:type="dxa"/>
            <w:tcBorders>
              <w:top w:val="nil"/>
              <w:left w:val="nil"/>
              <w:bottom w:val="single" w:sz="4" w:space="0" w:color="auto"/>
              <w:right w:val="single" w:sz="4" w:space="0" w:color="auto"/>
            </w:tcBorders>
            <w:shd w:val="clear" w:color="000000" w:fill="FFFF99"/>
            <w:vAlign w:val="center"/>
            <w:hideMark/>
          </w:tcPr>
          <w:p w14:paraId="541353A3" w14:textId="77777777" w:rsidR="00FD2378" w:rsidRPr="00C54DF1" w:rsidRDefault="00FD2378" w:rsidP="005472F5">
            <w:pPr>
              <w:jc w:val="center"/>
              <w:rPr>
                <w:sz w:val="18"/>
                <w:szCs w:val="18"/>
              </w:rPr>
            </w:pPr>
            <w:r w:rsidRPr="00C54DF1">
              <w:rPr>
                <w:sz w:val="18"/>
                <w:szCs w:val="18"/>
              </w:rPr>
              <w:t>u mln</w:t>
            </w:r>
          </w:p>
          <w:p w14:paraId="047C80B7"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3762A08E" w14:textId="77777777" w:rsidR="00FD2378" w:rsidRPr="00C54DF1" w:rsidRDefault="00FD2378" w:rsidP="005472F5">
            <w:pPr>
              <w:jc w:val="center"/>
              <w:rPr>
                <w:sz w:val="18"/>
                <w:szCs w:val="18"/>
              </w:rPr>
            </w:pPr>
            <w:r w:rsidRPr="00C54DF1">
              <w:rPr>
                <w:sz w:val="18"/>
                <w:szCs w:val="18"/>
              </w:rPr>
              <w:t>u mln</w:t>
            </w:r>
          </w:p>
          <w:p w14:paraId="5DB64AA4"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355A545D" w14:textId="77777777" w:rsidR="00FD2378" w:rsidRPr="00C54DF1" w:rsidRDefault="00FD2378" w:rsidP="005472F5">
            <w:pPr>
              <w:jc w:val="center"/>
              <w:rPr>
                <w:sz w:val="18"/>
                <w:szCs w:val="18"/>
              </w:rPr>
            </w:pPr>
            <w:r w:rsidRPr="00C54DF1">
              <w:rPr>
                <w:sz w:val="18"/>
                <w:szCs w:val="18"/>
              </w:rPr>
              <w:t>u mln</w:t>
            </w:r>
          </w:p>
          <w:p w14:paraId="65634501"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2C5B33AC" w14:textId="77777777" w:rsidR="00FD2378" w:rsidRPr="00C54DF1" w:rsidRDefault="00FD2378" w:rsidP="005472F5">
            <w:pPr>
              <w:jc w:val="center"/>
              <w:rPr>
                <w:sz w:val="18"/>
                <w:szCs w:val="18"/>
              </w:rPr>
            </w:pPr>
            <w:r w:rsidRPr="00C54DF1">
              <w:rPr>
                <w:sz w:val="18"/>
                <w:szCs w:val="18"/>
              </w:rPr>
              <w:t>u mln</w:t>
            </w:r>
          </w:p>
          <w:p w14:paraId="41DA0E13"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655AB868" w14:textId="77777777" w:rsidR="00FD2378" w:rsidRPr="00C54DF1" w:rsidRDefault="00FD2378" w:rsidP="005472F5">
            <w:pPr>
              <w:jc w:val="center"/>
              <w:rPr>
                <w:sz w:val="18"/>
                <w:szCs w:val="18"/>
              </w:rPr>
            </w:pPr>
            <w:r w:rsidRPr="00C54DF1">
              <w:rPr>
                <w:sz w:val="18"/>
                <w:szCs w:val="18"/>
              </w:rPr>
              <w:t>u mln</w:t>
            </w:r>
          </w:p>
          <w:p w14:paraId="64614EE3"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041C43E5" w14:textId="77777777" w:rsidR="00FD2378" w:rsidRPr="00C54DF1" w:rsidRDefault="00FD2378" w:rsidP="005472F5">
            <w:pPr>
              <w:jc w:val="center"/>
              <w:rPr>
                <w:sz w:val="18"/>
                <w:szCs w:val="18"/>
              </w:rPr>
            </w:pPr>
            <w:r w:rsidRPr="00C54DF1">
              <w:rPr>
                <w:sz w:val="18"/>
                <w:szCs w:val="18"/>
              </w:rPr>
              <w:t>u mln</w:t>
            </w:r>
          </w:p>
          <w:p w14:paraId="4B654B1C" w14:textId="77777777" w:rsidR="00FD2378" w:rsidRPr="00C54DF1" w:rsidRDefault="00FD2378" w:rsidP="005472F5">
            <w:pPr>
              <w:jc w:val="center"/>
              <w:rPr>
                <w:sz w:val="18"/>
                <w:szCs w:val="18"/>
              </w:rPr>
            </w:pPr>
            <w:r w:rsidRPr="00C54DF1">
              <w:rPr>
                <w:sz w:val="18"/>
                <w:szCs w:val="18"/>
              </w:rPr>
              <w:t>EUR</w:t>
            </w:r>
          </w:p>
        </w:tc>
      </w:tr>
      <w:tr w:rsidR="00D851D2" w:rsidRPr="00C54DF1" w14:paraId="7BE31A1A"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65E25B4C" w14:textId="77777777" w:rsidR="00D851D2" w:rsidRPr="00C54DF1" w:rsidRDefault="00D851D2" w:rsidP="00D851D2">
            <w:pPr>
              <w:rPr>
                <w:b/>
                <w:bCs/>
                <w:sz w:val="18"/>
                <w:szCs w:val="18"/>
              </w:rPr>
            </w:pPr>
            <w:r w:rsidRPr="00C54DF1">
              <w:rPr>
                <w:b/>
                <w:bCs/>
                <w:sz w:val="18"/>
                <w:szCs w:val="18"/>
              </w:rPr>
              <w:t>A1</w:t>
            </w:r>
            <w:r w:rsidRPr="00C54DF1">
              <w:rPr>
                <w:sz w:val="18"/>
                <w:szCs w:val="18"/>
              </w:rPr>
              <w:t xml:space="preserve"> subvencije</w:t>
            </w:r>
          </w:p>
        </w:tc>
        <w:tc>
          <w:tcPr>
            <w:tcW w:w="850" w:type="dxa"/>
            <w:tcBorders>
              <w:top w:val="nil"/>
              <w:left w:val="nil"/>
              <w:bottom w:val="single" w:sz="4" w:space="0" w:color="auto"/>
              <w:right w:val="single" w:sz="4" w:space="0" w:color="auto"/>
            </w:tcBorders>
            <w:shd w:val="clear" w:color="auto" w:fill="auto"/>
            <w:noWrap/>
            <w:vAlign w:val="center"/>
            <w:hideMark/>
          </w:tcPr>
          <w:p w14:paraId="37D56121" w14:textId="21066CF4" w:rsidR="00D851D2" w:rsidRPr="00C54DF1" w:rsidRDefault="00D851D2" w:rsidP="00D851D2">
            <w:pPr>
              <w:jc w:val="right"/>
              <w:rPr>
                <w:sz w:val="18"/>
                <w:szCs w:val="18"/>
              </w:rPr>
            </w:pPr>
            <w:r w:rsidRPr="00C54DF1">
              <w:rPr>
                <w:sz w:val="18"/>
                <w:szCs w:val="18"/>
                <w:lang w:eastAsia="hr-HR"/>
              </w:rPr>
              <w:t>1,7</w:t>
            </w:r>
          </w:p>
        </w:tc>
        <w:tc>
          <w:tcPr>
            <w:tcW w:w="851" w:type="dxa"/>
            <w:tcBorders>
              <w:top w:val="nil"/>
              <w:left w:val="nil"/>
              <w:bottom w:val="single" w:sz="4" w:space="0" w:color="auto"/>
              <w:right w:val="single" w:sz="4" w:space="0" w:color="auto"/>
            </w:tcBorders>
            <w:shd w:val="clear" w:color="auto" w:fill="auto"/>
            <w:noWrap/>
            <w:vAlign w:val="center"/>
            <w:hideMark/>
          </w:tcPr>
          <w:p w14:paraId="0FFC05C2" w14:textId="0BB911DE" w:rsidR="00D851D2" w:rsidRPr="00C54DF1" w:rsidRDefault="00D851D2" w:rsidP="00D851D2">
            <w:pPr>
              <w:jc w:val="right"/>
              <w:rPr>
                <w:sz w:val="18"/>
                <w:szCs w:val="18"/>
              </w:rPr>
            </w:pPr>
            <w:r w:rsidRPr="00C54DF1">
              <w:rPr>
                <w:sz w:val="18"/>
                <w:szCs w:val="18"/>
                <w:lang w:eastAsia="hr-HR"/>
              </w:rPr>
              <w:t>0,2</w:t>
            </w:r>
          </w:p>
        </w:tc>
        <w:tc>
          <w:tcPr>
            <w:tcW w:w="850" w:type="dxa"/>
            <w:tcBorders>
              <w:top w:val="nil"/>
              <w:left w:val="nil"/>
              <w:bottom w:val="single" w:sz="4" w:space="0" w:color="auto"/>
              <w:right w:val="single" w:sz="4" w:space="0" w:color="auto"/>
            </w:tcBorders>
            <w:shd w:val="clear" w:color="auto" w:fill="auto"/>
            <w:noWrap/>
            <w:vAlign w:val="center"/>
            <w:hideMark/>
          </w:tcPr>
          <w:p w14:paraId="5275A3FD" w14:textId="52CC0A28" w:rsidR="00D851D2" w:rsidRPr="00C54DF1" w:rsidRDefault="00D851D2" w:rsidP="00D851D2">
            <w:pPr>
              <w:jc w:val="right"/>
              <w:rPr>
                <w:sz w:val="18"/>
                <w:szCs w:val="18"/>
              </w:rPr>
            </w:pPr>
            <w:r w:rsidRPr="00C54DF1">
              <w:rPr>
                <w:sz w:val="18"/>
                <w:szCs w:val="18"/>
                <w:lang w:eastAsia="hr-HR"/>
              </w:rPr>
              <w:t>5,0</w:t>
            </w:r>
          </w:p>
        </w:tc>
        <w:tc>
          <w:tcPr>
            <w:tcW w:w="851" w:type="dxa"/>
            <w:tcBorders>
              <w:top w:val="nil"/>
              <w:left w:val="nil"/>
              <w:bottom w:val="single" w:sz="4" w:space="0" w:color="auto"/>
              <w:right w:val="single" w:sz="4" w:space="0" w:color="auto"/>
            </w:tcBorders>
            <w:shd w:val="clear" w:color="auto" w:fill="auto"/>
            <w:noWrap/>
            <w:vAlign w:val="center"/>
            <w:hideMark/>
          </w:tcPr>
          <w:p w14:paraId="062109D0" w14:textId="5BC3FBB6" w:rsidR="00D851D2" w:rsidRPr="00C54DF1" w:rsidRDefault="00D851D2" w:rsidP="00D851D2">
            <w:pPr>
              <w:jc w:val="right"/>
              <w:rPr>
                <w:sz w:val="18"/>
                <w:szCs w:val="18"/>
              </w:rPr>
            </w:pPr>
            <w:r w:rsidRPr="00C54DF1">
              <w:rPr>
                <w:sz w:val="18"/>
                <w:szCs w:val="18"/>
                <w:lang w:eastAsia="hr-HR"/>
              </w:rPr>
              <w:t>0,7</w:t>
            </w:r>
          </w:p>
        </w:tc>
        <w:tc>
          <w:tcPr>
            <w:tcW w:w="850" w:type="dxa"/>
            <w:tcBorders>
              <w:top w:val="nil"/>
              <w:left w:val="nil"/>
              <w:bottom w:val="single" w:sz="4" w:space="0" w:color="auto"/>
              <w:right w:val="single" w:sz="4" w:space="0" w:color="auto"/>
            </w:tcBorders>
            <w:shd w:val="clear" w:color="auto" w:fill="auto"/>
            <w:noWrap/>
            <w:vAlign w:val="center"/>
            <w:hideMark/>
          </w:tcPr>
          <w:p w14:paraId="3C822F6E" w14:textId="738D30A2" w:rsidR="00D851D2" w:rsidRPr="00C54DF1" w:rsidRDefault="00D851D2" w:rsidP="00D851D2">
            <w:pPr>
              <w:jc w:val="right"/>
              <w:rPr>
                <w:sz w:val="18"/>
                <w:szCs w:val="18"/>
              </w:rPr>
            </w:pPr>
            <w:r w:rsidRPr="00C54DF1">
              <w:rPr>
                <w:sz w:val="18"/>
                <w:szCs w:val="18"/>
                <w:lang w:eastAsia="hr-HR"/>
              </w:rPr>
              <w:t>8,1</w:t>
            </w:r>
          </w:p>
        </w:tc>
        <w:tc>
          <w:tcPr>
            <w:tcW w:w="851" w:type="dxa"/>
            <w:tcBorders>
              <w:top w:val="nil"/>
              <w:left w:val="nil"/>
              <w:bottom w:val="single" w:sz="4" w:space="0" w:color="auto"/>
              <w:right w:val="single" w:sz="4" w:space="0" w:color="auto"/>
            </w:tcBorders>
            <w:shd w:val="clear" w:color="auto" w:fill="auto"/>
            <w:noWrap/>
            <w:vAlign w:val="center"/>
            <w:hideMark/>
          </w:tcPr>
          <w:p w14:paraId="696251A5" w14:textId="44F8B6A5" w:rsidR="00D851D2" w:rsidRPr="00C54DF1" w:rsidRDefault="00D851D2" w:rsidP="00D851D2">
            <w:pPr>
              <w:jc w:val="right"/>
              <w:rPr>
                <w:sz w:val="18"/>
                <w:szCs w:val="18"/>
              </w:rPr>
            </w:pPr>
            <w:r w:rsidRPr="00C54DF1">
              <w:rPr>
                <w:sz w:val="18"/>
                <w:szCs w:val="18"/>
                <w:lang w:eastAsia="hr-HR"/>
              </w:rPr>
              <w:t>1,1</w:t>
            </w:r>
          </w:p>
        </w:tc>
      </w:tr>
      <w:tr w:rsidR="00D851D2" w:rsidRPr="00C54DF1" w14:paraId="06157802" w14:textId="77777777" w:rsidTr="00FD2378">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79DC2642" w14:textId="77777777" w:rsidR="00D851D2" w:rsidRPr="00C54DF1" w:rsidRDefault="00D851D2" w:rsidP="00D851D2">
            <w:pPr>
              <w:rPr>
                <w:b/>
                <w:bCs/>
                <w:sz w:val="18"/>
                <w:szCs w:val="18"/>
              </w:rPr>
            </w:pPr>
            <w:r w:rsidRPr="00C54DF1">
              <w:rPr>
                <w:b/>
                <w:bCs/>
                <w:sz w:val="18"/>
                <w:szCs w:val="18"/>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0DB4A5BF" w14:textId="1C0E6E68" w:rsidR="00D851D2" w:rsidRPr="00C54DF1" w:rsidRDefault="00D851D2" w:rsidP="00D851D2">
            <w:pPr>
              <w:jc w:val="right"/>
              <w:rPr>
                <w:b/>
                <w:sz w:val="18"/>
                <w:szCs w:val="18"/>
              </w:rPr>
            </w:pPr>
            <w:r w:rsidRPr="00C54DF1">
              <w:rPr>
                <w:b/>
                <w:bCs/>
                <w:sz w:val="18"/>
                <w:szCs w:val="18"/>
                <w:lang w:eastAsia="hr-HR"/>
              </w:rPr>
              <w:t>1,7</w:t>
            </w:r>
          </w:p>
        </w:tc>
        <w:tc>
          <w:tcPr>
            <w:tcW w:w="851" w:type="dxa"/>
            <w:tcBorders>
              <w:top w:val="nil"/>
              <w:left w:val="nil"/>
              <w:bottom w:val="single" w:sz="4" w:space="0" w:color="auto"/>
              <w:right w:val="single" w:sz="4" w:space="0" w:color="auto"/>
            </w:tcBorders>
            <w:shd w:val="clear" w:color="000000" w:fill="FFFF99"/>
            <w:noWrap/>
            <w:vAlign w:val="center"/>
            <w:hideMark/>
          </w:tcPr>
          <w:p w14:paraId="664735EC" w14:textId="6B0D927F" w:rsidR="00D851D2" w:rsidRPr="00C54DF1" w:rsidRDefault="00D851D2" w:rsidP="00D851D2">
            <w:pPr>
              <w:jc w:val="right"/>
              <w:rPr>
                <w:b/>
                <w:sz w:val="18"/>
                <w:szCs w:val="18"/>
              </w:rPr>
            </w:pPr>
            <w:r w:rsidRPr="00C54DF1">
              <w:rPr>
                <w:b/>
                <w:bCs/>
                <w:sz w:val="18"/>
                <w:szCs w:val="18"/>
                <w:lang w:eastAsia="hr-HR"/>
              </w:rPr>
              <w:t>0,2</w:t>
            </w:r>
          </w:p>
        </w:tc>
        <w:tc>
          <w:tcPr>
            <w:tcW w:w="850" w:type="dxa"/>
            <w:tcBorders>
              <w:top w:val="nil"/>
              <w:left w:val="nil"/>
              <w:bottom w:val="single" w:sz="4" w:space="0" w:color="auto"/>
              <w:right w:val="single" w:sz="4" w:space="0" w:color="auto"/>
            </w:tcBorders>
            <w:shd w:val="clear" w:color="000000" w:fill="FFFF99"/>
            <w:noWrap/>
            <w:vAlign w:val="center"/>
            <w:hideMark/>
          </w:tcPr>
          <w:p w14:paraId="54EC9F03" w14:textId="335953A7" w:rsidR="00D851D2" w:rsidRPr="00C54DF1" w:rsidRDefault="00D851D2" w:rsidP="00D851D2">
            <w:pPr>
              <w:jc w:val="right"/>
              <w:rPr>
                <w:b/>
                <w:sz w:val="18"/>
                <w:szCs w:val="18"/>
              </w:rPr>
            </w:pPr>
            <w:r w:rsidRPr="00C54DF1">
              <w:rPr>
                <w:b/>
                <w:bCs/>
                <w:sz w:val="18"/>
                <w:szCs w:val="18"/>
                <w:lang w:eastAsia="hr-HR"/>
              </w:rPr>
              <w:t>5,0</w:t>
            </w:r>
          </w:p>
        </w:tc>
        <w:tc>
          <w:tcPr>
            <w:tcW w:w="851" w:type="dxa"/>
            <w:tcBorders>
              <w:top w:val="nil"/>
              <w:left w:val="nil"/>
              <w:bottom w:val="single" w:sz="4" w:space="0" w:color="auto"/>
              <w:right w:val="single" w:sz="4" w:space="0" w:color="auto"/>
            </w:tcBorders>
            <w:shd w:val="clear" w:color="000000" w:fill="FFFF99"/>
            <w:noWrap/>
            <w:vAlign w:val="center"/>
            <w:hideMark/>
          </w:tcPr>
          <w:p w14:paraId="149D0EBC" w14:textId="4566E79A" w:rsidR="00D851D2" w:rsidRPr="00C54DF1" w:rsidRDefault="00D851D2" w:rsidP="00D851D2">
            <w:pPr>
              <w:jc w:val="right"/>
              <w:rPr>
                <w:b/>
                <w:sz w:val="18"/>
                <w:szCs w:val="18"/>
              </w:rPr>
            </w:pPr>
            <w:r w:rsidRPr="00C54DF1">
              <w:rPr>
                <w:b/>
                <w:bCs/>
                <w:sz w:val="18"/>
                <w:szCs w:val="18"/>
                <w:lang w:eastAsia="hr-HR"/>
              </w:rPr>
              <w:t>0,7</w:t>
            </w:r>
          </w:p>
        </w:tc>
        <w:tc>
          <w:tcPr>
            <w:tcW w:w="850" w:type="dxa"/>
            <w:tcBorders>
              <w:top w:val="nil"/>
              <w:left w:val="nil"/>
              <w:bottom w:val="single" w:sz="4" w:space="0" w:color="auto"/>
              <w:right w:val="single" w:sz="4" w:space="0" w:color="auto"/>
            </w:tcBorders>
            <w:shd w:val="clear" w:color="000000" w:fill="FFFF99"/>
            <w:noWrap/>
            <w:vAlign w:val="center"/>
            <w:hideMark/>
          </w:tcPr>
          <w:p w14:paraId="684AF133" w14:textId="1D4916D9" w:rsidR="00D851D2" w:rsidRPr="00C54DF1" w:rsidRDefault="00D851D2" w:rsidP="00D851D2">
            <w:pPr>
              <w:jc w:val="right"/>
              <w:rPr>
                <w:b/>
                <w:sz w:val="18"/>
                <w:szCs w:val="18"/>
              </w:rPr>
            </w:pPr>
            <w:r w:rsidRPr="00C54DF1">
              <w:rPr>
                <w:b/>
                <w:bCs/>
                <w:sz w:val="18"/>
                <w:szCs w:val="18"/>
                <w:lang w:eastAsia="hr-HR"/>
              </w:rPr>
              <w:t>8,1</w:t>
            </w:r>
          </w:p>
        </w:tc>
        <w:tc>
          <w:tcPr>
            <w:tcW w:w="851" w:type="dxa"/>
            <w:tcBorders>
              <w:top w:val="nil"/>
              <w:left w:val="nil"/>
              <w:bottom w:val="single" w:sz="4" w:space="0" w:color="auto"/>
              <w:right w:val="single" w:sz="4" w:space="0" w:color="auto"/>
            </w:tcBorders>
            <w:shd w:val="clear" w:color="000000" w:fill="FFFF99"/>
            <w:noWrap/>
            <w:vAlign w:val="center"/>
            <w:hideMark/>
          </w:tcPr>
          <w:p w14:paraId="1E14267E" w14:textId="0F67BB83" w:rsidR="00D851D2" w:rsidRPr="00C54DF1" w:rsidRDefault="00D851D2" w:rsidP="00D851D2">
            <w:pPr>
              <w:jc w:val="right"/>
              <w:rPr>
                <w:b/>
                <w:sz w:val="18"/>
                <w:szCs w:val="18"/>
              </w:rPr>
            </w:pPr>
            <w:r w:rsidRPr="00C54DF1">
              <w:rPr>
                <w:b/>
                <w:bCs/>
                <w:sz w:val="18"/>
                <w:szCs w:val="18"/>
                <w:lang w:eastAsia="hr-HR"/>
              </w:rPr>
              <w:t>1,1</w:t>
            </w:r>
          </w:p>
        </w:tc>
      </w:tr>
      <w:tr w:rsidR="00D851D2" w:rsidRPr="00C54DF1" w14:paraId="41EB4A80"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00A99C1A" w14:textId="77777777" w:rsidR="00D851D2" w:rsidRPr="00C54DF1" w:rsidRDefault="00D851D2" w:rsidP="00D851D2">
            <w:pPr>
              <w:rPr>
                <w:sz w:val="18"/>
                <w:szCs w:val="18"/>
              </w:rPr>
            </w:pPr>
            <w:r w:rsidRPr="00C54DF1">
              <w:rPr>
                <w:sz w:val="18"/>
                <w:szCs w:val="18"/>
              </w:rPr>
              <w:t>udio (%) u horizontalnim ciljevima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D64DD7" w14:textId="767A307C" w:rsidR="00D851D2" w:rsidRPr="00C54DF1" w:rsidRDefault="00D851D2" w:rsidP="00D851D2">
            <w:pPr>
              <w:jc w:val="center"/>
              <w:rPr>
                <w:sz w:val="18"/>
                <w:szCs w:val="18"/>
              </w:rPr>
            </w:pPr>
            <w:r w:rsidRPr="00C54DF1">
              <w:rPr>
                <w:sz w:val="18"/>
                <w:szCs w:val="18"/>
                <w:lang w:eastAsia="hr-HR"/>
              </w:rPr>
              <w:t>0,08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4F405" w14:textId="30862000" w:rsidR="00D851D2" w:rsidRPr="00C54DF1" w:rsidRDefault="00D851D2" w:rsidP="00D851D2">
            <w:pPr>
              <w:jc w:val="center"/>
              <w:rPr>
                <w:sz w:val="18"/>
                <w:szCs w:val="18"/>
              </w:rPr>
            </w:pPr>
            <w:r w:rsidRPr="00C54DF1">
              <w:rPr>
                <w:sz w:val="18"/>
                <w:szCs w:val="18"/>
                <w:lang w:eastAsia="hr-HR"/>
              </w:rPr>
              <w:t>0,24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C22AA8" w14:textId="56339C52" w:rsidR="00D851D2" w:rsidRPr="00C54DF1" w:rsidRDefault="00D851D2" w:rsidP="00D851D2">
            <w:pPr>
              <w:jc w:val="center"/>
              <w:rPr>
                <w:sz w:val="18"/>
                <w:szCs w:val="18"/>
              </w:rPr>
            </w:pPr>
            <w:r w:rsidRPr="00C54DF1">
              <w:rPr>
                <w:sz w:val="18"/>
                <w:szCs w:val="18"/>
                <w:lang w:eastAsia="hr-HR"/>
              </w:rPr>
              <w:t>0,41</w:t>
            </w:r>
          </w:p>
        </w:tc>
      </w:tr>
      <w:tr w:rsidR="00D851D2" w:rsidRPr="00C54DF1" w14:paraId="7C9C9482"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7A95E9E3"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3A9E0D" w14:textId="5ADC88A7" w:rsidR="00D851D2" w:rsidRPr="00C54DF1" w:rsidRDefault="00D851D2" w:rsidP="00D851D2">
            <w:pPr>
              <w:jc w:val="center"/>
              <w:rPr>
                <w:sz w:val="18"/>
                <w:szCs w:val="18"/>
              </w:rPr>
            </w:pPr>
            <w:r w:rsidRPr="00C54DF1">
              <w:rPr>
                <w:sz w:val="18"/>
                <w:szCs w:val="18"/>
                <w:lang w:eastAsia="hr-HR"/>
              </w:rPr>
              <w:t>0,02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CE4AD7" w14:textId="360D9C45" w:rsidR="00D851D2" w:rsidRPr="00C54DF1" w:rsidRDefault="00D851D2" w:rsidP="00D851D2">
            <w:pPr>
              <w:jc w:val="center"/>
              <w:rPr>
                <w:sz w:val="18"/>
                <w:szCs w:val="18"/>
              </w:rPr>
            </w:pPr>
            <w:r w:rsidRPr="00C54DF1">
              <w:rPr>
                <w:sz w:val="18"/>
                <w:szCs w:val="18"/>
                <w:lang w:eastAsia="hr-HR"/>
              </w:rPr>
              <w:t>0,06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19E616" w14:textId="453B5A95" w:rsidR="00D851D2" w:rsidRPr="00C54DF1" w:rsidRDefault="00D851D2" w:rsidP="00D851D2">
            <w:pPr>
              <w:jc w:val="center"/>
              <w:rPr>
                <w:sz w:val="18"/>
                <w:szCs w:val="18"/>
              </w:rPr>
            </w:pPr>
            <w:r w:rsidRPr="00C54DF1">
              <w:rPr>
                <w:sz w:val="18"/>
                <w:szCs w:val="18"/>
                <w:lang w:eastAsia="hr-HR"/>
              </w:rPr>
              <w:t>0,10</w:t>
            </w:r>
          </w:p>
        </w:tc>
      </w:tr>
      <w:tr w:rsidR="00D851D2" w:rsidRPr="00C54DF1" w14:paraId="4625439D"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DFA3A1D" w14:textId="77777777" w:rsidR="00D851D2" w:rsidRPr="00C54DF1" w:rsidRDefault="00D851D2" w:rsidP="00D851D2">
            <w:pPr>
              <w:rPr>
                <w:sz w:val="18"/>
                <w:szCs w:val="18"/>
              </w:rPr>
            </w:pPr>
            <w:r w:rsidRPr="00C54DF1">
              <w:rPr>
                <w:sz w:val="18"/>
                <w:szCs w:val="18"/>
              </w:rPr>
              <w:t>udio (%) u ukupnim državnim potporama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94279B" w14:textId="01ECA7B1" w:rsidR="00D851D2" w:rsidRPr="00C54DF1" w:rsidRDefault="00D851D2" w:rsidP="00D851D2">
            <w:pPr>
              <w:jc w:val="center"/>
              <w:rPr>
                <w:sz w:val="18"/>
                <w:szCs w:val="18"/>
              </w:rPr>
            </w:pPr>
            <w:r w:rsidRPr="00C54DF1">
              <w:rPr>
                <w:sz w:val="18"/>
                <w:szCs w:val="18"/>
                <w:lang w:eastAsia="hr-HR"/>
              </w:rPr>
              <w:t>0,01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C01A36" w14:textId="2047BD75" w:rsidR="00D851D2" w:rsidRPr="00C54DF1" w:rsidRDefault="00D851D2" w:rsidP="00D851D2">
            <w:pPr>
              <w:jc w:val="center"/>
              <w:rPr>
                <w:sz w:val="18"/>
                <w:szCs w:val="18"/>
              </w:rPr>
            </w:pPr>
            <w:r w:rsidRPr="00C54DF1">
              <w:rPr>
                <w:sz w:val="18"/>
                <w:szCs w:val="18"/>
                <w:lang w:eastAsia="hr-HR"/>
              </w:rPr>
              <w:t>0,03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BA463C" w14:textId="470DDD5A" w:rsidR="00D851D2" w:rsidRPr="00C54DF1" w:rsidRDefault="00D851D2" w:rsidP="00D851D2">
            <w:pPr>
              <w:jc w:val="center"/>
              <w:rPr>
                <w:sz w:val="18"/>
                <w:szCs w:val="18"/>
              </w:rPr>
            </w:pPr>
            <w:r w:rsidRPr="00C54DF1">
              <w:rPr>
                <w:sz w:val="18"/>
                <w:szCs w:val="18"/>
                <w:lang w:eastAsia="hr-HR"/>
              </w:rPr>
              <w:t>0,05</w:t>
            </w:r>
          </w:p>
        </w:tc>
      </w:tr>
      <w:tr w:rsidR="00D851D2" w:rsidRPr="00C54DF1" w14:paraId="4204F24E"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E9FB361" w14:textId="77777777" w:rsidR="00D851D2" w:rsidRPr="00C54DF1" w:rsidRDefault="00D851D2" w:rsidP="00D851D2">
            <w:pPr>
              <w:rPr>
                <w:sz w:val="18"/>
                <w:szCs w:val="18"/>
              </w:rPr>
            </w:pPr>
            <w:r w:rsidRPr="00C54DF1">
              <w:rPr>
                <w:sz w:val="18"/>
                <w:szCs w:val="18"/>
              </w:rPr>
              <w:t>udio (%) u BDP-u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B165CE" w14:textId="4490A74E" w:rsidR="00D851D2" w:rsidRPr="00C54DF1" w:rsidRDefault="00D851D2" w:rsidP="00D851D2">
            <w:pPr>
              <w:jc w:val="center"/>
              <w:rPr>
                <w:sz w:val="18"/>
                <w:szCs w:val="18"/>
              </w:rPr>
            </w:pPr>
            <w:r w:rsidRPr="00C54DF1">
              <w:rPr>
                <w:sz w:val="18"/>
                <w:szCs w:val="18"/>
                <w:lang w:eastAsia="hr-HR"/>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9B7A50" w14:textId="516ECFFC" w:rsidR="00D851D2" w:rsidRPr="00C54DF1" w:rsidRDefault="00D851D2" w:rsidP="00D851D2">
            <w:pPr>
              <w:jc w:val="center"/>
              <w:rPr>
                <w:sz w:val="18"/>
                <w:szCs w:val="18"/>
              </w:rPr>
            </w:pPr>
            <w:r w:rsidRPr="00C54DF1">
              <w:rPr>
                <w:sz w:val="18"/>
                <w:szCs w:val="18"/>
                <w:lang w:eastAsia="hr-HR"/>
              </w:rPr>
              <w:t>0,0013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B006E1" w14:textId="3063AED8" w:rsidR="00D851D2" w:rsidRPr="00C54DF1" w:rsidRDefault="00D851D2" w:rsidP="00D851D2">
            <w:pPr>
              <w:jc w:val="center"/>
              <w:rPr>
                <w:sz w:val="18"/>
                <w:szCs w:val="18"/>
              </w:rPr>
            </w:pPr>
            <w:r w:rsidRPr="00C54DF1">
              <w:rPr>
                <w:sz w:val="18"/>
                <w:szCs w:val="18"/>
                <w:lang w:eastAsia="hr-HR"/>
              </w:rPr>
              <w:t>0,002</w:t>
            </w:r>
          </w:p>
        </w:tc>
      </w:tr>
    </w:tbl>
    <w:p w14:paraId="52D06AE2"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10522CB5" w14:textId="77777777" w:rsidR="00C03A62" w:rsidRPr="00C54DF1" w:rsidRDefault="00C03A62" w:rsidP="0071285E"/>
    <w:p w14:paraId="65BCB2C3" w14:textId="4FA834DA" w:rsidR="008D448D" w:rsidRPr="00C54DF1" w:rsidRDefault="008D2E19" w:rsidP="0071285E">
      <w:r w:rsidRPr="00C54DF1">
        <w:t xml:space="preserve">U 2019. godini udio </w:t>
      </w:r>
      <w:r w:rsidR="008D448D" w:rsidRPr="00C54DF1">
        <w:t>potpora za zapošljavanje u ukupno dodijeljenim potporama u Republici Hrvatskoj iznosi</w:t>
      </w:r>
      <w:r w:rsidRPr="00C54DF1">
        <w:t>o je</w:t>
      </w:r>
      <w:r w:rsidR="008D448D" w:rsidRPr="00C54DF1">
        <w:t xml:space="preserve"> </w:t>
      </w:r>
      <w:r w:rsidR="0038613E" w:rsidRPr="00C54DF1">
        <w:t>0,0</w:t>
      </w:r>
      <w:r w:rsidRPr="00C54DF1">
        <w:t>5</w:t>
      </w:r>
      <w:r w:rsidR="008D448D" w:rsidRPr="00C54DF1">
        <w:t xml:space="preserve"> posto, udio u ukupno dodijeljenim potporama u sektoru industrije i usluga </w:t>
      </w:r>
      <w:r w:rsidR="0038613E" w:rsidRPr="00C54DF1">
        <w:t>0,</w:t>
      </w:r>
      <w:r w:rsidRPr="00C54DF1">
        <w:t>10</w:t>
      </w:r>
      <w:r w:rsidR="008D448D" w:rsidRPr="00C54DF1">
        <w:t xml:space="preserve"> posto</w:t>
      </w:r>
      <w:r w:rsidR="004300F3" w:rsidRPr="00C54DF1">
        <w:t>, u</w:t>
      </w:r>
      <w:r w:rsidR="008D448D" w:rsidRPr="00C54DF1">
        <w:t>dio u horizontalnim ciljevima iznosi</w:t>
      </w:r>
      <w:r w:rsidRPr="00C54DF1">
        <w:t xml:space="preserve">o je </w:t>
      </w:r>
      <w:r w:rsidR="0038613E" w:rsidRPr="00C54DF1">
        <w:t>0,</w:t>
      </w:r>
      <w:r w:rsidRPr="00C54DF1">
        <w:t>41</w:t>
      </w:r>
      <w:r w:rsidR="008D448D" w:rsidRPr="00C54DF1">
        <w:t xml:space="preserve"> posto, dok</w:t>
      </w:r>
      <w:r w:rsidRPr="00C54DF1">
        <w:t xml:space="preserve"> je</w:t>
      </w:r>
      <w:r w:rsidR="008D448D" w:rsidRPr="00C54DF1">
        <w:t xml:space="preserve"> udio u BDP-u iznosi</w:t>
      </w:r>
      <w:r w:rsidRPr="00C54DF1">
        <w:t>o</w:t>
      </w:r>
      <w:r w:rsidR="008D448D" w:rsidRPr="00C54DF1">
        <w:t xml:space="preserve"> 0,0</w:t>
      </w:r>
      <w:r w:rsidR="0038613E" w:rsidRPr="00C54DF1">
        <w:t>0</w:t>
      </w:r>
      <w:r w:rsidRPr="00C54DF1">
        <w:t>2</w:t>
      </w:r>
      <w:r w:rsidR="008D448D" w:rsidRPr="00C54DF1">
        <w:t xml:space="preserve"> posto.</w:t>
      </w:r>
    </w:p>
    <w:p w14:paraId="763E470F" w14:textId="77777777" w:rsidR="00C03A62" w:rsidRPr="00C54DF1" w:rsidRDefault="00C03A62" w:rsidP="0071285E"/>
    <w:p w14:paraId="3EEDF69D" w14:textId="48A1E27F" w:rsidR="002F42BF" w:rsidRPr="0069222F" w:rsidRDefault="008D448D" w:rsidP="0071285E">
      <w:pPr>
        <w:rPr>
          <w:spacing w:val="-4"/>
        </w:rPr>
      </w:pPr>
      <w:r w:rsidRPr="0069222F">
        <w:rPr>
          <w:spacing w:val="-4"/>
        </w:rPr>
        <w:t xml:space="preserve">Hrvatski zavod za zapošljavanje je </w:t>
      </w:r>
      <w:r w:rsidR="008D2E19" w:rsidRPr="0069222F">
        <w:rPr>
          <w:spacing w:val="-4"/>
        </w:rPr>
        <w:t xml:space="preserve">u 2019. godini </w:t>
      </w:r>
      <w:r w:rsidRPr="0069222F">
        <w:rPr>
          <w:spacing w:val="-4"/>
        </w:rPr>
        <w:t>dodijelio</w:t>
      </w:r>
      <w:r w:rsidR="008D2E19" w:rsidRPr="0069222F">
        <w:rPr>
          <w:spacing w:val="-4"/>
        </w:rPr>
        <w:t xml:space="preserve"> za usavršavanje</w:t>
      </w:r>
      <w:r w:rsidRPr="0069222F">
        <w:rPr>
          <w:spacing w:val="-4"/>
        </w:rPr>
        <w:t xml:space="preserve"> </w:t>
      </w:r>
      <w:r w:rsidR="008D2E19" w:rsidRPr="0069222F">
        <w:rPr>
          <w:spacing w:val="-4"/>
        </w:rPr>
        <w:t>ukupno 8,1</w:t>
      </w:r>
      <w:r w:rsidRPr="0069222F">
        <w:rPr>
          <w:spacing w:val="-4"/>
        </w:rPr>
        <w:t xml:space="preserve"> milijun kuna subvencija</w:t>
      </w:r>
      <w:r w:rsidR="008D2E19" w:rsidRPr="0069222F">
        <w:rPr>
          <w:spacing w:val="-4"/>
        </w:rPr>
        <w:t xml:space="preserve"> temeljem programa izrađen</w:t>
      </w:r>
      <w:r w:rsidR="0034641E" w:rsidRPr="0069222F">
        <w:rPr>
          <w:spacing w:val="-4"/>
        </w:rPr>
        <w:t>og</w:t>
      </w:r>
      <w:r w:rsidR="008D2E19" w:rsidRPr="0069222F">
        <w:rPr>
          <w:spacing w:val="-4"/>
        </w:rPr>
        <w:t xml:space="preserve"> sukladno Uredbi 651/2014</w:t>
      </w:r>
      <w:r w:rsidR="0034641E" w:rsidRPr="0069222F">
        <w:rPr>
          <w:spacing w:val="-4"/>
        </w:rPr>
        <w:t xml:space="preserve">, </w:t>
      </w:r>
      <w:r w:rsidR="008D2E19" w:rsidRPr="0069222F">
        <w:rPr>
          <w:spacing w:val="-4"/>
        </w:rPr>
        <w:t>Programa državnih potpora za zapošljavanje i usavršavanje u nadležnosti Hrvatskog zavoda za zapošljavanje za razdoblje od 2018. do 2020. godine (s izmjenama i dopunama za 2019. godinu), kojeg je Europska komisij</w:t>
      </w:r>
      <w:r w:rsidR="0034641E" w:rsidRPr="0069222F">
        <w:rPr>
          <w:spacing w:val="-4"/>
        </w:rPr>
        <w:t>a zaprimila pod brojem SA.50553</w:t>
      </w:r>
      <w:r w:rsidR="008D2E19" w:rsidRPr="0069222F">
        <w:rPr>
          <w:spacing w:val="-4"/>
        </w:rPr>
        <w:t>. Neki od korisnika ovog</w:t>
      </w:r>
      <w:r w:rsidR="00D56364">
        <w:rPr>
          <w:spacing w:val="-4"/>
        </w:rPr>
        <w:t>a</w:t>
      </w:r>
      <w:r w:rsidR="008D2E19" w:rsidRPr="0069222F">
        <w:rPr>
          <w:spacing w:val="-4"/>
        </w:rPr>
        <w:t xml:space="preserve"> programa su:</w:t>
      </w:r>
      <w:r w:rsidR="009466E9" w:rsidRPr="0069222F">
        <w:rPr>
          <w:spacing w:val="-4"/>
        </w:rPr>
        <w:t xml:space="preserve"> Bali d.o.o., </w:t>
      </w:r>
      <w:r w:rsidR="002F42BF" w:rsidRPr="0069222F">
        <w:rPr>
          <w:spacing w:val="-4"/>
        </w:rPr>
        <w:t xml:space="preserve">Bellestra </w:t>
      </w:r>
      <w:r w:rsidR="009466E9" w:rsidRPr="0069222F">
        <w:rPr>
          <w:spacing w:val="-4"/>
        </w:rPr>
        <w:t xml:space="preserve">d.o.o., </w:t>
      </w:r>
      <w:r w:rsidR="0034641E" w:rsidRPr="0069222F">
        <w:rPr>
          <w:spacing w:val="-4"/>
        </w:rPr>
        <w:t xml:space="preserve">Cvjetoteka d.o.o., </w:t>
      </w:r>
      <w:r w:rsidR="002F42BF" w:rsidRPr="0069222F">
        <w:rPr>
          <w:spacing w:val="-4"/>
        </w:rPr>
        <w:t xml:space="preserve">DIV </w:t>
      </w:r>
      <w:r w:rsidR="009466E9" w:rsidRPr="0069222F">
        <w:rPr>
          <w:spacing w:val="-4"/>
        </w:rPr>
        <w:t xml:space="preserve">Grupa d.o.o., Domet d.o.o., </w:t>
      </w:r>
      <w:r w:rsidR="002F42BF" w:rsidRPr="0069222F">
        <w:rPr>
          <w:spacing w:val="-4"/>
        </w:rPr>
        <w:t xml:space="preserve">Drvna industrija </w:t>
      </w:r>
      <w:r w:rsidR="009466E9" w:rsidRPr="0069222F">
        <w:rPr>
          <w:spacing w:val="-4"/>
        </w:rPr>
        <w:t xml:space="preserve">Spačva d.d., </w:t>
      </w:r>
      <w:r w:rsidR="0034641E" w:rsidRPr="0069222F">
        <w:rPr>
          <w:spacing w:val="-4"/>
        </w:rPr>
        <w:t xml:space="preserve">Drvostil d.o.o., </w:t>
      </w:r>
      <w:r w:rsidR="002F42BF" w:rsidRPr="0069222F">
        <w:rPr>
          <w:spacing w:val="-4"/>
        </w:rPr>
        <w:t xml:space="preserve">EKO </w:t>
      </w:r>
      <w:r w:rsidR="009466E9" w:rsidRPr="0069222F">
        <w:rPr>
          <w:spacing w:val="-4"/>
        </w:rPr>
        <w:t xml:space="preserve">Papir d.o.o., </w:t>
      </w:r>
      <w:r w:rsidR="0034641E" w:rsidRPr="0069222F">
        <w:rPr>
          <w:spacing w:val="-4"/>
        </w:rPr>
        <w:t xml:space="preserve">Eonex d.o.o., </w:t>
      </w:r>
      <w:r w:rsidR="009466E9" w:rsidRPr="0069222F">
        <w:rPr>
          <w:spacing w:val="-4"/>
        </w:rPr>
        <w:t xml:space="preserve">Europhone d.o.o., Eurospužva </w:t>
      </w:r>
      <w:r w:rsidR="002F42BF" w:rsidRPr="0069222F">
        <w:rPr>
          <w:spacing w:val="-4"/>
        </w:rPr>
        <w:t>d.o.o.</w:t>
      </w:r>
      <w:r w:rsidR="009466E9" w:rsidRPr="0069222F">
        <w:rPr>
          <w:spacing w:val="-4"/>
        </w:rPr>
        <w:t xml:space="preserve">, Galeb d.d., Grad-Export d.o.o., Hilding Anders d.o.o., </w:t>
      </w:r>
      <w:r w:rsidR="0034641E" w:rsidRPr="0069222F">
        <w:rPr>
          <w:spacing w:val="-4"/>
        </w:rPr>
        <w:t xml:space="preserve">IPC d.o.o., </w:t>
      </w:r>
      <w:r w:rsidR="009466E9" w:rsidRPr="0069222F">
        <w:rPr>
          <w:spacing w:val="-4"/>
        </w:rPr>
        <w:t xml:space="preserve">Juraj Centar d.o.o., Kostel Promet d.o.o., </w:t>
      </w:r>
      <w:r w:rsidR="0034641E" w:rsidRPr="0069222F">
        <w:rPr>
          <w:spacing w:val="-4"/>
        </w:rPr>
        <w:t xml:space="preserve">Krklec–Metal d.o.o., </w:t>
      </w:r>
      <w:r w:rsidR="009466E9" w:rsidRPr="0069222F">
        <w:rPr>
          <w:spacing w:val="-4"/>
        </w:rPr>
        <w:t xml:space="preserve">Kuna-Metal, </w:t>
      </w:r>
      <w:r w:rsidR="0034641E" w:rsidRPr="0069222F">
        <w:rPr>
          <w:spacing w:val="-4"/>
        </w:rPr>
        <w:t xml:space="preserve">Međimurje informacijsko projektantski centar d.d., Naba Technology d.o.o., </w:t>
      </w:r>
      <w:r w:rsidR="009466E9" w:rsidRPr="0069222F">
        <w:rPr>
          <w:spacing w:val="-4"/>
        </w:rPr>
        <w:t xml:space="preserve">Novi Feromont d.o.o., </w:t>
      </w:r>
      <w:r w:rsidR="002F42BF" w:rsidRPr="0069222F">
        <w:rPr>
          <w:spacing w:val="-4"/>
        </w:rPr>
        <w:t xml:space="preserve">OMCO </w:t>
      </w:r>
      <w:r w:rsidR="009466E9" w:rsidRPr="0069222F">
        <w:rPr>
          <w:spacing w:val="-4"/>
        </w:rPr>
        <w:t xml:space="preserve">Croatia d.o.o., </w:t>
      </w:r>
      <w:r w:rsidR="0034641E" w:rsidRPr="0069222F">
        <w:rPr>
          <w:spacing w:val="-4"/>
        </w:rPr>
        <w:t xml:space="preserve">Omonia d.o.o., Pevec maloprodaja neprehrambene robe d.d., </w:t>
      </w:r>
      <w:r w:rsidR="009466E9" w:rsidRPr="0069222F">
        <w:rPr>
          <w:spacing w:val="-4"/>
        </w:rPr>
        <w:t xml:space="preserve">Picardo d.o.o., Plastform d.o.o., </w:t>
      </w:r>
      <w:r w:rsidR="00CF389C" w:rsidRPr="0069222F">
        <w:rPr>
          <w:spacing w:val="-4"/>
        </w:rPr>
        <w:t xml:space="preserve">RotoVIlux d.o.o., </w:t>
      </w:r>
      <w:r w:rsidR="009466E9" w:rsidRPr="0069222F">
        <w:rPr>
          <w:spacing w:val="-4"/>
        </w:rPr>
        <w:t xml:space="preserve">Sobočan-Interijeri d.o.o., </w:t>
      </w:r>
      <w:r w:rsidR="00CF389C" w:rsidRPr="0069222F">
        <w:rPr>
          <w:spacing w:val="-4"/>
        </w:rPr>
        <w:t xml:space="preserve">Summa – Con d.o.o., Technic d.o.o., </w:t>
      </w:r>
      <w:r w:rsidR="002F42BF" w:rsidRPr="0069222F">
        <w:rPr>
          <w:spacing w:val="-4"/>
        </w:rPr>
        <w:t xml:space="preserve">URA </w:t>
      </w:r>
      <w:r w:rsidR="00CF389C" w:rsidRPr="0069222F">
        <w:rPr>
          <w:spacing w:val="-4"/>
        </w:rPr>
        <w:t>d.o.o. i ostali.</w:t>
      </w:r>
    </w:p>
    <w:p w14:paraId="51305C0F" w14:textId="77777777" w:rsidR="002F42BF" w:rsidRPr="00C54DF1" w:rsidRDefault="002F42BF" w:rsidP="0071285E"/>
    <w:p w14:paraId="6E69C54E" w14:textId="5FE690DA" w:rsidR="0069222F" w:rsidRDefault="000D1B48">
      <w:r w:rsidRPr="00C54DF1">
        <w:t>P</w:t>
      </w:r>
      <w:r w:rsidR="0063191F" w:rsidRPr="00C54DF1">
        <w:t>otpore</w:t>
      </w:r>
      <w:r w:rsidRPr="00C54DF1">
        <w:t xml:space="preserve"> </w:t>
      </w:r>
      <w:r w:rsidR="0063191F" w:rsidRPr="00C54DF1">
        <w:t xml:space="preserve">male vrijednosti </w:t>
      </w:r>
      <w:r w:rsidR="008D2E19" w:rsidRPr="00C54DF1">
        <w:t xml:space="preserve">za usavršavanje su dodjeljivane i </w:t>
      </w:r>
      <w:r w:rsidRPr="00C54DF1">
        <w:t>u 201</w:t>
      </w:r>
      <w:r w:rsidR="008D2E19" w:rsidRPr="00C54DF1">
        <w:t>9</w:t>
      </w:r>
      <w:r w:rsidRPr="00C54DF1">
        <w:t xml:space="preserve">. godini </w:t>
      </w:r>
      <w:r w:rsidR="0063191F" w:rsidRPr="00C54DF1">
        <w:t xml:space="preserve">u iznosu od </w:t>
      </w:r>
      <w:r w:rsidR="008D2E19" w:rsidRPr="00C54DF1">
        <w:t>37,1</w:t>
      </w:r>
      <w:r w:rsidR="0063191F" w:rsidRPr="00C54DF1">
        <w:t xml:space="preserve"> milijun kuna, te ukoliko bi se pridodale dodijeljenim potporama za </w:t>
      </w:r>
      <w:r w:rsidRPr="00C54DF1">
        <w:t>usavršavanje</w:t>
      </w:r>
      <w:r w:rsidR="0063191F" w:rsidRPr="00C54DF1">
        <w:t xml:space="preserve"> u iznosu od </w:t>
      </w:r>
      <w:r w:rsidR="008D2E19" w:rsidRPr="00C54DF1">
        <w:t>8,1</w:t>
      </w:r>
      <w:r w:rsidR="0063191F" w:rsidRPr="00C54DF1">
        <w:t xml:space="preserve"> milijun kuna, tada bi ukupne potpore dodijeljene </w:t>
      </w:r>
      <w:r w:rsidRPr="00C54DF1">
        <w:t>za usavršavanje</w:t>
      </w:r>
      <w:r w:rsidR="0063191F" w:rsidRPr="00C54DF1">
        <w:t xml:space="preserve"> u 201</w:t>
      </w:r>
      <w:r w:rsidR="008D2E19" w:rsidRPr="00C54DF1">
        <w:t>9</w:t>
      </w:r>
      <w:r w:rsidR="0063191F" w:rsidRPr="00C54DF1">
        <w:t xml:space="preserve">. godini iznosile </w:t>
      </w:r>
      <w:r w:rsidR="008D2E19" w:rsidRPr="00C54DF1">
        <w:t>45,2</w:t>
      </w:r>
      <w:r w:rsidR="0063191F" w:rsidRPr="00C54DF1">
        <w:t xml:space="preserve"> milijuna kuna.</w:t>
      </w:r>
      <w:r w:rsidR="008D2E19" w:rsidRPr="00C54DF1">
        <w:t xml:space="preserve"> Potpore male vrijednosti za usavršavanje u 2019. godini dodijelilo je Ministarstvo turizma.</w:t>
      </w:r>
      <w:r w:rsidR="0069222F">
        <w:br w:type="page"/>
      </w:r>
    </w:p>
    <w:p w14:paraId="299378C1" w14:textId="189742E7" w:rsidR="00432CEF" w:rsidRPr="00C54DF1" w:rsidRDefault="00432CEF" w:rsidP="005472F5">
      <w:pPr>
        <w:pStyle w:val="Heading4"/>
        <w:spacing w:before="0" w:after="0"/>
        <w:rPr>
          <w:i/>
          <w:sz w:val="24"/>
          <w:szCs w:val="24"/>
          <w:lang w:eastAsia="hr-HR"/>
        </w:rPr>
      </w:pPr>
      <w:r w:rsidRPr="00C54DF1">
        <w:rPr>
          <w:i/>
          <w:sz w:val="24"/>
          <w:szCs w:val="24"/>
          <w:lang w:eastAsia="hr-HR"/>
        </w:rPr>
        <w:t xml:space="preserve">4.1.6. </w:t>
      </w:r>
      <w:r w:rsidR="0055458C" w:rsidRPr="00C54DF1">
        <w:rPr>
          <w:i/>
          <w:sz w:val="24"/>
          <w:szCs w:val="24"/>
          <w:lang w:eastAsia="hr-HR"/>
        </w:rPr>
        <w:t>P</w:t>
      </w:r>
      <w:r w:rsidR="0009240C" w:rsidRPr="00C54DF1">
        <w:rPr>
          <w:i/>
          <w:sz w:val="24"/>
          <w:szCs w:val="24"/>
          <w:lang w:eastAsia="hr-HR"/>
        </w:rPr>
        <w:t>otpore za k</w:t>
      </w:r>
      <w:r w:rsidRPr="00C54DF1">
        <w:rPr>
          <w:i/>
          <w:sz w:val="24"/>
          <w:szCs w:val="24"/>
          <w:lang w:eastAsia="hr-HR"/>
        </w:rPr>
        <w:t>ultur</w:t>
      </w:r>
      <w:r w:rsidR="0009240C" w:rsidRPr="00C54DF1">
        <w:rPr>
          <w:i/>
          <w:sz w:val="24"/>
          <w:szCs w:val="24"/>
          <w:lang w:eastAsia="hr-HR"/>
        </w:rPr>
        <w:t>u</w:t>
      </w:r>
    </w:p>
    <w:p w14:paraId="198C54D0" w14:textId="4390E773" w:rsidR="00432CEF" w:rsidRPr="00C54DF1" w:rsidRDefault="00432CEF" w:rsidP="0071285E"/>
    <w:p w14:paraId="290BF90D" w14:textId="77777777" w:rsidR="0088215E" w:rsidRPr="00C54DF1" w:rsidRDefault="0088215E" w:rsidP="0071285E"/>
    <w:p w14:paraId="379E7B17" w14:textId="41444ECC" w:rsidR="00266801" w:rsidRPr="00C54DF1" w:rsidRDefault="009C10EF" w:rsidP="0071285E">
      <w:r w:rsidRPr="00C54DF1">
        <w:t>P</w:t>
      </w:r>
      <w:r w:rsidR="00266801" w:rsidRPr="00C54DF1">
        <w:t>otpore</w:t>
      </w:r>
      <w:r w:rsidRPr="00C54DF1">
        <w:t xml:space="preserve"> </w:t>
      </w:r>
      <w:r w:rsidR="00266801" w:rsidRPr="00C54DF1">
        <w:t>za kulturu dodijeljene</w:t>
      </w:r>
      <w:r w:rsidR="00E85F81" w:rsidRPr="00C54DF1">
        <w:t xml:space="preserve"> </w:t>
      </w:r>
      <w:r w:rsidRPr="00C54DF1">
        <w:t xml:space="preserve">su u 2019. godini </w:t>
      </w:r>
      <w:r w:rsidR="00F827F3" w:rsidRPr="00C54DF1">
        <w:t xml:space="preserve">u iznosu od </w:t>
      </w:r>
      <w:r w:rsidRPr="00C54DF1">
        <w:t xml:space="preserve">117,6 </w:t>
      </w:r>
      <w:r w:rsidR="00432CEF" w:rsidRPr="00C54DF1">
        <w:t>milijun</w:t>
      </w:r>
      <w:r w:rsidR="000B775E" w:rsidRPr="00C54DF1">
        <w:t>a</w:t>
      </w:r>
      <w:r w:rsidR="00432CEF" w:rsidRPr="00C54DF1">
        <w:t xml:space="preserve"> kuna, </w:t>
      </w:r>
      <w:r w:rsidRPr="00C54DF1">
        <w:t xml:space="preserve">te su </w:t>
      </w:r>
      <w:r w:rsidR="000B775E" w:rsidRPr="00C54DF1">
        <w:t>manje</w:t>
      </w:r>
      <w:r w:rsidR="00266801" w:rsidRPr="00C54DF1">
        <w:t xml:space="preserve"> </w:t>
      </w:r>
      <w:r w:rsidRPr="00C54DF1">
        <w:t xml:space="preserve">za 47,2 </w:t>
      </w:r>
      <w:r w:rsidR="00266801" w:rsidRPr="00C54DF1">
        <w:t>milijuna kuna</w:t>
      </w:r>
      <w:r w:rsidR="000B775E" w:rsidRPr="00C54DF1">
        <w:t xml:space="preserve"> ili </w:t>
      </w:r>
      <w:r w:rsidRPr="00C54DF1">
        <w:t xml:space="preserve">28,6 </w:t>
      </w:r>
      <w:r w:rsidR="000B775E" w:rsidRPr="00C54DF1">
        <w:t>posto</w:t>
      </w:r>
      <w:r w:rsidR="00266801" w:rsidRPr="00C54DF1">
        <w:t xml:space="preserve"> </w:t>
      </w:r>
      <w:r w:rsidR="00432CEF" w:rsidRPr="00C54DF1">
        <w:t>u odnosu na 20</w:t>
      </w:r>
      <w:r w:rsidR="00B91139" w:rsidRPr="00C54DF1">
        <w:t>1</w:t>
      </w:r>
      <w:r w:rsidRPr="00C54DF1">
        <w:t>8</w:t>
      </w:r>
      <w:r w:rsidR="00432CEF" w:rsidRPr="00C54DF1">
        <w:t>.</w:t>
      </w:r>
      <w:r w:rsidR="00F827F3" w:rsidRPr="00C54DF1">
        <w:t xml:space="preserve"> </w:t>
      </w:r>
      <w:r w:rsidR="00847245" w:rsidRPr="00C54DF1">
        <w:t xml:space="preserve">godinu </w:t>
      </w:r>
      <w:r w:rsidR="00266801" w:rsidRPr="00C54DF1">
        <w:t>kada</w:t>
      </w:r>
      <w:r w:rsidR="00847245" w:rsidRPr="00C54DF1">
        <w:t xml:space="preserve"> </w:t>
      </w:r>
      <w:r w:rsidR="00266801" w:rsidRPr="00C54DF1">
        <w:t xml:space="preserve">su iznosile </w:t>
      </w:r>
      <w:r w:rsidRPr="00C54DF1">
        <w:t xml:space="preserve">164,8 </w:t>
      </w:r>
      <w:r w:rsidR="00266801" w:rsidRPr="00C54DF1">
        <w:t xml:space="preserve">milijuna kuna, i </w:t>
      </w:r>
      <w:r w:rsidRPr="00C54DF1">
        <w:t xml:space="preserve">manje su </w:t>
      </w:r>
      <w:r w:rsidR="00266801" w:rsidRPr="00C54DF1">
        <w:t xml:space="preserve">za </w:t>
      </w:r>
      <w:r w:rsidRPr="00C54DF1">
        <w:t xml:space="preserve">282,2 </w:t>
      </w:r>
      <w:r w:rsidR="00371048" w:rsidRPr="00C54DF1">
        <w:t>milijun</w:t>
      </w:r>
      <w:r w:rsidR="00E85F81" w:rsidRPr="00C54DF1">
        <w:t>a</w:t>
      </w:r>
      <w:r w:rsidR="00266801" w:rsidRPr="00C54DF1">
        <w:t xml:space="preserve"> kuna </w:t>
      </w:r>
      <w:r w:rsidR="000B775E" w:rsidRPr="00C54DF1">
        <w:t xml:space="preserve">ili </w:t>
      </w:r>
      <w:r w:rsidRPr="00C54DF1">
        <w:t xml:space="preserve">70,6 </w:t>
      </w:r>
      <w:r w:rsidR="000B775E" w:rsidRPr="00C54DF1">
        <w:t xml:space="preserve">posto </w:t>
      </w:r>
      <w:r w:rsidR="00266801" w:rsidRPr="00C54DF1">
        <w:t>u odnosu na 201</w:t>
      </w:r>
      <w:r w:rsidRPr="00C54DF1">
        <w:t>7</w:t>
      </w:r>
      <w:r w:rsidR="00266801" w:rsidRPr="00C54DF1">
        <w:t xml:space="preserve">. godinu kada su iznosile </w:t>
      </w:r>
      <w:r w:rsidRPr="00C54DF1">
        <w:t xml:space="preserve">399,8 </w:t>
      </w:r>
      <w:r w:rsidR="00266801" w:rsidRPr="00C54DF1">
        <w:t>milijuna kuna.</w:t>
      </w:r>
    </w:p>
    <w:p w14:paraId="67D41905" w14:textId="110C9EE4" w:rsidR="00C03A62" w:rsidRPr="00C54DF1" w:rsidRDefault="00C03A62" w:rsidP="0071285E"/>
    <w:p w14:paraId="4D0F78A1" w14:textId="36FE9EC7" w:rsidR="00FD2378" w:rsidRPr="00C54DF1" w:rsidRDefault="00A84BEF" w:rsidP="005472F5">
      <w:pPr>
        <w:autoSpaceDE w:val="0"/>
        <w:autoSpaceDN w:val="0"/>
        <w:adjustRightInd w:val="0"/>
        <w:contextualSpacing/>
        <w:rPr>
          <w:bCs/>
          <w:lang w:eastAsia="hr-HR"/>
        </w:rPr>
      </w:pPr>
      <w:r w:rsidRPr="00C54DF1">
        <w:rPr>
          <w:b/>
          <w:bCs/>
          <w:lang w:eastAsia="hr-HR"/>
        </w:rPr>
        <w:t xml:space="preserve">Tablica </w:t>
      </w:r>
      <w:r w:rsidR="00405A22" w:rsidRPr="00C54DF1">
        <w:rPr>
          <w:b/>
          <w:bCs/>
          <w:lang w:eastAsia="hr-HR"/>
        </w:rPr>
        <w:t>17</w:t>
      </w:r>
      <w:r w:rsidR="00FD2378" w:rsidRPr="00C54DF1">
        <w:rPr>
          <w:b/>
          <w:bCs/>
          <w:lang w:eastAsia="hr-HR"/>
        </w:rPr>
        <w:t xml:space="preserve">. </w:t>
      </w:r>
      <w:r w:rsidR="00FD2378" w:rsidRPr="00C54DF1">
        <w:rPr>
          <w:bCs/>
          <w:lang w:eastAsia="hr-HR"/>
        </w:rPr>
        <w:t>Potpore</w:t>
      </w:r>
      <w:r w:rsidR="0009240C" w:rsidRPr="00C54DF1">
        <w:rPr>
          <w:bCs/>
          <w:lang w:eastAsia="hr-HR"/>
        </w:rPr>
        <w:t xml:space="preserve"> za </w:t>
      </w:r>
      <w:r w:rsidR="00FD2378" w:rsidRPr="00C54DF1">
        <w:rPr>
          <w:bCs/>
          <w:lang w:eastAsia="hr-HR"/>
        </w:rPr>
        <w:t>kultur</w:t>
      </w:r>
      <w:r w:rsidR="0009240C" w:rsidRPr="00C54DF1">
        <w:rPr>
          <w:bCs/>
          <w:lang w:eastAsia="hr-HR"/>
        </w:rPr>
        <w:t>u u</w:t>
      </w:r>
      <w:r w:rsidR="00FD2378" w:rsidRPr="00C54DF1">
        <w:rPr>
          <w:bCs/>
          <w:lang w:eastAsia="hr-HR"/>
        </w:rPr>
        <w:t xml:space="preserve"> razdoblj</w:t>
      </w:r>
      <w:r w:rsidR="0009240C" w:rsidRPr="00C54DF1">
        <w:rPr>
          <w:bCs/>
          <w:lang w:eastAsia="hr-HR"/>
        </w:rPr>
        <w:t>u</w:t>
      </w:r>
      <w:r w:rsidR="00FD2378" w:rsidRPr="00C54DF1">
        <w:rPr>
          <w:bCs/>
          <w:lang w:eastAsia="hr-HR"/>
        </w:rPr>
        <w:t xml:space="preserve"> </w:t>
      </w:r>
      <w:r w:rsidR="00F35345" w:rsidRPr="00C54DF1">
        <w:t>od 201</w:t>
      </w:r>
      <w:r w:rsidR="00275F4D" w:rsidRPr="00C54DF1">
        <w:t>7</w:t>
      </w:r>
      <w:r w:rsidR="00F35345" w:rsidRPr="00C54DF1">
        <w:t>. do 201</w:t>
      </w:r>
      <w:r w:rsidR="00275F4D" w:rsidRPr="00C54DF1">
        <w:t>9</w:t>
      </w:r>
      <w:r w:rsidR="00F35345" w:rsidRPr="00C54DF1">
        <w:t>. godine</w:t>
      </w:r>
    </w:p>
    <w:p w14:paraId="65938BE2" w14:textId="77777777" w:rsidR="00355244" w:rsidRPr="00366E3B" w:rsidRDefault="00355244" w:rsidP="005472F5">
      <w:pPr>
        <w:autoSpaceDE w:val="0"/>
        <w:autoSpaceDN w:val="0"/>
        <w:adjustRightInd w:val="0"/>
        <w:contextualSpacing/>
        <w:rPr>
          <w:bCs/>
          <w:lang w:eastAsia="hr-HR"/>
        </w:rPr>
      </w:pPr>
    </w:p>
    <w:tbl>
      <w:tblPr>
        <w:tblW w:w="7943" w:type="dxa"/>
        <w:tblInd w:w="103" w:type="dxa"/>
        <w:tblLook w:val="04A0" w:firstRow="1" w:lastRow="0" w:firstColumn="1" w:lastColumn="0" w:noHBand="0" w:noVBand="1"/>
      </w:tblPr>
      <w:tblGrid>
        <w:gridCol w:w="3266"/>
        <w:gridCol w:w="850"/>
        <w:gridCol w:w="709"/>
        <w:gridCol w:w="850"/>
        <w:gridCol w:w="709"/>
        <w:gridCol w:w="851"/>
        <w:gridCol w:w="708"/>
      </w:tblGrid>
      <w:tr w:rsidR="00D851D2" w:rsidRPr="00C54DF1" w14:paraId="3D2DA2D1" w14:textId="77777777" w:rsidTr="00FD2378">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86A3D4F" w14:textId="77777777" w:rsidR="00D851D2" w:rsidRPr="00C54DF1" w:rsidRDefault="00D851D2" w:rsidP="00D851D2">
            <w:pPr>
              <w:rPr>
                <w:b/>
                <w:bCs/>
                <w:sz w:val="18"/>
                <w:szCs w:val="18"/>
              </w:rPr>
            </w:pPr>
            <w:r w:rsidRPr="00C54DF1">
              <w:rPr>
                <w:b/>
                <w:bCs/>
                <w:sz w:val="18"/>
                <w:szCs w:val="18"/>
              </w:rPr>
              <w:t>Kultura</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EBEE23B" w14:textId="5F251385" w:rsidR="00D851D2" w:rsidRPr="00C54DF1" w:rsidRDefault="00D851D2" w:rsidP="00D851D2">
            <w:pPr>
              <w:jc w:val="center"/>
              <w:rPr>
                <w:b/>
                <w:bCs/>
                <w:sz w:val="18"/>
                <w:szCs w:val="18"/>
                <w:lang w:eastAsia="hr-HR"/>
              </w:rPr>
            </w:pPr>
            <w:r w:rsidRPr="00C54DF1">
              <w:rPr>
                <w:b/>
                <w:bCs/>
                <w:sz w:val="18"/>
                <w:szCs w:val="18"/>
                <w:lang w:eastAsia="hr-HR"/>
              </w:rPr>
              <w:t>2017.</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BF9C5CE" w14:textId="1688E3C8" w:rsidR="00D851D2" w:rsidRPr="00C54DF1" w:rsidRDefault="00D851D2" w:rsidP="00D851D2">
            <w:pPr>
              <w:jc w:val="center"/>
              <w:rPr>
                <w:b/>
                <w:bCs/>
                <w:sz w:val="18"/>
                <w:szCs w:val="18"/>
                <w:lang w:eastAsia="hr-HR"/>
              </w:rPr>
            </w:pPr>
            <w:r w:rsidRPr="00C54DF1">
              <w:rPr>
                <w:b/>
                <w:bCs/>
                <w:sz w:val="18"/>
                <w:szCs w:val="18"/>
                <w:lang w:eastAsia="hr-HR"/>
              </w:rPr>
              <w:t>2018.</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826378C" w14:textId="6C8208A7" w:rsidR="00D851D2" w:rsidRPr="00C54DF1" w:rsidRDefault="00D851D2" w:rsidP="00D851D2">
            <w:pPr>
              <w:jc w:val="center"/>
              <w:rPr>
                <w:b/>
                <w:bCs/>
                <w:sz w:val="18"/>
                <w:szCs w:val="18"/>
                <w:lang w:eastAsia="hr-HR"/>
              </w:rPr>
            </w:pPr>
            <w:r w:rsidRPr="00C54DF1">
              <w:rPr>
                <w:b/>
                <w:bCs/>
                <w:sz w:val="18"/>
                <w:szCs w:val="18"/>
                <w:lang w:eastAsia="hr-HR"/>
              </w:rPr>
              <w:t>2019.</w:t>
            </w:r>
          </w:p>
        </w:tc>
      </w:tr>
      <w:tr w:rsidR="00FD2378" w:rsidRPr="00C54DF1" w14:paraId="2ACADC9D" w14:textId="77777777" w:rsidTr="00FD2378">
        <w:trPr>
          <w:trHeight w:val="50"/>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1ACC052B" w14:textId="77777777" w:rsidR="00FD2378" w:rsidRPr="00C54DF1" w:rsidRDefault="00FD2378" w:rsidP="005472F5">
            <w:pPr>
              <w:rPr>
                <w:b/>
                <w:bCs/>
                <w:sz w:val="18"/>
                <w:szCs w:val="18"/>
              </w:rPr>
            </w:pPr>
          </w:p>
        </w:tc>
        <w:tc>
          <w:tcPr>
            <w:tcW w:w="850" w:type="dxa"/>
            <w:tcBorders>
              <w:top w:val="nil"/>
              <w:left w:val="nil"/>
              <w:bottom w:val="single" w:sz="4" w:space="0" w:color="auto"/>
              <w:right w:val="single" w:sz="4" w:space="0" w:color="auto"/>
            </w:tcBorders>
            <w:shd w:val="clear" w:color="000000" w:fill="FFFF99"/>
            <w:vAlign w:val="center"/>
            <w:hideMark/>
          </w:tcPr>
          <w:p w14:paraId="1FEF02E9" w14:textId="77777777" w:rsidR="00FD2378" w:rsidRPr="00C54DF1" w:rsidRDefault="00FD2378" w:rsidP="005472F5">
            <w:pPr>
              <w:jc w:val="center"/>
              <w:rPr>
                <w:sz w:val="18"/>
                <w:szCs w:val="18"/>
              </w:rPr>
            </w:pPr>
            <w:r w:rsidRPr="00C54DF1">
              <w:rPr>
                <w:sz w:val="18"/>
                <w:szCs w:val="18"/>
              </w:rPr>
              <w:t>u mln</w:t>
            </w:r>
          </w:p>
          <w:p w14:paraId="2F4F78A4"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16D3F6CF" w14:textId="77777777" w:rsidR="00FD2378" w:rsidRPr="00C54DF1" w:rsidRDefault="00FD2378" w:rsidP="005472F5">
            <w:pPr>
              <w:jc w:val="center"/>
              <w:rPr>
                <w:sz w:val="18"/>
                <w:szCs w:val="18"/>
              </w:rPr>
            </w:pPr>
            <w:r w:rsidRPr="00C54DF1">
              <w:rPr>
                <w:sz w:val="18"/>
                <w:szCs w:val="18"/>
              </w:rPr>
              <w:t>u mln</w:t>
            </w:r>
          </w:p>
          <w:p w14:paraId="5CB024C3"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6C7F2434" w14:textId="77777777" w:rsidR="00FD2378" w:rsidRPr="00C54DF1" w:rsidRDefault="00FD2378" w:rsidP="005472F5">
            <w:pPr>
              <w:jc w:val="center"/>
              <w:rPr>
                <w:sz w:val="18"/>
                <w:szCs w:val="18"/>
              </w:rPr>
            </w:pPr>
            <w:r w:rsidRPr="00C54DF1">
              <w:rPr>
                <w:sz w:val="18"/>
                <w:szCs w:val="18"/>
              </w:rPr>
              <w:t>u mln</w:t>
            </w:r>
          </w:p>
          <w:p w14:paraId="649CD726"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6FF6BB2C" w14:textId="77777777" w:rsidR="00FD2378" w:rsidRPr="00C54DF1" w:rsidRDefault="00FD2378" w:rsidP="005472F5">
            <w:pPr>
              <w:jc w:val="center"/>
              <w:rPr>
                <w:sz w:val="18"/>
                <w:szCs w:val="18"/>
              </w:rPr>
            </w:pPr>
            <w:r w:rsidRPr="00C54DF1">
              <w:rPr>
                <w:sz w:val="18"/>
                <w:szCs w:val="18"/>
              </w:rPr>
              <w:t>u mln</w:t>
            </w:r>
          </w:p>
          <w:p w14:paraId="6777762D" w14:textId="77777777" w:rsidR="00FD2378" w:rsidRPr="00C54DF1" w:rsidRDefault="00FD2378" w:rsidP="005472F5">
            <w:pPr>
              <w:jc w:val="center"/>
              <w:rPr>
                <w:sz w:val="18"/>
                <w:szCs w:val="18"/>
              </w:rPr>
            </w:pPr>
            <w:r w:rsidRPr="00C54DF1">
              <w:rPr>
                <w:sz w:val="18"/>
                <w:szCs w:val="18"/>
              </w:rPr>
              <w:t>EUR</w:t>
            </w:r>
          </w:p>
        </w:tc>
        <w:tc>
          <w:tcPr>
            <w:tcW w:w="851" w:type="dxa"/>
            <w:tcBorders>
              <w:top w:val="nil"/>
              <w:left w:val="nil"/>
              <w:bottom w:val="single" w:sz="4" w:space="0" w:color="auto"/>
              <w:right w:val="single" w:sz="4" w:space="0" w:color="auto"/>
            </w:tcBorders>
            <w:shd w:val="clear" w:color="000000" w:fill="FFFF99"/>
            <w:vAlign w:val="center"/>
            <w:hideMark/>
          </w:tcPr>
          <w:p w14:paraId="6CFD8B77" w14:textId="77777777" w:rsidR="00FD2378" w:rsidRPr="00C54DF1" w:rsidRDefault="00FD2378" w:rsidP="005472F5">
            <w:pPr>
              <w:jc w:val="center"/>
              <w:rPr>
                <w:sz w:val="18"/>
                <w:szCs w:val="18"/>
              </w:rPr>
            </w:pPr>
            <w:r w:rsidRPr="00C54DF1">
              <w:rPr>
                <w:sz w:val="18"/>
                <w:szCs w:val="18"/>
              </w:rPr>
              <w:t>u mln</w:t>
            </w:r>
          </w:p>
          <w:p w14:paraId="55DC3C61" w14:textId="77777777" w:rsidR="00FD2378" w:rsidRPr="00C54DF1" w:rsidRDefault="00FD2378" w:rsidP="005472F5">
            <w:pPr>
              <w:jc w:val="center"/>
              <w:rPr>
                <w:sz w:val="18"/>
                <w:szCs w:val="18"/>
              </w:rPr>
            </w:pPr>
            <w:r w:rsidRPr="00C54DF1">
              <w:rPr>
                <w:sz w:val="18"/>
                <w:szCs w:val="18"/>
              </w:rPr>
              <w:t>HRK</w:t>
            </w:r>
          </w:p>
        </w:tc>
        <w:tc>
          <w:tcPr>
            <w:tcW w:w="708" w:type="dxa"/>
            <w:tcBorders>
              <w:top w:val="nil"/>
              <w:left w:val="nil"/>
              <w:bottom w:val="single" w:sz="4" w:space="0" w:color="auto"/>
              <w:right w:val="single" w:sz="4" w:space="0" w:color="auto"/>
            </w:tcBorders>
            <w:shd w:val="clear" w:color="000000" w:fill="FFFF99"/>
            <w:vAlign w:val="center"/>
            <w:hideMark/>
          </w:tcPr>
          <w:p w14:paraId="7D0541A8" w14:textId="77777777" w:rsidR="00FD2378" w:rsidRPr="00C54DF1" w:rsidRDefault="00FD2378" w:rsidP="005472F5">
            <w:pPr>
              <w:jc w:val="center"/>
              <w:rPr>
                <w:sz w:val="18"/>
                <w:szCs w:val="18"/>
              </w:rPr>
            </w:pPr>
            <w:r w:rsidRPr="00C54DF1">
              <w:rPr>
                <w:sz w:val="18"/>
                <w:szCs w:val="18"/>
              </w:rPr>
              <w:t>u mln</w:t>
            </w:r>
          </w:p>
          <w:p w14:paraId="4DB4C3DD" w14:textId="77777777" w:rsidR="00FD2378" w:rsidRPr="00C54DF1" w:rsidRDefault="00FD2378" w:rsidP="005472F5">
            <w:pPr>
              <w:jc w:val="center"/>
              <w:rPr>
                <w:sz w:val="18"/>
                <w:szCs w:val="18"/>
              </w:rPr>
            </w:pPr>
            <w:r w:rsidRPr="00C54DF1">
              <w:rPr>
                <w:sz w:val="18"/>
                <w:szCs w:val="18"/>
              </w:rPr>
              <w:t>EUR</w:t>
            </w:r>
          </w:p>
        </w:tc>
      </w:tr>
      <w:tr w:rsidR="00D851D2" w:rsidRPr="00C54DF1" w14:paraId="79CB9B28"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437E3905" w14:textId="77777777" w:rsidR="00D851D2" w:rsidRPr="00C54DF1" w:rsidRDefault="00D851D2" w:rsidP="00D851D2">
            <w:pPr>
              <w:rPr>
                <w:b/>
                <w:bCs/>
                <w:sz w:val="18"/>
                <w:szCs w:val="18"/>
              </w:rPr>
            </w:pPr>
            <w:r w:rsidRPr="00C54DF1">
              <w:rPr>
                <w:b/>
                <w:bCs/>
                <w:sz w:val="18"/>
                <w:szCs w:val="18"/>
              </w:rPr>
              <w:t>A1</w:t>
            </w:r>
            <w:r w:rsidRPr="00C54DF1">
              <w:rPr>
                <w:sz w:val="18"/>
                <w:szCs w:val="18"/>
              </w:rPr>
              <w:t xml:space="preserve"> subvencije</w:t>
            </w:r>
          </w:p>
        </w:tc>
        <w:tc>
          <w:tcPr>
            <w:tcW w:w="850" w:type="dxa"/>
            <w:tcBorders>
              <w:top w:val="nil"/>
              <w:left w:val="nil"/>
              <w:bottom w:val="single" w:sz="4" w:space="0" w:color="auto"/>
              <w:right w:val="single" w:sz="4" w:space="0" w:color="auto"/>
            </w:tcBorders>
            <w:shd w:val="clear" w:color="auto" w:fill="auto"/>
            <w:noWrap/>
            <w:vAlign w:val="center"/>
            <w:hideMark/>
          </w:tcPr>
          <w:p w14:paraId="5C5E4151" w14:textId="7D29993C" w:rsidR="00D851D2" w:rsidRPr="00C54DF1" w:rsidRDefault="00D851D2" w:rsidP="00D851D2">
            <w:pPr>
              <w:jc w:val="right"/>
              <w:rPr>
                <w:sz w:val="18"/>
                <w:szCs w:val="18"/>
              </w:rPr>
            </w:pPr>
            <w:r w:rsidRPr="00C54DF1">
              <w:rPr>
                <w:sz w:val="18"/>
                <w:szCs w:val="18"/>
                <w:lang w:eastAsia="hr-HR"/>
              </w:rPr>
              <w:t>399,8</w:t>
            </w:r>
          </w:p>
        </w:tc>
        <w:tc>
          <w:tcPr>
            <w:tcW w:w="709" w:type="dxa"/>
            <w:tcBorders>
              <w:top w:val="nil"/>
              <w:left w:val="nil"/>
              <w:bottom w:val="single" w:sz="4" w:space="0" w:color="auto"/>
              <w:right w:val="single" w:sz="4" w:space="0" w:color="auto"/>
            </w:tcBorders>
            <w:shd w:val="clear" w:color="auto" w:fill="auto"/>
            <w:noWrap/>
            <w:vAlign w:val="center"/>
            <w:hideMark/>
          </w:tcPr>
          <w:p w14:paraId="26FCABBA" w14:textId="5798C18A" w:rsidR="00D851D2" w:rsidRPr="00C54DF1" w:rsidRDefault="00D851D2" w:rsidP="00D851D2">
            <w:pPr>
              <w:jc w:val="right"/>
              <w:rPr>
                <w:sz w:val="18"/>
                <w:szCs w:val="18"/>
              </w:rPr>
            </w:pPr>
            <w:r w:rsidRPr="00C54DF1">
              <w:rPr>
                <w:sz w:val="18"/>
                <w:szCs w:val="18"/>
                <w:lang w:eastAsia="hr-HR"/>
              </w:rPr>
              <w:t>53,6</w:t>
            </w:r>
          </w:p>
        </w:tc>
        <w:tc>
          <w:tcPr>
            <w:tcW w:w="850" w:type="dxa"/>
            <w:tcBorders>
              <w:top w:val="nil"/>
              <w:left w:val="nil"/>
              <w:bottom w:val="single" w:sz="4" w:space="0" w:color="auto"/>
              <w:right w:val="single" w:sz="4" w:space="0" w:color="auto"/>
            </w:tcBorders>
            <w:shd w:val="clear" w:color="auto" w:fill="auto"/>
            <w:noWrap/>
            <w:vAlign w:val="center"/>
            <w:hideMark/>
          </w:tcPr>
          <w:p w14:paraId="4654B63E" w14:textId="7F9136B3" w:rsidR="00D851D2" w:rsidRPr="00C54DF1" w:rsidRDefault="00D851D2" w:rsidP="00D851D2">
            <w:pPr>
              <w:jc w:val="right"/>
              <w:rPr>
                <w:sz w:val="18"/>
                <w:szCs w:val="18"/>
              </w:rPr>
            </w:pPr>
            <w:r w:rsidRPr="00C54DF1">
              <w:rPr>
                <w:sz w:val="18"/>
                <w:szCs w:val="18"/>
                <w:lang w:eastAsia="hr-HR"/>
              </w:rPr>
              <w:t>164,8</w:t>
            </w:r>
          </w:p>
        </w:tc>
        <w:tc>
          <w:tcPr>
            <w:tcW w:w="709" w:type="dxa"/>
            <w:tcBorders>
              <w:top w:val="nil"/>
              <w:left w:val="nil"/>
              <w:bottom w:val="single" w:sz="4" w:space="0" w:color="auto"/>
              <w:right w:val="single" w:sz="4" w:space="0" w:color="auto"/>
            </w:tcBorders>
            <w:shd w:val="clear" w:color="auto" w:fill="auto"/>
            <w:noWrap/>
            <w:vAlign w:val="center"/>
            <w:hideMark/>
          </w:tcPr>
          <w:p w14:paraId="3AE040CA" w14:textId="09171DBD" w:rsidR="00D851D2" w:rsidRPr="00C54DF1" w:rsidRDefault="00D851D2" w:rsidP="00D851D2">
            <w:pPr>
              <w:jc w:val="right"/>
              <w:rPr>
                <w:sz w:val="18"/>
                <w:szCs w:val="18"/>
              </w:rPr>
            </w:pPr>
            <w:r w:rsidRPr="00C54DF1">
              <w:rPr>
                <w:sz w:val="18"/>
                <w:szCs w:val="18"/>
                <w:lang w:eastAsia="hr-HR"/>
              </w:rPr>
              <w:t>22,2</w:t>
            </w:r>
          </w:p>
        </w:tc>
        <w:tc>
          <w:tcPr>
            <w:tcW w:w="851" w:type="dxa"/>
            <w:tcBorders>
              <w:top w:val="nil"/>
              <w:left w:val="nil"/>
              <w:bottom w:val="single" w:sz="4" w:space="0" w:color="auto"/>
              <w:right w:val="single" w:sz="4" w:space="0" w:color="auto"/>
            </w:tcBorders>
            <w:shd w:val="clear" w:color="auto" w:fill="auto"/>
            <w:noWrap/>
            <w:vAlign w:val="center"/>
            <w:hideMark/>
          </w:tcPr>
          <w:p w14:paraId="48225E2C" w14:textId="684C194A" w:rsidR="00D851D2" w:rsidRPr="00C54DF1" w:rsidRDefault="00D851D2" w:rsidP="00D851D2">
            <w:pPr>
              <w:jc w:val="right"/>
              <w:rPr>
                <w:sz w:val="18"/>
                <w:szCs w:val="18"/>
              </w:rPr>
            </w:pPr>
            <w:r w:rsidRPr="00C54DF1">
              <w:rPr>
                <w:sz w:val="18"/>
                <w:szCs w:val="18"/>
                <w:lang w:eastAsia="hr-HR"/>
              </w:rPr>
              <w:t>91,2</w:t>
            </w:r>
          </w:p>
        </w:tc>
        <w:tc>
          <w:tcPr>
            <w:tcW w:w="708" w:type="dxa"/>
            <w:tcBorders>
              <w:top w:val="nil"/>
              <w:left w:val="nil"/>
              <w:bottom w:val="single" w:sz="4" w:space="0" w:color="auto"/>
              <w:right w:val="single" w:sz="4" w:space="0" w:color="auto"/>
            </w:tcBorders>
            <w:shd w:val="clear" w:color="auto" w:fill="auto"/>
            <w:noWrap/>
            <w:vAlign w:val="center"/>
            <w:hideMark/>
          </w:tcPr>
          <w:p w14:paraId="6983A130" w14:textId="3C2A9F4C" w:rsidR="00D851D2" w:rsidRPr="00C54DF1" w:rsidRDefault="00D851D2" w:rsidP="00D851D2">
            <w:pPr>
              <w:jc w:val="right"/>
              <w:rPr>
                <w:sz w:val="18"/>
                <w:szCs w:val="18"/>
              </w:rPr>
            </w:pPr>
            <w:r w:rsidRPr="00C54DF1">
              <w:rPr>
                <w:sz w:val="18"/>
                <w:szCs w:val="18"/>
                <w:lang w:eastAsia="hr-HR"/>
              </w:rPr>
              <w:t>12,3</w:t>
            </w:r>
          </w:p>
        </w:tc>
      </w:tr>
      <w:tr w:rsidR="00D851D2" w:rsidRPr="00C54DF1" w14:paraId="1A930461" w14:textId="77777777" w:rsidTr="00D851D2">
        <w:trPr>
          <w:trHeight w:val="50"/>
        </w:trPr>
        <w:tc>
          <w:tcPr>
            <w:tcW w:w="3266" w:type="dxa"/>
            <w:tcBorders>
              <w:top w:val="nil"/>
              <w:left w:val="single" w:sz="4" w:space="0" w:color="auto"/>
              <w:bottom w:val="single" w:sz="4" w:space="0" w:color="auto"/>
              <w:right w:val="single" w:sz="4" w:space="0" w:color="auto"/>
            </w:tcBorders>
            <w:shd w:val="clear" w:color="auto" w:fill="auto"/>
            <w:noWrap/>
            <w:vAlign w:val="center"/>
          </w:tcPr>
          <w:p w14:paraId="16A41E86" w14:textId="09FB7799" w:rsidR="00D851D2" w:rsidRPr="00C54DF1" w:rsidRDefault="00D851D2" w:rsidP="00D851D2">
            <w:pPr>
              <w:rPr>
                <w:b/>
                <w:bCs/>
                <w:sz w:val="18"/>
                <w:szCs w:val="18"/>
              </w:rPr>
            </w:pPr>
            <w:r w:rsidRPr="00C54DF1">
              <w:rPr>
                <w:b/>
                <w:bCs/>
                <w:sz w:val="18"/>
                <w:szCs w:val="18"/>
                <w:lang w:eastAsia="hr-HR"/>
              </w:rPr>
              <w:t xml:space="preserve">D </w:t>
            </w:r>
            <w:r w:rsidRPr="00C54DF1">
              <w:rPr>
                <w:sz w:val="18"/>
                <w:szCs w:val="18"/>
                <w:lang w:eastAsia="hr-HR"/>
              </w:rPr>
              <w:t>jamstva</w:t>
            </w:r>
          </w:p>
        </w:tc>
        <w:tc>
          <w:tcPr>
            <w:tcW w:w="850" w:type="dxa"/>
            <w:tcBorders>
              <w:top w:val="nil"/>
              <w:left w:val="nil"/>
              <w:bottom w:val="single" w:sz="4" w:space="0" w:color="auto"/>
              <w:right w:val="single" w:sz="4" w:space="0" w:color="auto"/>
            </w:tcBorders>
            <w:shd w:val="clear" w:color="auto" w:fill="auto"/>
            <w:noWrap/>
            <w:vAlign w:val="center"/>
          </w:tcPr>
          <w:p w14:paraId="3133AF0E" w14:textId="6EC6CDB4" w:rsidR="00D851D2" w:rsidRPr="00C54DF1" w:rsidRDefault="00D851D2" w:rsidP="00D851D2">
            <w:pPr>
              <w:jc w:val="right"/>
              <w:rPr>
                <w:b/>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26CF84A7" w14:textId="610371F2" w:rsidR="00D851D2" w:rsidRPr="00C54DF1" w:rsidRDefault="00D851D2" w:rsidP="00D851D2">
            <w:pPr>
              <w:jc w:val="right"/>
              <w:rPr>
                <w:b/>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0220C8F9" w14:textId="3C0E1439" w:rsidR="00D851D2" w:rsidRPr="00C54DF1" w:rsidRDefault="00D851D2" w:rsidP="00D851D2">
            <w:pPr>
              <w:jc w:val="right"/>
              <w:rPr>
                <w:b/>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3ECAA4D1" w14:textId="57B1348D" w:rsidR="00D851D2" w:rsidRPr="00C54DF1" w:rsidRDefault="00D851D2" w:rsidP="00D851D2">
            <w:pPr>
              <w:jc w:val="right"/>
              <w:rPr>
                <w:b/>
                <w:sz w:val="18"/>
                <w:szCs w:val="18"/>
              </w:rPr>
            </w:pPr>
            <w:r w:rsidRPr="00C54DF1">
              <w:rPr>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tcPr>
          <w:p w14:paraId="7F21ADC8" w14:textId="0BBBC973" w:rsidR="00D851D2" w:rsidRPr="00C54DF1" w:rsidRDefault="00D851D2" w:rsidP="00D851D2">
            <w:pPr>
              <w:jc w:val="right"/>
              <w:rPr>
                <w:b/>
                <w:sz w:val="18"/>
                <w:szCs w:val="18"/>
              </w:rPr>
            </w:pPr>
            <w:r w:rsidRPr="00C54DF1">
              <w:rPr>
                <w:sz w:val="18"/>
                <w:szCs w:val="18"/>
                <w:lang w:eastAsia="hr-HR"/>
              </w:rPr>
              <w:t>26,4</w:t>
            </w:r>
          </w:p>
        </w:tc>
        <w:tc>
          <w:tcPr>
            <w:tcW w:w="708" w:type="dxa"/>
            <w:tcBorders>
              <w:top w:val="nil"/>
              <w:left w:val="nil"/>
              <w:bottom w:val="single" w:sz="4" w:space="0" w:color="auto"/>
              <w:right w:val="single" w:sz="4" w:space="0" w:color="auto"/>
            </w:tcBorders>
            <w:shd w:val="clear" w:color="auto" w:fill="auto"/>
            <w:noWrap/>
            <w:vAlign w:val="center"/>
          </w:tcPr>
          <w:p w14:paraId="4A14C9EA" w14:textId="3E2C0496" w:rsidR="00D851D2" w:rsidRPr="00C54DF1" w:rsidRDefault="00D851D2" w:rsidP="00D851D2">
            <w:pPr>
              <w:jc w:val="right"/>
              <w:rPr>
                <w:b/>
                <w:sz w:val="18"/>
                <w:szCs w:val="18"/>
              </w:rPr>
            </w:pPr>
            <w:r w:rsidRPr="00C54DF1">
              <w:rPr>
                <w:sz w:val="18"/>
                <w:szCs w:val="18"/>
                <w:lang w:eastAsia="hr-HR"/>
              </w:rPr>
              <w:t>3,6</w:t>
            </w:r>
          </w:p>
        </w:tc>
      </w:tr>
      <w:tr w:rsidR="00D851D2" w:rsidRPr="00C54DF1" w14:paraId="2D521671" w14:textId="77777777" w:rsidTr="00FD2378">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130C3CE1" w14:textId="77777777" w:rsidR="00D851D2" w:rsidRPr="00C54DF1" w:rsidRDefault="00D851D2" w:rsidP="00D851D2">
            <w:pPr>
              <w:rPr>
                <w:b/>
                <w:bCs/>
                <w:sz w:val="18"/>
                <w:szCs w:val="18"/>
              </w:rPr>
            </w:pPr>
            <w:r w:rsidRPr="00C54DF1">
              <w:rPr>
                <w:b/>
                <w:bCs/>
                <w:sz w:val="18"/>
                <w:szCs w:val="18"/>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57883437" w14:textId="03207D14" w:rsidR="00D851D2" w:rsidRPr="00C54DF1" w:rsidRDefault="00D851D2" w:rsidP="00D851D2">
            <w:pPr>
              <w:jc w:val="right"/>
              <w:rPr>
                <w:b/>
                <w:sz w:val="18"/>
                <w:szCs w:val="18"/>
              </w:rPr>
            </w:pPr>
            <w:r w:rsidRPr="00C54DF1">
              <w:rPr>
                <w:b/>
                <w:bCs/>
                <w:sz w:val="18"/>
                <w:szCs w:val="18"/>
                <w:lang w:eastAsia="hr-HR"/>
              </w:rPr>
              <w:t>399,8</w:t>
            </w:r>
          </w:p>
        </w:tc>
        <w:tc>
          <w:tcPr>
            <w:tcW w:w="709" w:type="dxa"/>
            <w:tcBorders>
              <w:top w:val="nil"/>
              <w:left w:val="nil"/>
              <w:bottom w:val="single" w:sz="4" w:space="0" w:color="auto"/>
              <w:right w:val="single" w:sz="4" w:space="0" w:color="auto"/>
            </w:tcBorders>
            <w:shd w:val="clear" w:color="000000" w:fill="FFFF99"/>
            <w:noWrap/>
            <w:vAlign w:val="center"/>
            <w:hideMark/>
          </w:tcPr>
          <w:p w14:paraId="1F480FD4" w14:textId="77144534" w:rsidR="00D851D2" w:rsidRPr="00C54DF1" w:rsidRDefault="00D851D2" w:rsidP="00D851D2">
            <w:pPr>
              <w:jc w:val="right"/>
              <w:rPr>
                <w:b/>
                <w:sz w:val="18"/>
                <w:szCs w:val="18"/>
              </w:rPr>
            </w:pPr>
            <w:r w:rsidRPr="00C54DF1">
              <w:rPr>
                <w:b/>
                <w:bCs/>
                <w:sz w:val="18"/>
                <w:szCs w:val="18"/>
                <w:lang w:eastAsia="hr-HR"/>
              </w:rPr>
              <w:t>53,6</w:t>
            </w:r>
          </w:p>
        </w:tc>
        <w:tc>
          <w:tcPr>
            <w:tcW w:w="850" w:type="dxa"/>
            <w:tcBorders>
              <w:top w:val="nil"/>
              <w:left w:val="nil"/>
              <w:bottom w:val="single" w:sz="4" w:space="0" w:color="auto"/>
              <w:right w:val="single" w:sz="4" w:space="0" w:color="auto"/>
            </w:tcBorders>
            <w:shd w:val="clear" w:color="000000" w:fill="FFFF99"/>
            <w:noWrap/>
            <w:vAlign w:val="center"/>
            <w:hideMark/>
          </w:tcPr>
          <w:p w14:paraId="2A93F66F" w14:textId="7975CCA2" w:rsidR="00D851D2" w:rsidRPr="00C54DF1" w:rsidRDefault="00D851D2" w:rsidP="00D851D2">
            <w:pPr>
              <w:jc w:val="right"/>
              <w:rPr>
                <w:b/>
                <w:sz w:val="18"/>
                <w:szCs w:val="18"/>
              </w:rPr>
            </w:pPr>
            <w:r w:rsidRPr="00C54DF1">
              <w:rPr>
                <w:b/>
                <w:bCs/>
                <w:sz w:val="18"/>
                <w:szCs w:val="18"/>
                <w:lang w:eastAsia="hr-HR"/>
              </w:rPr>
              <w:t>164,8</w:t>
            </w:r>
          </w:p>
        </w:tc>
        <w:tc>
          <w:tcPr>
            <w:tcW w:w="709" w:type="dxa"/>
            <w:tcBorders>
              <w:top w:val="nil"/>
              <w:left w:val="nil"/>
              <w:bottom w:val="single" w:sz="4" w:space="0" w:color="auto"/>
              <w:right w:val="single" w:sz="4" w:space="0" w:color="auto"/>
            </w:tcBorders>
            <w:shd w:val="clear" w:color="000000" w:fill="FFFF99"/>
            <w:noWrap/>
            <w:vAlign w:val="center"/>
            <w:hideMark/>
          </w:tcPr>
          <w:p w14:paraId="0961BF91" w14:textId="09458186" w:rsidR="00D851D2" w:rsidRPr="00C54DF1" w:rsidRDefault="00D851D2" w:rsidP="00D851D2">
            <w:pPr>
              <w:jc w:val="right"/>
              <w:rPr>
                <w:b/>
                <w:sz w:val="18"/>
                <w:szCs w:val="18"/>
              </w:rPr>
            </w:pPr>
            <w:r w:rsidRPr="00C54DF1">
              <w:rPr>
                <w:b/>
                <w:bCs/>
                <w:sz w:val="18"/>
                <w:szCs w:val="18"/>
                <w:lang w:eastAsia="hr-HR"/>
              </w:rPr>
              <w:t>22,2</w:t>
            </w:r>
          </w:p>
        </w:tc>
        <w:tc>
          <w:tcPr>
            <w:tcW w:w="851" w:type="dxa"/>
            <w:tcBorders>
              <w:top w:val="nil"/>
              <w:left w:val="nil"/>
              <w:bottom w:val="single" w:sz="4" w:space="0" w:color="auto"/>
              <w:right w:val="single" w:sz="4" w:space="0" w:color="auto"/>
            </w:tcBorders>
            <w:shd w:val="clear" w:color="000000" w:fill="FFFF99"/>
            <w:noWrap/>
            <w:vAlign w:val="center"/>
            <w:hideMark/>
          </w:tcPr>
          <w:p w14:paraId="05FEDCD8" w14:textId="2AA5DF44" w:rsidR="00D851D2" w:rsidRPr="00C54DF1" w:rsidRDefault="00D851D2" w:rsidP="00D851D2">
            <w:pPr>
              <w:jc w:val="right"/>
              <w:rPr>
                <w:b/>
                <w:sz w:val="18"/>
                <w:szCs w:val="18"/>
              </w:rPr>
            </w:pPr>
            <w:r w:rsidRPr="00C54DF1">
              <w:rPr>
                <w:b/>
                <w:bCs/>
                <w:sz w:val="18"/>
                <w:szCs w:val="18"/>
                <w:lang w:eastAsia="hr-HR"/>
              </w:rPr>
              <w:t>117,6</w:t>
            </w:r>
          </w:p>
        </w:tc>
        <w:tc>
          <w:tcPr>
            <w:tcW w:w="708" w:type="dxa"/>
            <w:tcBorders>
              <w:top w:val="nil"/>
              <w:left w:val="nil"/>
              <w:bottom w:val="single" w:sz="4" w:space="0" w:color="auto"/>
              <w:right w:val="single" w:sz="4" w:space="0" w:color="auto"/>
            </w:tcBorders>
            <w:shd w:val="clear" w:color="000000" w:fill="FFFF99"/>
            <w:noWrap/>
            <w:vAlign w:val="center"/>
            <w:hideMark/>
          </w:tcPr>
          <w:p w14:paraId="1D6B02AB" w14:textId="2D46686D" w:rsidR="00D851D2" w:rsidRPr="00C54DF1" w:rsidRDefault="00D851D2" w:rsidP="00D851D2">
            <w:pPr>
              <w:jc w:val="right"/>
              <w:rPr>
                <w:b/>
                <w:sz w:val="18"/>
                <w:szCs w:val="18"/>
              </w:rPr>
            </w:pPr>
            <w:r w:rsidRPr="00C54DF1">
              <w:rPr>
                <w:b/>
                <w:bCs/>
                <w:sz w:val="18"/>
                <w:szCs w:val="18"/>
                <w:lang w:eastAsia="hr-HR"/>
              </w:rPr>
              <w:t>15,9</w:t>
            </w:r>
          </w:p>
        </w:tc>
      </w:tr>
      <w:tr w:rsidR="00D851D2" w:rsidRPr="00C54DF1" w14:paraId="0A757E5B"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4133A8FE" w14:textId="77777777" w:rsidR="00D851D2" w:rsidRPr="00C54DF1" w:rsidRDefault="00D851D2" w:rsidP="00D851D2">
            <w:pPr>
              <w:rPr>
                <w:sz w:val="18"/>
                <w:szCs w:val="18"/>
              </w:rPr>
            </w:pPr>
            <w:r w:rsidRPr="00C54DF1">
              <w:rPr>
                <w:sz w:val="18"/>
                <w:szCs w:val="18"/>
              </w:rPr>
              <w:t>udio (%) u horizontalnim ciljevima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6FE19" w14:textId="2A034D1D" w:rsidR="00D851D2" w:rsidRPr="00C54DF1" w:rsidRDefault="00D851D2" w:rsidP="00D851D2">
            <w:pPr>
              <w:jc w:val="center"/>
              <w:rPr>
                <w:sz w:val="18"/>
                <w:szCs w:val="18"/>
              </w:rPr>
            </w:pPr>
            <w:r w:rsidRPr="00C54DF1">
              <w:rPr>
                <w:sz w:val="18"/>
                <w:szCs w:val="18"/>
                <w:lang w:eastAsia="hr-HR"/>
              </w:rPr>
              <w:t>18,80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AEFF84" w14:textId="59BE9B82" w:rsidR="00D851D2" w:rsidRPr="00C54DF1" w:rsidRDefault="00D851D2" w:rsidP="00D851D2">
            <w:pPr>
              <w:jc w:val="center"/>
              <w:rPr>
                <w:sz w:val="18"/>
                <w:szCs w:val="18"/>
              </w:rPr>
            </w:pPr>
            <w:r w:rsidRPr="00C54DF1">
              <w:rPr>
                <w:sz w:val="18"/>
                <w:szCs w:val="18"/>
                <w:lang w:eastAsia="hr-HR"/>
              </w:rPr>
              <w:t>8,00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D3D4E" w14:textId="178E45D3" w:rsidR="00D851D2" w:rsidRPr="00C54DF1" w:rsidRDefault="00D851D2" w:rsidP="00D851D2">
            <w:pPr>
              <w:jc w:val="center"/>
              <w:rPr>
                <w:sz w:val="18"/>
                <w:szCs w:val="18"/>
              </w:rPr>
            </w:pPr>
            <w:r w:rsidRPr="00C54DF1">
              <w:rPr>
                <w:sz w:val="18"/>
                <w:szCs w:val="18"/>
                <w:lang w:eastAsia="hr-HR"/>
              </w:rPr>
              <w:t>5,89</w:t>
            </w:r>
          </w:p>
        </w:tc>
      </w:tr>
      <w:tr w:rsidR="00D851D2" w:rsidRPr="00C54DF1" w14:paraId="4FDFA0A0"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587D1231"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2FD74A" w14:textId="10F9E929" w:rsidR="00D851D2" w:rsidRPr="00C54DF1" w:rsidRDefault="00D851D2" w:rsidP="00D851D2">
            <w:pPr>
              <w:jc w:val="center"/>
              <w:rPr>
                <w:sz w:val="18"/>
                <w:szCs w:val="18"/>
              </w:rPr>
            </w:pPr>
            <w:r w:rsidRPr="00C54DF1">
              <w:rPr>
                <w:sz w:val="18"/>
                <w:szCs w:val="18"/>
                <w:lang w:eastAsia="hr-HR"/>
              </w:rPr>
              <w:t>5,60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30488" w14:textId="6A432B8B" w:rsidR="00D851D2" w:rsidRPr="00C54DF1" w:rsidRDefault="00D851D2" w:rsidP="00D851D2">
            <w:pPr>
              <w:jc w:val="center"/>
              <w:rPr>
                <w:sz w:val="18"/>
                <w:szCs w:val="18"/>
              </w:rPr>
            </w:pPr>
            <w:r w:rsidRPr="00C54DF1">
              <w:rPr>
                <w:sz w:val="18"/>
                <w:szCs w:val="18"/>
                <w:lang w:eastAsia="hr-HR"/>
              </w:rPr>
              <w:t>1,88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B1964B" w14:textId="127D18B5" w:rsidR="00D851D2" w:rsidRPr="00C54DF1" w:rsidRDefault="00D851D2" w:rsidP="00D851D2">
            <w:pPr>
              <w:jc w:val="center"/>
              <w:rPr>
                <w:sz w:val="18"/>
                <w:szCs w:val="18"/>
              </w:rPr>
            </w:pPr>
            <w:r w:rsidRPr="00C54DF1">
              <w:rPr>
                <w:sz w:val="18"/>
                <w:szCs w:val="18"/>
                <w:lang w:eastAsia="hr-HR"/>
              </w:rPr>
              <w:t>1,38</w:t>
            </w:r>
          </w:p>
        </w:tc>
      </w:tr>
      <w:tr w:rsidR="00D851D2" w:rsidRPr="00C54DF1" w14:paraId="7FEE3954"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5121EAD2" w14:textId="77777777" w:rsidR="00D851D2" w:rsidRPr="00C54DF1" w:rsidRDefault="00D851D2" w:rsidP="00D851D2">
            <w:pPr>
              <w:rPr>
                <w:sz w:val="18"/>
                <w:szCs w:val="18"/>
              </w:rPr>
            </w:pPr>
            <w:r w:rsidRPr="00C54DF1">
              <w:rPr>
                <w:sz w:val="18"/>
                <w:szCs w:val="18"/>
              </w:rPr>
              <w:t>udio (%) u ukupnim državnim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A6C2F" w14:textId="2AF14F89" w:rsidR="00D851D2" w:rsidRPr="00C54DF1" w:rsidRDefault="00D851D2" w:rsidP="00D851D2">
            <w:pPr>
              <w:jc w:val="center"/>
              <w:rPr>
                <w:sz w:val="18"/>
                <w:szCs w:val="18"/>
              </w:rPr>
            </w:pPr>
            <w:r w:rsidRPr="00C54DF1">
              <w:rPr>
                <w:sz w:val="18"/>
                <w:szCs w:val="18"/>
                <w:lang w:eastAsia="hr-HR"/>
              </w:rPr>
              <w:t>3,24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54FE25" w14:textId="38079247" w:rsidR="00D851D2" w:rsidRPr="00C54DF1" w:rsidRDefault="00D851D2" w:rsidP="00D851D2">
            <w:pPr>
              <w:jc w:val="center"/>
              <w:rPr>
                <w:sz w:val="18"/>
                <w:szCs w:val="18"/>
              </w:rPr>
            </w:pPr>
            <w:r w:rsidRPr="00C54DF1">
              <w:rPr>
                <w:sz w:val="18"/>
                <w:szCs w:val="18"/>
                <w:lang w:eastAsia="hr-HR"/>
              </w:rPr>
              <w:t>1,10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A6BEB1" w14:textId="7310D6D9" w:rsidR="00D851D2" w:rsidRPr="00C54DF1" w:rsidRDefault="00D851D2" w:rsidP="00D851D2">
            <w:pPr>
              <w:jc w:val="center"/>
              <w:rPr>
                <w:sz w:val="18"/>
                <w:szCs w:val="18"/>
              </w:rPr>
            </w:pPr>
            <w:r w:rsidRPr="00C54DF1">
              <w:rPr>
                <w:sz w:val="18"/>
                <w:szCs w:val="18"/>
                <w:lang w:eastAsia="hr-HR"/>
              </w:rPr>
              <w:t>0,77</w:t>
            </w:r>
          </w:p>
        </w:tc>
      </w:tr>
      <w:tr w:rsidR="00D851D2" w:rsidRPr="00C54DF1" w14:paraId="3FF1142C" w14:textId="77777777" w:rsidTr="00FD2378">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711A5216" w14:textId="77777777" w:rsidR="00D851D2" w:rsidRPr="00C54DF1" w:rsidRDefault="00D851D2" w:rsidP="00D851D2">
            <w:pPr>
              <w:rPr>
                <w:sz w:val="18"/>
                <w:szCs w:val="18"/>
              </w:rPr>
            </w:pPr>
            <w:r w:rsidRPr="00C54DF1">
              <w:rPr>
                <w:sz w:val="18"/>
                <w:szCs w:val="18"/>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CBF887" w14:textId="297225B6" w:rsidR="00D851D2" w:rsidRPr="00C54DF1" w:rsidRDefault="00D851D2" w:rsidP="00D851D2">
            <w:pPr>
              <w:jc w:val="center"/>
              <w:rPr>
                <w:sz w:val="18"/>
                <w:szCs w:val="18"/>
              </w:rPr>
            </w:pPr>
            <w:r w:rsidRPr="00C54DF1">
              <w:rPr>
                <w:sz w:val="18"/>
                <w:szCs w:val="18"/>
                <w:lang w:eastAsia="hr-HR"/>
              </w:rPr>
              <w:t>0,11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0A0120" w14:textId="574384B4" w:rsidR="00D851D2" w:rsidRPr="00C54DF1" w:rsidRDefault="00D851D2" w:rsidP="00D851D2">
            <w:pPr>
              <w:jc w:val="center"/>
              <w:rPr>
                <w:sz w:val="18"/>
                <w:szCs w:val="18"/>
              </w:rPr>
            </w:pPr>
            <w:r w:rsidRPr="00C54DF1">
              <w:rPr>
                <w:sz w:val="18"/>
                <w:szCs w:val="18"/>
                <w:lang w:eastAsia="hr-HR"/>
              </w:rPr>
              <w:t>0,04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D9F74D" w14:textId="3A365587" w:rsidR="00D851D2" w:rsidRPr="00C54DF1" w:rsidRDefault="00D851D2" w:rsidP="00D851D2">
            <w:pPr>
              <w:jc w:val="center"/>
              <w:rPr>
                <w:sz w:val="18"/>
                <w:szCs w:val="18"/>
              </w:rPr>
            </w:pPr>
            <w:r w:rsidRPr="00C54DF1">
              <w:rPr>
                <w:sz w:val="18"/>
                <w:szCs w:val="18"/>
                <w:lang w:eastAsia="hr-HR"/>
              </w:rPr>
              <w:t>0,03</w:t>
            </w:r>
          </w:p>
        </w:tc>
      </w:tr>
    </w:tbl>
    <w:p w14:paraId="1E9FB59A" w14:textId="77777777" w:rsidR="0084004A" w:rsidRPr="00C54DF1" w:rsidRDefault="0084004A" w:rsidP="005472F5">
      <w:pPr>
        <w:contextualSpacing/>
        <w:rPr>
          <w:i/>
          <w:sz w:val="20"/>
        </w:rPr>
      </w:pPr>
      <w:r w:rsidRPr="00C54DF1">
        <w:rPr>
          <w:i/>
          <w:sz w:val="20"/>
        </w:rPr>
        <w:t>Izvor: Ministarstvo financija</w:t>
      </w:r>
      <w:r w:rsidR="00B5639D" w:rsidRPr="00C54DF1">
        <w:rPr>
          <w:i/>
          <w:sz w:val="20"/>
        </w:rPr>
        <w:t xml:space="preserve"> i</w:t>
      </w:r>
      <w:r w:rsidRPr="00C54DF1">
        <w:rPr>
          <w:i/>
          <w:sz w:val="20"/>
        </w:rPr>
        <w:t xml:space="preserve"> davatelji potpora; podaci obrađeni u Ministarstvu financija</w:t>
      </w:r>
    </w:p>
    <w:p w14:paraId="74F97BDB" w14:textId="77777777" w:rsidR="00C03A62" w:rsidRPr="00C54DF1" w:rsidRDefault="00C03A62" w:rsidP="0071285E"/>
    <w:p w14:paraId="4710D8DF" w14:textId="066FCD93" w:rsidR="00B22C85" w:rsidRPr="00C54DF1" w:rsidRDefault="009C10EF" w:rsidP="0071285E">
      <w:r w:rsidRPr="00C54DF1">
        <w:t xml:space="preserve">U 2019. godini udio </w:t>
      </w:r>
      <w:r w:rsidR="00B22C85" w:rsidRPr="00C54DF1">
        <w:t xml:space="preserve">potpora za </w:t>
      </w:r>
      <w:r w:rsidR="00371048" w:rsidRPr="00C54DF1">
        <w:t xml:space="preserve">kulturu </w:t>
      </w:r>
      <w:r w:rsidR="00B22C85" w:rsidRPr="00C54DF1">
        <w:t>u ukupno dodijeljenim potporam</w:t>
      </w:r>
      <w:r w:rsidR="00371048" w:rsidRPr="00C54DF1">
        <w:t xml:space="preserve">a u Republici Hrvatskoj iznosi </w:t>
      </w:r>
      <w:r w:rsidRPr="00C54DF1">
        <w:t xml:space="preserve">0,77 </w:t>
      </w:r>
      <w:r w:rsidR="00B22C85" w:rsidRPr="00C54DF1">
        <w:t xml:space="preserve">posto, udio u ukupno dodijeljenim potporama u sektoru industrije i usluga </w:t>
      </w:r>
      <w:r w:rsidRPr="00C54DF1">
        <w:t xml:space="preserve">1,38 </w:t>
      </w:r>
      <w:r w:rsidR="00B22C85" w:rsidRPr="00C54DF1">
        <w:t>posto</w:t>
      </w:r>
      <w:r w:rsidR="00E85F81" w:rsidRPr="00C54DF1">
        <w:t>, u</w:t>
      </w:r>
      <w:r w:rsidR="00B22C85" w:rsidRPr="00C54DF1">
        <w:t xml:space="preserve">dio u horizontalnim ciljevima iznosi </w:t>
      </w:r>
      <w:r w:rsidRPr="00C54DF1">
        <w:t xml:space="preserve">5,89 </w:t>
      </w:r>
      <w:r w:rsidR="00B22C85" w:rsidRPr="00C54DF1">
        <w:t>posto, dok udio u BDP-u iznosi 0,</w:t>
      </w:r>
      <w:r w:rsidR="000B775E" w:rsidRPr="00C54DF1">
        <w:t>0</w:t>
      </w:r>
      <w:r w:rsidRPr="00C54DF1">
        <w:t>3</w:t>
      </w:r>
      <w:r w:rsidR="00B22C85" w:rsidRPr="00C54DF1">
        <w:t xml:space="preserve"> posto.</w:t>
      </w:r>
    </w:p>
    <w:p w14:paraId="45EFA0BE" w14:textId="214DAD36" w:rsidR="00C03A62" w:rsidRPr="00C54DF1" w:rsidRDefault="00C03A62" w:rsidP="0071285E"/>
    <w:p w14:paraId="3BFAC211" w14:textId="145F5982" w:rsidR="009C10EF" w:rsidRPr="00C54DF1" w:rsidRDefault="009C10EF" w:rsidP="0071285E">
      <w:pPr>
        <w:rPr>
          <w:spacing w:val="-4"/>
        </w:rPr>
      </w:pPr>
      <w:r w:rsidRPr="00C54DF1">
        <w:rPr>
          <w:spacing w:val="-4"/>
        </w:rPr>
        <w:t>Potpore za kulturu dodijeljene u 2019. godini u iznosu od 117,6 milijuna kuna dodijeljene su putem subvencija u iznosu od 91,2 milijuna kuna što čini udio od 77,6 posto potpora u kulturi, dok je putem izdanih jamstava dodijeljeno 26,4 milijuna kuna ili 22,4 posto.</w:t>
      </w:r>
    </w:p>
    <w:p w14:paraId="28F983C7" w14:textId="22CDA844" w:rsidR="009C10EF" w:rsidRPr="00C54DF1" w:rsidRDefault="009C10EF" w:rsidP="0071285E"/>
    <w:p w14:paraId="3AE2DE98" w14:textId="756AA48B" w:rsidR="00680B80" w:rsidRPr="00C54DF1" w:rsidRDefault="009C10EF" w:rsidP="0071285E">
      <w:r w:rsidRPr="00C54DF1">
        <w:t>Davatelji potpora u kulturi u 2019</w:t>
      </w:r>
      <w:r w:rsidR="00E85F81" w:rsidRPr="00C54DF1">
        <w:t xml:space="preserve">. godini </w:t>
      </w:r>
      <w:r w:rsidRPr="00C54DF1">
        <w:t>u iznosu od 117,6</w:t>
      </w:r>
      <w:r w:rsidR="00E85F81" w:rsidRPr="00C54DF1">
        <w:t xml:space="preserve"> milijuna kuna</w:t>
      </w:r>
      <w:r w:rsidR="00B5639D" w:rsidRPr="00C54DF1">
        <w:t xml:space="preserve"> </w:t>
      </w:r>
      <w:r w:rsidRPr="00C54DF1">
        <w:t>su</w:t>
      </w:r>
      <w:r w:rsidR="00B5639D" w:rsidRPr="00C54DF1">
        <w:t>:</w:t>
      </w:r>
      <w:r w:rsidR="00E85F81" w:rsidRPr="00C54DF1">
        <w:t xml:space="preserve"> </w:t>
      </w:r>
      <w:r w:rsidR="00F57C2D" w:rsidRPr="00C54DF1">
        <w:t>Ministarstvo kulture</w:t>
      </w:r>
      <w:r w:rsidR="00371048" w:rsidRPr="00C54DF1">
        <w:t xml:space="preserve"> </w:t>
      </w:r>
      <w:r w:rsidR="00C36B87" w:rsidRPr="00C54DF1">
        <w:t>s iznosom od 16,1</w:t>
      </w:r>
      <w:r w:rsidR="00091C29" w:rsidRPr="00C54DF1">
        <w:t xml:space="preserve"> milijun kuna, </w:t>
      </w:r>
      <w:r w:rsidR="00E85F81" w:rsidRPr="00C54DF1">
        <w:t xml:space="preserve">Ministarstvo regionalnoga razvoja i fondova Europske unije </w:t>
      </w:r>
      <w:r w:rsidR="00C36B87" w:rsidRPr="00C54DF1">
        <w:t xml:space="preserve">s iznosom od 75 </w:t>
      </w:r>
      <w:r w:rsidR="00E85F81" w:rsidRPr="00C54DF1">
        <w:t xml:space="preserve">milijuna kuna te </w:t>
      </w:r>
      <w:r w:rsidR="00F57C2D" w:rsidRPr="00C54DF1">
        <w:t xml:space="preserve">Hrvatski audiovizualni centar </w:t>
      </w:r>
      <w:r w:rsidR="00C36B87" w:rsidRPr="00C54DF1">
        <w:t xml:space="preserve">s </w:t>
      </w:r>
      <w:r w:rsidR="00091C29" w:rsidRPr="00C54DF1">
        <w:t>iznos</w:t>
      </w:r>
      <w:r w:rsidR="00C36B87" w:rsidRPr="00C54DF1">
        <w:t>om</w:t>
      </w:r>
      <w:r w:rsidR="00091C29" w:rsidRPr="00C54DF1">
        <w:t xml:space="preserve"> od </w:t>
      </w:r>
      <w:r w:rsidR="00C36B87" w:rsidRPr="00C54DF1">
        <w:t xml:space="preserve">26,4 </w:t>
      </w:r>
      <w:r w:rsidR="0006578C" w:rsidRPr="00C54DF1">
        <w:t>milijun</w:t>
      </w:r>
      <w:r w:rsidR="00C36B87" w:rsidRPr="00C54DF1">
        <w:t>a</w:t>
      </w:r>
      <w:r w:rsidR="0006578C" w:rsidRPr="00C54DF1">
        <w:t xml:space="preserve"> kuna</w:t>
      </w:r>
      <w:r w:rsidR="00091C29" w:rsidRPr="00C54DF1">
        <w:t>.</w:t>
      </w:r>
    </w:p>
    <w:p w14:paraId="2C82488F" w14:textId="58983600" w:rsidR="00F56245" w:rsidRPr="00C54DF1" w:rsidRDefault="00F56245" w:rsidP="0071285E"/>
    <w:p w14:paraId="5573AB47" w14:textId="06155D01" w:rsidR="009466E9" w:rsidRPr="00C54DF1" w:rsidRDefault="00091C29" w:rsidP="0071285E">
      <w:pPr>
        <w:rPr>
          <w:spacing w:val="-2"/>
        </w:rPr>
      </w:pPr>
      <w:r w:rsidRPr="00C54DF1">
        <w:rPr>
          <w:spacing w:val="-2"/>
        </w:rPr>
        <w:t xml:space="preserve">Ministarstvo kulture </w:t>
      </w:r>
      <w:r w:rsidR="00C36B87" w:rsidRPr="00C54DF1">
        <w:rPr>
          <w:spacing w:val="-2"/>
        </w:rPr>
        <w:t xml:space="preserve">u 2019. godini </w:t>
      </w:r>
      <w:r w:rsidRPr="00C54DF1">
        <w:rPr>
          <w:spacing w:val="-2"/>
        </w:rPr>
        <w:t xml:space="preserve">dodijelilo je </w:t>
      </w:r>
      <w:r w:rsidR="00C36B87" w:rsidRPr="00C54DF1">
        <w:rPr>
          <w:spacing w:val="-2"/>
        </w:rPr>
        <w:t xml:space="preserve">16,1 </w:t>
      </w:r>
      <w:r w:rsidR="00E85F81" w:rsidRPr="00C54DF1">
        <w:rPr>
          <w:spacing w:val="-2"/>
        </w:rPr>
        <w:t>milijun kuna subvencija t</w:t>
      </w:r>
      <w:r w:rsidRPr="00C54DF1">
        <w:rPr>
          <w:spacing w:val="-2"/>
        </w:rPr>
        <w:t xml:space="preserve">emeljem programa Hrvatski program izdavanja knjiga za razdoblje 2017. - 2022. </w:t>
      </w:r>
      <w:r w:rsidR="00C36B87" w:rsidRPr="00C54DF1">
        <w:rPr>
          <w:spacing w:val="-2"/>
        </w:rPr>
        <w:t xml:space="preserve">Europska komisija je navedeni program državne potpore </w:t>
      </w:r>
      <w:r w:rsidR="00C25C93">
        <w:rPr>
          <w:spacing w:val="-2"/>
        </w:rPr>
        <w:t>odobrila</w:t>
      </w:r>
      <w:r w:rsidR="00C36B87" w:rsidRPr="00C54DF1">
        <w:rPr>
          <w:spacing w:val="-2"/>
        </w:rPr>
        <w:t xml:space="preserve"> brojem SA.44681. Neki od korisnika ovog</w:t>
      </w:r>
      <w:r w:rsidR="00D56364">
        <w:rPr>
          <w:spacing w:val="-2"/>
        </w:rPr>
        <w:t>a</w:t>
      </w:r>
      <w:r w:rsidR="00C36B87" w:rsidRPr="00C54DF1">
        <w:rPr>
          <w:spacing w:val="-2"/>
        </w:rPr>
        <w:t xml:space="preserve"> programa su:</w:t>
      </w:r>
      <w:r w:rsidR="009466E9" w:rsidRPr="00C54DF1">
        <w:rPr>
          <w:spacing w:val="-2"/>
        </w:rPr>
        <w:t xml:space="preserve"> CRŠ Udruga "Crtani romani šou"</w:t>
      </w:r>
      <w:r w:rsidR="00D842CB" w:rsidRPr="00C54DF1">
        <w:rPr>
          <w:spacing w:val="-2"/>
        </w:rPr>
        <w:t xml:space="preserve">, </w:t>
      </w:r>
      <w:r w:rsidR="009466E9" w:rsidRPr="00C54DF1">
        <w:rPr>
          <w:spacing w:val="-2"/>
        </w:rPr>
        <w:t>Disput d.o.o.</w:t>
      </w:r>
      <w:r w:rsidR="00D842CB" w:rsidRPr="00C54DF1">
        <w:rPr>
          <w:spacing w:val="-2"/>
        </w:rPr>
        <w:t xml:space="preserve">, </w:t>
      </w:r>
      <w:r w:rsidR="009466E9" w:rsidRPr="00C54DF1">
        <w:rPr>
          <w:spacing w:val="-2"/>
        </w:rPr>
        <w:t xml:space="preserve">Društvo hrvatskih književnika </w:t>
      </w:r>
      <w:r w:rsidR="00D842CB" w:rsidRPr="00C54DF1">
        <w:rPr>
          <w:spacing w:val="-2"/>
        </w:rPr>
        <w:t>–</w:t>
      </w:r>
      <w:r w:rsidR="009466E9" w:rsidRPr="00C54DF1">
        <w:rPr>
          <w:spacing w:val="-2"/>
        </w:rPr>
        <w:t xml:space="preserve"> DHK</w:t>
      </w:r>
      <w:r w:rsidR="00D842CB" w:rsidRPr="00C54DF1">
        <w:rPr>
          <w:spacing w:val="-2"/>
        </w:rPr>
        <w:t xml:space="preserve">, </w:t>
      </w:r>
      <w:r w:rsidR="009466E9" w:rsidRPr="00C54DF1">
        <w:rPr>
          <w:spacing w:val="-2"/>
        </w:rPr>
        <w:t>Durieux d.o.o.</w:t>
      </w:r>
      <w:r w:rsidR="00D842CB" w:rsidRPr="00C54DF1">
        <w:rPr>
          <w:spacing w:val="-2"/>
        </w:rPr>
        <w:t xml:space="preserve">, </w:t>
      </w:r>
      <w:r w:rsidR="009466E9" w:rsidRPr="00C54DF1">
        <w:rPr>
          <w:spacing w:val="-2"/>
        </w:rPr>
        <w:t>Frak</w:t>
      </w:r>
      <w:r w:rsidR="00D842CB" w:rsidRPr="00C54DF1">
        <w:rPr>
          <w:spacing w:val="-2"/>
        </w:rPr>
        <w:t xml:space="preserve">tura d.o.o., Hena com d.o.o., </w:t>
      </w:r>
      <w:r w:rsidR="009466E9" w:rsidRPr="00C54DF1">
        <w:rPr>
          <w:spacing w:val="-2"/>
        </w:rPr>
        <w:t>HKZ Hrvatsko slovo d.o.o.</w:t>
      </w:r>
      <w:r w:rsidR="00D842CB" w:rsidRPr="00C54DF1">
        <w:rPr>
          <w:spacing w:val="-2"/>
        </w:rPr>
        <w:t xml:space="preserve">, </w:t>
      </w:r>
      <w:r w:rsidR="009466E9" w:rsidRPr="00C54DF1">
        <w:rPr>
          <w:spacing w:val="-2"/>
        </w:rPr>
        <w:t>Hrvatska gospodarska komora</w:t>
      </w:r>
      <w:r w:rsidR="00D842CB" w:rsidRPr="00C54DF1">
        <w:rPr>
          <w:spacing w:val="-2"/>
        </w:rPr>
        <w:t xml:space="preserve">, </w:t>
      </w:r>
      <w:r w:rsidR="009466E9" w:rsidRPr="00C54DF1">
        <w:rPr>
          <w:spacing w:val="-2"/>
        </w:rPr>
        <w:t>Hrvatsko društvo pisaca</w:t>
      </w:r>
      <w:r w:rsidR="00D842CB" w:rsidRPr="00C54DF1">
        <w:rPr>
          <w:spacing w:val="-2"/>
        </w:rPr>
        <w:t xml:space="preserve">, </w:t>
      </w:r>
      <w:r w:rsidR="009466E9" w:rsidRPr="00C54DF1">
        <w:rPr>
          <w:spacing w:val="-2"/>
        </w:rPr>
        <w:t>Hrvatsko filološko društvo</w:t>
      </w:r>
      <w:r w:rsidR="00D842CB" w:rsidRPr="00C54DF1">
        <w:rPr>
          <w:spacing w:val="-2"/>
        </w:rPr>
        <w:t xml:space="preserve">, </w:t>
      </w:r>
      <w:r w:rsidR="009466E9" w:rsidRPr="00C54DF1">
        <w:rPr>
          <w:spacing w:val="-2"/>
        </w:rPr>
        <w:t>Knjiga u centru</w:t>
      </w:r>
      <w:r w:rsidR="00D842CB" w:rsidRPr="00C54DF1">
        <w:rPr>
          <w:spacing w:val="-2"/>
        </w:rPr>
        <w:t xml:space="preserve">, </w:t>
      </w:r>
      <w:r w:rsidR="009466E9" w:rsidRPr="00C54DF1">
        <w:rPr>
          <w:spacing w:val="-2"/>
        </w:rPr>
        <w:t>Kulturni klub</w:t>
      </w:r>
      <w:r w:rsidR="00D842CB" w:rsidRPr="00C54DF1">
        <w:rPr>
          <w:spacing w:val="-2"/>
        </w:rPr>
        <w:t xml:space="preserve">, </w:t>
      </w:r>
      <w:r w:rsidR="009466E9" w:rsidRPr="00C54DF1">
        <w:rPr>
          <w:spacing w:val="-2"/>
        </w:rPr>
        <w:t>Mala zvona d.o.o.</w:t>
      </w:r>
      <w:r w:rsidR="00D842CB" w:rsidRPr="00C54DF1">
        <w:rPr>
          <w:spacing w:val="-2"/>
        </w:rPr>
        <w:t xml:space="preserve">, </w:t>
      </w:r>
      <w:r w:rsidR="009466E9" w:rsidRPr="00C54DF1">
        <w:rPr>
          <w:spacing w:val="-2"/>
        </w:rPr>
        <w:t>Matica hrvatska Zagreb</w:t>
      </w:r>
      <w:r w:rsidR="00D842CB" w:rsidRPr="00C54DF1">
        <w:rPr>
          <w:spacing w:val="-2"/>
        </w:rPr>
        <w:t xml:space="preserve">, </w:t>
      </w:r>
      <w:r w:rsidR="009466E9" w:rsidRPr="00C54DF1">
        <w:rPr>
          <w:spacing w:val="-2"/>
        </w:rPr>
        <w:t>Meandar med</w:t>
      </w:r>
      <w:r w:rsidR="00D842CB" w:rsidRPr="00C54DF1">
        <w:rPr>
          <w:spacing w:val="-2"/>
        </w:rPr>
        <w:t xml:space="preserve">ia d.o.o., Mozaik knjiga d.o.o., </w:t>
      </w:r>
      <w:r w:rsidR="009466E9" w:rsidRPr="00C54DF1">
        <w:rPr>
          <w:spacing w:val="-2"/>
        </w:rPr>
        <w:t>Naklada Fibra d.o.o.</w:t>
      </w:r>
      <w:r w:rsidR="00D842CB" w:rsidRPr="00C54DF1">
        <w:rPr>
          <w:spacing w:val="-2"/>
        </w:rPr>
        <w:t xml:space="preserve">, Naklada Ljevak d.o.o., Naklada OceanMore d.o.o., </w:t>
      </w:r>
      <w:r w:rsidR="009466E9" w:rsidRPr="00C54DF1">
        <w:rPr>
          <w:spacing w:val="-2"/>
        </w:rPr>
        <w:t>Obrt za naklad</w:t>
      </w:r>
      <w:r w:rsidR="00D842CB" w:rsidRPr="00C54DF1">
        <w:rPr>
          <w:spacing w:val="-2"/>
        </w:rPr>
        <w:t xml:space="preserve">ništvo i posredništvo </w:t>
      </w:r>
      <w:r w:rsidR="001C4F39" w:rsidRPr="00C54DF1">
        <w:rPr>
          <w:spacing w:val="-2"/>
        </w:rPr>
        <w:t>„</w:t>
      </w:r>
      <w:r w:rsidR="00D842CB" w:rsidRPr="00C54DF1">
        <w:rPr>
          <w:spacing w:val="-2"/>
        </w:rPr>
        <w:t>Sandorf</w:t>
      </w:r>
      <w:r w:rsidR="001C4F39" w:rsidRPr="00C54DF1">
        <w:rPr>
          <w:spacing w:val="-2"/>
        </w:rPr>
        <w:t>“</w:t>
      </w:r>
      <w:r w:rsidR="00D842CB" w:rsidRPr="00C54DF1">
        <w:rPr>
          <w:spacing w:val="-2"/>
        </w:rPr>
        <w:t xml:space="preserve">, </w:t>
      </w:r>
      <w:r w:rsidR="009466E9" w:rsidRPr="00C54DF1">
        <w:rPr>
          <w:spacing w:val="-2"/>
        </w:rPr>
        <w:t>Profil Knjiga d.o.o.</w:t>
      </w:r>
      <w:r w:rsidR="00D842CB" w:rsidRPr="00C54DF1">
        <w:rPr>
          <w:spacing w:val="-2"/>
        </w:rPr>
        <w:t xml:space="preserve">, Udruga Sa(n)jam knjige u Istri, </w:t>
      </w:r>
      <w:r w:rsidR="009466E9" w:rsidRPr="00C54DF1">
        <w:rPr>
          <w:spacing w:val="-2"/>
        </w:rPr>
        <w:t>V.B.Z. d.o.o. i ostali.</w:t>
      </w:r>
    </w:p>
    <w:p w14:paraId="333F27F0" w14:textId="77777777" w:rsidR="009466E9" w:rsidRPr="00C54DF1" w:rsidRDefault="009466E9" w:rsidP="0071285E"/>
    <w:p w14:paraId="6E22E1EA" w14:textId="0CCC4EC6" w:rsidR="00C36B87" w:rsidRPr="00C54DF1" w:rsidRDefault="00091C29" w:rsidP="0071285E">
      <w:r w:rsidRPr="00C54DF1">
        <w:t xml:space="preserve">Ministarstvo regionalnoga razvoja i fondova Europske unije </w:t>
      </w:r>
      <w:r w:rsidR="00C36B87" w:rsidRPr="00C54DF1">
        <w:t>u 2019. godini dodijelilo je 75</w:t>
      </w:r>
      <w:r w:rsidR="005B55BF" w:rsidRPr="00C54DF1">
        <w:t xml:space="preserve"> milijuna kuna subvenc</w:t>
      </w:r>
      <w:r w:rsidR="00C36B87" w:rsidRPr="00C54DF1">
        <w:t xml:space="preserve">ija </w:t>
      </w:r>
      <w:r w:rsidR="005B55BF" w:rsidRPr="00C54DF1">
        <w:t xml:space="preserve">temeljem </w:t>
      </w:r>
      <w:r w:rsidR="00C36B87" w:rsidRPr="00C54DF1">
        <w:t>Programa dodjele potpora za održivu obnovu kulturne baštine</w:t>
      </w:r>
      <w:r w:rsidR="005B55BF" w:rsidRPr="00C54DF1">
        <w:t xml:space="preserve">. </w:t>
      </w:r>
      <w:r w:rsidR="00C36B87" w:rsidRPr="00C54DF1">
        <w:t xml:space="preserve">Europska komisija je </w:t>
      </w:r>
      <w:r w:rsidR="00C25C93">
        <w:t xml:space="preserve">o </w:t>
      </w:r>
      <w:r w:rsidR="00C36B87" w:rsidRPr="00C54DF1">
        <w:t>naveden</w:t>
      </w:r>
      <w:r w:rsidR="00C25C93">
        <w:t>om</w:t>
      </w:r>
      <w:r w:rsidR="00C36B87" w:rsidRPr="00C54DF1">
        <w:t xml:space="preserve"> program</w:t>
      </w:r>
      <w:r w:rsidR="00C25C93">
        <w:t>u</w:t>
      </w:r>
      <w:r w:rsidR="00C36B87" w:rsidRPr="00C54DF1">
        <w:t xml:space="preserve"> izrađen</w:t>
      </w:r>
      <w:r w:rsidR="00C25C93">
        <w:t>om</w:t>
      </w:r>
      <w:r w:rsidR="00C36B87" w:rsidRPr="00C54DF1">
        <w:t xml:space="preserve"> sukladno Uredbi 651/2014, </w:t>
      </w:r>
      <w:r w:rsidR="00C25C93">
        <w:t>obaviještena</w:t>
      </w:r>
      <w:r w:rsidR="00C25C93" w:rsidRPr="00C54DF1">
        <w:t xml:space="preserve"> </w:t>
      </w:r>
      <w:r w:rsidR="00C36B87" w:rsidRPr="00C54DF1">
        <w:t xml:space="preserve">pod brojem SA.50248. </w:t>
      </w:r>
      <w:r w:rsidR="00957276" w:rsidRPr="00C54DF1">
        <w:t>Svi korisnici potpora iz navedenog programa su</w:t>
      </w:r>
      <w:r w:rsidR="00C36B87" w:rsidRPr="00C54DF1">
        <w:t>:</w:t>
      </w:r>
      <w:r w:rsidR="00957276" w:rsidRPr="00C54DF1">
        <w:t xml:space="preserve"> Grad Našice, Hrvatska narodna knjižnica i čitaonica Našice, Našička razvojna agencija NARA d.o.o., Turistička zajednica grada Našice i Zavičajni muzej Našice.</w:t>
      </w:r>
    </w:p>
    <w:p w14:paraId="1E6F01B7" w14:textId="77777777" w:rsidR="00957276" w:rsidRPr="00C54DF1" w:rsidRDefault="00957276" w:rsidP="0071285E"/>
    <w:p w14:paraId="32793C94" w14:textId="6631C222" w:rsidR="00957276" w:rsidRPr="00C54DF1" w:rsidRDefault="00727637" w:rsidP="0071285E">
      <w:r w:rsidRPr="00C54DF1">
        <w:t xml:space="preserve">Hrvatski audiovizualni centar </w:t>
      </w:r>
      <w:r w:rsidR="00542DB8" w:rsidRPr="00C54DF1">
        <w:t>je u 201</w:t>
      </w:r>
      <w:r w:rsidR="00C36B87" w:rsidRPr="00C54DF1">
        <w:t>9</w:t>
      </w:r>
      <w:r w:rsidR="00542DB8" w:rsidRPr="00C54DF1">
        <w:t xml:space="preserve">. godini </w:t>
      </w:r>
      <w:r w:rsidRPr="00C54DF1">
        <w:t>dodijelio</w:t>
      </w:r>
      <w:r w:rsidR="00056964" w:rsidRPr="00C54DF1">
        <w:t xml:space="preserve"> </w:t>
      </w:r>
      <w:r w:rsidR="00C36B87" w:rsidRPr="00C54DF1">
        <w:t>26,4</w:t>
      </w:r>
      <w:r w:rsidRPr="00C54DF1">
        <w:t xml:space="preserve"> milijun</w:t>
      </w:r>
      <w:r w:rsidR="00C36B87" w:rsidRPr="00C54DF1">
        <w:t>a</w:t>
      </w:r>
      <w:r w:rsidRPr="00C54DF1">
        <w:t xml:space="preserve"> kuna </w:t>
      </w:r>
      <w:r w:rsidR="00056964" w:rsidRPr="00C54DF1">
        <w:t xml:space="preserve">potpora </w:t>
      </w:r>
      <w:r w:rsidR="00C36B87" w:rsidRPr="00C54DF1">
        <w:t>putem jamstava</w:t>
      </w:r>
      <w:r w:rsidR="005B55BF" w:rsidRPr="00C54DF1">
        <w:t xml:space="preserve"> temeljem</w:t>
      </w:r>
      <w:r w:rsidRPr="00C54DF1">
        <w:t xml:space="preserve"> </w:t>
      </w:r>
      <w:r w:rsidR="000D7283" w:rsidRPr="00C54DF1">
        <w:t>p</w:t>
      </w:r>
      <w:r w:rsidR="00E61F13" w:rsidRPr="00C54DF1">
        <w:t>rogram</w:t>
      </w:r>
      <w:r w:rsidR="005B55BF" w:rsidRPr="00C54DF1">
        <w:t>a</w:t>
      </w:r>
      <w:r w:rsidR="00E61F13" w:rsidRPr="00C54DF1">
        <w:t xml:space="preserve"> </w:t>
      </w:r>
      <w:r w:rsidR="000D7283" w:rsidRPr="00C54DF1">
        <w:t>Poticaji za ulaganje u proizvodnju audiovizualnih djela</w:t>
      </w:r>
      <w:r w:rsidR="00C36B87" w:rsidRPr="00C54DF1">
        <w:t xml:space="preserve">. Europska komisija je </w:t>
      </w:r>
      <w:r w:rsidR="00904C9F">
        <w:t xml:space="preserve">o </w:t>
      </w:r>
      <w:r w:rsidR="00C36B87" w:rsidRPr="00C54DF1">
        <w:t>naveden</w:t>
      </w:r>
      <w:r w:rsidR="00C25C93">
        <w:t>om</w:t>
      </w:r>
      <w:r w:rsidR="00C36B87" w:rsidRPr="00C54DF1">
        <w:t xml:space="preserve"> program</w:t>
      </w:r>
      <w:r w:rsidR="00C25C93">
        <w:t>u</w:t>
      </w:r>
      <w:r w:rsidR="00C36B87" w:rsidRPr="00C54DF1">
        <w:t xml:space="preserve"> državne potpore </w:t>
      </w:r>
      <w:r w:rsidR="00C25C93">
        <w:t>obaviještena</w:t>
      </w:r>
      <w:r w:rsidR="00C25C93" w:rsidRPr="00C54DF1">
        <w:t xml:space="preserve"> </w:t>
      </w:r>
      <w:r w:rsidR="00C36B87" w:rsidRPr="00C54DF1">
        <w:t xml:space="preserve">pod brojem SA.38392. </w:t>
      </w:r>
      <w:r w:rsidR="00957276" w:rsidRPr="00C54DF1">
        <w:t xml:space="preserve">Svi </w:t>
      </w:r>
      <w:r w:rsidR="00C36B87" w:rsidRPr="00C54DF1">
        <w:t>korisni</w:t>
      </w:r>
      <w:r w:rsidR="00957276" w:rsidRPr="00C54DF1">
        <w:t>ci</w:t>
      </w:r>
      <w:r w:rsidR="00C36B87" w:rsidRPr="00C54DF1">
        <w:t xml:space="preserve"> potpora iz navedenog programa su:</w:t>
      </w:r>
      <w:r w:rsidR="00957276" w:rsidRPr="00C54DF1">
        <w:t xml:space="preserve"> Ambasada film d.o.o., Antitalent d.o.o., Dida Boža d.o.o., Dinaridi film d.o.o., Drugi plan, MP Filmska produkcija, Nukleus film d.o.o., Pakt Media d.o.o., Propeler film d.o.o. i Welcome production d.o.o.</w:t>
      </w:r>
    </w:p>
    <w:p w14:paraId="34CA9C21" w14:textId="77777777" w:rsidR="00957276" w:rsidRPr="00C54DF1" w:rsidRDefault="00957276" w:rsidP="0071285E"/>
    <w:p w14:paraId="0047251B" w14:textId="00DCAD57" w:rsidR="00B74F3F" w:rsidRPr="00C54DF1" w:rsidRDefault="00C36B87" w:rsidP="0071285E">
      <w:r w:rsidRPr="00C54DF1">
        <w:t xml:space="preserve">Potpore male vrijednosti za kulturu te zaštitu kulturne baštine </w:t>
      </w:r>
      <w:r w:rsidR="001C4F39" w:rsidRPr="00C54DF1">
        <w:t>dodjeljivane</w:t>
      </w:r>
      <w:r w:rsidRPr="00C54DF1">
        <w:t xml:space="preserve"> su u</w:t>
      </w:r>
      <w:r w:rsidR="00ED159D" w:rsidRPr="00C54DF1">
        <w:t xml:space="preserve"> 201</w:t>
      </w:r>
      <w:r w:rsidRPr="00C54DF1">
        <w:t>9</w:t>
      </w:r>
      <w:r w:rsidR="00ED159D" w:rsidRPr="00C54DF1">
        <w:t xml:space="preserve">. godini u iznosu od </w:t>
      </w:r>
      <w:r w:rsidRPr="00C54DF1">
        <w:t xml:space="preserve">1,3 </w:t>
      </w:r>
      <w:r w:rsidR="00CD2066" w:rsidRPr="00C54DF1">
        <w:t>milijuna kuna</w:t>
      </w:r>
      <w:r w:rsidR="00F242F7" w:rsidRPr="00C54DF1">
        <w:t xml:space="preserve">, </w:t>
      </w:r>
      <w:r w:rsidR="00B74F3F" w:rsidRPr="00C54DF1">
        <w:t xml:space="preserve">te ukoliko bi se pribrojile dodijeljenim potporama u iznosu od </w:t>
      </w:r>
      <w:r w:rsidRPr="00C54DF1">
        <w:t xml:space="preserve">117,6 </w:t>
      </w:r>
      <w:r w:rsidR="00B74F3F" w:rsidRPr="00C54DF1">
        <w:t>milijun</w:t>
      </w:r>
      <w:r w:rsidR="00ED159D" w:rsidRPr="00C54DF1">
        <w:t>a</w:t>
      </w:r>
      <w:r w:rsidR="00B74F3F" w:rsidRPr="00C54DF1">
        <w:t xml:space="preserve"> kuna, tada bi ukupne potpore dodijeljene za kulturu i zaštitu kulturne baštine iznosile </w:t>
      </w:r>
      <w:r w:rsidRPr="00C54DF1">
        <w:t>118,9</w:t>
      </w:r>
      <w:r w:rsidR="00B74F3F" w:rsidRPr="00C54DF1">
        <w:t xml:space="preserve"> milijuna kuna. </w:t>
      </w:r>
      <w:r w:rsidR="00ED159D" w:rsidRPr="00C54DF1">
        <w:t>P</w:t>
      </w:r>
      <w:r w:rsidR="00B74F3F" w:rsidRPr="00C54DF1">
        <w:t xml:space="preserve">otpore male vrijednosti </w:t>
      </w:r>
      <w:r w:rsidR="006718E5" w:rsidRPr="00C54DF1">
        <w:t xml:space="preserve">za kulturu te zaštitu kulturne baštine </w:t>
      </w:r>
      <w:r w:rsidR="00B74F3F" w:rsidRPr="00C54DF1">
        <w:t xml:space="preserve">dodjeljivalo je </w:t>
      </w:r>
      <w:r w:rsidR="00ED159D" w:rsidRPr="00C54DF1">
        <w:t>Ministarstvo hrvatskih branitelja</w:t>
      </w:r>
      <w:r w:rsidR="00B74F3F" w:rsidRPr="00C54DF1">
        <w:t>.</w:t>
      </w:r>
    </w:p>
    <w:p w14:paraId="14A7AC1F" w14:textId="77777777" w:rsidR="006718E5" w:rsidRPr="00C54DF1" w:rsidRDefault="006718E5" w:rsidP="0071285E"/>
    <w:p w14:paraId="13A5760F" w14:textId="77777777" w:rsidR="00B204FD" w:rsidRPr="00C54DF1" w:rsidRDefault="00B204FD">
      <w:pPr>
        <w:spacing w:after="200" w:line="276" w:lineRule="auto"/>
        <w:rPr>
          <w:b/>
          <w:bCs/>
          <w:lang w:eastAsia="hr-HR"/>
        </w:rPr>
      </w:pPr>
      <w:r w:rsidRPr="00C54DF1">
        <w:rPr>
          <w:lang w:eastAsia="hr-HR"/>
        </w:rPr>
        <w:br w:type="page"/>
      </w:r>
    </w:p>
    <w:p w14:paraId="4DAEE4C8" w14:textId="77777777" w:rsidR="00432CEF" w:rsidRPr="00C54DF1" w:rsidRDefault="0027333F" w:rsidP="005472F5">
      <w:pPr>
        <w:pStyle w:val="Heading4"/>
        <w:spacing w:before="0" w:after="0"/>
        <w:rPr>
          <w:sz w:val="24"/>
          <w:szCs w:val="24"/>
          <w:lang w:eastAsia="hr-HR"/>
        </w:rPr>
      </w:pPr>
      <w:r w:rsidRPr="00C54DF1">
        <w:rPr>
          <w:sz w:val="24"/>
          <w:szCs w:val="24"/>
          <w:lang w:eastAsia="hr-HR"/>
        </w:rPr>
        <w:t xml:space="preserve">4.2. </w:t>
      </w:r>
      <w:r w:rsidR="00250018" w:rsidRPr="00C54DF1">
        <w:rPr>
          <w:sz w:val="24"/>
          <w:szCs w:val="24"/>
          <w:lang w:eastAsia="hr-HR"/>
        </w:rPr>
        <w:t>Regionalne potpore</w:t>
      </w:r>
      <w:r w:rsidR="00AB4E8C" w:rsidRPr="00C54DF1">
        <w:rPr>
          <w:rStyle w:val="FootnoteReference"/>
          <w:sz w:val="24"/>
          <w:szCs w:val="24"/>
          <w:lang w:eastAsia="hr-HR"/>
        </w:rPr>
        <w:footnoteReference w:id="22"/>
      </w:r>
    </w:p>
    <w:p w14:paraId="498BA37F" w14:textId="5426CC0E" w:rsidR="00432CEF" w:rsidRPr="00C54DF1" w:rsidRDefault="00432CEF" w:rsidP="00B8603F"/>
    <w:p w14:paraId="6F6F0C13" w14:textId="77777777" w:rsidR="00B52C19" w:rsidRPr="00C54DF1" w:rsidRDefault="00B52C19" w:rsidP="00B8603F"/>
    <w:p w14:paraId="0D0C2CFC" w14:textId="24EFBEE1" w:rsidR="00B159C9" w:rsidRPr="00C54DF1" w:rsidRDefault="006718E5" w:rsidP="00B8603F">
      <w:r w:rsidRPr="00C54DF1">
        <w:t>R</w:t>
      </w:r>
      <w:r w:rsidR="00BC63A9" w:rsidRPr="00C54DF1">
        <w:t>egionalne</w:t>
      </w:r>
      <w:r w:rsidRPr="00C54DF1">
        <w:t xml:space="preserve"> </w:t>
      </w:r>
      <w:r w:rsidR="00BC63A9" w:rsidRPr="00C54DF1">
        <w:t xml:space="preserve">potpore </w:t>
      </w:r>
      <w:r w:rsidR="00817C03" w:rsidRPr="00C54DF1">
        <w:t xml:space="preserve">dodijeljene </w:t>
      </w:r>
      <w:r w:rsidR="00367884" w:rsidRPr="00C54DF1">
        <w:t xml:space="preserve">su </w:t>
      </w:r>
      <w:r w:rsidRPr="00C54DF1">
        <w:t xml:space="preserve">u 2019. godini </w:t>
      </w:r>
      <w:r w:rsidR="00BC63A9" w:rsidRPr="00C54DF1">
        <w:t>u iznosu od</w:t>
      </w:r>
      <w:r w:rsidR="00B53241" w:rsidRPr="00C54DF1">
        <w:t xml:space="preserve"> </w:t>
      </w:r>
      <w:r w:rsidRPr="00C54DF1">
        <w:t xml:space="preserve">956,9 </w:t>
      </w:r>
      <w:r w:rsidR="00432CEF" w:rsidRPr="00C54DF1">
        <w:t>milijun</w:t>
      </w:r>
      <w:r w:rsidR="000B775E" w:rsidRPr="00C54DF1">
        <w:t>a</w:t>
      </w:r>
      <w:r w:rsidR="00432CEF" w:rsidRPr="00C54DF1">
        <w:t xml:space="preserve"> kuna, </w:t>
      </w:r>
      <w:r w:rsidR="00367884" w:rsidRPr="00C54DF1">
        <w:t xml:space="preserve">što je </w:t>
      </w:r>
      <w:r w:rsidR="001C4F39" w:rsidRPr="00C54DF1">
        <w:t>povećanje</w:t>
      </w:r>
      <w:r w:rsidR="00BC63A9" w:rsidRPr="00C54DF1">
        <w:t xml:space="preserve"> za </w:t>
      </w:r>
      <w:r w:rsidRPr="00C54DF1">
        <w:t xml:space="preserve">100,3 </w:t>
      </w:r>
      <w:r w:rsidR="00BC63A9" w:rsidRPr="00C54DF1">
        <w:t>milijun</w:t>
      </w:r>
      <w:r w:rsidR="000B775E" w:rsidRPr="00C54DF1">
        <w:t>a</w:t>
      </w:r>
      <w:r w:rsidR="00BC63A9" w:rsidRPr="00C54DF1">
        <w:t xml:space="preserve"> kuna</w:t>
      </w:r>
      <w:r w:rsidR="000B775E" w:rsidRPr="00C54DF1">
        <w:t xml:space="preserve"> ili</w:t>
      </w:r>
      <w:r w:rsidR="00BC63A9" w:rsidRPr="00C54DF1">
        <w:t xml:space="preserve"> </w:t>
      </w:r>
      <w:r w:rsidRPr="00C54DF1">
        <w:t xml:space="preserve">11,7 </w:t>
      </w:r>
      <w:r w:rsidR="000B775E" w:rsidRPr="00C54DF1">
        <w:t xml:space="preserve">posto </w:t>
      </w:r>
      <w:r w:rsidR="00432CEF" w:rsidRPr="00C54DF1">
        <w:t>u odnosu na 20</w:t>
      </w:r>
      <w:r w:rsidR="00914269" w:rsidRPr="00C54DF1">
        <w:t>1</w:t>
      </w:r>
      <w:r w:rsidRPr="00C54DF1">
        <w:t>8</w:t>
      </w:r>
      <w:r w:rsidR="00432CEF" w:rsidRPr="00C54DF1">
        <w:t xml:space="preserve">. </w:t>
      </w:r>
      <w:r w:rsidR="00823DC8" w:rsidRPr="00C54DF1">
        <w:t xml:space="preserve">godinu </w:t>
      </w:r>
      <w:r w:rsidR="00B159C9" w:rsidRPr="00C54DF1">
        <w:t xml:space="preserve">kada su </w:t>
      </w:r>
      <w:r w:rsidRPr="00C54DF1">
        <w:t xml:space="preserve">navedene potpore </w:t>
      </w:r>
      <w:r w:rsidR="00B159C9" w:rsidRPr="00C54DF1">
        <w:t xml:space="preserve">iznosile </w:t>
      </w:r>
      <w:r w:rsidRPr="00C54DF1">
        <w:t xml:space="preserve">856,6 </w:t>
      </w:r>
      <w:r w:rsidR="00B159C9" w:rsidRPr="00C54DF1">
        <w:t xml:space="preserve">milijuna kuna, </w:t>
      </w:r>
      <w:r w:rsidRPr="00C54DF1">
        <w:t>te je smanjenje</w:t>
      </w:r>
      <w:r w:rsidR="00817C03" w:rsidRPr="00C54DF1">
        <w:t xml:space="preserve"> </w:t>
      </w:r>
      <w:r w:rsidR="00B159C9" w:rsidRPr="00C54DF1">
        <w:t xml:space="preserve">za </w:t>
      </w:r>
      <w:r w:rsidRPr="00C54DF1">
        <w:t xml:space="preserve">1.107,5 </w:t>
      </w:r>
      <w:r w:rsidR="00BC63A9" w:rsidRPr="00C54DF1">
        <w:t xml:space="preserve">milijuna kuna </w:t>
      </w:r>
      <w:r w:rsidR="000B775E" w:rsidRPr="00C54DF1">
        <w:t xml:space="preserve">ili </w:t>
      </w:r>
      <w:r w:rsidRPr="00C54DF1">
        <w:t xml:space="preserve">53,6 </w:t>
      </w:r>
      <w:r w:rsidR="000B775E" w:rsidRPr="00C54DF1">
        <w:t xml:space="preserve">posto </w:t>
      </w:r>
      <w:r w:rsidR="00914269" w:rsidRPr="00C54DF1">
        <w:t>u odnosu na 20</w:t>
      </w:r>
      <w:r w:rsidR="00B159C9" w:rsidRPr="00C54DF1">
        <w:t>1</w:t>
      </w:r>
      <w:r w:rsidRPr="00C54DF1">
        <w:t>7</w:t>
      </w:r>
      <w:r w:rsidR="006C68D8" w:rsidRPr="00C54DF1">
        <w:t>.</w:t>
      </w:r>
      <w:r w:rsidR="006A1E83" w:rsidRPr="00C54DF1">
        <w:t xml:space="preserve"> godinu</w:t>
      </w:r>
      <w:r w:rsidR="005149EE" w:rsidRPr="00C54DF1">
        <w:t xml:space="preserve"> kada su iznosile </w:t>
      </w:r>
      <w:r w:rsidRPr="00C54DF1">
        <w:t xml:space="preserve">2.064,4 </w:t>
      </w:r>
      <w:r w:rsidR="005149EE" w:rsidRPr="00C54DF1">
        <w:t>milijuna kuna</w:t>
      </w:r>
      <w:r w:rsidR="006A1E83" w:rsidRPr="00C54DF1">
        <w:t>.</w:t>
      </w:r>
      <w:r w:rsidR="002E554C" w:rsidRPr="00C54DF1">
        <w:t xml:space="preserve"> </w:t>
      </w:r>
    </w:p>
    <w:p w14:paraId="119F1C27" w14:textId="77777777" w:rsidR="00CE3F8A" w:rsidRPr="00C54DF1" w:rsidRDefault="00CE3F8A" w:rsidP="00B8603F"/>
    <w:p w14:paraId="0ABB2BF9" w14:textId="2B106A18" w:rsidR="00FD2378" w:rsidRPr="00C54DF1" w:rsidRDefault="00FD2378" w:rsidP="005472F5">
      <w:pPr>
        <w:autoSpaceDE w:val="0"/>
        <w:autoSpaceDN w:val="0"/>
        <w:adjustRightInd w:val="0"/>
        <w:contextualSpacing/>
        <w:rPr>
          <w:bCs/>
          <w:lang w:eastAsia="hr-HR"/>
        </w:rPr>
      </w:pPr>
      <w:r w:rsidRPr="00C54DF1">
        <w:rPr>
          <w:b/>
          <w:bCs/>
          <w:lang w:eastAsia="hr-HR"/>
        </w:rPr>
        <w:t xml:space="preserve">Tablica </w:t>
      </w:r>
      <w:r w:rsidR="002C2018" w:rsidRPr="00C54DF1">
        <w:rPr>
          <w:b/>
          <w:bCs/>
          <w:lang w:eastAsia="hr-HR"/>
        </w:rPr>
        <w:t>1</w:t>
      </w:r>
      <w:r w:rsidR="00C541F2" w:rsidRPr="00C54DF1">
        <w:rPr>
          <w:b/>
          <w:bCs/>
          <w:lang w:eastAsia="hr-HR"/>
        </w:rPr>
        <w:t>8</w:t>
      </w:r>
      <w:r w:rsidRPr="00C54DF1">
        <w:rPr>
          <w:b/>
          <w:bCs/>
          <w:lang w:eastAsia="hr-HR"/>
        </w:rPr>
        <w:t xml:space="preserve">. </w:t>
      </w:r>
      <w:r w:rsidRPr="00C54DF1">
        <w:rPr>
          <w:bCs/>
          <w:lang w:eastAsia="hr-HR"/>
        </w:rPr>
        <w:t xml:space="preserve">Regionalne potpore za razdoblje </w:t>
      </w:r>
      <w:r w:rsidR="00F35345" w:rsidRPr="00C54DF1">
        <w:t>od 201</w:t>
      </w:r>
      <w:r w:rsidR="00275F4D" w:rsidRPr="00C54DF1">
        <w:t>7</w:t>
      </w:r>
      <w:r w:rsidR="00F35345" w:rsidRPr="00C54DF1">
        <w:t>. do 201</w:t>
      </w:r>
      <w:r w:rsidR="00275F4D" w:rsidRPr="00C54DF1">
        <w:t>9</w:t>
      </w:r>
      <w:r w:rsidR="00F35345" w:rsidRPr="00C54DF1">
        <w:t>. godine</w:t>
      </w:r>
    </w:p>
    <w:p w14:paraId="4992AE9F" w14:textId="77777777" w:rsidR="00355244" w:rsidRPr="00366E3B" w:rsidRDefault="00355244" w:rsidP="005472F5">
      <w:pPr>
        <w:autoSpaceDE w:val="0"/>
        <w:autoSpaceDN w:val="0"/>
        <w:adjustRightInd w:val="0"/>
        <w:contextualSpacing/>
        <w:rPr>
          <w:bCs/>
          <w:lang w:eastAsia="hr-HR"/>
        </w:rPr>
      </w:pPr>
    </w:p>
    <w:tbl>
      <w:tblPr>
        <w:tblW w:w="8227" w:type="dxa"/>
        <w:tblInd w:w="103" w:type="dxa"/>
        <w:tblLook w:val="04A0" w:firstRow="1" w:lastRow="0" w:firstColumn="1" w:lastColumn="0" w:noHBand="0" w:noVBand="1"/>
      </w:tblPr>
      <w:tblGrid>
        <w:gridCol w:w="3266"/>
        <w:gridCol w:w="850"/>
        <w:gridCol w:w="992"/>
        <w:gridCol w:w="851"/>
        <w:gridCol w:w="709"/>
        <w:gridCol w:w="850"/>
        <w:gridCol w:w="709"/>
      </w:tblGrid>
      <w:tr w:rsidR="00D851D2" w:rsidRPr="00C54DF1" w14:paraId="358715AC" w14:textId="77777777" w:rsidTr="00EB43E8">
        <w:trPr>
          <w:trHeight w:val="5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41E853" w14:textId="77777777" w:rsidR="00D851D2" w:rsidRPr="00C54DF1" w:rsidRDefault="00D851D2" w:rsidP="00D851D2">
            <w:pPr>
              <w:rPr>
                <w:b/>
                <w:bCs/>
                <w:sz w:val="18"/>
                <w:szCs w:val="18"/>
              </w:rPr>
            </w:pPr>
            <w:r w:rsidRPr="00C54DF1">
              <w:rPr>
                <w:b/>
                <w:bCs/>
                <w:sz w:val="18"/>
                <w:szCs w:val="18"/>
              </w:rPr>
              <w:t xml:space="preserve"> Regionalne potpore </w:t>
            </w:r>
          </w:p>
        </w:tc>
        <w:tc>
          <w:tcPr>
            <w:tcW w:w="1842"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A7A7478" w14:textId="5F3613FD" w:rsidR="00D851D2" w:rsidRPr="00C54DF1" w:rsidRDefault="00D851D2" w:rsidP="00D851D2">
            <w:pPr>
              <w:jc w:val="center"/>
              <w:rPr>
                <w:b/>
                <w:bCs/>
                <w:sz w:val="18"/>
                <w:szCs w:val="18"/>
                <w:lang w:eastAsia="hr-HR"/>
              </w:rPr>
            </w:pPr>
            <w:r w:rsidRPr="00C54DF1">
              <w:rPr>
                <w:b/>
                <w:bCs/>
                <w:sz w:val="18"/>
                <w:szCs w:val="18"/>
                <w:lang w:eastAsia="hr-HR"/>
              </w:rPr>
              <w:t>2017.</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6D301E6" w14:textId="60503630" w:rsidR="00D851D2" w:rsidRPr="00C54DF1" w:rsidRDefault="00D851D2" w:rsidP="00D851D2">
            <w:pPr>
              <w:jc w:val="center"/>
              <w:rPr>
                <w:b/>
                <w:bCs/>
                <w:sz w:val="18"/>
                <w:szCs w:val="18"/>
                <w:lang w:eastAsia="hr-HR"/>
              </w:rPr>
            </w:pPr>
            <w:r w:rsidRPr="00C54DF1">
              <w:rPr>
                <w:b/>
                <w:bCs/>
                <w:sz w:val="18"/>
                <w:szCs w:val="18"/>
                <w:lang w:eastAsia="hr-HR"/>
              </w:rPr>
              <w:t>2018.</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7FCBA61" w14:textId="0D97666C" w:rsidR="00D851D2" w:rsidRPr="00C54DF1" w:rsidRDefault="00D851D2" w:rsidP="00D851D2">
            <w:pPr>
              <w:jc w:val="center"/>
              <w:rPr>
                <w:b/>
                <w:bCs/>
                <w:sz w:val="18"/>
                <w:szCs w:val="18"/>
                <w:lang w:eastAsia="hr-HR"/>
              </w:rPr>
            </w:pPr>
            <w:r w:rsidRPr="00C54DF1">
              <w:rPr>
                <w:b/>
                <w:bCs/>
                <w:sz w:val="18"/>
                <w:szCs w:val="18"/>
                <w:lang w:eastAsia="hr-HR"/>
              </w:rPr>
              <w:t>2019.</w:t>
            </w:r>
          </w:p>
        </w:tc>
      </w:tr>
      <w:tr w:rsidR="00FD2378" w:rsidRPr="00C54DF1" w14:paraId="3340A819" w14:textId="77777777" w:rsidTr="007634B3">
        <w:trPr>
          <w:trHeight w:val="166"/>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1A5739D5" w14:textId="77777777" w:rsidR="00FD2378" w:rsidRPr="00C54DF1" w:rsidRDefault="00FD2378" w:rsidP="005472F5">
            <w:pPr>
              <w:rPr>
                <w:b/>
                <w:bCs/>
                <w:sz w:val="18"/>
                <w:szCs w:val="18"/>
              </w:rPr>
            </w:pPr>
          </w:p>
        </w:tc>
        <w:tc>
          <w:tcPr>
            <w:tcW w:w="850" w:type="dxa"/>
            <w:tcBorders>
              <w:top w:val="nil"/>
              <w:left w:val="nil"/>
              <w:bottom w:val="single" w:sz="4" w:space="0" w:color="auto"/>
              <w:right w:val="single" w:sz="4" w:space="0" w:color="auto"/>
            </w:tcBorders>
            <w:shd w:val="clear" w:color="000000" w:fill="FFFF99"/>
            <w:vAlign w:val="center"/>
            <w:hideMark/>
          </w:tcPr>
          <w:p w14:paraId="1F526BC2" w14:textId="77777777" w:rsidR="00FD2378" w:rsidRPr="00C54DF1" w:rsidRDefault="00FD2378" w:rsidP="005472F5">
            <w:pPr>
              <w:jc w:val="center"/>
              <w:rPr>
                <w:sz w:val="18"/>
                <w:szCs w:val="18"/>
              </w:rPr>
            </w:pPr>
            <w:r w:rsidRPr="00C54DF1">
              <w:rPr>
                <w:sz w:val="18"/>
                <w:szCs w:val="18"/>
              </w:rPr>
              <w:t>u mln</w:t>
            </w:r>
          </w:p>
          <w:p w14:paraId="37FCC0FA" w14:textId="77777777" w:rsidR="00FD2378" w:rsidRPr="00C54DF1" w:rsidRDefault="00FD2378" w:rsidP="005472F5">
            <w:pPr>
              <w:jc w:val="center"/>
              <w:rPr>
                <w:sz w:val="18"/>
                <w:szCs w:val="18"/>
              </w:rPr>
            </w:pPr>
            <w:r w:rsidRPr="00C54DF1">
              <w:rPr>
                <w:sz w:val="18"/>
                <w:szCs w:val="18"/>
              </w:rPr>
              <w:t>HRK</w:t>
            </w:r>
          </w:p>
        </w:tc>
        <w:tc>
          <w:tcPr>
            <w:tcW w:w="992" w:type="dxa"/>
            <w:tcBorders>
              <w:top w:val="nil"/>
              <w:left w:val="nil"/>
              <w:bottom w:val="single" w:sz="4" w:space="0" w:color="auto"/>
              <w:right w:val="single" w:sz="4" w:space="0" w:color="auto"/>
            </w:tcBorders>
            <w:shd w:val="clear" w:color="000000" w:fill="FFFF99"/>
            <w:vAlign w:val="center"/>
            <w:hideMark/>
          </w:tcPr>
          <w:p w14:paraId="768405F1" w14:textId="77777777" w:rsidR="00FD2378" w:rsidRPr="00C54DF1" w:rsidRDefault="00FD2378" w:rsidP="005472F5">
            <w:pPr>
              <w:jc w:val="center"/>
              <w:rPr>
                <w:sz w:val="18"/>
                <w:szCs w:val="18"/>
              </w:rPr>
            </w:pPr>
            <w:r w:rsidRPr="00C54DF1">
              <w:rPr>
                <w:sz w:val="18"/>
                <w:szCs w:val="18"/>
              </w:rPr>
              <w:t>u mln</w:t>
            </w:r>
          </w:p>
          <w:p w14:paraId="41E4E78F" w14:textId="77777777" w:rsidR="00FD2378" w:rsidRPr="00C54DF1" w:rsidRDefault="00FD2378" w:rsidP="005472F5">
            <w:pPr>
              <w:jc w:val="center"/>
              <w:rPr>
                <w:sz w:val="18"/>
                <w:szCs w:val="18"/>
              </w:rPr>
            </w:pPr>
            <w:r w:rsidRPr="00C54DF1">
              <w:rPr>
                <w:sz w:val="18"/>
                <w:szCs w:val="18"/>
              </w:rPr>
              <w:t>EUR</w:t>
            </w:r>
          </w:p>
        </w:tc>
        <w:tc>
          <w:tcPr>
            <w:tcW w:w="851" w:type="dxa"/>
            <w:tcBorders>
              <w:top w:val="nil"/>
              <w:left w:val="nil"/>
              <w:bottom w:val="single" w:sz="4" w:space="0" w:color="auto"/>
              <w:right w:val="single" w:sz="4" w:space="0" w:color="auto"/>
            </w:tcBorders>
            <w:shd w:val="clear" w:color="000000" w:fill="FFFF99"/>
            <w:vAlign w:val="center"/>
            <w:hideMark/>
          </w:tcPr>
          <w:p w14:paraId="05944047" w14:textId="77777777" w:rsidR="00FD2378" w:rsidRPr="00C54DF1" w:rsidRDefault="00FD2378" w:rsidP="005472F5">
            <w:pPr>
              <w:jc w:val="center"/>
              <w:rPr>
                <w:sz w:val="18"/>
                <w:szCs w:val="18"/>
              </w:rPr>
            </w:pPr>
            <w:r w:rsidRPr="00C54DF1">
              <w:rPr>
                <w:sz w:val="18"/>
                <w:szCs w:val="18"/>
              </w:rPr>
              <w:t>u mln</w:t>
            </w:r>
          </w:p>
          <w:p w14:paraId="2372A9C7"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00E803CD" w14:textId="77777777" w:rsidR="00FD2378" w:rsidRPr="00C54DF1" w:rsidRDefault="00FD2378" w:rsidP="005472F5">
            <w:pPr>
              <w:jc w:val="center"/>
              <w:rPr>
                <w:sz w:val="18"/>
                <w:szCs w:val="18"/>
              </w:rPr>
            </w:pPr>
            <w:r w:rsidRPr="00C54DF1">
              <w:rPr>
                <w:sz w:val="18"/>
                <w:szCs w:val="18"/>
              </w:rPr>
              <w:t>u mln</w:t>
            </w:r>
          </w:p>
          <w:p w14:paraId="5FE66E0B"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26187A09" w14:textId="77777777" w:rsidR="00FD2378" w:rsidRPr="00C54DF1" w:rsidRDefault="00FD2378" w:rsidP="005472F5">
            <w:pPr>
              <w:jc w:val="center"/>
              <w:rPr>
                <w:sz w:val="18"/>
                <w:szCs w:val="18"/>
              </w:rPr>
            </w:pPr>
            <w:r w:rsidRPr="00C54DF1">
              <w:rPr>
                <w:sz w:val="18"/>
                <w:szCs w:val="18"/>
              </w:rPr>
              <w:t>u mln</w:t>
            </w:r>
          </w:p>
          <w:p w14:paraId="140E68A4"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07D105FE" w14:textId="77777777" w:rsidR="00FD2378" w:rsidRPr="00C54DF1" w:rsidRDefault="00FD2378" w:rsidP="005472F5">
            <w:pPr>
              <w:jc w:val="center"/>
              <w:rPr>
                <w:sz w:val="18"/>
                <w:szCs w:val="18"/>
              </w:rPr>
            </w:pPr>
            <w:r w:rsidRPr="00C54DF1">
              <w:rPr>
                <w:sz w:val="18"/>
                <w:szCs w:val="18"/>
              </w:rPr>
              <w:t>u mln</w:t>
            </w:r>
          </w:p>
          <w:p w14:paraId="78DF8D67" w14:textId="77777777" w:rsidR="00FD2378" w:rsidRPr="00C54DF1" w:rsidRDefault="00FD2378" w:rsidP="005472F5">
            <w:pPr>
              <w:jc w:val="center"/>
              <w:rPr>
                <w:sz w:val="18"/>
                <w:szCs w:val="18"/>
              </w:rPr>
            </w:pPr>
            <w:r w:rsidRPr="00C54DF1">
              <w:rPr>
                <w:sz w:val="18"/>
                <w:szCs w:val="18"/>
              </w:rPr>
              <w:t>EUR</w:t>
            </w:r>
          </w:p>
        </w:tc>
      </w:tr>
      <w:tr w:rsidR="00D851D2" w:rsidRPr="00C54DF1" w14:paraId="6DB7AFD5" w14:textId="77777777" w:rsidTr="00A2554E">
        <w:trPr>
          <w:trHeight w:val="255"/>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527D8E57" w14:textId="77777777" w:rsidR="00D851D2" w:rsidRPr="00C54DF1" w:rsidRDefault="00D851D2" w:rsidP="00D851D2">
            <w:pPr>
              <w:rPr>
                <w:sz w:val="18"/>
                <w:szCs w:val="18"/>
              </w:rPr>
            </w:pPr>
            <w:r w:rsidRPr="00C54DF1">
              <w:rPr>
                <w:sz w:val="18"/>
                <w:szCs w:val="18"/>
              </w:rPr>
              <w:t>Regionalne potpore</w:t>
            </w:r>
          </w:p>
        </w:tc>
        <w:tc>
          <w:tcPr>
            <w:tcW w:w="850" w:type="dxa"/>
            <w:tcBorders>
              <w:top w:val="nil"/>
              <w:left w:val="nil"/>
              <w:bottom w:val="single" w:sz="4" w:space="0" w:color="auto"/>
              <w:right w:val="single" w:sz="4" w:space="0" w:color="auto"/>
            </w:tcBorders>
            <w:shd w:val="clear" w:color="auto" w:fill="auto"/>
            <w:noWrap/>
            <w:vAlign w:val="bottom"/>
            <w:hideMark/>
          </w:tcPr>
          <w:p w14:paraId="35CA6F7B" w14:textId="3DE70875" w:rsidR="00D851D2" w:rsidRPr="00C54DF1" w:rsidRDefault="00D851D2" w:rsidP="00D851D2">
            <w:pPr>
              <w:jc w:val="center"/>
              <w:rPr>
                <w:b/>
                <w:sz w:val="18"/>
                <w:szCs w:val="18"/>
              </w:rPr>
            </w:pPr>
            <w:r w:rsidRPr="00C54DF1">
              <w:rPr>
                <w:b/>
                <w:sz w:val="18"/>
                <w:szCs w:val="18"/>
                <w:lang w:eastAsia="hr-HR"/>
              </w:rPr>
              <w:t>2.064,4</w:t>
            </w:r>
          </w:p>
        </w:tc>
        <w:tc>
          <w:tcPr>
            <w:tcW w:w="992" w:type="dxa"/>
            <w:tcBorders>
              <w:top w:val="nil"/>
              <w:left w:val="nil"/>
              <w:bottom w:val="single" w:sz="4" w:space="0" w:color="auto"/>
              <w:right w:val="single" w:sz="4" w:space="0" w:color="auto"/>
            </w:tcBorders>
            <w:shd w:val="clear" w:color="auto" w:fill="auto"/>
            <w:noWrap/>
            <w:vAlign w:val="bottom"/>
            <w:hideMark/>
          </w:tcPr>
          <w:p w14:paraId="32238D4A" w14:textId="195EF644" w:rsidR="00D851D2" w:rsidRPr="00C54DF1" w:rsidRDefault="00D851D2" w:rsidP="00D851D2">
            <w:pPr>
              <w:jc w:val="center"/>
              <w:rPr>
                <w:b/>
                <w:sz w:val="18"/>
                <w:szCs w:val="18"/>
              </w:rPr>
            </w:pPr>
            <w:r w:rsidRPr="00C54DF1">
              <w:rPr>
                <w:b/>
                <w:sz w:val="18"/>
                <w:szCs w:val="18"/>
                <w:lang w:eastAsia="hr-HR"/>
              </w:rPr>
              <w:t>276,7</w:t>
            </w:r>
          </w:p>
        </w:tc>
        <w:tc>
          <w:tcPr>
            <w:tcW w:w="851" w:type="dxa"/>
            <w:tcBorders>
              <w:top w:val="nil"/>
              <w:left w:val="nil"/>
              <w:bottom w:val="single" w:sz="4" w:space="0" w:color="auto"/>
              <w:right w:val="single" w:sz="4" w:space="0" w:color="auto"/>
            </w:tcBorders>
            <w:shd w:val="clear" w:color="auto" w:fill="auto"/>
            <w:noWrap/>
            <w:vAlign w:val="bottom"/>
            <w:hideMark/>
          </w:tcPr>
          <w:p w14:paraId="18F00DED" w14:textId="6C0A521E" w:rsidR="00D851D2" w:rsidRPr="00C54DF1" w:rsidRDefault="00D851D2" w:rsidP="00D851D2">
            <w:pPr>
              <w:jc w:val="center"/>
              <w:rPr>
                <w:b/>
                <w:sz w:val="18"/>
                <w:szCs w:val="18"/>
              </w:rPr>
            </w:pPr>
            <w:r w:rsidRPr="00C54DF1">
              <w:rPr>
                <w:b/>
                <w:sz w:val="18"/>
                <w:szCs w:val="18"/>
                <w:lang w:eastAsia="hr-HR"/>
              </w:rPr>
              <w:t>856,6</w:t>
            </w:r>
          </w:p>
        </w:tc>
        <w:tc>
          <w:tcPr>
            <w:tcW w:w="709" w:type="dxa"/>
            <w:tcBorders>
              <w:top w:val="nil"/>
              <w:left w:val="nil"/>
              <w:bottom w:val="single" w:sz="4" w:space="0" w:color="auto"/>
              <w:right w:val="single" w:sz="4" w:space="0" w:color="auto"/>
            </w:tcBorders>
            <w:shd w:val="clear" w:color="auto" w:fill="auto"/>
            <w:noWrap/>
            <w:vAlign w:val="bottom"/>
            <w:hideMark/>
          </w:tcPr>
          <w:p w14:paraId="4C52FFDC" w14:textId="290FC606" w:rsidR="00D851D2" w:rsidRPr="00C54DF1" w:rsidRDefault="00D851D2" w:rsidP="00D851D2">
            <w:pPr>
              <w:jc w:val="center"/>
              <w:rPr>
                <w:b/>
                <w:sz w:val="18"/>
                <w:szCs w:val="18"/>
              </w:rPr>
            </w:pPr>
            <w:r w:rsidRPr="00C54DF1">
              <w:rPr>
                <w:b/>
                <w:sz w:val="18"/>
                <w:szCs w:val="18"/>
                <w:lang w:eastAsia="hr-HR"/>
              </w:rPr>
              <w:t>115,5</w:t>
            </w:r>
          </w:p>
        </w:tc>
        <w:tc>
          <w:tcPr>
            <w:tcW w:w="850" w:type="dxa"/>
            <w:tcBorders>
              <w:top w:val="nil"/>
              <w:left w:val="nil"/>
              <w:bottom w:val="single" w:sz="4" w:space="0" w:color="auto"/>
              <w:right w:val="single" w:sz="4" w:space="0" w:color="auto"/>
            </w:tcBorders>
            <w:shd w:val="clear" w:color="auto" w:fill="auto"/>
            <w:noWrap/>
            <w:vAlign w:val="bottom"/>
            <w:hideMark/>
          </w:tcPr>
          <w:p w14:paraId="272E6EB2" w14:textId="12489397" w:rsidR="00D851D2" w:rsidRPr="00C54DF1" w:rsidRDefault="00D851D2" w:rsidP="00D851D2">
            <w:pPr>
              <w:jc w:val="center"/>
              <w:rPr>
                <w:b/>
                <w:sz w:val="18"/>
                <w:szCs w:val="18"/>
              </w:rPr>
            </w:pPr>
            <w:r w:rsidRPr="00C54DF1">
              <w:rPr>
                <w:b/>
                <w:sz w:val="18"/>
                <w:szCs w:val="18"/>
                <w:lang w:eastAsia="hr-HR"/>
              </w:rPr>
              <w:t>956,9</w:t>
            </w:r>
          </w:p>
        </w:tc>
        <w:tc>
          <w:tcPr>
            <w:tcW w:w="709" w:type="dxa"/>
            <w:tcBorders>
              <w:top w:val="nil"/>
              <w:left w:val="nil"/>
              <w:bottom w:val="single" w:sz="4" w:space="0" w:color="auto"/>
              <w:right w:val="single" w:sz="4" w:space="0" w:color="auto"/>
            </w:tcBorders>
            <w:shd w:val="clear" w:color="auto" w:fill="auto"/>
            <w:noWrap/>
            <w:vAlign w:val="bottom"/>
            <w:hideMark/>
          </w:tcPr>
          <w:p w14:paraId="3B5958FD" w14:textId="5578B48E" w:rsidR="00D851D2" w:rsidRPr="00C54DF1" w:rsidRDefault="00D851D2" w:rsidP="00D851D2">
            <w:pPr>
              <w:jc w:val="center"/>
              <w:rPr>
                <w:b/>
                <w:sz w:val="18"/>
                <w:szCs w:val="18"/>
              </w:rPr>
            </w:pPr>
            <w:r w:rsidRPr="00C54DF1">
              <w:rPr>
                <w:b/>
                <w:sz w:val="18"/>
                <w:szCs w:val="18"/>
                <w:lang w:eastAsia="hr-HR"/>
              </w:rPr>
              <w:t>129,1</w:t>
            </w:r>
          </w:p>
        </w:tc>
      </w:tr>
      <w:tr w:rsidR="00D851D2" w:rsidRPr="00C54DF1" w14:paraId="46A44793" w14:textId="77777777" w:rsidTr="00D851D2">
        <w:trPr>
          <w:trHeight w:val="56"/>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3AE17AFC" w14:textId="77777777" w:rsidR="00D851D2" w:rsidRPr="00C54DF1" w:rsidRDefault="00D851D2" w:rsidP="00D851D2">
            <w:pPr>
              <w:rPr>
                <w:sz w:val="18"/>
                <w:szCs w:val="18"/>
              </w:rPr>
            </w:pPr>
            <w:r w:rsidRPr="00C54DF1">
              <w:rPr>
                <w:sz w:val="18"/>
                <w:szCs w:val="18"/>
              </w:rPr>
              <w:t>udio (%) u ukupnim državnim potporama (bez poljoprivrede i ribarstva)</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37F215" w14:textId="7333EC73" w:rsidR="00D851D2" w:rsidRPr="00C54DF1" w:rsidRDefault="00D851D2" w:rsidP="00D851D2">
            <w:pPr>
              <w:jc w:val="center"/>
              <w:rPr>
                <w:sz w:val="18"/>
                <w:szCs w:val="18"/>
              </w:rPr>
            </w:pPr>
            <w:r w:rsidRPr="00C54DF1">
              <w:rPr>
                <w:sz w:val="18"/>
                <w:szCs w:val="18"/>
                <w:lang w:eastAsia="hr-HR"/>
              </w:rPr>
              <w:t>28,91</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4EF5FB" w14:textId="4DBF77A3" w:rsidR="00D851D2" w:rsidRPr="00C54DF1" w:rsidRDefault="00D851D2" w:rsidP="00D851D2">
            <w:pPr>
              <w:jc w:val="center"/>
              <w:rPr>
                <w:sz w:val="18"/>
                <w:szCs w:val="18"/>
              </w:rPr>
            </w:pPr>
            <w:r w:rsidRPr="00C54DF1">
              <w:rPr>
                <w:sz w:val="18"/>
                <w:szCs w:val="18"/>
                <w:lang w:eastAsia="hr-HR"/>
              </w:rPr>
              <w:t>9,75</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3F7CD1" w14:textId="32865FE7" w:rsidR="00D851D2" w:rsidRPr="00C54DF1" w:rsidRDefault="00D851D2" w:rsidP="00D851D2">
            <w:pPr>
              <w:jc w:val="center"/>
              <w:rPr>
                <w:sz w:val="18"/>
                <w:szCs w:val="18"/>
              </w:rPr>
            </w:pPr>
            <w:r w:rsidRPr="00C54DF1">
              <w:rPr>
                <w:sz w:val="18"/>
                <w:szCs w:val="18"/>
                <w:lang w:eastAsia="hr-HR"/>
              </w:rPr>
              <w:t>11,23</w:t>
            </w:r>
          </w:p>
        </w:tc>
      </w:tr>
      <w:tr w:rsidR="00D851D2" w:rsidRPr="00C54DF1" w14:paraId="33D8AAB8" w14:textId="77777777" w:rsidTr="00D851D2">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275AB097" w14:textId="77777777" w:rsidR="00D851D2" w:rsidRPr="00C54DF1" w:rsidRDefault="00D851D2" w:rsidP="00D851D2">
            <w:pPr>
              <w:rPr>
                <w:sz w:val="18"/>
                <w:szCs w:val="18"/>
              </w:rPr>
            </w:pPr>
            <w:r w:rsidRPr="00C54DF1">
              <w:rPr>
                <w:sz w:val="18"/>
                <w:szCs w:val="18"/>
              </w:rPr>
              <w:t>udio (%) u ukupnim državnim potporama</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3550B1" w14:textId="441AFFA9" w:rsidR="00D851D2" w:rsidRPr="00C54DF1" w:rsidRDefault="00D851D2" w:rsidP="00D851D2">
            <w:pPr>
              <w:jc w:val="center"/>
              <w:rPr>
                <w:sz w:val="18"/>
                <w:szCs w:val="18"/>
              </w:rPr>
            </w:pPr>
            <w:r w:rsidRPr="00C54DF1">
              <w:rPr>
                <w:sz w:val="18"/>
                <w:szCs w:val="18"/>
                <w:lang w:eastAsia="hr-HR"/>
              </w:rPr>
              <w:t>16,72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658D36" w14:textId="4DCC204D" w:rsidR="00D851D2" w:rsidRPr="00C54DF1" w:rsidRDefault="00D851D2" w:rsidP="00D851D2">
            <w:pPr>
              <w:jc w:val="center"/>
              <w:rPr>
                <w:sz w:val="18"/>
                <w:szCs w:val="18"/>
              </w:rPr>
            </w:pPr>
            <w:r w:rsidRPr="00C54DF1">
              <w:rPr>
                <w:sz w:val="18"/>
                <w:szCs w:val="18"/>
                <w:lang w:eastAsia="hr-HR"/>
              </w:rPr>
              <w:t>5,73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E73493" w14:textId="3B31ADA4" w:rsidR="00D851D2" w:rsidRPr="00C54DF1" w:rsidRDefault="00D851D2" w:rsidP="00D851D2">
            <w:pPr>
              <w:jc w:val="center"/>
              <w:rPr>
                <w:sz w:val="18"/>
                <w:szCs w:val="18"/>
              </w:rPr>
            </w:pPr>
            <w:r w:rsidRPr="00C54DF1">
              <w:rPr>
                <w:sz w:val="18"/>
                <w:szCs w:val="18"/>
                <w:lang w:eastAsia="hr-HR"/>
              </w:rPr>
              <w:t>6,29</w:t>
            </w:r>
          </w:p>
        </w:tc>
      </w:tr>
      <w:tr w:rsidR="00D851D2" w:rsidRPr="00C54DF1" w14:paraId="3EA55244" w14:textId="77777777" w:rsidTr="00D851D2">
        <w:trPr>
          <w:trHeight w:val="50"/>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1A1A1AFB" w14:textId="77777777" w:rsidR="00D851D2" w:rsidRPr="00C54DF1" w:rsidRDefault="00D851D2" w:rsidP="00D851D2">
            <w:pPr>
              <w:rPr>
                <w:sz w:val="18"/>
                <w:szCs w:val="18"/>
              </w:rPr>
            </w:pPr>
            <w:r w:rsidRPr="00C54DF1">
              <w:rPr>
                <w:sz w:val="18"/>
                <w:szCs w:val="18"/>
              </w:rPr>
              <w:t>udio (%) u BDP</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89C341" w14:textId="3CCBC901" w:rsidR="00D851D2" w:rsidRPr="00C54DF1" w:rsidRDefault="00D851D2" w:rsidP="00D851D2">
            <w:pPr>
              <w:jc w:val="center"/>
              <w:rPr>
                <w:sz w:val="18"/>
                <w:szCs w:val="18"/>
              </w:rPr>
            </w:pPr>
            <w:r w:rsidRPr="00C54DF1">
              <w:rPr>
                <w:sz w:val="18"/>
                <w:szCs w:val="18"/>
                <w:lang w:eastAsia="hr-HR"/>
              </w:rPr>
              <w:t>0,56</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49E09" w14:textId="02EE70AC" w:rsidR="00D851D2" w:rsidRPr="00C54DF1" w:rsidRDefault="00D851D2" w:rsidP="00D851D2">
            <w:pPr>
              <w:jc w:val="center"/>
              <w:rPr>
                <w:sz w:val="18"/>
                <w:szCs w:val="18"/>
              </w:rPr>
            </w:pPr>
            <w:r w:rsidRPr="00C54DF1">
              <w:rPr>
                <w:sz w:val="18"/>
                <w:szCs w:val="18"/>
                <w:lang w:eastAsia="hr-HR"/>
              </w:rPr>
              <w:t>0,22</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FF77D8" w14:textId="118F307F" w:rsidR="00D851D2" w:rsidRPr="00C54DF1" w:rsidRDefault="00D851D2" w:rsidP="00D851D2">
            <w:pPr>
              <w:jc w:val="center"/>
              <w:rPr>
                <w:sz w:val="18"/>
                <w:szCs w:val="18"/>
              </w:rPr>
            </w:pPr>
            <w:r w:rsidRPr="00C54DF1">
              <w:rPr>
                <w:sz w:val="18"/>
                <w:szCs w:val="18"/>
                <w:lang w:eastAsia="hr-HR"/>
              </w:rPr>
              <w:t>0,24</w:t>
            </w:r>
          </w:p>
        </w:tc>
      </w:tr>
    </w:tbl>
    <w:p w14:paraId="6751C867" w14:textId="77777777" w:rsidR="00E70C17" w:rsidRPr="00C54DF1" w:rsidRDefault="00E70C17" w:rsidP="00E70C17">
      <w:pPr>
        <w:contextualSpacing/>
        <w:rPr>
          <w:i/>
          <w:sz w:val="20"/>
        </w:rPr>
      </w:pPr>
      <w:r w:rsidRPr="00C54DF1">
        <w:rPr>
          <w:i/>
          <w:sz w:val="20"/>
        </w:rPr>
        <w:t>Izvor: Ministarstvo financija i davatelji potpora; podaci obrađeni u Ministarstvu financija</w:t>
      </w:r>
    </w:p>
    <w:p w14:paraId="2D4D0656" w14:textId="3E748678" w:rsidR="00CE3F8A" w:rsidRPr="00C54DF1" w:rsidRDefault="00CE3F8A" w:rsidP="00B8603F"/>
    <w:p w14:paraId="61250AB9" w14:textId="040F26FF" w:rsidR="00B22C85" w:rsidRPr="00C54DF1" w:rsidRDefault="00EB2704" w:rsidP="00B8603F">
      <w:r w:rsidRPr="00C54DF1">
        <w:t xml:space="preserve">U 2019. godini udio </w:t>
      </w:r>
      <w:r w:rsidR="00E70C17" w:rsidRPr="00C54DF1">
        <w:t xml:space="preserve">potpora za regionalni razvoj </w:t>
      </w:r>
      <w:r w:rsidR="00B22C85" w:rsidRPr="00C54DF1">
        <w:t>u ukupno dodijeljenim potporama u Republici Hrvatskoj iznosi</w:t>
      </w:r>
      <w:r w:rsidRPr="00C54DF1">
        <w:t>o je</w:t>
      </w:r>
      <w:r w:rsidR="00B22C85" w:rsidRPr="00C54DF1">
        <w:t xml:space="preserve"> </w:t>
      </w:r>
      <w:r w:rsidRPr="00C54DF1">
        <w:t xml:space="preserve">6,29 </w:t>
      </w:r>
      <w:r w:rsidR="00B22C85" w:rsidRPr="00C54DF1">
        <w:t xml:space="preserve">posto, udio u ukupno dodijeljenim potporama u sektoru industrije i usluga </w:t>
      </w:r>
      <w:r w:rsidRPr="00C54DF1">
        <w:t xml:space="preserve">11,23 </w:t>
      </w:r>
      <w:r w:rsidR="00B22C85" w:rsidRPr="00C54DF1">
        <w:t>posto</w:t>
      </w:r>
      <w:r w:rsidR="00E70C17" w:rsidRPr="00C54DF1">
        <w:t xml:space="preserve">, dok </w:t>
      </w:r>
      <w:r w:rsidR="000E4370" w:rsidRPr="00C54DF1">
        <w:t xml:space="preserve">je </w:t>
      </w:r>
      <w:r w:rsidR="00E70C17" w:rsidRPr="00C54DF1">
        <w:t>u</w:t>
      </w:r>
      <w:r w:rsidR="00B22C85" w:rsidRPr="00C54DF1">
        <w:t>dio u BDP-u iznosi</w:t>
      </w:r>
      <w:r w:rsidR="000E4370" w:rsidRPr="00C54DF1">
        <w:t>o</w:t>
      </w:r>
      <w:r w:rsidR="00B22C85" w:rsidRPr="00C54DF1">
        <w:t xml:space="preserve"> 0,</w:t>
      </w:r>
      <w:r w:rsidR="00ED159D" w:rsidRPr="00C54DF1">
        <w:t>2</w:t>
      </w:r>
      <w:r w:rsidRPr="00C54DF1">
        <w:t>4</w:t>
      </w:r>
      <w:r w:rsidR="00B22C85" w:rsidRPr="00C54DF1">
        <w:t xml:space="preserve"> posto.</w:t>
      </w:r>
    </w:p>
    <w:p w14:paraId="67B27E3F" w14:textId="39759E8C" w:rsidR="00CE3F8A" w:rsidRPr="00C54DF1" w:rsidRDefault="00CE3F8A" w:rsidP="00B8603F"/>
    <w:p w14:paraId="13BE7767" w14:textId="0224803F" w:rsidR="00FD2378" w:rsidRPr="00C54DF1" w:rsidRDefault="00FD2378" w:rsidP="005472F5">
      <w:pPr>
        <w:autoSpaceDE w:val="0"/>
        <w:autoSpaceDN w:val="0"/>
        <w:adjustRightInd w:val="0"/>
        <w:contextualSpacing/>
        <w:rPr>
          <w:bCs/>
          <w:lang w:eastAsia="hr-HR"/>
        </w:rPr>
      </w:pPr>
      <w:r w:rsidRPr="00C54DF1">
        <w:rPr>
          <w:b/>
          <w:bCs/>
          <w:lang w:eastAsia="hr-HR"/>
        </w:rPr>
        <w:t xml:space="preserve">Tablica </w:t>
      </w:r>
      <w:r w:rsidR="00C541F2" w:rsidRPr="00C54DF1">
        <w:rPr>
          <w:b/>
          <w:bCs/>
          <w:lang w:eastAsia="hr-HR"/>
        </w:rPr>
        <w:t>19</w:t>
      </w:r>
      <w:r w:rsidRPr="00C54DF1">
        <w:rPr>
          <w:b/>
          <w:bCs/>
          <w:lang w:eastAsia="hr-HR"/>
        </w:rPr>
        <w:t xml:space="preserve">. </w:t>
      </w:r>
      <w:r w:rsidRPr="00C54DF1">
        <w:rPr>
          <w:bCs/>
          <w:lang w:eastAsia="hr-HR"/>
        </w:rPr>
        <w:t xml:space="preserve">Regionalne potpore po instrumentima dodjele </w:t>
      </w:r>
      <w:r w:rsidR="00F35345" w:rsidRPr="00C54DF1">
        <w:rPr>
          <w:bCs/>
          <w:lang w:eastAsia="hr-HR"/>
        </w:rPr>
        <w:t xml:space="preserve">za razdoblje </w:t>
      </w:r>
      <w:r w:rsidR="00F35345" w:rsidRPr="00C54DF1">
        <w:t>od 201</w:t>
      </w:r>
      <w:r w:rsidR="00275F4D" w:rsidRPr="00C54DF1">
        <w:t>7</w:t>
      </w:r>
      <w:r w:rsidR="00F35345" w:rsidRPr="00C54DF1">
        <w:t>. do 201</w:t>
      </w:r>
      <w:r w:rsidR="00275F4D" w:rsidRPr="00C54DF1">
        <w:t>9</w:t>
      </w:r>
      <w:r w:rsidR="00F35345" w:rsidRPr="00C54DF1">
        <w:t>. godine</w:t>
      </w:r>
      <w:r w:rsidR="00F35345" w:rsidRPr="00C54DF1">
        <w:rPr>
          <w:bCs/>
          <w:lang w:eastAsia="hr-HR"/>
        </w:rPr>
        <w:t xml:space="preserve"> </w:t>
      </w:r>
      <w:r w:rsidRPr="00C54DF1">
        <w:rPr>
          <w:bCs/>
          <w:lang w:eastAsia="hr-HR"/>
        </w:rPr>
        <w:t>(</w:t>
      </w:r>
      <w:r w:rsidR="006C68D8" w:rsidRPr="00C54DF1">
        <w:rPr>
          <w:bCs/>
          <w:lang w:eastAsia="hr-HR"/>
        </w:rPr>
        <w:t xml:space="preserve">u </w:t>
      </w:r>
      <w:r w:rsidR="00355E20" w:rsidRPr="00C54DF1">
        <w:t xml:space="preserve">milijunima </w:t>
      </w:r>
      <w:r w:rsidR="006C68D8" w:rsidRPr="00C54DF1">
        <w:rPr>
          <w:bCs/>
          <w:lang w:eastAsia="hr-HR"/>
        </w:rPr>
        <w:t>kuna</w:t>
      </w:r>
      <w:r w:rsidRPr="00C54DF1">
        <w:rPr>
          <w:bCs/>
          <w:lang w:eastAsia="hr-HR"/>
        </w:rPr>
        <w:t>)</w:t>
      </w:r>
    </w:p>
    <w:p w14:paraId="0CF776D9" w14:textId="77777777" w:rsidR="00355244" w:rsidRPr="00366E3B" w:rsidRDefault="00355244" w:rsidP="005472F5">
      <w:pPr>
        <w:autoSpaceDE w:val="0"/>
        <w:autoSpaceDN w:val="0"/>
        <w:adjustRightInd w:val="0"/>
        <w:contextualSpacing/>
        <w:rPr>
          <w:bCs/>
          <w:lang w:eastAsia="hr-HR"/>
        </w:rPr>
      </w:pPr>
    </w:p>
    <w:tbl>
      <w:tblPr>
        <w:tblW w:w="6220" w:type="dxa"/>
        <w:tblInd w:w="103" w:type="dxa"/>
        <w:tblLook w:val="04A0" w:firstRow="1" w:lastRow="0" w:firstColumn="1" w:lastColumn="0" w:noHBand="0" w:noVBand="1"/>
      </w:tblPr>
      <w:tblGrid>
        <w:gridCol w:w="2980"/>
        <w:gridCol w:w="1080"/>
        <w:gridCol w:w="1080"/>
        <w:gridCol w:w="1080"/>
      </w:tblGrid>
      <w:tr w:rsidR="00E03B67" w:rsidRPr="00C54DF1" w14:paraId="2AFD15DB" w14:textId="77777777" w:rsidTr="00D24337">
        <w:trPr>
          <w:trHeight w:val="50"/>
        </w:trPr>
        <w:tc>
          <w:tcPr>
            <w:tcW w:w="298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C9720CD" w14:textId="77777777" w:rsidR="00E03B67" w:rsidRPr="00C54DF1" w:rsidRDefault="00E03B67" w:rsidP="00E03B67">
            <w:pPr>
              <w:jc w:val="center"/>
              <w:rPr>
                <w:b/>
                <w:bCs/>
                <w:sz w:val="18"/>
                <w:szCs w:val="16"/>
              </w:rPr>
            </w:pPr>
            <w:r w:rsidRPr="00C54DF1">
              <w:rPr>
                <w:b/>
                <w:bCs/>
                <w:sz w:val="18"/>
                <w:szCs w:val="16"/>
              </w:rPr>
              <w:t>Instrument</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1CD21445" w14:textId="46A6758B" w:rsidR="00E03B67" w:rsidRPr="00C54DF1" w:rsidRDefault="00E03B67" w:rsidP="00E03B67">
            <w:pPr>
              <w:jc w:val="center"/>
              <w:rPr>
                <w:b/>
                <w:bCs/>
                <w:sz w:val="18"/>
                <w:szCs w:val="18"/>
                <w:lang w:eastAsia="hr-HR"/>
              </w:rPr>
            </w:pPr>
            <w:r w:rsidRPr="00C54DF1">
              <w:rPr>
                <w:b/>
                <w:bCs/>
                <w:sz w:val="18"/>
                <w:szCs w:val="18"/>
                <w:lang w:eastAsia="hr-HR"/>
              </w:rPr>
              <w:t>2017.</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42604C98" w14:textId="1D4872E9" w:rsidR="00E03B67" w:rsidRPr="00C54DF1" w:rsidRDefault="00E03B67" w:rsidP="00E03B67">
            <w:pPr>
              <w:jc w:val="center"/>
              <w:rPr>
                <w:b/>
                <w:bCs/>
                <w:sz w:val="18"/>
                <w:szCs w:val="18"/>
                <w:lang w:eastAsia="hr-HR"/>
              </w:rPr>
            </w:pPr>
            <w:r w:rsidRPr="00C54DF1">
              <w:rPr>
                <w:b/>
                <w:bCs/>
                <w:sz w:val="18"/>
                <w:szCs w:val="18"/>
                <w:lang w:eastAsia="hr-HR"/>
              </w:rPr>
              <w:t>2018.</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03673F89" w14:textId="158F96EB" w:rsidR="00E03B67" w:rsidRPr="00C54DF1" w:rsidRDefault="00E03B67" w:rsidP="00E03B67">
            <w:pPr>
              <w:jc w:val="center"/>
              <w:rPr>
                <w:b/>
                <w:bCs/>
                <w:sz w:val="18"/>
                <w:szCs w:val="18"/>
                <w:lang w:eastAsia="hr-HR"/>
              </w:rPr>
            </w:pPr>
            <w:r w:rsidRPr="00C54DF1">
              <w:rPr>
                <w:b/>
                <w:bCs/>
                <w:sz w:val="18"/>
                <w:szCs w:val="18"/>
                <w:lang w:eastAsia="hr-HR"/>
              </w:rPr>
              <w:t>2019.</w:t>
            </w:r>
          </w:p>
        </w:tc>
      </w:tr>
      <w:tr w:rsidR="00E03B67" w:rsidRPr="00C54DF1" w14:paraId="6CFC0ACF" w14:textId="77777777" w:rsidTr="004B788F">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A3C370B" w14:textId="77777777" w:rsidR="00E03B67" w:rsidRPr="00C54DF1" w:rsidRDefault="00E03B67" w:rsidP="00E03B67">
            <w:pPr>
              <w:rPr>
                <w:b/>
                <w:bCs/>
                <w:sz w:val="18"/>
                <w:szCs w:val="16"/>
              </w:rPr>
            </w:pPr>
            <w:r w:rsidRPr="00C54DF1">
              <w:rPr>
                <w:b/>
                <w:bCs/>
                <w:sz w:val="18"/>
                <w:szCs w:val="16"/>
              </w:rPr>
              <w:t>A1</w:t>
            </w:r>
            <w:r w:rsidRPr="00C54DF1">
              <w:rPr>
                <w:sz w:val="18"/>
                <w:szCs w:val="16"/>
              </w:rPr>
              <w:t xml:space="preserve"> subvencije</w:t>
            </w:r>
          </w:p>
        </w:tc>
        <w:tc>
          <w:tcPr>
            <w:tcW w:w="1080" w:type="dxa"/>
            <w:tcBorders>
              <w:top w:val="nil"/>
              <w:left w:val="nil"/>
              <w:bottom w:val="single" w:sz="4" w:space="0" w:color="auto"/>
              <w:right w:val="single" w:sz="4" w:space="0" w:color="auto"/>
            </w:tcBorders>
            <w:shd w:val="clear" w:color="auto" w:fill="auto"/>
            <w:vAlign w:val="bottom"/>
            <w:hideMark/>
          </w:tcPr>
          <w:p w14:paraId="03187B97" w14:textId="5FDF994B" w:rsidR="00E03B67" w:rsidRPr="00C54DF1" w:rsidRDefault="00E03B67" w:rsidP="00E03B67">
            <w:pPr>
              <w:jc w:val="right"/>
              <w:rPr>
                <w:sz w:val="18"/>
                <w:szCs w:val="18"/>
              </w:rPr>
            </w:pPr>
            <w:r w:rsidRPr="00C54DF1">
              <w:rPr>
                <w:sz w:val="18"/>
                <w:szCs w:val="18"/>
                <w:lang w:eastAsia="hr-HR"/>
              </w:rPr>
              <w:t>1.526,2</w:t>
            </w:r>
          </w:p>
        </w:tc>
        <w:tc>
          <w:tcPr>
            <w:tcW w:w="1080" w:type="dxa"/>
            <w:tcBorders>
              <w:top w:val="nil"/>
              <w:left w:val="nil"/>
              <w:bottom w:val="single" w:sz="4" w:space="0" w:color="auto"/>
              <w:right w:val="single" w:sz="4" w:space="0" w:color="auto"/>
            </w:tcBorders>
            <w:shd w:val="clear" w:color="auto" w:fill="auto"/>
            <w:noWrap/>
            <w:vAlign w:val="bottom"/>
            <w:hideMark/>
          </w:tcPr>
          <w:p w14:paraId="5D49F41F" w14:textId="08E98C38" w:rsidR="00E03B67" w:rsidRPr="00C54DF1" w:rsidRDefault="00E03B67" w:rsidP="00E03B67">
            <w:pPr>
              <w:jc w:val="right"/>
              <w:rPr>
                <w:sz w:val="18"/>
                <w:szCs w:val="18"/>
              </w:rPr>
            </w:pPr>
            <w:r w:rsidRPr="00C54DF1">
              <w:rPr>
                <w:sz w:val="18"/>
                <w:szCs w:val="18"/>
                <w:lang w:eastAsia="hr-HR"/>
              </w:rPr>
              <w:t>223,0</w:t>
            </w:r>
          </w:p>
        </w:tc>
        <w:tc>
          <w:tcPr>
            <w:tcW w:w="1080" w:type="dxa"/>
            <w:tcBorders>
              <w:top w:val="nil"/>
              <w:left w:val="nil"/>
              <w:bottom w:val="single" w:sz="4" w:space="0" w:color="auto"/>
              <w:right w:val="single" w:sz="4" w:space="0" w:color="auto"/>
            </w:tcBorders>
            <w:shd w:val="clear" w:color="auto" w:fill="auto"/>
            <w:noWrap/>
            <w:vAlign w:val="bottom"/>
            <w:hideMark/>
          </w:tcPr>
          <w:p w14:paraId="79271FCE" w14:textId="71EC5D1D" w:rsidR="00E03B67" w:rsidRPr="00C54DF1" w:rsidRDefault="00E03B67" w:rsidP="00E03B67">
            <w:pPr>
              <w:jc w:val="right"/>
              <w:rPr>
                <w:sz w:val="18"/>
                <w:szCs w:val="18"/>
              </w:rPr>
            </w:pPr>
            <w:r w:rsidRPr="00C54DF1">
              <w:rPr>
                <w:sz w:val="18"/>
                <w:szCs w:val="18"/>
                <w:lang w:eastAsia="hr-HR"/>
              </w:rPr>
              <w:t>351,4</w:t>
            </w:r>
          </w:p>
        </w:tc>
      </w:tr>
      <w:tr w:rsidR="00E03B67" w:rsidRPr="00C54DF1" w14:paraId="76AAF2D6" w14:textId="77777777" w:rsidTr="004B788F">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C379379" w14:textId="77777777" w:rsidR="00E03B67" w:rsidRPr="00C54DF1" w:rsidRDefault="00E03B67" w:rsidP="00E03B67">
            <w:pPr>
              <w:rPr>
                <w:b/>
                <w:bCs/>
                <w:sz w:val="18"/>
                <w:szCs w:val="16"/>
              </w:rPr>
            </w:pPr>
            <w:r w:rsidRPr="00C54DF1">
              <w:rPr>
                <w:b/>
                <w:bCs/>
                <w:sz w:val="18"/>
                <w:szCs w:val="16"/>
              </w:rPr>
              <w:t>A2</w:t>
            </w:r>
            <w:r w:rsidRPr="00C54DF1">
              <w:rPr>
                <w:sz w:val="18"/>
                <w:szCs w:val="16"/>
              </w:rPr>
              <w:t xml:space="preserve"> porezne olakšice</w:t>
            </w:r>
          </w:p>
        </w:tc>
        <w:tc>
          <w:tcPr>
            <w:tcW w:w="1080" w:type="dxa"/>
            <w:tcBorders>
              <w:top w:val="nil"/>
              <w:left w:val="nil"/>
              <w:bottom w:val="single" w:sz="4" w:space="0" w:color="auto"/>
              <w:right w:val="single" w:sz="4" w:space="0" w:color="auto"/>
            </w:tcBorders>
            <w:shd w:val="clear" w:color="auto" w:fill="auto"/>
            <w:vAlign w:val="bottom"/>
            <w:hideMark/>
          </w:tcPr>
          <w:p w14:paraId="1B214E91" w14:textId="5A42B2A5" w:rsidR="00E03B67" w:rsidRPr="00C54DF1" w:rsidRDefault="00E03B67" w:rsidP="00E03B67">
            <w:pPr>
              <w:jc w:val="right"/>
              <w:rPr>
                <w:sz w:val="18"/>
                <w:szCs w:val="18"/>
              </w:rPr>
            </w:pPr>
            <w:r w:rsidRPr="00C54DF1">
              <w:rPr>
                <w:sz w:val="18"/>
                <w:szCs w:val="18"/>
                <w:lang w:eastAsia="hr-HR"/>
              </w:rPr>
              <w:t>471,3</w:t>
            </w:r>
          </w:p>
        </w:tc>
        <w:tc>
          <w:tcPr>
            <w:tcW w:w="1080" w:type="dxa"/>
            <w:tcBorders>
              <w:top w:val="nil"/>
              <w:left w:val="nil"/>
              <w:bottom w:val="single" w:sz="4" w:space="0" w:color="auto"/>
              <w:right w:val="single" w:sz="4" w:space="0" w:color="auto"/>
            </w:tcBorders>
            <w:shd w:val="clear" w:color="auto" w:fill="auto"/>
            <w:noWrap/>
            <w:vAlign w:val="bottom"/>
            <w:hideMark/>
          </w:tcPr>
          <w:p w14:paraId="67CFE0B2" w14:textId="759051A5" w:rsidR="00E03B67" w:rsidRPr="00C54DF1" w:rsidRDefault="00E03B67" w:rsidP="00E03B67">
            <w:pPr>
              <w:jc w:val="right"/>
              <w:rPr>
                <w:sz w:val="18"/>
                <w:szCs w:val="18"/>
              </w:rPr>
            </w:pPr>
            <w:r w:rsidRPr="00C54DF1">
              <w:rPr>
                <w:sz w:val="18"/>
                <w:szCs w:val="18"/>
                <w:lang w:eastAsia="hr-HR"/>
              </w:rPr>
              <w:t>608,9</w:t>
            </w:r>
          </w:p>
        </w:tc>
        <w:tc>
          <w:tcPr>
            <w:tcW w:w="1080" w:type="dxa"/>
            <w:tcBorders>
              <w:top w:val="nil"/>
              <w:left w:val="nil"/>
              <w:bottom w:val="single" w:sz="4" w:space="0" w:color="auto"/>
              <w:right w:val="single" w:sz="4" w:space="0" w:color="auto"/>
            </w:tcBorders>
            <w:shd w:val="clear" w:color="auto" w:fill="auto"/>
            <w:noWrap/>
            <w:vAlign w:val="bottom"/>
            <w:hideMark/>
          </w:tcPr>
          <w:p w14:paraId="2CEC0C91" w14:textId="5826C34B" w:rsidR="00E03B67" w:rsidRPr="00C54DF1" w:rsidRDefault="00E03B67" w:rsidP="00E03B67">
            <w:pPr>
              <w:jc w:val="right"/>
              <w:rPr>
                <w:sz w:val="18"/>
                <w:szCs w:val="18"/>
              </w:rPr>
            </w:pPr>
            <w:r w:rsidRPr="00C54DF1">
              <w:rPr>
                <w:sz w:val="18"/>
                <w:szCs w:val="18"/>
                <w:lang w:eastAsia="hr-HR"/>
              </w:rPr>
              <w:t>595,5</w:t>
            </w:r>
          </w:p>
        </w:tc>
      </w:tr>
      <w:tr w:rsidR="00E03B67" w:rsidRPr="00C54DF1" w14:paraId="4D01E9F7" w14:textId="77777777" w:rsidTr="004B788F">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8A7E14B" w14:textId="77777777" w:rsidR="00E03B67" w:rsidRPr="00C54DF1" w:rsidRDefault="00E03B67" w:rsidP="00E03B67">
            <w:pPr>
              <w:rPr>
                <w:b/>
                <w:bCs/>
                <w:sz w:val="18"/>
                <w:szCs w:val="16"/>
              </w:rPr>
            </w:pPr>
            <w:r w:rsidRPr="00C54DF1">
              <w:rPr>
                <w:b/>
                <w:bCs/>
                <w:sz w:val="18"/>
                <w:szCs w:val="16"/>
              </w:rPr>
              <w:t xml:space="preserve">C1 </w:t>
            </w:r>
            <w:r w:rsidRPr="00C54DF1">
              <w:rPr>
                <w:sz w:val="18"/>
                <w:szCs w:val="16"/>
              </w:rPr>
              <w:t>povoljni zajmovi</w:t>
            </w:r>
          </w:p>
        </w:tc>
        <w:tc>
          <w:tcPr>
            <w:tcW w:w="1080" w:type="dxa"/>
            <w:tcBorders>
              <w:top w:val="nil"/>
              <w:left w:val="nil"/>
              <w:bottom w:val="single" w:sz="4" w:space="0" w:color="auto"/>
              <w:right w:val="single" w:sz="4" w:space="0" w:color="auto"/>
            </w:tcBorders>
            <w:shd w:val="clear" w:color="auto" w:fill="auto"/>
            <w:vAlign w:val="bottom"/>
            <w:hideMark/>
          </w:tcPr>
          <w:p w14:paraId="1B7AD7C2" w14:textId="1F8CD5FA" w:rsidR="00E03B67" w:rsidRPr="00C54DF1" w:rsidRDefault="00E03B67" w:rsidP="00E03B67">
            <w:pPr>
              <w:jc w:val="right"/>
              <w:rPr>
                <w:sz w:val="18"/>
                <w:szCs w:val="18"/>
              </w:rPr>
            </w:pPr>
            <w:r w:rsidRPr="00C54DF1">
              <w:rPr>
                <w:sz w:val="18"/>
                <w:szCs w:val="18"/>
                <w:lang w:eastAsia="hr-HR"/>
              </w:rPr>
              <w:t>66,9</w:t>
            </w:r>
          </w:p>
        </w:tc>
        <w:tc>
          <w:tcPr>
            <w:tcW w:w="1080" w:type="dxa"/>
            <w:tcBorders>
              <w:top w:val="nil"/>
              <w:left w:val="nil"/>
              <w:bottom w:val="single" w:sz="4" w:space="0" w:color="auto"/>
              <w:right w:val="single" w:sz="4" w:space="0" w:color="auto"/>
            </w:tcBorders>
            <w:shd w:val="clear" w:color="auto" w:fill="auto"/>
            <w:noWrap/>
            <w:vAlign w:val="bottom"/>
            <w:hideMark/>
          </w:tcPr>
          <w:p w14:paraId="52B3FB54" w14:textId="1B920F8E" w:rsidR="00E03B67" w:rsidRPr="00C54DF1" w:rsidRDefault="00E03B67" w:rsidP="00E03B67">
            <w:pPr>
              <w:jc w:val="right"/>
              <w:rPr>
                <w:sz w:val="18"/>
                <w:szCs w:val="18"/>
              </w:rPr>
            </w:pPr>
            <w:r w:rsidRPr="00C54DF1">
              <w:rPr>
                <w:sz w:val="18"/>
                <w:szCs w:val="18"/>
                <w:lang w:eastAsia="hr-HR"/>
              </w:rPr>
              <w:t>24,7</w:t>
            </w:r>
          </w:p>
        </w:tc>
        <w:tc>
          <w:tcPr>
            <w:tcW w:w="1080" w:type="dxa"/>
            <w:tcBorders>
              <w:top w:val="nil"/>
              <w:left w:val="nil"/>
              <w:bottom w:val="single" w:sz="4" w:space="0" w:color="auto"/>
              <w:right w:val="single" w:sz="4" w:space="0" w:color="auto"/>
            </w:tcBorders>
            <w:shd w:val="clear" w:color="auto" w:fill="auto"/>
            <w:noWrap/>
            <w:vAlign w:val="bottom"/>
            <w:hideMark/>
          </w:tcPr>
          <w:p w14:paraId="5DBD94CA" w14:textId="30330D6A" w:rsidR="00E03B67" w:rsidRPr="00C54DF1" w:rsidRDefault="00E03B67" w:rsidP="00E03B67">
            <w:pPr>
              <w:jc w:val="right"/>
              <w:rPr>
                <w:sz w:val="18"/>
                <w:szCs w:val="18"/>
              </w:rPr>
            </w:pPr>
            <w:r w:rsidRPr="00C54DF1">
              <w:rPr>
                <w:sz w:val="18"/>
                <w:szCs w:val="18"/>
                <w:lang w:eastAsia="hr-HR"/>
              </w:rPr>
              <w:t>10,0</w:t>
            </w:r>
          </w:p>
        </w:tc>
      </w:tr>
      <w:tr w:rsidR="00E03B67" w:rsidRPr="00C54DF1" w14:paraId="68AAB26D" w14:textId="77777777" w:rsidTr="004B788F">
        <w:trPr>
          <w:trHeight w:val="50"/>
        </w:trPr>
        <w:tc>
          <w:tcPr>
            <w:tcW w:w="2980" w:type="dxa"/>
            <w:tcBorders>
              <w:top w:val="nil"/>
              <w:left w:val="single" w:sz="4" w:space="0" w:color="auto"/>
              <w:bottom w:val="single" w:sz="4" w:space="0" w:color="auto"/>
              <w:right w:val="single" w:sz="4" w:space="0" w:color="auto"/>
            </w:tcBorders>
            <w:shd w:val="clear" w:color="000000" w:fill="FFFF99"/>
            <w:noWrap/>
            <w:vAlign w:val="bottom"/>
            <w:hideMark/>
          </w:tcPr>
          <w:p w14:paraId="5D7987BD" w14:textId="77777777" w:rsidR="00E03B67" w:rsidRPr="00C54DF1" w:rsidRDefault="00E03B67" w:rsidP="00E03B67">
            <w:pPr>
              <w:jc w:val="center"/>
              <w:rPr>
                <w:b/>
                <w:bCs/>
                <w:sz w:val="18"/>
                <w:szCs w:val="16"/>
              </w:rPr>
            </w:pPr>
            <w:r w:rsidRPr="00C54DF1">
              <w:rPr>
                <w:b/>
                <w:bCs/>
                <w:sz w:val="18"/>
                <w:szCs w:val="16"/>
              </w:rPr>
              <w:t>UKUPNO</w:t>
            </w:r>
          </w:p>
        </w:tc>
        <w:tc>
          <w:tcPr>
            <w:tcW w:w="1080" w:type="dxa"/>
            <w:tcBorders>
              <w:top w:val="nil"/>
              <w:left w:val="nil"/>
              <w:bottom w:val="single" w:sz="4" w:space="0" w:color="auto"/>
              <w:right w:val="single" w:sz="4" w:space="0" w:color="auto"/>
            </w:tcBorders>
            <w:shd w:val="clear" w:color="000000" w:fill="FFFF99"/>
            <w:vAlign w:val="bottom"/>
            <w:hideMark/>
          </w:tcPr>
          <w:p w14:paraId="1A5943CA" w14:textId="70609432" w:rsidR="00E03B67" w:rsidRPr="00C54DF1" w:rsidRDefault="00E03B67" w:rsidP="00E03B67">
            <w:pPr>
              <w:jc w:val="right"/>
              <w:rPr>
                <w:b/>
                <w:sz w:val="18"/>
                <w:szCs w:val="18"/>
              </w:rPr>
            </w:pPr>
            <w:r w:rsidRPr="00C54DF1">
              <w:rPr>
                <w:b/>
                <w:bCs/>
                <w:sz w:val="18"/>
                <w:szCs w:val="18"/>
                <w:lang w:eastAsia="hr-HR"/>
              </w:rPr>
              <w:t>2.064,4</w:t>
            </w:r>
          </w:p>
        </w:tc>
        <w:tc>
          <w:tcPr>
            <w:tcW w:w="1080" w:type="dxa"/>
            <w:tcBorders>
              <w:top w:val="nil"/>
              <w:left w:val="nil"/>
              <w:bottom w:val="single" w:sz="4" w:space="0" w:color="auto"/>
              <w:right w:val="single" w:sz="4" w:space="0" w:color="auto"/>
            </w:tcBorders>
            <w:shd w:val="clear" w:color="000000" w:fill="FFFF99"/>
            <w:vAlign w:val="bottom"/>
            <w:hideMark/>
          </w:tcPr>
          <w:p w14:paraId="6D8A65F6" w14:textId="70956AB0" w:rsidR="00E03B67" w:rsidRPr="00C54DF1" w:rsidRDefault="00E03B67" w:rsidP="00E03B67">
            <w:pPr>
              <w:jc w:val="right"/>
              <w:rPr>
                <w:b/>
                <w:sz w:val="18"/>
                <w:szCs w:val="18"/>
              </w:rPr>
            </w:pPr>
            <w:r w:rsidRPr="00C54DF1">
              <w:rPr>
                <w:b/>
                <w:bCs/>
                <w:sz w:val="18"/>
                <w:szCs w:val="18"/>
                <w:lang w:eastAsia="hr-HR"/>
              </w:rPr>
              <w:t>856,6</w:t>
            </w:r>
          </w:p>
        </w:tc>
        <w:tc>
          <w:tcPr>
            <w:tcW w:w="1080" w:type="dxa"/>
            <w:tcBorders>
              <w:top w:val="nil"/>
              <w:left w:val="nil"/>
              <w:bottom w:val="single" w:sz="4" w:space="0" w:color="auto"/>
              <w:right w:val="single" w:sz="4" w:space="0" w:color="auto"/>
            </w:tcBorders>
            <w:shd w:val="clear" w:color="000000" w:fill="FFFF99"/>
            <w:vAlign w:val="bottom"/>
            <w:hideMark/>
          </w:tcPr>
          <w:p w14:paraId="71767671" w14:textId="182D13B1" w:rsidR="00E03B67" w:rsidRPr="00C54DF1" w:rsidRDefault="00E03B67" w:rsidP="00E03B67">
            <w:pPr>
              <w:jc w:val="right"/>
              <w:rPr>
                <w:b/>
                <w:sz w:val="18"/>
                <w:szCs w:val="18"/>
              </w:rPr>
            </w:pPr>
            <w:r w:rsidRPr="00C54DF1">
              <w:rPr>
                <w:b/>
                <w:bCs/>
                <w:sz w:val="18"/>
                <w:szCs w:val="18"/>
                <w:lang w:eastAsia="hr-HR"/>
              </w:rPr>
              <w:t>956,9</w:t>
            </w:r>
          </w:p>
        </w:tc>
      </w:tr>
    </w:tbl>
    <w:p w14:paraId="778BF6A8" w14:textId="77777777" w:rsidR="00E70C17" w:rsidRPr="00C54DF1" w:rsidRDefault="00E70C17" w:rsidP="00E70C17">
      <w:pPr>
        <w:contextualSpacing/>
        <w:rPr>
          <w:i/>
          <w:sz w:val="20"/>
        </w:rPr>
      </w:pPr>
      <w:r w:rsidRPr="00C54DF1">
        <w:rPr>
          <w:i/>
          <w:sz w:val="20"/>
        </w:rPr>
        <w:t>Izvor: Ministarstvo financija i davatelji potpora; podaci obrađeni u Ministarstvu financija</w:t>
      </w:r>
    </w:p>
    <w:p w14:paraId="17192459" w14:textId="77777777" w:rsidR="00EB2704" w:rsidRPr="00C54DF1" w:rsidRDefault="00EB2704" w:rsidP="003A26DC"/>
    <w:p w14:paraId="5BFF472B" w14:textId="03CC7690" w:rsidR="00B607A7" w:rsidRPr="00C54DF1" w:rsidRDefault="003A26DC" w:rsidP="003A26DC">
      <w:r w:rsidRPr="00C54DF1">
        <w:t>Potpore za regionalni razvoj dodjeljivane su u 2019. godini u ukupnom iznosu od 956,9 milijuna kuna, a p</w:t>
      </w:r>
      <w:r w:rsidR="00ED159D" w:rsidRPr="00C54DF1">
        <w:t xml:space="preserve">rema instrumentima dodjele, </w:t>
      </w:r>
      <w:r w:rsidR="00E70C17" w:rsidRPr="00C54DF1">
        <w:t xml:space="preserve">najviše </w:t>
      </w:r>
      <w:r w:rsidRPr="00C54DF1">
        <w:t xml:space="preserve">potpora je dodijeljeno </w:t>
      </w:r>
      <w:r w:rsidR="00ED159D" w:rsidRPr="00C54DF1">
        <w:t>putem</w:t>
      </w:r>
      <w:r w:rsidR="00974DEB" w:rsidRPr="00C54DF1">
        <w:t xml:space="preserve"> porezn</w:t>
      </w:r>
      <w:r w:rsidR="00ED159D" w:rsidRPr="00C54DF1">
        <w:t>ih</w:t>
      </w:r>
      <w:r w:rsidR="00974DEB" w:rsidRPr="00C54DF1">
        <w:t xml:space="preserve"> olakšic</w:t>
      </w:r>
      <w:r w:rsidR="00ED159D" w:rsidRPr="00C54DF1">
        <w:t xml:space="preserve">a </w:t>
      </w:r>
      <w:r w:rsidRPr="00C54DF1">
        <w:t>u i</w:t>
      </w:r>
      <w:r w:rsidR="001C4F39" w:rsidRPr="00C54DF1">
        <w:t>z</w:t>
      </w:r>
      <w:r w:rsidRPr="00C54DF1">
        <w:t xml:space="preserve">nosu od 595,5 </w:t>
      </w:r>
      <w:r w:rsidR="00974DEB" w:rsidRPr="00C54DF1">
        <w:t xml:space="preserve">milijuna kuna ili </w:t>
      </w:r>
      <w:r w:rsidRPr="00C54DF1">
        <w:t xml:space="preserve">62,2 </w:t>
      </w:r>
      <w:r w:rsidR="00974DEB" w:rsidRPr="00C54DF1">
        <w:t>posto</w:t>
      </w:r>
      <w:r w:rsidR="00ED159D" w:rsidRPr="00C54DF1">
        <w:t xml:space="preserve"> u ukupno dodijeljenim regionalnim potporama, putem </w:t>
      </w:r>
      <w:r w:rsidR="00B607A7" w:rsidRPr="00C54DF1">
        <w:t xml:space="preserve">subvencija </w:t>
      </w:r>
      <w:r w:rsidRPr="00C54DF1">
        <w:t xml:space="preserve">351,4 </w:t>
      </w:r>
      <w:r w:rsidR="00B607A7" w:rsidRPr="00C54DF1">
        <w:t xml:space="preserve">milijuna kuna ili </w:t>
      </w:r>
      <w:r w:rsidRPr="00C54DF1">
        <w:t xml:space="preserve">36,7 </w:t>
      </w:r>
      <w:r w:rsidR="00B607A7" w:rsidRPr="00C54DF1">
        <w:t xml:space="preserve">posto </w:t>
      </w:r>
      <w:r w:rsidR="00ED159D" w:rsidRPr="00C54DF1">
        <w:t>te</w:t>
      </w:r>
      <w:r w:rsidR="00974DEB" w:rsidRPr="00C54DF1">
        <w:t xml:space="preserve"> </w:t>
      </w:r>
      <w:r w:rsidR="00B607A7" w:rsidRPr="00C54DF1">
        <w:t xml:space="preserve">putem povoljnih zajmova </w:t>
      </w:r>
      <w:r w:rsidRPr="00C54DF1">
        <w:t xml:space="preserve">10 </w:t>
      </w:r>
      <w:r w:rsidR="00B607A7" w:rsidRPr="00C54DF1">
        <w:t xml:space="preserve">milijuna kuna ili </w:t>
      </w:r>
      <w:r w:rsidRPr="00C54DF1">
        <w:t>1</w:t>
      </w:r>
      <w:r w:rsidR="00B607A7" w:rsidRPr="00C54DF1">
        <w:t xml:space="preserve"> posto.</w:t>
      </w:r>
    </w:p>
    <w:p w14:paraId="6829BDBE" w14:textId="61932B0E" w:rsidR="003A26DC" w:rsidRPr="00C54DF1" w:rsidRDefault="003A26DC" w:rsidP="003A26DC"/>
    <w:p w14:paraId="7EBA21F8" w14:textId="77777777" w:rsidR="00EC5AF4" w:rsidRPr="00C54DF1" w:rsidRDefault="00EC5AF4">
      <w:pPr>
        <w:rPr>
          <w:b/>
          <w:bCs/>
          <w:lang w:eastAsia="hr-HR"/>
        </w:rPr>
      </w:pPr>
      <w:r w:rsidRPr="00C54DF1">
        <w:rPr>
          <w:b/>
          <w:bCs/>
          <w:lang w:eastAsia="hr-HR"/>
        </w:rPr>
        <w:br w:type="page"/>
      </w:r>
    </w:p>
    <w:p w14:paraId="436C6F47" w14:textId="1674179A" w:rsidR="00FD2378" w:rsidRPr="00C54DF1" w:rsidRDefault="00877354" w:rsidP="005472F5">
      <w:pPr>
        <w:rPr>
          <w:bCs/>
          <w:lang w:eastAsia="hr-HR"/>
        </w:rPr>
      </w:pPr>
      <w:r w:rsidRPr="00C54DF1">
        <w:rPr>
          <w:b/>
          <w:bCs/>
          <w:lang w:eastAsia="hr-HR"/>
        </w:rPr>
        <w:t xml:space="preserve">Slika </w:t>
      </w:r>
      <w:r w:rsidR="00000B94" w:rsidRPr="00C54DF1">
        <w:rPr>
          <w:b/>
          <w:bCs/>
          <w:lang w:eastAsia="hr-HR"/>
        </w:rPr>
        <w:t>1</w:t>
      </w:r>
      <w:r w:rsidR="00345772" w:rsidRPr="00C54DF1">
        <w:rPr>
          <w:b/>
          <w:bCs/>
          <w:lang w:eastAsia="hr-HR"/>
        </w:rPr>
        <w:t>4</w:t>
      </w:r>
      <w:r w:rsidR="00FD2378" w:rsidRPr="00C54DF1">
        <w:rPr>
          <w:b/>
          <w:bCs/>
          <w:lang w:eastAsia="hr-HR"/>
        </w:rPr>
        <w:t>.</w:t>
      </w:r>
      <w:r w:rsidR="00FD2378" w:rsidRPr="00C54DF1">
        <w:rPr>
          <w:bCs/>
          <w:lang w:eastAsia="hr-HR"/>
        </w:rPr>
        <w:t xml:space="preserve"> Regionalne potpore prema instrumentima dodjele </w:t>
      </w:r>
      <w:r w:rsidR="00B53241" w:rsidRPr="00C54DF1">
        <w:rPr>
          <w:bCs/>
          <w:lang w:eastAsia="hr-HR"/>
        </w:rPr>
        <w:t xml:space="preserve">za razdoblje </w:t>
      </w:r>
      <w:r w:rsidR="00F35345" w:rsidRPr="00C54DF1">
        <w:t>od 201</w:t>
      </w:r>
      <w:r w:rsidR="00275F4D" w:rsidRPr="00C54DF1">
        <w:t>7</w:t>
      </w:r>
      <w:r w:rsidR="00F35345" w:rsidRPr="00C54DF1">
        <w:t>. do 201</w:t>
      </w:r>
      <w:r w:rsidR="00275F4D" w:rsidRPr="00C54DF1">
        <w:t>9</w:t>
      </w:r>
      <w:r w:rsidR="00F35345" w:rsidRPr="00C54DF1">
        <w:t>. godine</w:t>
      </w:r>
      <w:r w:rsidR="00F35345" w:rsidRPr="00C54DF1">
        <w:rPr>
          <w:bCs/>
          <w:lang w:eastAsia="hr-HR"/>
        </w:rPr>
        <w:t xml:space="preserve"> </w:t>
      </w:r>
      <w:r w:rsidR="006C68D8" w:rsidRPr="00C54DF1">
        <w:rPr>
          <w:bCs/>
          <w:lang w:eastAsia="hr-HR"/>
        </w:rPr>
        <w:t>(u milijunima kuna)</w:t>
      </w:r>
    </w:p>
    <w:p w14:paraId="01A08608" w14:textId="5D404395" w:rsidR="00A87DD8" w:rsidRPr="003E5537" w:rsidRDefault="00A87DD8" w:rsidP="005472F5">
      <w:pPr>
        <w:rPr>
          <w:bCs/>
          <w:lang w:eastAsia="hr-HR"/>
        </w:rPr>
      </w:pPr>
    </w:p>
    <w:p w14:paraId="66565CF8" w14:textId="330C4E2E" w:rsidR="00A87DD8" w:rsidRPr="00C54DF1" w:rsidRDefault="00A87DD8" w:rsidP="005472F5">
      <w:pPr>
        <w:rPr>
          <w:b/>
          <w:bCs/>
          <w:lang w:eastAsia="hr-HR"/>
        </w:rPr>
      </w:pPr>
      <w:r w:rsidRPr="00C54DF1">
        <w:rPr>
          <w:noProof/>
          <w:sz w:val="16"/>
          <w:szCs w:val="16"/>
          <w:lang w:eastAsia="hr-HR"/>
        </w:rPr>
        <w:drawing>
          <wp:inline distT="0" distB="0" distL="0" distR="0" wp14:anchorId="7A2006D6" wp14:editId="0419157C">
            <wp:extent cx="5278120" cy="2618509"/>
            <wp:effectExtent l="0" t="0" r="0" b="0"/>
            <wp:docPr id="31" name="Grafikon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7DD31C" w14:textId="77777777" w:rsidR="00A2554E" w:rsidRPr="00C54DF1" w:rsidRDefault="00A2554E" w:rsidP="00A2554E">
      <w:pPr>
        <w:contextualSpacing/>
        <w:rPr>
          <w:i/>
          <w:sz w:val="20"/>
        </w:rPr>
      </w:pPr>
      <w:r w:rsidRPr="00C54DF1">
        <w:rPr>
          <w:i/>
          <w:sz w:val="20"/>
        </w:rPr>
        <w:t>Izvor: Ministarstvo financija i davatelji potpora; podaci obrađeni u Ministarstvu financija</w:t>
      </w:r>
    </w:p>
    <w:p w14:paraId="1D18A959" w14:textId="1BC1B59A" w:rsidR="0083061C" w:rsidRPr="00C54DF1" w:rsidRDefault="0083061C" w:rsidP="00B8603F"/>
    <w:p w14:paraId="56257C72" w14:textId="564E2807" w:rsidR="00B607A7" w:rsidRPr="00C54DF1" w:rsidRDefault="003A26DC" w:rsidP="00B8603F">
      <w:r w:rsidRPr="00C54DF1">
        <w:t>Davatelji regionalnih potpora u 2019</w:t>
      </w:r>
      <w:r w:rsidR="00BF281E" w:rsidRPr="00C54DF1">
        <w:t xml:space="preserve">. godini, </w:t>
      </w:r>
      <w:r w:rsidRPr="00C54DF1">
        <w:t xml:space="preserve">u </w:t>
      </w:r>
      <w:r w:rsidR="00BF281E" w:rsidRPr="00C54DF1">
        <w:t xml:space="preserve">ukupnom iznosu od </w:t>
      </w:r>
      <w:r w:rsidRPr="00C54DF1">
        <w:t xml:space="preserve">956,9 </w:t>
      </w:r>
      <w:r w:rsidR="00BF281E" w:rsidRPr="00C54DF1">
        <w:t xml:space="preserve">milijuna kuna, </w:t>
      </w:r>
      <w:r w:rsidR="00B607A7" w:rsidRPr="00C54DF1">
        <w:t>su:</w:t>
      </w:r>
      <w:r w:rsidR="00916C0B" w:rsidRPr="00C54DF1">
        <w:t xml:space="preserve"> HBOR u iznosu od </w:t>
      </w:r>
      <w:r w:rsidRPr="00C54DF1">
        <w:t xml:space="preserve">11,3 </w:t>
      </w:r>
      <w:r w:rsidR="00916C0B" w:rsidRPr="00C54DF1">
        <w:t>milijun</w:t>
      </w:r>
      <w:r w:rsidRPr="00C54DF1">
        <w:t>a</w:t>
      </w:r>
      <w:r w:rsidR="00916C0B" w:rsidRPr="00C54DF1">
        <w:t xml:space="preserve"> kuna, Ministarstvo mora, prometa i infrastrukture u iznosu od </w:t>
      </w:r>
      <w:r w:rsidRPr="00C54DF1">
        <w:t xml:space="preserve">331,3 </w:t>
      </w:r>
      <w:r w:rsidR="00916C0B" w:rsidRPr="00C54DF1">
        <w:t xml:space="preserve">milijuna kuna te Ministarstvo gospodarstva, poduzetništva i obrta u iznosu od </w:t>
      </w:r>
      <w:r w:rsidRPr="00C54DF1">
        <w:t xml:space="preserve">614,3 </w:t>
      </w:r>
      <w:r w:rsidR="00916C0B" w:rsidRPr="00C54DF1">
        <w:t>milijuna kuna.</w:t>
      </w:r>
    </w:p>
    <w:p w14:paraId="325BC30B" w14:textId="77777777" w:rsidR="00666586" w:rsidRPr="00C54DF1" w:rsidRDefault="00666586" w:rsidP="00B8603F"/>
    <w:p w14:paraId="3987A881" w14:textId="6165F804" w:rsidR="00A61EA9" w:rsidRPr="00C54DF1" w:rsidRDefault="003A0295" w:rsidP="00B8603F">
      <w:r w:rsidRPr="00C54DF1">
        <w:t>Ministarstvo mor</w:t>
      </w:r>
      <w:r w:rsidR="009B3388" w:rsidRPr="00C54DF1">
        <w:t>a</w:t>
      </w:r>
      <w:r w:rsidRPr="00C54DF1">
        <w:t>, prometa i infrastrukture</w:t>
      </w:r>
      <w:r w:rsidR="00A61EA9" w:rsidRPr="00C54DF1">
        <w:t xml:space="preserve">, </w:t>
      </w:r>
      <w:r w:rsidR="00C56A49" w:rsidRPr="00C54DF1">
        <w:t xml:space="preserve">dodijelilo je </w:t>
      </w:r>
      <w:r w:rsidR="00A61EA9" w:rsidRPr="00C54DF1">
        <w:t>u 201</w:t>
      </w:r>
      <w:r w:rsidR="00C56A49" w:rsidRPr="00C54DF1">
        <w:t>9</w:t>
      </w:r>
      <w:r w:rsidR="00A61EA9" w:rsidRPr="00C54DF1">
        <w:t xml:space="preserve">. godini temeljem Programa državnih potpora za razvoj luka otvorenih za javni promet u Republici Hrvatskoj za razdoblje 2017. – 2020. godine ukupno </w:t>
      </w:r>
      <w:r w:rsidR="00C56A49" w:rsidRPr="00C54DF1">
        <w:t xml:space="preserve">331,3 </w:t>
      </w:r>
      <w:r w:rsidR="00A61EA9" w:rsidRPr="00C54DF1">
        <w:t xml:space="preserve">milijuna kuna subvencija. </w:t>
      </w:r>
      <w:r w:rsidR="00C56A49" w:rsidRPr="00C54DF1">
        <w:t>Europska komisija je</w:t>
      </w:r>
      <w:r w:rsidR="00C25C93">
        <w:t xml:space="preserve"> o</w:t>
      </w:r>
      <w:r w:rsidR="00C56A49" w:rsidRPr="00C54DF1">
        <w:t xml:space="preserve"> naveden</w:t>
      </w:r>
      <w:r w:rsidR="00C25C93">
        <w:t>om</w:t>
      </w:r>
      <w:r w:rsidR="00C56A49" w:rsidRPr="00C54DF1">
        <w:t xml:space="preserve"> program</w:t>
      </w:r>
      <w:r w:rsidR="00C25C93">
        <w:t>u</w:t>
      </w:r>
      <w:r w:rsidR="00C56A49" w:rsidRPr="00C54DF1">
        <w:t xml:space="preserve"> izrađen</w:t>
      </w:r>
      <w:r w:rsidR="00C25C93">
        <w:t>om</w:t>
      </w:r>
      <w:r w:rsidR="00C56A49" w:rsidRPr="00C54DF1">
        <w:t xml:space="preserve"> sukladno Uredbi 651/2014, </w:t>
      </w:r>
      <w:r w:rsidR="00C25C93">
        <w:t>obaviještena</w:t>
      </w:r>
      <w:r w:rsidR="00C25C93" w:rsidRPr="00C54DF1">
        <w:t xml:space="preserve"> </w:t>
      </w:r>
      <w:r w:rsidR="00C56A49" w:rsidRPr="00C54DF1">
        <w:t>pod brojem SA.49334. Svi k</w:t>
      </w:r>
      <w:r w:rsidR="00A61EA9" w:rsidRPr="00C54DF1">
        <w:t xml:space="preserve">orisnici tih potpora su: Lučka uprava </w:t>
      </w:r>
      <w:r w:rsidR="00C56A49" w:rsidRPr="00C54DF1">
        <w:t>Novalja</w:t>
      </w:r>
      <w:r w:rsidR="00A61EA9" w:rsidRPr="00C54DF1">
        <w:t xml:space="preserve">, </w:t>
      </w:r>
      <w:r w:rsidR="00C56A49" w:rsidRPr="00C54DF1">
        <w:t>Županijska lučka uprava Dubrovnik, Županijska lučka uprava Korčula</w:t>
      </w:r>
      <w:r w:rsidR="00A61EA9" w:rsidRPr="00C54DF1">
        <w:t xml:space="preserve">, Županijska lučka uprava </w:t>
      </w:r>
      <w:r w:rsidR="00C56A49" w:rsidRPr="00C54DF1">
        <w:t>Krk</w:t>
      </w:r>
      <w:r w:rsidR="00A61EA9" w:rsidRPr="00C54DF1">
        <w:t xml:space="preserve">, Županijska lučka uprava Mali Lošinj – Luka Unije, Županijska lučka uprava </w:t>
      </w:r>
      <w:r w:rsidR="00C56A49" w:rsidRPr="00C54DF1">
        <w:t xml:space="preserve">Vela Luka </w:t>
      </w:r>
      <w:r w:rsidR="00A61EA9" w:rsidRPr="00C54DF1">
        <w:t xml:space="preserve">te Županijska </w:t>
      </w:r>
      <w:r w:rsidR="00C56A49" w:rsidRPr="00C54DF1">
        <w:t xml:space="preserve">lučka </w:t>
      </w:r>
      <w:r w:rsidR="00A61EA9" w:rsidRPr="00C54DF1">
        <w:t xml:space="preserve">uprava </w:t>
      </w:r>
      <w:r w:rsidR="00C56A49" w:rsidRPr="00C54DF1">
        <w:t>Zadar</w:t>
      </w:r>
      <w:r w:rsidR="00A61EA9" w:rsidRPr="00C54DF1">
        <w:t>.</w:t>
      </w:r>
    </w:p>
    <w:p w14:paraId="05E8D799" w14:textId="77777777" w:rsidR="00666586" w:rsidRPr="00C54DF1" w:rsidRDefault="00666586" w:rsidP="00B8603F"/>
    <w:p w14:paraId="5762CE28" w14:textId="2374AE8A" w:rsidR="00C56A49" w:rsidRPr="00C54DF1" w:rsidRDefault="002E0005" w:rsidP="00B8603F">
      <w:r w:rsidRPr="00C54DF1">
        <w:t xml:space="preserve">HBOR je dodijelio regionalne potpore </w:t>
      </w:r>
      <w:r w:rsidR="00C56A49" w:rsidRPr="00C54DF1">
        <w:t xml:space="preserve">u 2019. godini </w:t>
      </w:r>
      <w:r w:rsidRPr="00C54DF1">
        <w:t xml:space="preserve">temeljem Programa dodjele državnih potpora HBOR-a u iznosu od </w:t>
      </w:r>
      <w:r w:rsidR="00C56A49" w:rsidRPr="00C54DF1">
        <w:t xml:space="preserve">11,3 </w:t>
      </w:r>
      <w:r w:rsidRPr="00C54DF1">
        <w:t>milijun</w:t>
      </w:r>
      <w:r w:rsidR="00C56A49" w:rsidRPr="00C54DF1">
        <w:t>a</w:t>
      </w:r>
      <w:r w:rsidRPr="00C54DF1">
        <w:t xml:space="preserve"> kuna, i to </w:t>
      </w:r>
      <w:r w:rsidR="00A61EA9" w:rsidRPr="00C54DF1">
        <w:t>putem</w:t>
      </w:r>
      <w:r w:rsidRPr="00C54DF1">
        <w:t xml:space="preserve"> povoljn</w:t>
      </w:r>
      <w:r w:rsidR="00A61EA9" w:rsidRPr="00C54DF1">
        <w:t>ih</w:t>
      </w:r>
      <w:r w:rsidRPr="00C54DF1">
        <w:t xml:space="preserve"> zajmov</w:t>
      </w:r>
      <w:r w:rsidR="00A61EA9" w:rsidRPr="00C54DF1">
        <w:t xml:space="preserve">a iznos od </w:t>
      </w:r>
      <w:r w:rsidR="00C56A49" w:rsidRPr="00C54DF1">
        <w:t xml:space="preserve">9,9 </w:t>
      </w:r>
      <w:r w:rsidRPr="00C54DF1">
        <w:t xml:space="preserve">milijuna kuna te putem subvencija </w:t>
      </w:r>
      <w:r w:rsidR="00C56A49" w:rsidRPr="00C54DF1">
        <w:t xml:space="preserve">1,4 </w:t>
      </w:r>
      <w:r w:rsidRPr="00C54DF1">
        <w:t xml:space="preserve">milijuna kuna. </w:t>
      </w:r>
      <w:r w:rsidR="00C56A49" w:rsidRPr="00C54DF1">
        <w:t>Europska komisija je</w:t>
      </w:r>
      <w:r w:rsidR="00C25C93">
        <w:t xml:space="preserve"> o</w:t>
      </w:r>
      <w:r w:rsidR="00C56A49" w:rsidRPr="00C54DF1">
        <w:t xml:space="preserve"> naveden</w:t>
      </w:r>
      <w:r w:rsidR="00C25C93">
        <w:t>om</w:t>
      </w:r>
      <w:r w:rsidR="00C56A49" w:rsidRPr="00C54DF1">
        <w:t xml:space="preserve"> program</w:t>
      </w:r>
      <w:r w:rsidR="00C25C93">
        <w:t>u</w:t>
      </w:r>
      <w:r w:rsidR="00C56A49" w:rsidRPr="00C54DF1">
        <w:t xml:space="preserve"> izrađen</w:t>
      </w:r>
      <w:r w:rsidR="00C25C93">
        <w:t>om</w:t>
      </w:r>
      <w:r w:rsidR="00C56A49" w:rsidRPr="00C54DF1">
        <w:t xml:space="preserve"> sukladno Uredbi 651/2014, </w:t>
      </w:r>
      <w:r w:rsidR="00C25C93">
        <w:t>obaviještena</w:t>
      </w:r>
      <w:r w:rsidR="00C56A49" w:rsidRPr="00C54DF1">
        <w:t xml:space="preserve"> brojem SA.39436. Neki korisnici potpora ovog</w:t>
      </w:r>
      <w:r w:rsidR="00D56364">
        <w:t>a</w:t>
      </w:r>
      <w:r w:rsidR="00C56A49" w:rsidRPr="00C54DF1">
        <w:t xml:space="preserve"> programa su: ADR Test sistemi d.o.o., Altus informacijske tehnologije d.o.o., Ascommerce d.o.o., Božava d.d., Cantabile d.o.o., Centar estetske stomatologije d.o.o., Čuljak d.o.o., Denona d.o.o., Dental estetic studio d.o.o., Dentex Travel d.o.o., Drvoplast d.d., DTM Grupa d.o.o., Elcon Geraetebau d.o.o., Experio d.o.o., Geotehnički studio d.o.o., Grafokor d.o.o., H2O Marketing d.o.o., Lapis informacijski sustavi d.o.o., LIPA Pilana, Lloyds desgn d.o.o., Lošinjska plovidba - turizam d.o.o., Lož Metalpres d.o.o., Marti Farm d.o.o., Moto Puls d.o.o., Neores d.o.o., Okorak d.o.o., Pilana Krasno d.o.o., PIN Tehnika d.o.o., Quadro d.o.o., Quatro Company, d.o.o., Sveplast d.o.o., Tersa d.o.o.Trumm d.o.o., Ugostiteljski obrt "Macola", Villa Kapetanović d.o.o., Vitalis d.o.o., Zlatno zrno d.o.o. </w:t>
      </w:r>
      <w:r w:rsidR="00554E54" w:rsidRPr="00C54DF1">
        <w:t>i ostali.</w:t>
      </w:r>
    </w:p>
    <w:p w14:paraId="3AAF4B59" w14:textId="1791CF59" w:rsidR="00C56A49" w:rsidRPr="00C54DF1" w:rsidRDefault="00C56A49" w:rsidP="00B8603F"/>
    <w:p w14:paraId="091AF6C7" w14:textId="221E8E21" w:rsidR="00B80B1A" w:rsidRPr="00C54DF1" w:rsidRDefault="00CA1C25" w:rsidP="00B8603F">
      <w:r w:rsidRPr="00C54DF1">
        <w:t xml:space="preserve">Ministarstvo </w:t>
      </w:r>
      <w:r w:rsidR="007167F3" w:rsidRPr="00C54DF1">
        <w:t xml:space="preserve">gospodarstva, </w:t>
      </w:r>
      <w:r w:rsidRPr="00C54DF1">
        <w:t xml:space="preserve">poduzetništva i obrta je dodijelilo </w:t>
      </w:r>
      <w:r w:rsidR="00554E54" w:rsidRPr="00C54DF1">
        <w:t xml:space="preserve">u 2019. godini </w:t>
      </w:r>
      <w:r w:rsidR="007167F3" w:rsidRPr="00C54DF1">
        <w:t xml:space="preserve">ukupno </w:t>
      </w:r>
      <w:r w:rsidR="00554E54" w:rsidRPr="00C54DF1">
        <w:t xml:space="preserve">614,3 </w:t>
      </w:r>
      <w:r w:rsidRPr="00C54DF1">
        <w:t>milijuna kuna</w:t>
      </w:r>
      <w:r w:rsidR="00BE2ACB" w:rsidRPr="00C54DF1">
        <w:t xml:space="preserve"> regionalnih</w:t>
      </w:r>
      <w:r w:rsidR="007167F3" w:rsidRPr="00C54DF1">
        <w:t xml:space="preserve"> potpora</w:t>
      </w:r>
      <w:r w:rsidR="00325087" w:rsidRPr="00C54DF1">
        <w:t xml:space="preserve"> temeljem programa državnih potpora:</w:t>
      </w:r>
      <w:r w:rsidR="00BF281E" w:rsidRPr="00C54DF1">
        <w:t xml:space="preserve"> Zakona o poticanju investicija i unapređenju investicijskog okruženja u iznosu od </w:t>
      </w:r>
      <w:r w:rsidR="00554E54" w:rsidRPr="00C54DF1">
        <w:t xml:space="preserve">221,6 </w:t>
      </w:r>
      <w:r w:rsidR="00BF281E" w:rsidRPr="00C54DF1">
        <w:t>milijuna kuna, Zakona o poticanju ulaganja (</w:t>
      </w:r>
      <w:r w:rsidR="007F4B3C" w:rsidRPr="00C54DF1">
        <w:t>Narodne novine, broj</w:t>
      </w:r>
      <w:r w:rsidR="00BF281E" w:rsidRPr="00C54DF1">
        <w:t xml:space="preserve"> 102/15) u iznosu od </w:t>
      </w:r>
      <w:r w:rsidR="00554E54" w:rsidRPr="00C54DF1">
        <w:t xml:space="preserve">326,7 </w:t>
      </w:r>
      <w:r w:rsidR="00BF281E" w:rsidRPr="00C54DF1">
        <w:t>milijuna kuna te Zakona o poticanju ulaganja (</w:t>
      </w:r>
      <w:r w:rsidR="007F4B3C" w:rsidRPr="00C54DF1">
        <w:t>Narodne novine, br. 138/06 i</w:t>
      </w:r>
      <w:r w:rsidR="00BF281E" w:rsidRPr="00C54DF1">
        <w:t xml:space="preserve"> 61/11) u iznosu od </w:t>
      </w:r>
      <w:r w:rsidR="00554E54" w:rsidRPr="00C54DF1">
        <w:t xml:space="preserve">66 </w:t>
      </w:r>
      <w:r w:rsidR="00BF281E" w:rsidRPr="00C54DF1">
        <w:t>milijun</w:t>
      </w:r>
      <w:r w:rsidR="00554E54" w:rsidRPr="00C54DF1">
        <w:t>a</w:t>
      </w:r>
      <w:r w:rsidR="00BF281E" w:rsidRPr="00C54DF1">
        <w:t xml:space="preserve"> kuna.</w:t>
      </w:r>
    </w:p>
    <w:p w14:paraId="0112EBE1" w14:textId="77777777" w:rsidR="00554E54" w:rsidRPr="00C54DF1" w:rsidRDefault="00554E54" w:rsidP="00367BF9"/>
    <w:p w14:paraId="26B371E8" w14:textId="46C93B46" w:rsidR="00570E1F" w:rsidRPr="0069222F" w:rsidRDefault="00C25C93" w:rsidP="00367BF9">
      <w:r w:rsidRPr="0069222F">
        <w:t>Nastavno na navedeno</w:t>
      </w:r>
      <w:r w:rsidR="00904C9F" w:rsidRPr="0069222F">
        <w:t>,</w:t>
      </w:r>
      <w:r w:rsidRPr="0069222F">
        <w:t xml:space="preserve"> </w:t>
      </w:r>
      <w:r w:rsidR="00554E54" w:rsidRPr="0069222F">
        <w:t xml:space="preserve">u 2019. godini </w:t>
      </w:r>
      <w:r w:rsidRPr="0069222F">
        <w:t>regionalne potpore</w:t>
      </w:r>
      <w:r w:rsidR="00500E28" w:rsidRPr="0069222F">
        <w:t xml:space="preserve"> temeljem Zakona o poticanju investicija i unapređenju investicijskog okruženja </w:t>
      </w:r>
      <w:r w:rsidRPr="0069222F">
        <w:t xml:space="preserve">dodijeljene su </w:t>
      </w:r>
      <w:r w:rsidR="00D9164D" w:rsidRPr="0069222F">
        <w:t xml:space="preserve">u iznosu od </w:t>
      </w:r>
      <w:r w:rsidR="00570E1F" w:rsidRPr="0069222F">
        <w:t xml:space="preserve">221,6 </w:t>
      </w:r>
      <w:r w:rsidR="00D9164D" w:rsidRPr="0069222F">
        <w:t xml:space="preserve">milijuna kuna. Potpore su dodijeljene </w:t>
      </w:r>
      <w:r w:rsidR="00500E28" w:rsidRPr="0069222F">
        <w:t xml:space="preserve">putem subvencija </w:t>
      </w:r>
      <w:r w:rsidR="00D9164D" w:rsidRPr="0069222F">
        <w:t xml:space="preserve">u </w:t>
      </w:r>
      <w:r w:rsidR="00500E28" w:rsidRPr="0069222F">
        <w:t>iznos</w:t>
      </w:r>
      <w:r w:rsidR="00D9164D" w:rsidRPr="0069222F">
        <w:t>u</w:t>
      </w:r>
      <w:r w:rsidR="00500E28" w:rsidRPr="0069222F">
        <w:t xml:space="preserve"> od </w:t>
      </w:r>
      <w:r w:rsidR="00570E1F" w:rsidRPr="0069222F">
        <w:t>4</w:t>
      </w:r>
      <w:r w:rsidR="00500E28" w:rsidRPr="0069222F">
        <w:t xml:space="preserve"> milijuna kuna te kroz porezne olakšice </w:t>
      </w:r>
      <w:r w:rsidR="00570E1F" w:rsidRPr="0069222F">
        <w:t xml:space="preserve">217,6 </w:t>
      </w:r>
      <w:r w:rsidR="00500E28" w:rsidRPr="0069222F">
        <w:t xml:space="preserve">milijuna kuna. </w:t>
      </w:r>
      <w:r w:rsidR="00570E1F" w:rsidRPr="0069222F">
        <w:t xml:space="preserve">Europska komisija je </w:t>
      </w:r>
      <w:r w:rsidRPr="0069222F">
        <w:t xml:space="preserve">o </w:t>
      </w:r>
      <w:r w:rsidR="00570E1F" w:rsidRPr="0069222F">
        <w:t>naveden</w:t>
      </w:r>
      <w:r w:rsidRPr="0069222F">
        <w:t>om</w:t>
      </w:r>
      <w:r w:rsidR="00570E1F" w:rsidRPr="0069222F">
        <w:t xml:space="preserve"> program</w:t>
      </w:r>
      <w:r w:rsidRPr="0069222F">
        <w:t>u</w:t>
      </w:r>
      <w:r w:rsidR="00570E1F" w:rsidRPr="0069222F">
        <w:t xml:space="preserve"> državne potpore </w:t>
      </w:r>
      <w:r w:rsidRPr="0069222F">
        <w:t xml:space="preserve">obaviještena </w:t>
      </w:r>
      <w:r w:rsidR="00570E1F" w:rsidRPr="0069222F">
        <w:t>pod brojem SA.35517. Neki od korisnika potpora ovog</w:t>
      </w:r>
      <w:r w:rsidR="004A76B3">
        <w:t>a</w:t>
      </w:r>
      <w:r w:rsidR="00570E1F" w:rsidRPr="0069222F">
        <w:t xml:space="preserve"> programa su:</w:t>
      </w:r>
      <w:r w:rsidR="00367BF9" w:rsidRPr="0069222F">
        <w:t xml:space="preserve"> AD Plastik d.d., Aquafilcro d.o.o., Aquapark Istralandia d.o.o., Atlantic Multipower d.o.o., Belupo lijekovi i kozmetika d.d., Drvni centar Glina d.o.o., Elcon Geraetebau d.o.o., Ericsson Nikola Tesla d.d., Europa - Upravljanje nekretninama d.o.o., Feroimpex d.o.o., Haix obuća d.o.o., Hospira Zagreb d.o.o., Hoteli Dubrovačka rivijera d.d., Jadran - Galenski laboratorij d.d., KFK Tehnika d.o.o., Kralj metala Kovnica d.o.o., Marina Dalmacija d.o.o., MCZ d.o.o., Nanobit d.o.o., Nautički centar Trogir d.o.o., OMCO Croatia d.o.o., Omega software d.o.o., Pan-Pek d.o.o., PIB Extra d.o.o., Pliva Hrvatska d.o.o., Turisthotel d.d., Valamar Hoteli i ljetovališta d.o.o., Valoviti papir - Dunapack d.o.o., Vulkal d.o.o., Wollsdorf Components d.o.o. i ostali.</w:t>
      </w:r>
    </w:p>
    <w:p w14:paraId="72096776" w14:textId="5A30AE4C" w:rsidR="00570E1F" w:rsidRPr="00C54DF1" w:rsidRDefault="00570E1F" w:rsidP="00CD3D0D"/>
    <w:p w14:paraId="2127011B" w14:textId="1125E49F" w:rsidR="00F5040D" w:rsidRPr="00EB1E45" w:rsidRDefault="00C25C93" w:rsidP="00CD3D0D">
      <w:r w:rsidRPr="00EB1E45">
        <w:t>T</w:t>
      </w:r>
      <w:r w:rsidR="00A30713" w:rsidRPr="00EB1E45">
        <w:t>emelje</w:t>
      </w:r>
      <w:r w:rsidR="00747128" w:rsidRPr="00EB1E45">
        <w:t>m Zakona o poticanju ulaganja (Narodne novine</w:t>
      </w:r>
      <w:r w:rsidR="00A30713" w:rsidRPr="00EB1E45">
        <w:t xml:space="preserve">, </w:t>
      </w:r>
      <w:r w:rsidR="00570E1F" w:rsidRPr="00EB1E45">
        <w:t>broj 102/15</w:t>
      </w:r>
      <w:r w:rsidR="00A30713" w:rsidRPr="00EB1E45">
        <w:t xml:space="preserve">) </w:t>
      </w:r>
      <w:r w:rsidRPr="00EB1E45">
        <w:t xml:space="preserve">dodijeljene su regionalne potpore </w:t>
      </w:r>
      <w:r w:rsidR="00A30713" w:rsidRPr="00EB1E45">
        <w:t xml:space="preserve">u iznosu od </w:t>
      </w:r>
      <w:r w:rsidR="00570E1F" w:rsidRPr="00EB1E45">
        <w:t xml:space="preserve">326,7 </w:t>
      </w:r>
      <w:r w:rsidR="00A30713" w:rsidRPr="00EB1E45">
        <w:t>milijun</w:t>
      </w:r>
      <w:r w:rsidR="00EB1E45">
        <w:t>a</w:t>
      </w:r>
      <w:r w:rsidR="00A30713" w:rsidRPr="00EB1E45">
        <w:t xml:space="preserve"> kuna, i to </w:t>
      </w:r>
      <w:r w:rsidR="00D9164D" w:rsidRPr="00EB1E45">
        <w:t xml:space="preserve">kroz porezne olakšice </w:t>
      </w:r>
      <w:r w:rsidR="00570E1F" w:rsidRPr="00EB1E45">
        <w:t xml:space="preserve">311,9 </w:t>
      </w:r>
      <w:r w:rsidR="00D9164D" w:rsidRPr="00EB1E45">
        <w:t xml:space="preserve">milijuna kuna i </w:t>
      </w:r>
      <w:r w:rsidR="00A30713" w:rsidRPr="00EB1E45">
        <w:t xml:space="preserve">putem subvencija </w:t>
      </w:r>
      <w:r w:rsidR="00570E1F" w:rsidRPr="00EB1E45">
        <w:t xml:space="preserve">14,8 milijuna </w:t>
      </w:r>
      <w:r w:rsidR="00A30713" w:rsidRPr="00EB1E45">
        <w:t xml:space="preserve">kuna. </w:t>
      </w:r>
      <w:r w:rsidR="00570E1F" w:rsidRPr="00EB1E45">
        <w:t xml:space="preserve">Europska komisija je </w:t>
      </w:r>
      <w:r w:rsidRPr="00EB1E45">
        <w:t xml:space="preserve">o </w:t>
      </w:r>
      <w:r w:rsidR="00570E1F" w:rsidRPr="00EB1E45">
        <w:t>naveden</w:t>
      </w:r>
      <w:r w:rsidRPr="00EB1E45">
        <w:t>om</w:t>
      </w:r>
      <w:r w:rsidR="00570E1F" w:rsidRPr="00EB1E45">
        <w:t xml:space="preserve"> program</w:t>
      </w:r>
      <w:r w:rsidRPr="00EB1E45">
        <w:t>u</w:t>
      </w:r>
      <w:r w:rsidR="00570E1F" w:rsidRPr="00EB1E45">
        <w:t xml:space="preserve"> državne potpore </w:t>
      </w:r>
      <w:r w:rsidRPr="00EB1E45">
        <w:t xml:space="preserve">obaviještena </w:t>
      </w:r>
      <w:r w:rsidR="00570E1F" w:rsidRPr="00EB1E45">
        <w:t>pod brojem SA.</w:t>
      </w:r>
      <w:r w:rsidR="00987968" w:rsidRPr="00EB1E45">
        <w:t>43431</w:t>
      </w:r>
      <w:r w:rsidR="00570E1F" w:rsidRPr="00EB1E45">
        <w:t>. Neki od korisnika potpora ovog</w:t>
      </w:r>
      <w:r w:rsidR="004A76B3">
        <w:t>a</w:t>
      </w:r>
      <w:r w:rsidR="00570E1F" w:rsidRPr="00EB1E45">
        <w:t xml:space="preserve"> programa su:</w:t>
      </w:r>
      <w:r w:rsidR="00CD3D0D" w:rsidRPr="00EB1E45">
        <w:t xml:space="preserve"> Andro International </w:t>
      </w:r>
      <w:r w:rsidR="00F5040D" w:rsidRPr="00EB1E45">
        <w:t>d.o.o.</w:t>
      </w:r>
      <w:r w:rsidR="00CD3D0D" w:rsidRPr="00EB1E45">
        <w:t xml:space="preserve">, Arena Hospitality Group d.d., Cedevita d.o.o., </w:t>
      </w:r>
      <w:r w:rsidR="00F5040D" w:rsidRPr="00EB1E45">
        <w:t xml:space="preserve">Drvna industrija </w:t>
      </w:r>
      <w:r w:rsidR="00CD3D0D" w:rsidRPr="00EB1E45">
        <w:t xml:space="preserve">Spačva d.d., Đusto d.o.o., Ericsson Nikola Tesla d.d., Genera d.d., Gumiimpex - Gumi reciklaža i proizvodnja d.d., Ilirija d.d., Industrieservice </w:t>
      </w:r>
      <w:r w:rsidR="00F5040D" w:rsidRPr="00EB1E45">
        <w:t>d.o.o.</w:t>
      </w:r>
      <w:r w:rsidR="00CD3D0D" w:rsidRPr="00EB1E45">
        <w:t xml:space="preserve">, Jadranka Kampovi d.o.o., </w:t>
      </w:r>
      <w:r w:rsidR="00F5040D" w:rsidRPr="00EB1E45">
        <w:t xml:space="preserve">L&amp;P </w:t>
      </w:r>
      <w:r w:rsidR="00CD3D0D" w:rsidRPr="00EB1E45">
        <w:t xml:space="preserve">Tehnologije d.o.o., Laguna Novigrad d.d., </w:t>
      </w:r>
      <w:r w:rsidR="00F5040D" w:rsidRPr="00EB1E45">
        <w:t xml:space="preserve">LTH </w:t>
      </w:r>
      <w:r w:rsidR="00CD3D0D" w:rsidRPr="00EB1E45">
        <w:t xml:space="preserve">Metalni lijev d.o.o., Maistra d.d., Marjan voće </w:t>
      </w:r>
      <w:r w:rsidR="00F5040D" w:rsidRPr="00EB1E45">
        <w:t>d.o.o.</w:t>
      </w:r>
      <w:r w:rsidR="00CD3D0D" w:rsidRPr="00EB1E45">
        <w:t xml:space="preserve">, </w:t>
      </w:r>
      <w:r w:rsidR="00F5040D" w:rsidRPr="00EB1E45">
        <w:t>MMM Vukelić d.o.o.</w:t>
      </w:r>
      <w:r w:rsidR="00CD3D0D" w:rsidRPr="00EB1E45">
        <w:t xml:space="preserve">, Plava laguna d.d., Plavi safir </w:t>
      </w:r>
      <w:r w:rsidR="00F5040D" w:rsidRPr="00EB1E45">
        <w:t>d.o.o.</w:t>
      </w:r>
      <w:r w:rsidR="00CD3D0D" w:rsidRPr="00EB1E45">
        <w:t xml:space="preserve">, Spectra </w:t>
      </w:r>
      <w:r w:rsidR="00F5040D" w:rsidRPr="00EB1E45">
        <w:t xml:space="preserve">- </w:t>
      </w:r>
      <w:r w:rsidR="00CD3D0D" w:rsidRPr="00EB1E45">
        <w:t xml:space="preserve">Media d.o.o., Stolarija </w:t>
      </w:r>
      <w:r w:rsidR="00F5040D" w:rsidRPr="00EB1E45">
        <w:t xml:space="preserve">- </w:t>
      </w:r>
      <w:r w:rsidR="00CD3D0D" w:rsidRPr="00EB1E45">
        <w:t xml:space="preserve">Pilana Antun Pečenec d.o.o., Turisthotel d.d., Wenker - Križanec d.o.o., Zagrebačka pivovara d.o.o., Žito </w:t>
      </w:r>
      <w:r w:rsidR="00F5040D" w:rsidRPr="00EB1E45">
        <w:t>d.o.o.</w:t>
      </w:r>
      <w:r w:rsidR="00CD3D0D" w:rsidRPr="00EB1E45">
        <w:t xml:space="preserve"> i ostali.</w:t>
      </w:r>
    </w:p>
    <w:p w14:paraId="208A93A5" w14:textId="3BE3B4A2" w:rsidR="00554E54" w:rsidRPr="00C54DF1" w:rsidRDefault="00554E54" w:rsidP="004517CF"/>
    <w:p w14:paraId="6BD0038B" w14:textId="3CCAD3AF" w:rsidR="00F5040D" w:rsidRPr="00C54DF1" w:rsidRDefault="00D9164D" w:rsidP="004517CF">
      <w:r w:rsidRPr="00C54DF1">
        <w:t xml:space="preserve">Ministarstvo gospodarstva, poduzetništva i obrta je </w:t>
      </w:r>
      <w:r w:rsidR="00F5040D" w:rsidRPr="00C54DF1">
        <w:t xml:space="preserve">dodijelilo i regionalne potpore u iznosu od 66 milijuna kuna </w:t>
      </w:r>
      <w:r w:rsidR="00EF03FA" w:rsidRPr="00C54DF1">
        <w:t>sukladn</w:t>
      </w:r>
      <w:r w:rsidR="00747128" w:rsidRPr="00C54DF1">
        <w:t>o Zakonu o poticanju ulaganja (Narodne novine</w:t>
      </w:r>
      <w:r w:rsidR="00EF03FA" w:rsidRPr="00C54DF1">
        <w:t xml:space="preserve">, </w:t>
      </w:r>
      <w:r w:rsidR="00F5040D" w:rsidRPr="00C54DF1">
        <w:t>br. 138/06 i 61/11</w:t>
      </w:r>
      <w:r w:rsidR="00EF03FA" w:rsidRPr="00C54DF1">
        <w:t>)</w:t>
      </w:r>
      <w:r w:rsidR="00F5040D" w:rsidRPr="00C54DF1">
        <w:t xml:space="preserve"> putem </w:t>
      </w:r>
      <w:r w:rsidRPr="00C54DF1">
        <w:t>porezn</w:t>
      </w:r>
      <w:r w:rsidR="00F5040D" w:rsidRPr="00C54DF1">
        <w:t>ih</w:t>
      </w:r>
      <w:r w:rsidRPr="00C54DF1">
        <w:t xml:space="preserve"> olakšic</w:t>
      </w:r>
      <w:r w:rsidR="00F5040D" w:rsidRPr="00C54DF1">
        <w:t>a.</w:t>
      </w:r>
      <w:r w:rsidR="00FA66E3" w:rsidRPr="00C54DF1">
        <w:t xml:space="preserve"> </w:t>
      </w:r>
      <w:r w:rsidR="00F5040D" w:rsidRPr="00C54DF1">
        <w:t>Neki od korisnika potpora ovog</w:t>
      </w:r>
      <w:r w:rsidR="004A76B3">
        <w:t>a</w:t>
      </w:r>
      <w:r w:rsidR="00F5040D" w:rsidRPr="00C54DF1">
        <w:t xml:space="preserve"> programa su</w:t>
      </w:r>
      <w:r w:rsidR="00FA66E3" w:rsidRPr="00C54DF1">
        <w:t>:</w:t>
      </w:r>
      <w:r w:rsidR="00767B7B" w:rsidRPr="00C54DF1">
        <w:t xml:space="preserve"> </w:t>
      </w:r>
      <w:r w:rsidR="00F5040D" w:rsidRPr="00C54DF1">
        <w:t xml:space="preserve">ACG </w:t>
      </w:r>
      <w:r w:rsidR="004517CF" w:rsidRPr="00C54DF1">
        <w:t xml:space="preserve">Lukaps </w:t>
      </w:r>
      <w:r w:rsidR="00F5040D" w:rsidRPr="00C54DF1">
        <w:t>d.o.o.</w:t>
      </w:r>
      <w:r w:rsidR="004517CF" w:rsidRPr="00C54DF1">
        <w:t xml:space="preserve">, Adoro d.o.o., Blitz - Cinestar d.o.o., Cedar d.o.o., Cedevita d.o.o., Centrometal d.o.o., </w:t>
      </w:r>
      <w:r w:rsidR="00F5040D" w:rsidRPr="00C54DF1">
        <w:t xml:space="preserve">DIV </w:t>
      </w:r>
      <w:r w:rsidR="004517CF" w:rsidRPr="00C54DF1">
        <w:t xml:space="preserve">Grupa d.o.o., </w:t>
      </w:r>
      <w:r w:rsidR="00F5040D" w:rsidRPr="00C54DF1">
        <w:t xml:space="preserve">EKO </w:t>
      </w:r>
      <w:r w:rsidR="004517CF" w:rsidRPr="00C54DF1">
        <w:t xml:space="preserve">Međimurje d.d., Flame Spray Croatia d.o.o., Harburg-Freudenberger Belišće d.o.o., Knauf Insulation d.o.o., Končar - Distributivni i specijalni transformatori d.d., Mlinar d.d., Muraplast d.o.o., Pelet - Grupa </w:t>
      </w:r>
      <w:r w:rsidR="00F5040D" w:rsidRPr="00C54DF1">
        <w:t>d.o.o.</w:t>
      </w:r>
      <w:r w:rsidR="004517CF" w:rsidRPr="00C54DF1">
        <w:t>, Prostoria d.o.o., Rasco d.o.o., Tromont d.o.o., Ytres d.o.o. i ostali.</w:t>
      </w:r>
    </w:p>
    <w:p w14:paraId="7534FB07" w14:textId="77777777" w:rsidR="00341ED5" w:rsidRPr="00C54DF1" w:rsidRDefault="00341ED5" w:rsidP="004517CF"/>
    <w:p w14:paraId="359A2BE6" w14:textId="0E778849" w:rsidR="00DA0B4B" w:rsidRPr="00C54DF1" w:rsidRDefault="00F5040D" w:rsidP="00D20748">
      <w:r w:rsidRPr="00C54DF1">
        <w:t>Potpore male vrijednosti za regionalni razvoj dodjeljivane su u</w:t>
      </w:r>
      <w:r w:rsidR="00ED159D" w:rsidRPr="00C54DF1">
        <w:t xml:space="preserve"> 201</w:t>
      </w:r>
      <w:r w:rsidR="00C64795" w:rsidRPr="00C54DF1">
        <w:t>9</w:t>
      </w:r>
      <w:r w:rsidR="00ED159D" w:rsidRPr="00C54DF1">
        <w:t xml:space="preserve">. godini u iznosu od </w:t>
      </w:r>
      <w:r w:rsidRPr="00C54DF1">
        <w:t>16,1</w:t>
      </w:r>
      <w:r w:rsidR="00ED159D" w:rsidRPr="00C54DF1">
        <w:t xml:space="preserve"> milijun kuna, te ukoliko bi se </w:t>
      </w:r>
      <w:r w:rsidR="00C64795" w:rsidRPr="00C54DF1">
        <w:t xml:space="preserve">iste </w:t>
      </w:r>
      <w:r w:rsidR="00ED159D" w:rsidRPr="00C54DF1">
        <w:t xml:space="preserve">pridodale </w:t>
      </w:r>
      <w:r w:rsidR="001C4F39" w:rsidRPr="00C54DF1">
        <w:t>dodijeljenim</w:t>
      </w:r>
      <w:r w:rsidR="00C64795" w:rsidRPr="00C54DF1">
        <w:t xml:space="preserve"> </w:t>
      </w:r>
      <w:r w:rsidR="00ED159D" w:rsidRPr="00C54DF1">
        <w:t xml:space="preserve">regionalnim potporama u iznosu od </w:t>
      </w:r>
      <w:r w:rsidR="00C64795" w:rsidRPr="00C54DF1">
        <w:t xml:space="preserve">956,9 </w:t>
      </w:r>
      <w:r w:rsidR="00ED159D" w:rsidRPr="00C54DF1">
        <w:t>milijuna kuna</w:t>
      </w:r>
      <w:r w:rsidR="00A61EA9" w:rsidRPr="00C54DF1">
        <w:t>, tada bi potpore za regionalni razvoj</w:t>
      </w:r>
      <w:r w:rsidR="00C64795" w:rsidRPr="00C54DF1">
        <w:t xml:space="preserve"> ukupno</w:t>
      </w:r>
      <w:r w:rsidR="00A61EA9" w:rsidRPr="00C54DF1">
        <w:t xml:space="preserve"> iznosile </w:t>
      </w:r>
      <w:r w:rsidR="00C64795" w:rsidRPr="00C54DF1">
        <w:t xml:space="preserve">973 </w:t>
      </w:r>
      <w:r w:rsidR="00A61EA9" w:rsidRPr="00C54DF1">
        <w:t xml:space="preserve">milijuna kuna. </w:t>
      </w:r>
      <w:r w:rsidR="005B28F3" w:rsidRPr="00C54DF1">
        <w:t xml:space="preserve">Potpore male vrijednosti u </w:t>
      </w:r>
      <w:r w:rsidR="00B724F8" w:rsidRPr="00C54DF1">
        <w:t>201</w:t>
      </w:r>
      <w:r w:rsidR="00C64795" w:rsidRPr="00C54DF1">
        <w:t>9</w:t>
      </w:r>
      <w:r w:rsidR="00B724F8" w:rsidRPr="00C54DF1">
        <w:t xml:space="preserve">. godini </w:t>
      </w:r>
      <w:r w:rsidR="00A61EA9" w:rsidRPr="00C54DF1">
        <w:t xml:space="preserve">dodjeljivalo je Ministarstvo regionalnoga razvoja i fondova Europske unije </w:t>
      </w:r>
      <w:r w:rsidR="00C64795" w:rsidRPr="00C54DF1">
        <w:t xml:space="preserve">u iznosu od 86.710,94 </w:t>
      </w:r>
      <w:r w:rsidR="00A61EA9" w:rsidRPr="00C54DF1">
        <w:t>kuna</w:t>
      </w:r>
      <w:r w:rsidR="00C64795" w:rsidRPr="00C54DF1">
        <w:t xml:space="preserve"> te</w:t>
      </w:r>
      <w:r w:rsidR="00A61EA9" w:rsidRPr="00C54DF1">
        <w:t xml:space="preserve"> Hrvatski zavod za zdravstven</w:t>
      </w:r>
      <w:r w:rsidR="00C64795" w:rsidRPr="00C54DF1">
        <w:t>o osiguranje u iznosu od 16 milijuna kuna</w:t>
      </w:r>
      <w:r w:rsidR="00A61EA9" w:rsidRPr="00C54DF1">
        <w:t>.</w:t>
      </w:r>
      <w:r w:rsidR="00DA0B4B" w:rsidRPr="00C54DF1">
        <w:rPr>
          <w:b/>
        </w:rPr>
        <w:br w:type="page"/>
      </w:r>
    </w:p>
    <w:p w14:paraId="7692D3EB" w14:textId="237D804E" w:rsidR="00432CEF" w:rsidRPr="00C54DF1" w:rsidRDefault="0027333F" w:rsidP="005472F5">
      <w:pPr>
        <w:pStyle w:val="Heading4"/>
        <w:spacing w:before="0" w:after="0"/>
        <w:rPr>
          <w:sz w:val="24"/>
          <w:szCs w:val="24"/>
        </w:rPr>
      </w:pPr>
      <w:r w:rsidRPr="00C54DF1">
        <w:rPr>
          <w:sz w:val="24"/>
          <w:szCs w:val="24"/>
        </w:rPr>
        <w:t xml:space="preserve">4.3. </w:t>
      </w:r>
      <w:r w:rsidR="003D6BBB">
        <w:rPr>
          <w:sz w:val="24"/>
          <w:szCs w:val="24"/>
        </w:rPr>
        <w:t>Državne p</w:t>
      </w:r>
      <w:r w:rsidR="00AE3659" w:rsidRPr="00C54DF1">
        <w:rPr>
          <w:sz w:val="24"/>
          <w:szCs w:val="24"/>
        </w:rPr>
        <w:t>o</w:t>
      </w:r>
      <w:r w:rsidR="00250018" w:rsidRPr="00C54DF1">
        <w:rPr>
          <w:sz w:val="24"/>
          <w:szCs w:val="24"/>
        </w:rPr>
        <w:t xml:space="preserve">tpore na razini jedinica lokalne i područne (regionalne) </w:t>
      </w:r>
      <w:bookmarkStart w:id="0" w:name="_GoBack"/>
      <w:bookmarkEnd w:id="0"/>
      <w:r w:rsidR="00250018" w:rsidRPr="00C54DF1">
        <w:rPr>
          <w:sz w:val="24"/>
          <w:szCs w:val="24"/>
        </w:rPr>
        <w:t xml:space="preserve">samouprave </w:t>
      </w:r>
    </w:p>
    <w:p w14:paraId="2A7EF38F" w14:textId="091BB676" w:rsidR="00B52C19" w:rsidRPr="00C54DF1" w:rsidRDefault="00B52C19" w:rsidP="002D2F41"/>
    <w:p w14:paraId="0E83AEE0" w14:textId="1CC41BF2" w:rsidR="003E0448" w:rsidRPr="00C54DF1" w:rsidRDefault="002D2F41" w:rsidP="002D2F41">
      <w:r w:rsidRPr="00C54DF1">
        <w:t>Je</w:t>
      </w:r>
      <w:r w:rsidR="00B01A41" w:rsidRPr="00C54DF1">
        <w:t>dinice</w:t>
      </w:r>
      <w:r w:rsidR="00767B7B" w:rsidRPr="00C54DF1">
        <w:t xml:space="preserve"> </w:t>
      </w:r>
      <w:r w:rsidR="00B01A41" w:rsidRPr="00C54DF1">
        <w:t>lokalne</w:t>
      </w:r>
      <w:r w:rsidR="007A1E73" w:rsidRPr="00C54DF1">
        <w:t xml:space="preserve"> i područne</w:t>
      </w:r>
      <w:r w:rsidR="00B01A41" w:rsidRPr="00C54DF1">
        <w:t xml:space="preserve"> (regionalne) samouprave </w:t>
      </w:r>
      <w:r w:rsidRPr="00C54DF1">
        <w:t xml:space="preserve">isto tako </w:t>
      </w:r>
      <w:r w:rsidR="001C4F39" w:rsidRPr="00C54DF1">
        <w:t>dodjeljuju</w:t>
      </w:r>
      <w:r w:rsidRPr="00C54DF1">
        <w:t xml:space="preserve"> </w:t>
      </w:r>
      <w:r w:rsidR="00B01A41" w:rsidRPr="00C54DF1">
        <w:t xml:space="preserve">potpore, </w:t>
      </w:r>
      <w:r w:rsidRPr="00C54DF1">
        <w:t xml:space="preserve">no u odnosu na nivo središnje države, odnosno tijela središnje vlasti, u znatno manjim </w:t>
      </w:r>
      <w:r w:rsidR="007A1E73" w:rsidRPr="00C54DF1">
        <w:t>iznosima</w:t>
      </w:r>
      <w:r w:rsidRPr="00C54DF1">
        <w:t xml:space="preserve">, sukladno </w:t>
      </w:r>
      <w:r w:rsidR="001C4F39" w:rsidRPr="00C54DF1">
        <w:t>mogućnostima</w:t>
      </w:r>
      <w:r w:rsidRPr="00C54DF1">
        <w:t xml:space="preserve"> </w:t>
      </w:r>
      <w:r w:rsidR="001C4F39" w:rsidRPr="00C54DF1">
        <w:t>vlastitih</w:t>
      </w:r>
      <w:r w:rsidRPr="00C54DF1">
        <w:t xml:space="preserve"> proračunskih iznosa</w:t>
      </w:r>
      <w:r w:rsidR="00E217A8" w:rsidRPr="00C54DF1">
        <w:rPr>
          <w:rFonts w:eastAsiaTheme="minorEastAsia"/>
        </w:rPr>
        <w:t xml:space="preserve">. </w:t>
      </w:r>
      <w:r w:rsidRPr="00C54DF1">
        <w:rPr>
          <w:rFonts w:eastAsiaTheme="minorEastAsia"/>
        </w:rPr>
        <w:t>Gradovi, op</w:t>
      </w:r>
      <w:r w:rsidRPr="00C54DF1">
        <w:rPr>
          <w:rFonts w:eastAsia="TimesNewRoman"/>
        </w:rPr>
        <w:t>ć</w:t>
      </w:r>
      <w:r w:rsidRPr="00C54DF1">
        <w:rPr>
          <w:rFonts w:eastAsiaTheme="minorEastAsia"/>
        </w:rPr>
        <w:t>ine i županije n</w:t>
      </w:r>
      <w:r w:rsidR="003E0448" w:rsidRPr="00C54DF1">
        <w:rPr>
          <w:rFonts w:eastAsiaTheme="minorEastAsia"/>
        </w:rPr>
        <w:t>ajve</w:t>
      </w:r>
      <w:r w:rsidR="003E0448" w:rsidRPr="00C54DF1">
        <w:rPr>
          <w:rFonts w:eastAsia="TimesNewRoman"/>
        </w:rPr>
        <w:t>ć</w:t>
      </w:r>
      <w:r w:rsidR="003E0448" w:rsidRPr="00C54DF1">
        <w:rPr>
          <w:rFonts w:eastAsiaTheme="minorEastAsia"/>
        </w:rPr>
        <w:t xml:space="preserve">i dio </w:t>
      </w:r>
      <w:r w:rsidRPr="00C54DF1">
        <w:rPr>
          <w:rFonts w:eastAsiaTheme="minorEastAsia"/>
        </w:rPr>
        <w:t xml:space="preserve">vlastitih proračunskih </w:t>
      </w:r>
      <w:r w:rsidR="003E0448" w:rsidRPr="00C54DF1">
        <w:rPr>
          <w:rFonts w:eastAsiaTheme="minorEastAsia"/>
        </w:rPr>
        <w:t xml:space="preserve">sredstava dodjeljuju </w:t>
      </w:r>
      <w:r w:rsidRPr="00C54DF1">
        <w:rPr>
          <w:rFonts w:eastAsiaTheme="minorEastAsia"/>
        </w:rPr>
        <w:t>za financiranje odnosno</w:t>
      </w:r>
      <w:r w:rsidR="003E0448" w:rsidRPr="00C54DF1">
        <w:rPr>
          <w:rFonts w:eastAsiaTheme="minorEastAsia"/>
        </w:rPr>
        <w:t xml:space="preserve"> ulaganj</w:t>
      </w:r>
      <w:r w:rsidRPr="00C54DF1">
        <w:rPr>
          <w:rFonts w:eastAsiaTheme="minorEastAsia"/>
        </w:rPr>
        <w:t>e</w:t>
      </w:r>
      <w:r w:rsidR="003E0448" w:rsidRPr="00C54DF1">
        <w:rPr>
          <w:rFonts w:eastAsiaTheme="minorEastAsia"/>
        </w:rPr>
        <w:t xml:space="preserve"> u komunalnu i cestovnu infrastrukturu, razne teku</w:t>
      </w:r>
      <w:r w:rsidR="003E0448" w:rsidRPr="00C54DF1">
        <w:rPr>
          <w:rFonts w:eastAsia="TimesNewRoman"/>
        </w:rPr>
        <w:t>ć</w:t>
      </w:r>
      <w:r w:rsidR="003E0448" w:rsidRPr="00C54DF1">
        <w:rPr>
          <w:rFonts w:eastAsiaTheme="minorEastAsia"/>
        </w:rPr>
        <w:t>e donacije udrugama, sportskim i kulturno</w:t>
      </w:r>
      <w:r w:rsidR="00EB1E45">
        <w:rPr>
          <w:rFonts w:eastAsiaTheme="minorEastAsia"/>
        </w:rPr>
        <w:t>–</w:t>
      </w:r>
      <w:r w:rsidR="003E0448" w:rsidRPr="00C54DF1">
        <w:rPr>
          <w:rFonts w:eastAsiaTheme="minorEastAsia"/>
        </w:rPr>
        <w:t>umjetni</w:t>
      </w:r>
      <w:r w:rsidR="003E0448" w:rsidRPr="00C54DF1">
        <w:rPr>
          <w:rFonts w:eastAsia="TimesNewRoman"/>
        </w:rPr>
        <w:t>č</w:t>
      </w:r>
      <w:r w:rsidR="003E0448" w:rsidRPr="00C54DF1">
        <w:rPr>
          <w:rFonts w:eastAsiaTheme="minorEastAsia"/>
        </w:rPr>
        <w:t>kim društvima, Crvenom križu,</w:t>
      </w:r>
      <w:r w:rsidR="003E0448" w:rsidRPr="00C54DF1">
        <w:t xml:space="preserve"> obrazovnim,</w:t>
      </w:r>
      <w:r w:rsidR="003E0448" w:rsidRPr="00C54DF1">
        <w:rPr>
          <w:rFonts w:eastAsiaTheme="minorEastAsia"/>
        </w:rPr>
        <w:t xml:space="preserve"> zdravstvenim i vjerskim ustanovama i sli</w:t>
      </w:r>
      <w:r w:rsidR="003E0448" w:rsidRPr="00C54DF1">
        <w:rPr>
          <w:rFonts w:eastAsia="TimesNewRoman"/>
        </w:rPr>
        <w:t>č</w:t>
      </w:r>
      <w:r w:rsidR="003E0448" w:rsidRPr="00C54DF1">
        <w:rPr>
          <w:rFonts w:eastAsiaTheme="minorEastAsia"/>
        </w:rPr>
        <w:t>no</w:t>
      </w:r>
      <w:r w:rsidR="00474C2F" w:rsidRPr="00C54DF1">
        <w:rPr>
          <w:rFonts w:eastAsiaTheme="minorEastAsia"/>
        </w:rPr>
        <w:t xml:space="preserve">. </w:t>
      </w:r>
    </w:p>
    <w:p w14:paraId="6CD88856" w14:textId="77777777" w:rsidR="008B0BEA" w:rsidRPr="00C54DF1" w:rsidRDefault="008B0BEA" w:rsidP="002D2F41"/>
    <w:p w14:paraId="49F33797" w14:textId="4EFE0781" w:rsidR="00B01A41" w:rsidRPr="00C54DF1" w:rsidRDefault="00A100AE" w:rsidP="00412686">
      <w:pPr>
        <w:rPr>
          <w:spacing w:val="-2"/>
        </w:rPr>
      </w:pPr>
      <w:r w:rsidRPr="00C54DF1">
        <w:rPr>
          <w:spacing w:val="-2"/>
        </w:rPr>
        <w:t>J</w:t>
      </w:r>
      <w:r w:rsidR="00ED627C" w:rsidRPr="00C54DF1">
        <w:rPr>
          <w:spacing w:val="-2"/>
        </w:rPr>
        <w:t>edinic</w:t>
      </w:r>
      <w:r w:rsidR="000B0834" w:rsidRPr="00C54DF1">
        <w:rPr>
          <w:spacing w:val="-2"/>
        </w:rPr>
        <w:t xml:space="preserve">e </w:t>
      </w:r>
      <w:r w:rsidR="00ED627C" w:rsidRPr="00C54DF1">
        <w:rPr>
          <w:spacing w:val="-2"/>
        </w:rPr>
        <w:t>područne i lokalne (regionalne) samouprave</w:t>
      </w:r>
      <w:r w:rsidR="000B0834" w:rsidRPr="00C54DF1">
        <w:rPr>
          <w:spacing w:val="-2"/>
        </w:rPr>
        <w:t xml:space="preserve"> </w:t>
      </w:r>
      <w:r w:rsidR="00FA7EC9" w:rsidRPr="00C54DF1">
        <w:rPr>
          <w:spacing w:val="-2"/>
        </w:rPr>
        <w:t xml:space="preserve">su </w:t>
      </w:r>
      <w:r w:rsidR="00B52C19" w:rsidRPr="00C54DF1">
        <w:rPr>
          <w:spacing w:val="-2"/>
        </w:rPr>
        <w:t xml:space="preserve">dodijelile </w:t>
      </w:r>
      <w:r w:rsidR="00FA7EC9" w:rsidRPr="00C54DF1">
        <w:rPr>
          <w:spacing w:val="-2"/>
        </w:rPr>
        <w:t>u 201</w:t>
      </w:r>
      <w:r w:rsidR="00B52C19" w:rsidRPr="00C54DF1">
        <w:rPr>
          <w:spacing w:val="-2"/>
        </w:rPr>
        <w:t>9</w:t>
      </w:r>
      <w:r w:rsidR="00FA7EC9" w:rsidRPr="00C54DF1">
        <w:rPr>
          <w:spacing w:val="-2"/>
        </w:rPr>
        <w:t xml:space="preserve">. godini </w:t>
      </w:r>
      <w:r w:rsidR="000B0834" w:rsidRPr="00C54DF1">
        <w:rPr>
          <w:spacing w:val="-2"/>
        </w:rPr>
        <w:t xml:space="preserve">ukupno </w:t>
      </w:r>
      <w:r w:rsidR="004517CF" w:rsidRPr="00C54DF1">
        <w:rPr>
          <w:spacing w:val="-2"/>
        </w:rPr>
        <w:t xml:space="preserve">696,6 </w:t>
      </w:r>
      <w:r w:rsidR="00ED627C" w:rsidRPr="00C54DF1">
        <w:rPr>
          <w:spacing w:val="-2"/>
        </w:rPr>
        <w:t>milijun</w:t>
      </w:r>
      <w:r w:rsidR="004517CF" w:rsidRPr="00C54DF1">
        <w:rPr>
          <w:spacing w:val="-2"/>
        </w:rPr>
        <w:t>a</w:t>
      </w:r>
      <w:r w:rsidR="00ED627C" w:rsidRPr="00C54DF1">
        <w:rPr>
          <w:spacing w:val="-2"/>
        </w:rPr>
        <w:t xml:space="preserve"> kuna potpora, </w:t>
      </w:r>
      <w:r w:rsidR="00F92028" w:rsidRPr="00C54DF1">
        <w:rPr>
          <w:spacing w:val="-2"/>
        </w:rPr>
        <w:t xml:space="preserve">što je </w:t>
      </w:r>
      <w:r w:rsidR="004517CF" w:rsidRPr="00C54DF1">
        <w:rPr>
          <w:spacing w:val="-2"/>
        </w:rPr>
        <w:t>više</w:t>
      </w:r>
      <w:r w:rsidR="000B0834" w:rsidRPr="00C54DF1">
        <w:rPr>
          <w:spacing w:val="-2"/>
        </w:rPr>
        <w:t xml:space="preserve"> za </w:t>
      </w:r>
      <w:r w:rsidR="004517CF" w:rsidRPr="00C54DF1">
        <w:rPr>
          <w:spacing w:val="-2"/>
        </w:rPr>
        <w:t>144,5</w:t>
      </w:r>
      <w:r w:rsidR="00412686" w:rsidRPr="00C54DF1">
        <w:rPr>
          <w:spacing w:val="-2"/>
        </w:rPr>
        <w:t xml:space="preserve"> </w:t>
      </w:r>
      <w:r w:rsidRPr="00C54DF1">
        <w:rPr>
          <w:spacing w:val="-2"/>
        </w:rPr>
        <w:t>milijun</w:t>
      </w:r>
      <w:r w:rsidR="00B52C19" w:rsidRPr="00C54DF1">
        <w:rPr>
          <w:spacing w:val="-2"/>
        </w:rPr>
        <w:t>a</w:t>
      </w:r>
      <w:r w:rsidRPr="00C54DF1">
        <w:rPr>
          <w:spacing w:val="-2"/>
        </w:rPr>
        <w:t xml:space="preserve"> kuna</w:t>
      </w:r>
      <w:r w:rsidR="00FA7EC9" w:rsidRPr="00C54DF1">
        <w:rPr>
          <w:spacing w:val="-2"/>
        </w:rPr>
        <w:t xml:space="preserve"> ili</w:t>
      </w:r>
      <w:r w:rsidRPr="00C54DF1">
        <w:rPr>
          <w:spacing w:val="-2"/>
        </w:rPr>
        <w:t xml:space="preserve"> </w:t>
      </w:r>
      <w:r w:rsidR="004517CF" w:rsidRPr="00C54DF1">
        <w:rPr>
          <w:spacing w:val="-2"/>
        </w:rPr>
        <w:t xml:space="preserve">26,2 </w:t>
      </w:r>
      <w:r w:rsidR="00FA7EC9" w:rsidRPr="00C54DF1">
        <w:rPr>
          <w:spacing w:val="-2"/>
        </w:rPr>
        <w:t xml:space="preserve">posto </w:t>
      </w:r>
      <w:r w:rsidR="00F92028" w:rsidRPr="00C54DF1">
        <w:rPr>
          <w:spacing w:val="-2"/>
        </w:rPr>
        <w:t xml:space="preserve">u </w:t>
      </w:r>
      <w:r w:rsidR="00E16B8A" w:rsidRPr="00C54DF1">
        <w:rPr>
          <w:spacing w:val="-2"/>
        </w:rPr>
        <w:t>odnosu na 201</w:t>
      </w:r>
      <w:r w:rsidR="00B52C19" w:rsidRPr="00C54DF1">
        <w:rPr>
          <w:spacing w:val="-2"/>
        </w:rPr>
        <w:t>8</w:t>
      </w:r>
      <w:r w:rsidR="00E16B8A" w:rsidRPr="00C54DF1">
        <w:rPr>
          <w:spacing w:val="-2"/>
        </w:rPr>
        <w:t>.</w:t>
      </w:r>
      <w:r w:rsidR="00F81087" w:rsidRPr="00C54DF1">
        <w:rPr>
          <w:spacing w:val="-2"/>
        </w:rPr>
        <w:t xml:space="preserve"> godinu</w:t>
      </w:r>
      <w:r w:rsidR="00E16B8A" w:rsidRPr="00C54DF1">
        <w:rPr>
          <w:spacing w:val="-2"/>
        </w:rPr>
        <w:t xml:space="preserve">, </w:t>
      </w:r>
      <w:r w:rsidR="00B01A41" w:rsidRPr="00C54DF1">
        <w:rPr>
          <w:spacing w:val="-2"/>
        </w:rPr>
        <w:t xml:space="preserve">kada su </w:t>
      </w:r>
      <w:r w:rsidR="00FA7EC9" w:rsidRPr="00C54DF1">
        <w:rPr>
          <w:spacing w:val="-2"/>
        </w:rPr>
        <w:t>p</w:t>
      </w:r>
      <w:r w:rsidR="00B01A41" w:rsidRPr="00C54DF1">
        <w:rPr>
          <w:spacing w:val="-2"/>
        </w:rPr>
        <w:t xml:space="preserve">otpore iznosile </w:t>
      </w:r>
      <w:r w:rsidR="00B52C19" w:rsidRPr="00C54DF1">
        <w:rPr>
          <w:spacing w:val="-2"/>
        </w:rPr>
        <w:t xml:space="preserve">552,1 </w:t>
      </w:r>
      <w:r w:rsidR="00B01A41" w:rsidRPr="00C54DF1">
        <w:rPr>
          <w:spacing w:val="-2"/>
        </w:rPr>
        <w:t xml:space="preserve">milijun kuna, te su </w:t>
      </w:r>
      <w:r w:rsidR="00412686" w:rsidRPr="00C54DF1">
        <w:rPr>
          <w:spacing w:val="-2"/>
        </w:rPr>
        <w:t>više</w:t>
      </w:r>
      <w:r w:rsidR="00B01A41" w:rsidRPr="00C54DF1">
        <w:rPr>
          <w:spacing w:val="-2"/>
        </w:rPr>
        <w:t xml:space="preserve"> za </w:t>
      </w:r>
      <w:r w:rsidR="00412686" w:rsidRPr="00C54DF1">
        <w:rPr>
          <w:spacing w:val="-2"/>
        </w:rPr>
        <w:t xml:space="preserve">220,5 </w:t>
      </w:r>
      <w:r w:rsidR="000B0834" w:rsidRPr="00C54DF1">
        <w:rPr>
          <w:spacing w:val="-2"/>
        </w:rPr>
        <w:t xml:space="preserve">milijuna kuna </w:t>
      </w:r>
      <w:r w:rsidR="00FA7EC9" w:rsidRPr="00C54DF1">
        <w:rPr>
          <w:spacing w:val="-2"/>
        </w:rPr>
        <w:t xml:space="preserve">ili </w:t>
      </w:r>
      <w:r w:rsidR="00412686" w:rsidRPr="00C54DF1">
        <w:rPr>
          <w:spacing w:val="-2"/>
        </w:rPr>
        <w:t>46,3</w:t>
      </w:r>
      <w:r w:rsidR="00B52C19" w:rsidRPr="00C54DF1">
        <w:rPr>
          <w:spacing w:val="-2"/>
        </w:rPr>
        <w:t xml:space="preserve"> </w:t>
      </w:r>
      <w:r w:rsidR="00FA7EC9" w:rsidRPr="00C54DF1">
        <w:rPr>
          <w:spacing w:val="-2"/>
        </w:rPr>
        <w:t xml:space="preserve">posto </w:t>
      </w:r>
      <w:r w:rsidR="007A3181" w:rsidRPr="00C54DF1">
        <w:rPr>
          <w:spacing w:val="-2"/>
        </w:rPr>
        <w:t>u odnosu na 20</w:t>
      </w:r>
      <w:r w:rsidR="00F92028" w:rsidRPr="00C54DF1">
        <w:rPr>
          <w:spacing w:val="-2"/>
        </w:rPr>
        <w:t>1</w:t>
      </w:r>
      <w:r w:rsidR="00B52C19" w:rsidRPr="00C54DF1">
        <w:rPr>
          <w:spacing w:val="-2"/>
        </w:rPr>
        <w:t>7</w:t>
      </w:r>
      <w:r w:rsidR="007A3181" w:rsidRPr="00C54DF1">
        <w:rPr>
          <w:spacing w:val="-2"/>
        </w:rPr>
        <w:t>.</w:t>
      </w:r>
      <w:r w:rsidR="00E16B8A" w:rsidRPr="00C54DF1">
        <w:rPr>
          <w:spacing w:val="-2"/>
        </w:rPr>
        <w:t xml:space="preserve"> </w:t>
      </w:r>
      <w:r w:rsidR="00B01A41" w:rsidRPr="00C54DF1">
        <w:rPr>
          <w:spacing w:val="-2"/>
        </w:rPr>
        <w:t>godinu,</w:t>
      </w:r>
      <w:r w:rsidR="004A77B0" w:rsidRPr="00C54DF1">
        <w:rPr>
          <w:spacing w:val="-2"/>
        </w:rPr>
        <w:t xml:space="preserve"> </w:t>
      </w:r>
      <w:r w:rsidR="00B01A41" w:rsidRPr="00C54DF1">
        <w:rPr>
          <w:spacing w:val="-2"/>
        </w:rPr>
        <w:t xml:space="preserve">kada su iznosile </w:t>
      </w:r>
      <w:r w:rsidR="00B52C19" w:rsidRPr="00C54DF1">
        <w:rPr>
          <w:spacing w:val="-2"/>
        </w:rPr>
        <w:t>476,1</w:t>
      </w:r>
      <w:r w:rsidR="00B01A41" w:rsidRPr="00C54DF1">
        <w:rPr>
          <w:spacing w:val="-2"/>
        </w:rPr>
        <w:t xml:space="preserve"> milijun kuna.</w:t>
      </w:r>
    </w:p>
    <w:p w14:paraId="32D396C9" w14:textId="77777777" w:rsidR="00412686" w:rsidRPr="00C54DF1" w:rsidRDefault="00412686" w:rsidP="00412686"/>
    <w:p w14:paraId="61BE1618" w14:textId="4F19397A" w:rsidR="00FD2378" w:rsidRPr="00C54DF1" w:rsidRDefault="00FD2378" w:rsidP="005472F5">
      <w:pPr>
        <w:autoSpaceDE w:val="0"/>
        <w:autoSpaceDN w:val="0"/>
        <w:adjustRightInd w:val="0"/>
        <w:contextualSpacing/>
      </w:pPr>
      <w:r w:rsidRPr="00C54DF1">
        <w:rPr>
          <w:b/>
          <w:bCs/>
          <w:lang w:eastAsia="hr-HR"/>
        </w:rPr>
        <w:t>Tablica 2</w:t>
      </w:r>
      <w:r w:rsidR="00C541F2" w:rsidRPr="00C54DF1">
        <w:rPr>
          <w:b/>
          <w:bCs/>
          <w:lang w:eastAsia="hr-HR"/>
        </w:rPr>
        <w:t>0</w:t>
      </w:r>
      <w:r w:rsidRPr="00C54DF1">
        <w:rPr>
          <w:b/>
          <w:bCs/>
          <w:lang w:eastAsia="hr-HR"/>
        </w:rPr>
        <w:t xml:space="preserve">. </w:t>
      </w:r>
      <w:r w:rsidRPr="00C54DF1">
        <w:rPr>
          <w:bCs/>
          <w:lang w:eastAsia="hr-HR"/>
        </w:rPr>
        <w:t xml:space="preserve">Potpore dodijeljene na lokalnoj razini prema instrumentima dodjele za razdoblje </w:t>
      </w:r>
      <w:r w:rsidR="00F35345" w:rsidRPr="00C54DF1">
        <w:t>od 201</w:t>
      </w:r>
      <w:r w:rsidR="00275F4D" w:rsidRPr="00C54DF1">
        <w:t>7</w:t>
      </w:r>
      <w:r w:rsidR="00F35345" w:rsidRPr="00C54DF1">
        <w:t>. do 201</w:t>
      </w:r>
      <w:r w:rsidR="00275F4D" w:rsidRPr="00C54DF1">
        <w:t>9</w:t>
      </w:r>
      <w:r w:rsidR="00F35345" w:rsidRPr="00C54DF1">
        <w:t>. godine</w:t>
      </w:r>
    </w:p>
    <w:p w14:paraId="546292E0" w14:textId="77777777" w:rsidR="00EA16C6" w:rsidRPr="003E5537" w:rsidRDefault="00EA16C6" w:rsidP="005472F5">
      <w:pPr>
        <w:autoSpaceDE w:val="0"/>
        <w:autoSpaceDN w:val="0"/>
        <w:adjustRightInd w:val="0"/>
        <w:contextualSpacing/>
        <w:rPr>
          <w:bCs/>
          <w:lang w:eastAsia="hr-HR"/>
        </w:rPr>
      </w:pPr>
    </w:p>
    <w:tbl>
      <w:tblPr>
        <w:tblW w:w="8227" w:type="dxa"/>
        <w:tblInd w:w="103" w:type="dxa"/>
        <w:tblLook w:val="04A0" w:firstRow="1" w:lastRow="0" w:firstColumn="1" w:lastColumn="0" w:noHBand="0" w:noVBand="1"/>
      </w:tblPr>
      <w:tblGrid>
        <w:gridCol w:w="3280"/>
        <w:gridCol w:w="836"/>
        <w:gridCol w:w="709"/>
        <w:gridCol w:w="850"/>
        <w:gridCol w:w="851"/>
        <w:gridCol w:w="850"/>
        <w:gridCol w:w="851"/>
      </w:tblGrid>
      <w:tr w:rsidR="00E03B67" w:rsidRPr="00C54DF1" w14:paraId="1E4CE08B" w14:textId="77777777" w:rsidTr="001B319A">
        <w:trPr>
          <w:trHeight w:val="50"/>
        </w:trPr>
        <w:tc>
          <w:tcPr>
            <w:tcW w:w="328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4A97463" w14:textId="77777777" w:rsidR="00E03B67" w:rsidRPr="00C54DF1" w:rsidRDefault="00E03B67" w:rsidP="00E03B67">
            <w:pPr>
              <w:rPr>
                <w:b/>
                <w:bCs/>
                <w:sz w:val="18"/>
                <w:szCs w:val="18"/>
              </w:rPr>
            </w:pPr>
            <w:r w:rsidRPr="00C54DF1">
              <w:rPr>
                <w:b/>
                <w:bCs/>
                <w:sz w:val="18"/>
                <w:szCs w:val="18"/>
              </w:rPr>
              <w:t>Potpore na lokalnoj razini</w:t>
            </w:r>
          </w:p>
        </w:tc>
        <w:tc>
          <w:tcPr>
            <w:tcW w:w="1545"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53E2F213" w14:textId="02FBA747" w:rsidR="00E03B67" w:rsidRPr="00C54DF1" w:rsidRDefault="00E03B67" w:rsidP="00E03B67">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446DA343" w14:textId="22013DE7" w:rsidR="00E03B67" w:rsidRPr="00C54DF1" w:rsidRDefault="00E03B67" w:rsidP="00E03B67">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3D1D0B72" w14:textId="222B80B1" w:rsidR="00E03B67" w:rsidRPr="00C54DF1" w:rsidRDefault="00E03B67" w:rsidP="00E03B67">
            <w:pPr>
              <w:jc w:val="center"/>
              <w:rPr>
                <w:b/>
                <w:bCs/>
                <w:sz w:val="18"/>
                <w:szCs w:val="18"/>
                <w:lang w:eastAsia="hr-HR"/>
              </w:rPr>
            </w:pPr>
            <w:r w:rsidRPr="00C54DF1">
              <w:rPr>
                <w:b/>
                <w:bCs/>
                <w:sz w:val="18"/>
                <w:szCs w:val="18"/>
                <w:lang w:eastAsia="hr-HR"/>
              </w:rPr>
              <w:t>2019.</w:t>
            </w:r>
          </w:p>
        </w:tc>
      </w:tr>
      <w:tr w:rsidR="00FD2378" w:rsidRPr="00C54DF1" w14:paraId="56DB9DB5" w14:textId="77777777" w:rsidTr="001B319A">
        <w:trPr>
          <w:trHeight w:val="50"/>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064EFCF5" w14:textId="77777777" w:rsidR="00FD2378" w:rsidRPr="00C54DF1" w:rsidRDefault="00FD2378" w:rsidP="005472F5">
            <w:pPr>
              <w:rPr>
                <w:b/>
                <w:bCs/>
                <w:sz w:val="18"/>
                <w:szCs w:val="18"/>
              </w:rPr>
            </w:pPr>
          </w:p>
        </w:tc>
        <w:tc>
          <w:tcPr>
            <w:tcW w:w="836" w:type="dxa"/>
            <w:tcBorders>
              <w:top w:val="nil"/>
              <w:left w:val="nil"/>
              <w:bottom w:val="single" w:sz="4" w:space="0" w:color="auto"/>
              <w:right w:val="single" w:sz="4" w:space="0" w:color="auto"/>
            </w:tcBorders>
            <w:shd w:val="clear" w:color="000000" w:fill="FFFF99"/>
            <w:vAlign w:val="center"/>
            <w:hideMark/>
          </w:tcPr>
          <w:p w14:paraId="1F4AE8EC" w14:textId="77777777" w:rsidR="00FD2378" w:rsidRPr="00C54DF1" w:rsidRDefault="00FD2378" w:rsidP="005472F5">
            <w:pPr>
              <w:jc w:val="center"/>
              <w:rPr>
                <w:sz w:val="18"/>
                <w:szCs w:val="18"/>
              </w:rPr>
            </w:pPr>
            <w:r w:rsidRPr="00C54DF1">
              <w:rPr>
                <w:sz w:val="18"/>
                <w:szCs w:val="18"/>
              </w:rPr>
              <w:t>u mln</w:t>
            </w:r>
          </w:p>
          <w:p w14:paraId="17D655C4"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14A5043E" w14:textId="77777777" w:rsidR="00FD2378" w:rsidRPr="00C54DF1" w:rsidRDefault="00FD2378" w:rsidP="005472F5">
            <w:pPr>
              <w:jc w:val="center"/>
              <w:rPr>
                <w:sz w:val="18"/>
                <w:szCs w:val="18"/>
              </w:rPr>
            </w:pPr>
            <w:r w:rsidRPr="00C54DF1">
              <w:rPr>
                <w:sz w:val="18"/>
                <w:szCs w:val="18"/>
              </w:rPr>
              <w:t>u mln</w:t>
            </w:r>
          </w:p>
          <w:p w14:paraId="19A06F4E"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3ADAC054" w14:textId="77777777" w:rsidR="00FD2378" w:rsidRPr="00C54DF1" w:rsidRDefault="00FD2378" w:rsidP="005472F5">
            <w:pPr>
              <w:jc w:val="center"/>
              <w:rPr>
                <w:sz w:val="18"/>
                <w:szCs w:val="18"/>
              </w:rPr>
            </w:pPr>
            <w:r w:rsidRPr="00C54DF1">
              <w:rPr>
                <w:sz w:val="18"/>
                <w:szCs w:val="18"/>
              </w:rPr>
              <w:t>u mln</w:t>
            </w:r>
          </w:p>
          <w:p w14:paraId="75112ACF"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2EA42E4D" w14:textId="77777777" w:rsidR="00FD2378" w:rsidRPr="00C54DF1" w:rsidRDefault="00FD2378" w:rsidP="005472F5">
            <w:pPr>
              <w:jc w:val="center"/>
              <w:rPr>
                <w:sz w:val="18"/>
                <w:szCs w:val="18"/>
              </w:rPr>
            </w:pPr>
            <w:r w:rsidRPr="00C54DF1">
              <w:rPr>
                <w:sz w:val="18"/>
                <w:szCs w:val="18"/>
              </w:rPr>
              <w:t>u mln</w:t>
            </w:r>
          </w:p>
          <w:p w14:paraId="6B911769"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383C1660" w14:textId="77777777" w:rsidR="00FD2378" w:rsidRPr="00C54DF1" w:rsidRDefault="00FD2378" w:rsidP="005472F5">
            <w:pPr>
              <w:jc w:val="center"/>
              <w:rPr>
                <w:sz w:val="18"/>
                <w:szCs w:val="18"/>
              </w:rPr>
            </w:pPr>
            <w:r w:rsidRPr="00C54DF1">
              <w:rPr>
                <w:sz w:val="18"/>
                <w:szCs w:val="18"/>
              </w:rPr>
              <w:t>u mln</w:t>
            </w:r>
          </w:p>
          <w:p w14:paraId="743324D5"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6918F5EA" w14:textId="77777777" w:rsidR="00FD2378" w:rsidRPr="00C54DF1" w:rsidRDefault="00FD2378" w:rsidP="005472F5">
            <w:pPr>
              <w:jc w:val="center"/>
              <w:rPr>
                <w:sz w:val="18"/>
                <w:szCs w:val="18"/>
              </w:rPr>
            </w:pPr>
            <w:r w:rsidRPr="00C54DF1">
              <w:rPr>
                <w:sz w:val="18"/>
                <w:szCs w:val="18"/>
              </w:rPr>
              <w:t>u mln</w:t>
            </w:r>
          </w:p>
          <w:p w14:paraId="7D9EF9A1" w14:textId="77777777" w:rsidR="00FD2378" w:rsidRPr="00C54DF1" w:rsidRDefault="00FD2378" w:rsidP="005472F5">
            <w:pPr>
              <w:jc w:val="center"/>
              <w:rPr>
                <w:sz w:val="18"/>
                <w:szCs w:val="18"/>
              </w:rPr>
            </w:pPr>
            <w:r w:rsidRPr="00C54DF1">
              <w:rPr>
                <w:sz w:val="18"/>
                <w:szCs w:val="18"/>
              </w:rPr>
              <w:t>EUR</w:t>
            </w:r>
          </w:p>
        </w:tc>
      </w:tr>
      <w:tr w:rsidR="00412686" w:rsidRPr="00C54DF1" w14:paraId="12EDA6F5" w14:textId="77777777" w:rsidTr="001B319A">
        <w:trPr>
          <w:trHeight w:val="5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23E0B49" w14:textId="77777777" w:rsidR="00412686" w:rsidRPr="00C54DF1" w:rsidRDefault="00412686" w:rsidP="00412686">
            <w:pPr>
              <w:rPr>
                <w:b/>
                <w:bCs/>
                <w:sz w:val="18"/>
                <w:szCs w:val="18"/>
              </w:rPr>
            </w:pPr>
            <w:r w:rsidRPr="00C54DF1">
              <w:rPr>
                <w:b/>
                <w:bCs/>
                <w:sz w:val="18"/>
                <w:szCs w:val="18"/>
              </w:rPr>
              <w:t>A1</w:t>
            </w:r>
            <w:r w:rsidRPr="00C54DF1">
              <w:rPr>
                <w:sz w:val="18"/>
                <w:szCs w:val="18"/>
              </w:rPr>
              <w:t xml:space="preserve"> subvencije</w:t>
            </w:r>
          </w:p>
        </w:tc>
        <w:tc>
          <w:tcPr>
            <w:tcW w:w="836" w:type="dxa"/>
            <w:tcBorders>
              <w:top w:val="nil"/>
              <w:left w:val="nil"/>
              <w:bottom w:val="single" w:sz="4" w:space="0" w:color="auto"/>
              <w:right w:val="single" w:sz="4" w:space="0" w:color="auto"/>
            </w:tcBorders>
            <w:shd w:val="clear" w:color="auto" w:fill="auto"/>
            <w:noWrap/>
            <w:vAlign w:val="center"/>
            <w:hideMark/>
          </w:tcPr>
          <w:p w14:paraId="6143C3E3" w14:textId="06ECB89E" w:rsidR="00412686" w:rsidRPr="00C54DF1" w:rsidRDefault="00412686" w:rsidP="00412686">
            <w:pPr>
              <w:jc w:val="right"/>
              <w:rPr>
                <w:sz w:val="18"/>
                <w:szCs w:val="18"/>
              </w:rPr>
            </w:pPr>
            <w:r w:rsidRPr="00C54DF1">
              <w:rPr>
                <w:sz w:val="18"/>
                <w:szCs w:val="18"/>
                <w:lang w:eastAsia="hr-HR"/>
              </w:rPr>
              <w:t>476,1</w:t>
            </w:r>
          </w:p>
        </w:tc>
        <w:tc>
          <w:tcPr>
            <w:tcW w:w="709" w:type="dxa"/>
            <w:tcBorders>
              <w:top w:val="nil"/>
              <w:left w:val="nil"/>
              <w:bottom w:val="single" w:sz="4" w:space="0" w:color="auto"/>
              <w:right w:val="single" w:sz="4" w:space="0" w:color="auto"/>
            </w:tcBorders>
            <w:shd w:val="clear" w:color="auto" w:fill="auto"/>
            <w:noWrap/>
            <w:vAlign w:val="center"/>
            <w:hideMark/>
          </w:tcPr>
          <w:p w14:paraId="7FBEC988" w14:textId="59B2D709" w:rsidR="00412686" w:rsidRPr="00C54DF1" w:rsidRDefault="00412686" w:rsidP="00412686">
            <w:pPr>
              <w:jc w:val="right"/>
              <w:rPr>
                <w:sz w:val="18"/>
                <w:szCs w:val="18"/>
              </w:rPr>
            </w:pPr>
            <w:r w:rsidRPr="00C54DF1">
              <w:rPr>
                <w:sz w:val="18"/>
                <w:szCs w:val="18"/>
                <w:lang w:eastAsia="hr-HR"/>
              </w:rPr>
              <w:t>63,8</w:t>
            </w:r>
          </w:p>
        </w:tc>
        <w:tc>
          <w:tcPr>
            <w:tcW w:w="850" w:type="dxa"/>
            <w:tcBorders>
              <w:top w:val="nil"/>
              <w:left w:val="nil"/>
              <w:bottom w:val="single" w:sz="4" w:space="0" w:color="auto"/>
              <w:right w:val="single" w:sz="4" w:space="0" w:color="auto"/>
            </w:tcBorders>
            <w:shd w:val="clear" w:color="auto" w:fill="auto"/>
            <w:noWrap/>
            <w:vAlign w:val="center"/>
            <w:hideMark/>
          </w:tcPr>
          <w:p w14:paraId="55466017" w14:textId="6DBA0E42" w:rsidR="00412686" w:rsidRPr="00C54DF1" w:rsidRDefault="00412686" w:rsidP="00412686">
            <w:pPr>
              <w:jc w:val="right"/>
              <w:rPr>
                <w:sz w:val="18"/>
                <w:szCs w:val="18"/>
              </w:rPr>
            </w:pPr>
            <w:r w:rsidRPr="00C54DF1">
              <w:rPr>
                <w:sz w:val="18"/>
                <w:szCs w:val="18"/>
                <w:lang w:eastAsia="hr-HR"/>
              </w:rPr>
              <w:t>551,7</w:t>
            </w:r>
          </w:p>
        </w:tc>
        <w:tc>
          <w:tcPr>
            <w:tcW w:w="851" w:type="dxa"/>
            <w:tcBorders>
              <w:top w:val="nil"/>
              <w:left w:val="nil"/>
              <w:bottom w:val="single" w:sz="4" w:space="0" w:color="auto"/>
              <w:right w:val="single" w:sz="4" w:space="0" w:color="auto"/>
            </w:tcBorders>
            <w:shd w:val="clear" w:color="auto" w:fill="auto"/>
            <w:noWrap/>
            <w:vAlign w:val="center"/>
            <w:hideMark/>
          </w:tcPr>
          <w:p w14:paraId="07E12B99" w14:textId="4C6E36A1" w:rsidR="00412686" w:rsidRPr="00C54DF1" w:rsidRDefault="00412686" w:rsidP="00412686">
            <w:pPr>
              <w:jc w:val="right"/>
              <w:rPr>
                <w:sz w:val="18"/>
                <w:szCs w:val="18"/>
              </w:rPr>
            </w:pPr>
            <w:r w:rsidRPr="00C54DF1">
              <w:rPr>
                <w:sz w:val="18"/>
                <w:szCs w:val="18"/>
                <w:lang w:eastAsia="hr-HR"/>
              </w:rPr>
              <w:t>74,4</w:t>
            </w:r>
          </w:p>
        </w:tc>
        <w:tc>
          <w:tcPr>
            <w:tcW w:w="850" w:type="dxa"/>
            <w:tcBorders>
              <w:top w:val="nil"/>
              <w:left w:val="nil"/>
              <w:bottom w:val="single" w:sz="4" w:space="0" w:color="auto"/>
              <w:right w:val="single" w:sz="4" w:space="0" w:color="auto"/>
            </w:tcBorders>
            <w:shd w:val="clear" w:color="auto" w:fill="auto"/>
            <w:noWrap/>
            <w:vAlign w:val="center"/>
            <w:hideMark/>
          </w:tcPr>
          <w:p w14:paraId="64524CDE" w14:textId="409AE5DC" w:rsidR="00412686" w:rsidRPr="00C54DF1" w:rsidRDefault="00412686" w:rsidP="00412686">
            <w:pPr>
              <w:jc w:val="right"/>
              <w:rPr>
                <w:sz w:val="18"/>
                <w:szCs w:val="18"/>
              </w:rPr>
            </w:pPr>
            <w:r w:rsidRPr="00C54DF1">
              <w:rPr>
                <w:sz w:val="18"/>
                <w:szCs w:val="18"/>
              </w:rPr>
              <w:t>696,6</w:t>
            </w:r>
          </w:p>
        </w:tc>
        <w:tc>
          <w:tcPr>
            <w:tcW w:w="851" w:type="dxa"/>
            <w:tcBorders>
              <w:top w:val="nil"/>
              <w:left w:val="nil"/>
              <w:bottom w:val="single" w:sz="4" w:space="0" w:color="auto"/>
              <w:right w:val="single" w:sz="4" w:space="0" w:color="auto"/>
            </w:tcBorders>
            <w:shd w:val="clear" w:color="auto" w:fill="auto"/>
            <w:noWrap/>
            <w:vAlign w:val="center"/>
            <w:hideMark/>
          </w:tcPr>
          <w:p w14:paraId="445BDB02" w14:textId="363C1341" w:rsidR="00412686" w:rsidRPr="00C54DF1" w:rsidRDefault="00412686" w:rsidP="00412686">
            <w:pPr>
              <w:jc w:val="right"/>
              <w:rPr>
                <w:sz w:val="18"/>
                <w:szCs w:val="18"/>
              </w:rPr>
            </w:pPr>
            <w:r w:rsidRPr="00C54DF1">
              <w:rPr>
                <w:sz w:val="18"/>
                <w:szCs w:val="18"/>
              </w:rPr>
              <w:t>94,0</w:t>
            </w:r>
          </w:p>
        </w:tc>
      </w:tr>
      <w:tr w:rsidR="00E03B67" w:rsidRPr="00C54DF1" w14:paraId="0D031969" w14:textId="77777777" w:rsidTr="00586126">
        <w:trPr>
          <w:trHeight w:val="50"/>
        </w:trPr>
        <w:tc>
          <w:tcPr>
            <w:tcW w:w="3280" w:type="dxa"/>
            <w:tcBorders>
              <w:top w:val="nil"/>
              <w:left w:val="single" w:sz="4" w:space="0" w:color="auto"/>
              <w:bottom w:val="single" w:sz="4" w:space="0" w:color="auto"/>
              <w:right w:val="single" w:sz="4" w:space="0" w:color="auto"/>
            </w:tcBorders>
            <w:shd w:val="clear" w:color="auto" w:fill="auto"/>
            <w:vAlign w:val="center"/>
          </w:tcPr>
          <w:p w14:paraId="422AC691" w14:textId="77777777" w:rsidR="00E03B67" w:rsidRPr="00C54DF1" w:rsidRDefault="00E03B67" w:rsidP="00E03B67">
            <w:pPr>
              <w:rPr>
                <w:b/>
                <w:bCs/>
                <w:sz w:val="18"/>
                <w:szCs w:val="18"/>
              </w:rPr>
            </w:pPr>
            <w:r w:rsidRPr="00C54DF1">
              <w:rPr>
                <w:b/>
                <w:sz w:val="18"/>
                <w:szCs w:val="18"/>
              </w:rPr>
              <w:t>A1</w:t>
            </w:r>
            <w:r w:rsidRPr="00C54DF1">
              <w:rPr>
                <w:sz w:val="18"/>
                <w:szCs w:val="18"/>
              </w:rPr>
              <w:t xml:space="preserve"> neposredna subvencija kamata</w:t>
            </w:r>
          </w:p>
        </w:tc>
        <w:tc>
          <w:tcPr>
            <w:tcW w:w="836" w:type="dxa"/>
            <w:tcBorders>
              <w:top w:val="nil"/>
              <w:left w:val="nil"/>
              <w:bottom w:val="single" w:sz="4" w:space="0" w:color="auto"/>
              <w:right w:val="single" w:sz="4" w:space="0" w:color="auto"/>
            </w:tcBorders>
            <w:shd w:val="clear" w:color="auto" w:fill="auto"/>
            <w:noWrap/>
            <w:vAlign w:val="center"/>
          </w:tcPr>
          <w:p w14:paraId="7E10800A" w14:textId="14536F70" w:rsidR="00E03B67" w:rsidRPr="00C54DF1" w:rsidRDefault="00E03B67" w:rsidP="00E03B67">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5A0CF7E4" w14:textId="3483D17C" w:rsidR="00E03B67" w:rsidRPr="00C54DF1" w:rsidRDefault="00E03B67" w:rsidP="00E03B67">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3E8ED433" w14:textId="179254FD" w:rsidR="00E03B67" w:rsidRPr="00C54DF1" w:rsidRDefault="00E03B67" w:rsidP="00E03B67">
            <w:pPr>
              <w:jc w:val="right"/>
              <w:rPr>
                <w:sz w:val="18"/>
                <w:szCs w:val="18"/>
              </w:rPr>
            </w:pPr>
            <w:r w:rsidRPr="00C54DF1">
              <w:rPr>
                <w:sz w:val="18"/>
                <w:szCs w:val="18"/>
                <w:lang w:eastAsia="hr-HR"/>
              </w:rPr>
              <w:t>0,1</w:t>
            </w:r>
          </w:p>
        </w:tc>
        <w:tc>
          <w:tcPr>
            <w:tcW w:w="851" w:type="dxa"/>
            <w:tcBorders>
              <w:top w:val="nil"/>
              <w:left w:val="nil"/>
              <w:bottom w:val="single" w:sz="4" w:space="0" w:color="auto"/>
              <w:right w:val="single" w:sz="4" w:space="0" w:color="auto"/>
            </w:tcBorders>
            <w:shd w:val="clear" w:color="auto" w:fill="auto"/>
            <w:noWrap/>
            <w:vAlign w:val="center"/>
          </w:tcPr>
          <w:p w14:paraId="086F715D" w14:textId="39ED7403" w:rsidR="00E03B67" w:rsidRPr="00C54DF1" w:rsidRDefault="00E03B67" w:rsidP="00E03B67">
            <w:pPr>
              <w:jc w:val="right"/>
              <w:rPr>
                <w:sz w:val="18"/>
                <w:szCs w:val="18"/>
              </w:rPr>
            </w:pPr>
            <w:r w:rsidRPr="00C54DF1">
              <w:rPr>
                <w:sz w:val="18"/>
                <w:szCs w:val="18"/>
                <w:lang w:eastAsia="hr-HR"/>
              </w:rPr>
              <w:t>0,0</w:t>
            </w:r>
          </w:p>
        </w:tc>
        <w:tc>
          <w:tcPr>
            <w:tcW w:w="850" w:type="dxa"/>
            <w:tcBorders>
              <w:top w:val="nil"/>
              <w:left w:val="nil"/>
              <w:bottom w:val="single" w:sz="4" w:space="0" w:color="auto"/>
              <w:right w:val="single" w:sz="4" w:space="0" w:color="auto"/>
            </w:tcBorders>
            <w:shd w:val="clear" w:color="auto" w:fill="auto"/>
            <w:noWrap/>
            <w:vAlign w:val="center"/>
          </w:tcPr>
          <w:p w14:paraId="365C9F2E" w14:textId="3C1106C6" w:rsidR="00E03B67" w:rsidRPr="00C54DF1" w:rsidRDefault="00E03B67" w:rsidP="00E03B67">
            <w:pPr>
              <w:jc w:val="right"/>
              <w:rPr>
                <w:sz w:val="18"/>
                <w:szCs w:val="18"/>
              </w:rPr>
            </w:pPr>
            <w:r w:rsidRPr="00C54DF1">
              <w:rPr>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tcPr>
          <w:p w14:paraId="1A536980" w14:textId="7ED2D67A" w:rsidR="00E03B67" w:rsidRPr="00C54DF1" w:rsidRDefault="00E03B67" w:rsidP="00E03B67">
            <w:pPr>
              <w:jc w:val="right"/>
              <w:rPr>
                <w:sz w:val="18"/>
                <w:szCs w:val="18"/>
              </w:rPr>
            </w:pPr>
            <w:r w:rsidRPr="00C54DF1">
              <w:rPr>
                <w:sz w:val="18"/>
                <w:szCs w:val="18"/>
                <w:lang w:eastAsia="hr-HR"/>
              </w:rPr>
              <w:t>-</w:t>
            </w:r>
          </w:p>
        </w:tc>
      </w:tr>
      <w:tr w:rsidR="00E03B67" w:rsidRPr="00C54DF1" w14:paraId="4706C9CA" w14:textId="77777777" w:rsidTr="00586126">
        <w:trPr>
          <w:trHeight w:val="50"/>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AF296AD" w14:textId="77777777" w:rsidR="00E03B67" w:rsidRPr="00C54DF1" w:rsidRDefault="00E03B67" w:rsidP="00E03B67">
            <w:pPr>
              <w:rPr>
                <w:b/>
                <w:bCs/>
                <w:sz w:val="18"/>
                <w:szCs w:val="18"/>
              </w:rPr>
            </w:pPr>
            <w:r w:rsidRPr="00C54DF1">
              <w:rPr>
                <w:b/>
                <w:bCs/>
                <w:sz w:val="18"/>
                <w:szCs w:val="18"/>
              </w:rPr>
              <w:t xml:space="preserve">B1 </w:t>
            </w:r>
            <w:r w:rsidRPr="00C54DF1">
              <w:rPr>
                <w:sz w:val="18"/>
                <w:szCs w:val="18"/>
              </w:rPr>
              <w:t>udio u temeljnom kapitalu</w:t>
            </w:r>
          </w:p>
        </w:tc>
        <w:tc>
          <w:tcPr>
            <w:tcW w:w="836" w:type="dxa"/>
            <w:tcBorders>
              <w:top w:val="nil"/>
              <w:left w:val="nil"/>
              <w:bottom w:val="single" w:sz="4" w:space="0" w:color="auto"/>
              <w:right w:val="single" w:sz="4" w:space="0" w:color="auto"/>
            </w:tcBorders>
            <w:shd w:val="clear" w:color="auto" w:fill="auto"/>
            <w:noWrap/>
            <w:vAlign w:val="center"/>
            <w:hideMark/>
          </w:tcPr>
          <w:p w14:paraId="578B5A44" w14:textId="5D78A852" w:rsidR="00E03B67" w:rsidRPr="00C54DF1" w:rsidRDefault="00E03B67" w:rsidP="00E03B67">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hideMark/>
          </w:tcPr>
          <w:p w14:paraId="1812C05E" w14:textId="0050593D" w:rsidR="00E03B67" w:rsidRPr="00C54DF1" w:rsidRDefault="00E03B67" w:rsidP="00E03B67">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hideMark/>
          </w:tcPr>
          <w:p w14:paraId="226A8B93" w14:textId="6ED9E836" w:rsidR="00E03B67" w:rsidRPr="00C54DF1" w:rsidRDefault="00E03B67" w:rsidP="00E03B67">
            <w:pPr>
              <w:jc w:val="right"/>
              <w:rPr>
                <w:sz w:val="18"/>
                <w:szCs w:val="18"/>
              </w:rPr>
            </w:pPr>
            <w:r w:rsidRPr="00C54DF1">
              <w:rPr>
                <w:sz w:val="18"/>
                <w:szCs w:val="18"/>
                <w:lang w:eastAsia="hr-HR"/>
              </w:rPr>
              <w:t>0,3</w:t>
            </w:r>
          </w:p>
        </w:tc>
        <w:tc>
          <w:tcPr>
            <w:tcW w:w="851" w:type="dxa"/>
            <w:tcBorders>
              <w:top w:val="nil"/>
              <w:left w:val="nil"/>
              <w:bottom w:val="single" w:sz="4" w:space="0" w:color="auto"/>
              <w:right w:val="single" w:sz="4" w:space="0" w:color="auto"/>
            </w:tcBorders>
            <w:shd w:val="clear" w:color="auto" w:fill="auto"/>
            <w:noWrap/>
            <w:vAlign w:val="center"/>
            <w:hideMark/>
          </w:tcPr>
          <w:p w14:paraId="6C794D6F" w14:textId="11C4ADE3" w:rsidR="00E03B67" w:rsidRPr="00C54DF1" w:rsidRDefault="00E03B67" w:rsidP="00E03B67">
            <w:pPr>
              <w:jc w:val="right"/>
              <w:rPr>
                <w:sz w:val="18"/>
                <w:szCs w:val="18"/>
              </w:rPr>
            </w:pPr>
            <w:r w:rsidRPr="00C54DF1">
              <w:rPr>
                <w:sz w:val="18"/>
                <w:szCs w:val="18"/>
                <w:lang w:eastAsia="hr-HR"/>
              </w:rPr>
              <w:t>0,0</w:t>
            </w:r>
          </w:p>
        </w:tc>
        <w:tc>
          <w:tcPr>
            <w:tcW w:w="850" w:type="dxa"/>
            <w:tcBorders>
              <w:top w:val="nil"/>
              <w:left w:val="nil"/>
              <w:bottom w:val="single" w:sz="4" w:space="0" w:color="auto"/>
              <w:right w:val="single" w:sz="4" w:space="0" w:color="auto"/>
            </w:tcBorders>
            <w:shd w:val="clear" w:color="auto" w:fill="auto"/>
            <w:noWrap/>
            <w:vAlign w:val="center"/>
            <w:hideMark/>
          </w:tcPr>
          <w:p w14:paraId="049C7CA9" w14:textId="0FC4D947" w:rsidR="00E03B67" w:rsidRPr="00C54DF1" w:rsidRDefault="00E03B67" w:rsidP="00E03B67">
            <w:pPr>
              <w:jc w:val="right"/>
              <w:rPr>
                <w:sz w:val="18"/>
                <w:szCs w:val="18"/>
              </w:rPr>
            </w:pPr>
            <w:r w:rsidRPr="00C54DF1">
              <w:rPr>
                <w:sz w:val="18"/>
                <w:szCs w:val="18"/>
                <w:lang w:eastAsia="hr-HR"/>
              </w:rPr>
              <w:t>-</w:t>
            </w:r>
          </w:p>
        </w:tc>
        <w:tc>
          <w:tcPr>
            <w:tcW w:w="851" w:type="dxa"/>
            <w:tcBorders>
              <w:top w:val="nil"/>
              <w:left w:val="nil"/>
              <w:bottom w:val="single" w:sz="4" w:space="0" w:color="auto"/>
              <w:right w:val="single" w:sz="4" w:space="0" w:color="auto"/>
            </w:tcBorders>
            <w:shd w:val="clear" w:color="auto" w:fill="auto"/>
            <w:noWrap/>
            <w:vAlign w:val="center"/>
            <w:hideMark/>
          </w:tcPr>
          <w:p w14:paraId="02671113" w14:textId="080DEFEC" w:rsidR="00E03B67" w:rsidRPr="00C54DF1" w:rsidRDefault="00E03B67" w:rsidP="00E03B67">
            <w:pPr>
              <w:jc w:val="right"/>
              <w:rPr>
                <w:sz w:val="18"/>
                <w:szCs w:val="18"/>
              </w:rPr>
            </w:pPr>
            <w:r w:rsidRPr="00C54DF1">
              <w:rPr>
                <w:sz w:val="18"/>
                <w:szCs w:val="18"/>
                <w:lang w:eastAsia="hr-HR"/>
              </w:rPr>
              <w:t>-</w:t>
            </w:r>
          </w:p>
        </w:tc>
      </w:tr>
      <w:tr w:rsidR="00412686" w:rsidRPr="00C54DF1" w14:paraId="68C337B8" w14:textId="77777777" w:rsidTr="001B319A">
        <w:trPr>
          <w:trHeight w:val="50"/>
        </w:trPr>
        <w:tc>
          <w:tcPr>
            <w:tcW w:w="3280" w:type="dxa"/>
            <w:tcBorders>
              <w:top w:val="nil"/>
              <w:left w:val="single" w:sz="4" w:space="0" w:color="auto"/>
              <w:bottom w:val="single" w:sz="4" w:space="0" w:color="auto"/>
              <w:right w:val="single" w:sz="4" w:space="0" w:color="auto"/>
            </w:tcBorders>
            <w:shd w:val="clear" w:color="000000" w:fill="FFFF99"/>
            <w:noWrap/>
            <w:vAlign w:val="center"/>
            <w:hideMark/>
          </w:tcPr>
          <w:p w14:paraId="6A781396" w14:textId="77777777" w:rsidR="00412686" w:rsidRPr="00C54DF1" w:rsidRDefault="00412686" w:rsidP="00412686">
            <w:pPr>
              <w:rPr>
                <w:b/>
                <w:bCs/>
                <w:sz w:val="18"/>
                <w:szCs w:val="18"/>
              </w:rPr>
            </w:pPr>
            <w:r w:rsidRPr="00C54DF1">
              <w:rPr>
                <w:b/>
                <w:bCs/>
                <w:sz w:val="18"/>
                <w:szCs w:val="18"/>
              </w:rPr>
              <w:t>UKUPNO</w:t>
            </w:r>
          </w:p>
        </w:tc>
        <w:tc>
          <w:tcPr>
            <w:tcW w:w="836" w:type="dxa"/>
            <w:tcBorders>
              <w:top w:val="nil"/>
              <w:left w:val="nil"/>
              <w:bottom w:val="single" w:sz="4" w:space="0" w:color="auto"/>
              <w:right w:val="single" w:sz="4" w:space="0" w:color="auto"/>
            </w:tcBorders>
            <w:shd w:val="clear" w:color="000000" w:fill="FFFF99"/>
            <w:noWrap/>
            <w:vAlign w:val="center"/>
            <w:hideMark/>
          </w:tcPr>
          <w:p w14:paraId="1B946418" w14:textId="6A632AB8" w:rsidR="00412686" w:rsidRPr="00C54DF1" w:rsidRDefault="00412686" w:rsidP="00412686">
            <w:pPr>
              <w:jc w:val="right"/>
              <w:rPr>
                <w:b/>
                <w:sz w:val="18"/>
                <w:szCs w:val="18"/>
              </w:rPr>
            </w:pPr>
            <w:r w:rsidRPr="00C54DF1">
              <w:rPr>
                <w:b/>
                <w:bCs/>
                <w:sz w:val="18"/>
                <w:szCs w:val="18"/>
                <w:lang w:eastAsia="hr-HR"/>
              </w:rPr>
              <w:t>476,1</w:t>
            </w:r>
          </w:p>
        </w:tc>
        <w:tc>
          <w:tcPr>
            <w:tcW w:w="709" w:type="dxa"/>
            <w:tcBorders>
              <w:top w:val="nil"/>
              <w:left w:val="nil"/>
              <w:bottom w:val="single" w:sz="4" w:space="0" w:color="auto"/>
              <w:right w:val="single" w:sz="4" w:space="0" w:color="auto"/>
            </w:tcBorders>
            <w:shd w:val="clear" w:color="000000" w:fill="FFFF99"/>
            <w:noWrap/>
            <w:vAlign w:val="center"/>
            <w:hideMark/>
          </w:tcPr>
          <w:p w14:paraId="26D0B733" w14:textId="109BF4A2" w:rsidR="00412686" w:rsidRPr="00C54DF1" w:rsidRDefault="00412686" w:rsidP="00412686">
            <w:pPr>
              <w:jc w:val="right"/>
              <w:rPr>
                <w:b/>
                <w:sz w:val="18"/>
                <w:szCs w:val="18"/>
              </w:rPr>
            </w:pPr>
            <w:r w:rsidRPr="00C54DF1">
              <w:rPr>
                <w:b/>
                <w:bCs/>
                <w:sz w:val="18"/>
                <w:szCs w:val="18"/>
                <w:lang w:eastAsia="hr-HR"/>
              </w:rPr>
              <w:t>63,8</w:t>
            </w:r>
          </w:p>
        </w:tc>
        <w:tc>
          <w:tcPr>
            <w:tcW w:w="850" w:type="dxa"/>
            <w:tcBorders>
              <w:top w:val="nil"/>
              <w:left w:val="nil"/>
              <w:bottom w:val="single" w:sz="4" w:space="0" w:color="auto"/>
              <w:right w:val="single" w:sz="4" w:space="0" w:color="auto"/>
            </w:tcBorders>
            <w:shd w:val="clear" w:color="000000" w:fill="FFFF99"/>
            <w:noWrap/>
            <w:vAlign w:val="center"/>
            <w:hideMark/>
          </w:tcPr>
          <w:p w14:paraId="3010E822" w14:textId="2DD352D8" w:rsidR="00412686" w:rsidRPr="00C54DF1" w:rsidRDefault="00412686" w:rsidP="00412686">
            <w:pPr>
              <w:jc w:val="right"/>
              <w:rPr>
                <w:b/>
                <w:sz w:val="18"/>
                <w:szCs w:val="18"/>
              </w:rPr>
            </w:pPr>
            <w:r w:rsidRPr="00C54DF1">
              <w:rPr>
                <w:b/>
                <w:bCs/>
                <w:sz w:val="18"/>
                <w:szCs w:val="18"/>
                <w:lang w:eastAsia="hr-HR"/>
              </w:rPr>
              <w:t>552,1</w:t>
            </w:r>
          </w:p>
        </w:tc>
        <w:tc>
          <w:tcPr>
            <w:tcW w:w="851" w:type="dxa"/>
            <w:tcBorders>
              <w:top w:val="nil"/>
              <w:left w:val="nil"/>
              <w:bottom w:val="single" w:sz="4" w:space="0" w:color="auto"/>
              <w:right w:val="single" w:sz="4" w:space="0" w:color="auto"/>
            </w:tcBorders>
            <w:shd w:val="clear" w:color="000000" w:fill="FFFF99"/>
            <w:noWrap/>
            <w:vAlign w:val="center"/>
            <w:hideMark/>
          </w:tcPr>
          <w:p w14:paraId="13A63A91" w14:textId="5C76ABF1" w:rsidR="00412686" w:rsidRPr="00C54DF1" w:rsidRDefault="00412686" w:rsidP="00412686">
            <w:pPr>
              <w:jc w:val="right"/>
              <w:rPr>
                <w:b/>
                <w:sz w:val="18"/>
                <w:szCs w:val="18"/>
              </w:rPr>
            </w:pPr>
            <w:r w:rsidRPr="00C54DF1">
              <w:rPr>
                <w:b/>
                <w:bCs/>
                <w:sz w:val="18"/>
                <w:szCs w:val="18"/>
                <w:lang w:eastAsia="hr-HR"/>
              </w:rPr>
              <w:t>74,5</w:t>
            </w:r>
          </w:p>
        </w:tc>
        <w:tc>
          <w:tcPr>
            <w:tcW w:w="850" w:type="dxa"/>
            <w:tcBorders>
              <w:top w:val="nil"/>
              <w:left w:val="nil"/>
              <w:bottom w:val="single" w:sz="4" w:space="0" w:color="auto"/>
              <w:right w:val="single" w:sz="4" w:space="0" w:color="auto"/>
            </w:tcBorders>
            <w:shd w:val="clear" w:color="000000" w:fill="FFFF99"/>
            <w:noWrap/>
            <w:vAlign w:val="center"/>
            <w:hideMark/>
          </w:tcPr>
          <w:p w14:paraId="6B219AD3" w14:textId="39D5254C" w:rsidR="00412686" w:rsidRPr="00C54DF1" w:rsidRDefault="00412686" w:rsidP="00412686">
            <w:pPr>
              <w:jc w:val="right"/>
              <w:rPr>
                <w:b/>
                <w:sz w:val="18"/>
                <w:szCs w:val="18"/>
              </w:rPr>
            </w:pPr>
            <w:r w:rsidRPr="00C54DF1">
              <w:rPr>
                <w:sz w:val="18"/>
                <w:szCs w:val="18"/>
              </w:rPr>
              <w:t>696,6</w:t>
            </w:r>
          </w:p>
        </w:tc>
        <w:tc>
          <w:tcPr>
            <w:tcW w:w="851" w:type="dxa"/>
            <w:tcBorders>
              <w:top w:val="nil"/>
              <w:left w:val="nil"/>
              <w:bottom w:val="single" w:sz="4" w:space="0" w:color="auto"/>
              <w:right w:val="single" w:sz="4" w:space="0" w:color="auto"/>
            </w:tcBorders>
            <w:shd w:val="clear" w:color="000000" w:fill="FFFF99"/>
            <w:noWrap/>
            <w:vAlign w:val="center"/>
            <w:hideMark/>
          </w:tcPr>
          <w:p w14:paraId="033D7BCE" w14:textId="68F6425B" w:rsidR="00412686" w:rsidRPr="00C54DF1" w:rsidRDefault="00412686" w:rsidP="00412686">
            <w:pPr>
              <w:jc w:val="right"/>
              <w:rPr>
                <w:b/>
                <w:sz w:val="18"/>
                <w:szCs w:val="18"/>
              </w:rPr>
            </w:pPr>
            <w:r w:rsidRPr="00C54DF1">
              <w:rPr>
                <w:sz w:val="18"/>
                <w:szCs w:val="18"/>
              </w:rPr>
              <w:t>94,0</w:t>
            </w:r>
          </w:p>
        </w:tc>
      </w:tr>
      <w:tr w:rsidR="00412686" w:rsidRPr="00C54DF1" w14:paraId="33D8E64B" w14:textId="77777777" w:rsidTr="001B319A">
        <w:trPr>
          <w:trHeight w:val="50"/>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43D7C4B" w14:textId="77777777" w:rsidR="00412686" w:rsidRPr="00C54DF1" w:rsidRDefault="00412686" w:rsidP="00412686">
            <w:pPr>
              <w:rPr>
                <w:sz w:val="18"/>
                <w:szCs w:val="18"/>
              </w:rPr>
            </w:pPr>
            <w:r w:rsidRPr="00C54DF1">
              <w:rPr>
                <w:sz w:val="18"/>
                <w:szCs w:val="18"/>
              </w:rPr>
              <w:t>udio (%) u ukupnim državnim potporama (bez poljoprivrede i ribarstva)</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D609AF" w14:textId="1DB3BA49" w:rsidR="00412686" w:rsidRPr="00C54DF1" w:rsidRDefault="00412686" w:rsidP="00412686">
            <w:pPr>
              <w:jc w:val="center"/>
              <w:rPr>
                <w:sz w:val="18"/>
                <w:szCs w:val="18"/>
              </w:rPr>
            </w:pPr>
            <w:r w:rsidRPr="00C54DF1">
              <w:rPr>
                <w:sz w:val="18"/>
                <w:szCs w:val="18"/>
                <w:lang w:eastAsia="hr-HR"/>
              </w:rPr>
              <w:t>6,67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3E6081" w14:textId="41443CF3" w:rsidR="00412686" w:rsidRPr="00C54DF1" w:rsidRDefault="00412686" w:rsidP="00412686">
            <w:pPr>
              <w:jc w:val="center"/>
              <w:rPr>
                <w:sz w:val="18"/>
                <w:szCs w:val="18"/>
              </w:rPr>
            </w:pPr>
            <w:r w:rsidRPr="00C54DF1">
              <w:rPr>
                <w:sz w:val="18"/>
                <w:szCs w:val="18"/>
                <w:lang w:eastAsia="hr-HR"/>
              </w:rPr>
              <w:t>6,28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91E36" w14:textId="17D4EB8F" w:rsidR="00412686" w:rsidRPr="00C54DF1" w:rsidRDefault="00412686" w:rsidP="00412686">
            <w:pPr>
              <w:jc w:val="center"/>
              <w:rPr>
                <w:sz w:val="18"/>
                <w:szCs w:val="18"/>
              </w:rPr>
            </w:pPr>
            <w:r w:rsidRPr="00C54DF1">
              <w:rPr>
                <w:sz w:val="18"/>
                <w:szCs w:val="18"/>
              </w:rPr>
              <w:t>8,17</w:t>
            </w:r>
          </w:p>
        </w:tc>
      </w:tr>
      <w:tr w:rsidR="00412686" w:rsidRPr="00C54DF1" w14:paraId="4796CF09" w14:textId="77777777" w:rsidTr="001B319A">
        <w:trPr>
          <w:trHeight w:val="50"/>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3079BA5" w14:textId="77777777" w:rsidR="00412686" w:rsidRPr="00C54DF1" w:rsidRDefault="00412686" w:rsidP="00412686">
            <w:pPr>
              <w:rPr>
                <w:sz w:val="18"/>
                <w:szCs w:val="18"/>
              </w:rPr>
            </w:pPr>
            <w:r w:rsidRPr="00C54DF1">
              <w:rPr>
                <w:sz w:val="18"/>
                <w:szCs w:val="18"/>
              </w:rPr>
              <w:t>udio (%) u ukupnim državnim potporama</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ADEF5" w14:textId="15B3BADD" w:rsidR="00412686" w:rsidRPr="00C54DF1" w:rsidRDefault="00412686" w:rsidP="00412686">
            <w:pPr>
              <w:jc w:val="center"/>
              <w:rPr>
                <w:sz w:val="18"/>
                <w:szCs w:val="18"/>
              </w:rPr>
            </w:pPr>
            <w:r w:rsidRPr="00C54DF1">
              <w:rPr>
                <w:sz w:val="18"/>
                <w:szCs w:val="18"/>
                <w:lang w:eastAsia="hr-HR"/>
              </w:rPr>
              <w:t>3,86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784AEC" w14:textId="47470CE4" w:rsidR="00412686" w:rsidRPr="00C54DF1" w:rsidRDefault="00412686" w:rsidP="00412686">
            <w:pPr>
              <w:jc w:val="center"/>
              <w:rPr>
                <w:sz w:val="18"/>
                <w:szCs w:val="18"/>
              </w:rPr>
            </w:pPr>
            <w:r w:rsidRPr="00C54DF1">
              <w:rPr>
                <w:sz w:val="18"/>
                <w:szCs w:val="18"/>
                <w:lang w:eastAsia="hr-HR"/>
              </w:rPr>
              <w:t>3,69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DF2B8E" w14:textId="742C7D28" w:rsidR="00412686" w:rsidRPr="00C54DF1" w:rsidRDefault="00412686" w:rsidP="00412686">
            <w:pPr>
              <w:jc w:val="center"/>
              <w:rPr>
                <w:sz w:val="18"/>
                <w:szCs w:val="18"/>
              </w:rPr>
            </w:pPr>
            <w:r w:rsidRPr="00C54DF1">
              <w:rPr>
                <w:sz w:val="18"/>
                <w:szCs w:val="18"/>
              </w:rPr>
              <w:t>4,58</w:t>
            </w:r>
          </w:p>
        </w:tc>
      </w:tr>
      <w:tr w:rsidR="00412686" w:rsidRPr="00C54DF1" w14:paraId="60059F30" w14:textId="77777777" w:rsidTr="001B319A">
        <w:trPr>
          <w:trHeight w:val="50"/>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7F916E32" w14:textId="77777777" w:rsidR="00412686" w:rsidRPr="00C54DF1" w:rsidRDefault="00412686" w:rsidP="00412686">
            <w:pPr>
              <w:rPr>
                <w:sz w:val="18"/>
                <w:szCs w:val="18"/>
              </w:rPr>
            </w:pPr>
            <w:r w:rsidRPr="00C54DF1">
              <w:rPr>
                <w:sz w:val="18"/>
                <w:szCs w:val="18"/>
              </w:rPr>
              <w:t>udio (%) u BDP-u</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3D83E1" w14:textId="26E284C4" w:rsidR="00412686" w:rsidRPr="00C54DF1" w:rsidRDefault="00412686" w:rsidP="00412686">
            <w:pPr>
              <w:jc w:val="center"/>
              <w:rPr>
                <w:sz w:val="18"/>
                <w:szCs w:val="18"/>
              </w:rPr>
            </w:pPr>
            <w:r w:rsidRPr="00C54DF1">
              <w:rPr>
                <w:sz w:val="18"/>
                <w:szCs w:val="18"/>
                <w:lang w:eastAsia="hr-HR"/>
              </w:rPr>
              <w:t>0,13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F91134" w14:textId="7C82182A" w:rsidR="00412686" w:rsidRPr="00C54DF1" w:rsidRDefault="00412686" w:rsidP="00412686">
            <w:pPr>
              <w:jc w:val="center"/>
              <w:rPr>
                <w:sz w:val="18"/>
                <w:szCs w:val="18"/>
              </w:rPr>
            </w:pPr>
            <w:r w:rsidRPr="00C54DF1">
              <w:rPr>
                <w:sz w:val="18"/>
                <w:szCs w:val="18"/>
                <w:lang w:eastAsia="hr-HR"/>
              </w:rPr>
              <w:t>0,14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15AFC9" w14:textId="098C8672" w:rsidR="00412686" w:rsidRPr="00C54DF1" w:rsidRDefault="00412686" w:rsidP="00412686">
            <w:pPr>
              <w:jc w:val="center"/>
              <w:rPr>
                <w:sz w:val="18"/>
                <w:szCs w:val="18"/>
              </w:rPr>
            </w:pPr>
            <w:r w:rsidRPr="00C54DF1">
              <w:rPr>
                <w:sz w:val="18"/>
                <w:szCs w:val="18"/>
              </w:rPr>
              <w:t>0,17</w:t>
            </w:r>
          </w:p>
        </w:tc>
      </w:tr>
    </w:tbl>
    <w:p w14:paraId="52B8E73A"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01CB73E7" w14:textId="77777777" w:rsidR="004517CF" w:rsidRPr="00C54DF1" w:rsidRDefault="004517CF" w:rsidP="00412686"/>
    <w:p w14:paraId="74C9AB35" w14:textId="7EC273D3" w:rsidR="00B22C85" w:rsidRPr="00C54DF1" w:rsidRDefault="00767B7B" w:rsidP="00412686">
      <w:r w:rsidRPr="00C54DF1">
        <w:t>U 201</w:t>
      </w:r>
      <w:r w:rsidR="00B52C19" w:rsidRPr="00C54DF1">
        <w:t>9</w:t>
      </w:r>
      <w:r w:rsidRPr="00C54DF1">
        <w:t>. godini u</w:t>
      </w:r>
      <w:r w:rsidR="00B22C85" w:rsidRPr="00C54DF1">
        <w:t xml:space="preserve">dio potpora </w:t>
      </w:r>
      <w:r w:rsidR="00387071" w:rsidRPr="00C54DF1">
        <w:t xml:space="preserve">na razini jedinica lokalne i područne (regionalne) samouprave </w:t>
      </w:r>
      <w:r w:rsidR="00B22C85" w:rsidRPr="00C54DF1">
        <w:t>u ukupno dodijeljenim potporama u Republici Hrvatskoj iznosi</w:t>
      </w:r>
      <w:r w:rsidR="00B52C19" w:rsidRPr="00C54DF1">
        <w:t>le su</w:t>
      </w:r>
      <w:r w:rsidR="00B22C85" w:rsidRPr="00C54DF1">
        <w:t xml:space="preserve"> </w:t>
      </w:r>
      <w:r w:rsidR="00412686" w:rsidRPr="00C54DF1">
        <w:t>4,58</w:t>
      </w:r>
      <w:r w:rsidR="00B22C85" w:rsidRPr="00C54DF1">
        <w:t xml:space="preserve"> posto, udio u ukupno dodijeljenim potporama u sektoru industrije i usluga </w:t>
      </w:r>
      <w:r w:rsidRPr="00C54DF1">
        <w:t>iznosi</w:t>
      </w:r>
      <w:r w:rsidR="00B52C19" w:rsidRPr="00C54DF1">
        <w:t>o je</w:t>
      </w:r>
      <w:r w:rsidRPr="00C54DF1">
        <w:t xml:space="preserve"> </w:t>
      </w:r>
      <w:r w:rsidR="00412686" w:rsidRPr="00C54DF1">
        <w:t>8,17</w:t>
      </w:r>
      <w:r w:rsidR="00B22C85" w:rsidRPr="00C54DF1">
        <w:t xml:space="preserve"> posto</w:t>
      </w:r>
      <w:r w:rsidRPr="00C54DF1">
        <w:t xml:space="preserve"> te </w:t>
      </w:r>
      <w:r w:rsidR="00412686" w:rsidRPr="00C54DF1">
        <w:t xml:space="preserve">je </w:t>
      </w:r>
      <w:r w:rsidRPr="00C54DF1">
        <w:t>u</w:t>
      </w:r>
      <w:r w:rsidR="00B22C85" w:rsidRPr="00C54DF1">
        <w:t>dio u</w:t>
      </w:r>
      <w:r w:rsidR="00387071" w:rsidRPr="00C54DF1">
        <w:t xml:space="preserve"> BDP-u iznosi</w:t>
      </w:r>
      <w:r w:rsidR="00B52C19" w:rsidRPr="00C54DF1">
        <w:t xml:space="preserve">o </w:t>
      </w:r>
      <w:r w:rsidR="00387071" w:rsidRPr="00C54DF1">
        <w:t>0,</w:t>
      </w:r>
      <w:r w:rsidR="00412686" w:rsidRPr="00C54DF1">
        <w:t>17</w:t>
      </w:r>
      <w:r w:rsidR="00B22C85" w:rsidRPr="00C54DF1">
        <w:t xml:space="preserve"> posto.</w:t>
      </w:r>
    </w:p>
    <w:p w14:paraId="57A328EC" w14:textId="5655DB5B" w:rsidR="00666586" w:rsidRPr="00C54DF1" w:rsidRDefault="00666586" w:rsidP="00C87C90"/>
    <w:p w14:paraId="37CB6D9D" w14:textId="5A5D05F7" w:rsidR="00586126" w:rsidRPr="00C54DF1" w:rsidRDefault="00FA7EC9" w:rsidP="00C87C90">
      <w:r w:rsidRPr="00C54DF1">
        <w:t>P</w:t>
      </w:r>
      <w:r w:rsidR="008837E3" w:rsidRPr="00C54DF1">
        <w:t>otpore</w:t>
      </w:r>
      <w:r w:rsidRPr="00C54DF1">
        <w:t xml:space="preserve"> </w:t>
      </w:r>
      <w:r w:rsidR="008837E3" w:rsidRPr="00C54DF1">
        <w:t xml:space="preserve">na razini jedinica lokalne i područne (regionalne) samouprave </w:t>
      </w:r>
      <w:r w:rsidR="005E6EB6" w:rsidRPr="00C54DF1">
        <w:t>dodjeljivane</w:t>
      </w:r>
      <w:r w:rsidR="0064300E" w:rsidRPr="00C54DF1">
        <w:t xml:space="preserve"> su</w:t>
      </w:r>
      <w:r w:rsidR="002B0E36" w:rsidRPr="00C54DF1">
        <w:t xml:space="preserve"> </w:t>
      </w:r>
      <w:r w:rsidR="00412686" w:rsidRPr="00C54DF1">
        <w:t xml:space="preserve">u 2019. godini isključivo u </w:t>
      </w:r>
      <w:r w:rsidR="00212D69" w:rsidRPr="00C54DF1">
        <w:t xml:space="preserve">obliku </w:t>
      </w:r>
      <w:r w:rsidR="00586126" w:rsidRPr="00C54DF1">
        <w:t>subvencija</w:t>
      </w:r>
      <w:r w:rsidRPr="00C54DF1">
        <w:t>. P</w:t>
      </w:r>
      <w:r w:rsidR="00A131C7" w:rsidRPr="00C54DF1">
        <w:t>rema</w:t>
      </w:r>
      <w:r w:rsidRPr="00C54DF1">
        <w:t xml:space="preserve"> </w:t>
      </w:r>
      <w:r w:rsidR="00A131C7" w:rsidRPr="00C54DF1">
        <w:t>kategorij</w:t>
      </w:r>
      <w:r w:rsidR="001C3987" w:rsidRPr="00C54DF1">
        <w:t>i</w:t>
      </w:r>
      <w:r w:rsidR="00586126" w:rsidRPr="00C54DF1">
        <w:t xml:space="preserve"> </w:t>
      </w:r>
      <w:r w:rsidR="001C3987" w:rsidRPr="00C54DF1">
        <w:t xml:space="preserve">potpora </w:t>
      </w:r>
      <w:r w:rsidR="00586126" w:rsidRPr="00C54DF1">
        <w:t>odnosno ciljevima,</w:t>
      </w:r>
      <w:r w:rsidR="00A131C7" w:rsidRPr="00C54DF1">
        <w:t xml:space="preserve"> </w:t>
      </w:r>
      <w:r w:rsidRPr="00C54DF1">
        <w:t xml:space="preserve">navedene potpore </w:t>
      </w:r>
      <w:r w:rsidR="00EB3BA5" w:rsidRPr="00C54DF1">
        <w:t>dodjeljivane</w:t>
      </w:r>
      <w:r w:rsidR="00A131C7" w:rsidRPr="00C54DF1">
        <w:t xml:space="preserve"> </w:t>
      </w:r>
      <w:r w:rsidR="00586126" w:rsidRPr="00C54DF1">
        <w:t xml:space="preserve">su </w:t>
      </w:r>
      <w:r w:rsidR="00565547" w:rsidRPr="00C54DF1">
        <w:t xml:space="preserve">za </w:t>
      </w:r>
      <w:r w:rsidR="00F87A7C" w:rsidRPr="00C54DF1">
        <w:t xml:space="preserve">kopneni cestovni promet u iznosu od </w:t>
      </w:r>
      <w:r w:rsidR="001C3987" w:rsidRPr="00C54DF1">
        <w:t>665,8</w:t>
      </w:r>
      <w:r w:rsidR="00F87A7C" w:rsidRPr="00C54DF1">
        <w:t xml:space="preserve"> milijuna kuna, za </w:t>
      </w:r>
      <w:r w:rsidR="00565547" w:rsidRPr="00C54DF1">
        <w:t>zapošljavanje 29,</w:t>
      </w:r>
      <w:r w:rsidR="00C87C90" w:rsidRPr="00C54DF1">
        <w:t>6</w:t>
      </w:r>
      <w:r w:rsidR="00F87A7C" w:rsidRPr="00C54DF1">
        <w:t xml:space="preserve"> milijun</w:t>
      </w:r>
      <w:r w:rsidR="00C87C90" w:rsidRPr="00C54DF1">
        <w:t>a</w:t>
      </w:r>
      <w:r w:rsidR="00565547" w:rsidRPr="00C54DF1">
        <w:t xml:space="preserve"> kuna, za audiovizualnu industriju </w:t>
      </w:r>
      <w:r w:rsidR="00C87C90" w:rsidRPr="00C54DF1">
        <w:t xml:space="preserve">1,1 </w:t>
      </w:r>
      <w:r w:rsidR="00565547" w:rsidRPr="00C54DF1">
        <w:t>milijun kuna</w:t>
      </w:r>
      <w:r w:rsidR="00C87C90" w:rsidRPr="00C54DF1">
        <w:t xml:space="preserve"> te za </w:t>
      </w:r>
      <w:r w:rsidR="00565547" w:rsidRPr="00C54DF1">
        <w:t xml:space="preserve">kopneni željeznički promet </w:t>
      </w:r>
      <w:r w:rsidR="00C87C90" w:rsidRPr="00C54DF1">
        <w:t xml:space="preserve">82.118,10 </w:t>
      </w:r>
      <w:r w:rsidR="00565547" w:rsidRPr="00C54DF1">
        <w:t>kuna</w:t>
      </w:r>
      <w:r w:rsidR="00C87C90" w:rsidRPr="00C54DF1">
        <w:t>.</w:t>
      </w:r>
    </w:p>
    <w:p w14:paraId="77A9BB82" w14:textId="15F797C4" w:rsidR="00B52C19" w:rsidRPr="00C54DF1" w:rsidRDefault="00B52C19" w:rsidP="00E62A35"/>
    <w:p w14:paraId="4926B64F" w14:textId="67884BDA" w:rsidR="00CF607E" w:rsidRPr="00C54DF1" w:rsidRDefault="00CF607E" w:rsidP="00E62A35">
      <w:r w:rsidRPr="00C54DF1">
        <w:t xml:space="preserve">U 2019. godini </w:t>
      </w:r>
      <w:r w:rsidR="00432CEF" w:rsidRPr="00C54DF1">
        <w:t>Grad Zagreb</w:t>
      </w:r>
      <w:r w:rsidR="00164F4B" w:rsidRPr="00C54DF1">
        <w:t xml:space="preserve"> je </w:t>
      </w:r>
      <w:r w:rsidR="00647095" w:rsidRPr="00C54DF1">
        <w:t xml:space="preserve">ukupno </w:t>
      </w:r>
      <w:r w:rsidR="003D40E7" w:rsidRPr="00C54DF1">
        <w:t xml:space="preserve">dodijelio </w:t>
      </w:r>
      <w:r w:rsidRPr="00C54DF1">
        <w:t xml:space="preserve">674,6 </w:t>
      </w:r>
      <w:r w:rsidR="003D40E7" w:rsidRPr="00C54DF1">
        <w:t>milijun</w:t>
      </w:r>
      <w:r w:rsidRPr="00C54DF1">
        <w:t>a</w:t>
      </w:r>
      <w:r w:rsidR="003D40E7" w:rsidRPr="00C54DF1">
        <w:t xml:space="preserve"> kuna</w:t>
      </w:r>
      <w:r w:rsidR="00270EB1" w:rsidRPr="00C54DF1">
        <w:t xml:space="preserve"> </w:t>
      </w:r>
      <w:r w:rsidR="000D4050" w:rsidRPr="00C54DF1">
        <w:t>subvencija</w:t>
      </w:r>
      <w:r w:rsidR="004679E0" w:rsidRPr="00C54DF1">
        <w:t xml:space="preserve">, i to za kopneni cestovni promet </w:t>
      </w:r>
      <w:r w:rsidR="005E5104" w:rsidRPr="00C54DF1">
        <w:t xml:space="preserve">644,5 </w:t>
      </w:r>
      <w:r w:rsidR="004679E0" w:rsidRPr="00C54DF1">
        <w:t xml:space="preserve">milijuna kuna, za zapošljavanje </w:t>
      </w:r>
      <w:r w:rsidR="00E62A35" w:rsidRPr="00C54DF1">
        <w:t>29</w:t>
      </w:r>
      <w:r w:rsidR="004679E0" w:rsidRPr="00C54DF1">
        <w:t xml:space="preserve"> milijuna kuna te za audiovizualnu industriju </w:t>
      </w:r>
      <w:r w:rsidRPr="00C54DF1">
        <w:t>1,1</w:t>
      </w:r>
      <w:r w:rsidR="004679E0" w:rsidRPr="00C54DF1">
        <w:t xml:space="preserve"> milijun kuna.</w:t>
      </w:r>
      <w:r w:rsidR="00C35ED4" w:rsidRPr="00C54DF1">
        <w:t xml:space="preserve"> </w:t>
      </w:r>
      <w:r w:rsidR="005E5104" w:rsidRPr="00C54DF1">
        <w:t xml:space="preserve">Za kopneni cestovni promet Grad Zagreb je </w:t>
      </w:r>
      <w:r w:rsidR="001C4F39" w:rsidRPr="00C54DF1">
        <w:t>dodijelio</w:t>
      </w:r>
      <w:r w:rsidR="005E5104" w:rsidRPr="00C54DF1">
        <w:t xml:space="preserve"> unutar iznosa od 644,5 milijuna kuna, iznos od 532,1 milijun kuna temeljem Programa 1002. Promet i javni prijevoz, poduzetniku Zagrebački električni tramvaj d.o.o. (ZET), te je istom poduzetniku </w:t>
      </w:r>
      <w:r w:rsidR="001C4F39" w:rsidRPr="00C54DF1">
        <w:t>dodijeljeno</w:t>
      </w:r>
      <w:r w:rsidR="005E5104" w:rsidRPr="00C54DF1">
        <w:t xml:space="preserve"> i temeljem Programa 1002. Promet i javni prijevoz – Subvencije za leasing tramvaja 112,4 milijuna kuna.</w:t>
      </w:r>
      <w:r w:rsidR="00E62A35" w:rsidRPr="00C54DF1">
        <w:t xml:space="preserve"> Za zapošljavanje je Grad Zagreb dodijelio t</w:t>
      </w:r>
      <w:r w:rsidR="004679E0" w:rsidRPr="00C54DF1">
        <w:t>emeljem Programa državne potpore za zapošljavanje osoba s invaliditetom za razdoblje 2015.</w:t>
      </w:r>
      <w:r w:rsidR="00C35ED4" w:rsidRPr="00C54DF1">
        <w:t xml:space="preserve"> – </w:t>
      </w:r>
      <w:r w:rsidRPr="00C54DF1">
        <w:t>2020.</w:t>
      </w:r>
      <w:r w:rsidR="004679E0" w:rsidRPr="00C54DF1">
        <w:t xml:space="preserve"> </w:t>
      </w:r>
      <w:r w:rsidR="00E62A35" w:rsidRPr="00C54DF1">
        <w:t>iznos od 29</w:t>
      </w:r>
      <w:r w:rsidR="004679E0" w:rsidRPr="00C54DF1">
        <w:t xml:space="preserve"> milijuna kuna subvencija</w:t>
      </w:r>
      <w:r w:rsidR="00E62A35" w:rsidRPr="00C54DF1">
        <w:t xml:space="preserve">. Europska komisija je </w:t>
      </w:r>
      <w:r w:rsidR="0063606A">
        <w:t xml:space="preserve">o </w:t>
      </w:r>
      <w:r w:rsidR="00E62A35" w:rsidRPr="00C54DF1">
        <w:t>naveden</w:t>
      </w:r>
      <w:r w:rsidR="0063606A">
        <w:t>om</w:t>
      </w:r>
      <w:r w:rsidR="00E62A35" w:rsidRPr="00C54DF1">
        <w:t xml:space="preserve"> program</w:t>
      </w:r>
      <w:r w:rsidR="0063606A">
        <w:t>u</w:t>
      </w:r>
      <w:r w:rsidR="00E62A35" w:rsidRPr="00C54DF1">
        <w:t xml:space="preserve"> izrađen</w:t>
      </w:r>
      <w:r w:rsidR="0063606A">
        <w:t>om</w:t>
      </w:r>
      <w:r w:rsidR="00E62A35" w:rsidRPr="00C54DF1">
        <w:t xml:space="preserve"> </w:t>
      </w:r>
      <w:r w:rsidR="00E62A35" w:rsidRPr="00E16F3E">
        <w:t>sukladno Uredbi 651/2014,</w:t>
      </w:r>
      <w:r w:rsidR="00E62A35" w:rsidRPr="00C54DF1">
        <w:t xml:space="preserve"> </w:t>
      </w:r>
      <w:r w:rsidR="0063606A">
        <w:t>obaviještena</w:t>
      </w:r>
      <w:r w:rsidR="0063606A" w:rsidRPr="00C54DF1">
        <w:t xml:space="preserve"> </w:t>
      </w:r>
      <w:r w:rsidR="00E62A35" w:rsidRPr="00C54DF1">
        <w:t xml:space="preserve">pod brojem SA.40503. Korisnici potpora po navedenom programu su LADA d.o.o. za profesionalnu rehabilitaciju i zapošljavanje OSI u iznosu od 1,5 milijuna kuna te URIHO – Ustanova za profesionalnu rehabilitaciju i zapošljavanje osoba s invaliditetom s iznosom od 27,5 milijuna kuna. </w:t>
      </w:r>
      <w:r w:rsidRPr="00C54DF1">
        <w:t>Također, za audiovizualnu industriju Grad Zagreb je dodijelio 1,1 milijun kuna subvencija t</w:t>
      </w:r>
      <w:r w:rsidR="00C35ED4" w:rsidRPr="00C54DF1">
        <w:t xml:space="preserve">emeljem </w:t>
      </w:r>
      <w:r w:rsidR="00647095" w:rsidRPr="00C54DF1">
        <w:t>Programa državne potpore za subvencioniranje proizvodnje i emitiranja audiovizualnih i radijskih programskih sadržaja u programima nakladnika televizija ili radija za razdoblje od 2015. do 2020.</w:t>
      </w:r>
      <w:r w:rsidRPr="00C54DF1">
        <w:t xml:space="preserve">, a Europska komisija je </w:t>
      </w:r>
      <w:r w:rsidR="00904C9F">
        <w:t xml:space="preserve">o </w:t>
      </w:r>
      <w:r w:rsidRPr="00C54DF1">
        <w:t>naveden</w:t>
      </w:r>
      <w:r w:rsidR="0063606A">
        <w:t>om</w:t>
      </w:r>
      <w:r w:rsidRPr="00C54DF1">
        <w:t xml:space="preserve"> program</w:t>
      </w:r>
      <w:r w:rsidR="0063606A">
        <w:t>u</w:t>
      </w:r>
      <w:r w:rsidRPr="00C54DF1">
        <w:t xml:space="preserve"> izrađen</w:t>
      </w:r>
      <w:r w:rsidR="0063606A">
        <w:t>om</w:t>
      </w:r>
      <w:r w:rsidRPr="00C54DF1">
        <w:t xml:space="preserve"> sukladno Uredbi 651/2014, </w:t>
      </w:r>
      <w:r w:rsidR="0063606A">
        <w:t xml:space="preserve">obaviještena </w:t>
      </w:r>
      <w:r w:rsidRPr="00C54DF1">
        <w:t xml:space="preserve">pod brojem SA.42704. Jedini korisnik navedenog programa u 2019. godini je </w:t>
      </w:r>
      <w:r w:rsidR="005E5104" w:rsidRPr="00C54DF1">
        <w:t>Nezavisna televizija d.o.o. (Mreža TV).</w:t>
      </w:r>
    </w:p>
    <w:p w14:paraId="61505F35" w14:textId="77777777" w:rsidR="00C87C90" w:rsidRPr="00C54DF1" w:rsidRDefault="00C87C90" w:rsidP="00E62A35"/>
    <w:p w14:paraId="6CC37953" w14:textId="623F4A2C" w:rsidR="003C29A3" w:rsidRPr="00C54DF1" w:rsidRDefault="00565547" w:rsidP="00AA0DD2">
      <w:r w:rsidRPr="00C54DF1">
        <w:t>Istarska županija je u 201</w:t>
      </w:r>
      <w:r w:rsidR="00E62A35" w:rsidRPr="00C54DF1">
        <w:t>9</w:t>
      </w:r>
      <w:r w:rsidRPr="00C54DF1">
        <w:t xml:space="preserve">. godini dodijelila </w:t>
      </w:r>
      <w:r w:rsidR="00E62A35" w:rsidRPr="00C54DF1">
        <w:rPr>
          <w:color w:val="000000"/>
          <w:lang w:eastAsia="hr-HR"/>
        </w:rPr>
        <w:t xml:space="preserve">550.000,00 </w:t>
      </w:r>
      <w:r w:rsidRPr="00C54DF1">
        <w:t xml:space="preserve">kuna subvencija za zapošljavanje temeljem </w:t>
      </w:r>
      <w:r w:rsidR="00F87A7C" w:rsidRPr="00C54DF1">
        <w:t>p</w:t>
      </w:r>
      <w:r w:rsidRPr="00C54DF1">
        <w:t>ojedinačne državne potpore Istarske županije za zapošljavanje osoba s invaliditetom korisniku Tekop Nova</w:t>
      </w:r>
      <w:r w:rsidR="006567FF" w:rsidRPr="00C54DF1">
        <w:t xml:space="preserve"> Pula, </w:t>
      </w:r>
      <w:r w:rsidRPr="00C54DF1">
        <w:t>ustanov</w:t>
      </w:r>
      <w:r w:rsidR="006567FF" w:rsidRPr="00C54DF1">
        <w:t>i</w:t>
      </w:r>
      <w:r w:rsidRPr="00C54DF1">
        <w:t xml:space="preserve"> za zapo</w:t>
      </w:r>
      <w:r w:rsidR="00E62A35" w:rsidRPr="00C54DF1">
        <w:t>šljavanje osoba s invaliditetom, a navedeni program izrađen je sukladno Uredbi 651/2014.</w:t>
      </w:r>
      <w:r w:rsidR="0063606A">
        <w:t>, a o istome je Europska komisija obaviještena pod brojem SA.52900.</w:t>
      </w:r>
    </w:p>
    <w:p w14:paraId="2A5AD027" w14:textId="5FF071C9" w:rsidR="00E62A35" w:rsidRPr="00C54DF1" w:rsidRDefault="00E62A35" w:rsidP="00D3121B"/>
    <w:p w14:paraId="7B7DC09F" w14:textId="0C94F431" w:rsidR="00D3121B" w:rsidRPr="00C54DF1" w:rsidRDefault="00E62A35" w:rsidP="00D3121B">
      <w:r w:rsidRPr="00C54DF1">
        <w:t xml:space="preserve">U 2019. godini su i </w:t>
      </w:r>
      <w:r w:rsidR="003C29A3" w:rsidRPr="00C54DF1">
        <w:t>ostale o</w:t>
      </w:r>
      <w:r w:rsidR="0012380A" w:rsidRPr="00C54DF1">
        <w:t>pćine</w:t>
      </w:r>
      <w:r w:rsidR="003C29A3" w:rsidRPr="00C54DF1">
        <w:t xml:space="preserve"> i gradovi </w:t>
      </w:r>
      <w:r w:rsidR="00955706" w:rsidRPr="00C54DF1">
        <w:t>dodjeljivale</w:t>
      </w:r>
      <w:r w:rsidR="00285CC0" w:rsidRPr="00C54DF1">
        <w:t xml:space="preserve"> potpore u </w:t>
      </w:r>
      <w:r w:rsidRPr="00C54DF1">
        <w:t xml:space="preserve">ukupnom </w:t>
      </w:r>
      <w:r w:rsidR="00285CC0" w:rsidRPr="00C54DF1">
        <w:t>iznosu od 2</w:t>
      </w:r>
      <w:r w:rsidRPr="00C54DF1">
        <w:t>1,4</w:t>
      </w:r>
      <w:r w:rsidR="00285CC0" w:rsidRPr="00C54DF1">
        <w:t xml:space="preserve"> milijuna kuna</w:t>
      </w:r>
      <w:r w:rsidR="003C29A3" w:rsidRPr="00C54DF1">
        <w:t>. Općine i gradovi</w:t>
      </w:r>
      <w:r w:rsidR="00D3121B" w:rsidRPr="00C54DF1">
        <w:t xml:space="preserve"> koji su </w:t>
      </w:r>
      <w:r w:rsidR="003C29A3" w:rsidRPr="00C54DF1">
        <w:t xml:space="preserve">davatelji potpora </w:t>
      </w:r>
      <w:r w:rsidR="00D3121B" w:rsidRPr="00C54DF1">
        <w:t xml:space="preserve">u 2019. godini </w:t>
      </w:r>
      <w:r w:rsidR="003C29A3" w:rsidRPr="00C54DF1">
        <w:t xml:space="preserve">su: </w:t>
      </w:r>
      <w:r w:rsidR="00D3121B" w:rsidRPr="00C54DF1">
        <w:t>Bebrina, Bizovac, Brod Moravice, Bukovlje, Čepin, Fužine, Gospić, Jakovlje, Jelenje, Klinča Sela, Konavle, Kostrena, Lovran, Maruševec, Mošćenička Draga, Obrovac, Opatija, Prgomet, Senj, Skrad, Viškovo, Zagvozd, Zaprešić, Zaprešić te Zemunik Donji. Svi k</w:t>
      </w:r>
      <w:r w:rsidR="00EB2B28" w:rsidRPr="00C54DF1">
        <w:t xml:space="preserve">orisnici </w:t>
      </w:r>
      <w:r w:rsidR="00D3121B" w:rsidRPr="00C54DF1">
        <w:t xml:space="preserve">ovih </w:t>
      </w:r>
      <w:r w:rsidR="00EB2B28" w:rsidRPr="00C54DF1">
        <w:t xml:space="preserve">dodijeljenih </w:t>
      </w:r>
      <w:r w:rsidR="0087403C" w:rsidRPr="00C54DF1">
        <w:t>potpora su:</w:t>
      </w:r>
      <w:r w:rsidR="00D3121B" w:rsidRPr="00C54DF1">
        <w:t xml:space="preserve"> Autobusni prijevoz d.o.o., Autoprometno poduzeće d.d., Autotrans d.o.o., Čazmatrans Dalmacija d.o.o., Gradski prijevoz putnika d.o.o., Gradsko komunalno društvo Senj d.o.o., Ivček obrt za prijevoz, KD Autotrolej d.o.o., Libertas - Dubrovnik d.o.o., Liburnija d.o.o., Obrt za prijevoz i usluge Lendić, Panturist d.d., Presečki Grupa d.o.o., Promet d.o.o. Split, Terzić BUS i Zagrebački električni tramvaj d.o.o. (ZET).</w:t>
      </w:r>
    </w:p>
    <w:p w14:paraId="49DAB618" w14:textId="77777777" w:rsidR="00D035E7" w:rsidRPr="00C54DF1" w:rsidRDefault="00D035E7" w:rsidP="00D3121B"/>
    <w:p w14:paraId="6E19CDDC" w14:textId="3AF764B3" w:rsidR="00120BD1" w:rsidRPr="00C54DF1" w:rsidRDefault="00D3121B" w:rsidP="00AA0DD2">
      <w:r w:rsidRPr="00C54DF1">
        <w:t>I potpore male vrijedn</w:t>
      </w:r>
      <w:r w:rsidR="003E268E" w:rsidRPr="00C54DF1">
        <w:t>o</w:t>
      </w:r>
      <w:r w:rsidRPr="00C54DF1">
        <w:t xml:space="preserve">sti na lokalnoj razini su dodijeljene </w:t>
      </w:r>
      <w:r w:rsidR="007A2CAE" w:rsidRPr="00C54DF1">
        <w:t>u</w:t>
      </w:r>
      <w:r w:rsidR="00AC4FDB" w:rsidRPr="00C54DF1">
        <w:t xml:space="preserve"> 201</w:t>
      </w:r>
      <w:r w:rsidR="007A2CAE" w:rsidRPr="00C54DF1">
        <w:t>9</w:t>
      </w:r>
      <w:r w:rsidR="00AC4FDB" w:rsidRPr="00C54DF1">
        <w:t xml:space="preserve">. godini </w:t>
      </w:r>
      <w:r w:rsidRPr="00C54DF1">
        <w:t xml:space="preserve">u ukupnom iznosu od </w:t>
      </w:r>
      <w:r w:rsidR="003E268E" w:rsidRPr="00C54DF1">
        <w:t>150,5</w:t>
      </w:r>
      <w:r w:rsidR="00AC4FDB" w:rsidRPr="00C54DF1">
        <w:t xml:space="preserve"> milijun</w:t>
      </w:r>
      <w:r w:rsidR="003E268E" w:rsidRPr="00C54DF1">
        <w:t>a</w:t>
      </w:r>
      <w:r w:rsidR="00AC4FDB" w:rsidRPr="00C54DF1">
        <w:t xml:space="preserve"> kuna, </w:t>
      </w:r>
      <w:r w:rsidR="00EB2B28" w:rsidRPr="00C54DF1">
        <w:t xml:space="preserve">a </w:t>
      </w:r>
      <w:r w:rsidR="00AC4FDB" w:rsidRPr="00C54DF1">
        <w:t>u</w:t>
      </w:r>
      <w:r w:rsidR="00120BD1" w:rsidRPr="00C54DF1">
        <w:t xml:space="preserve">koliko bi se </w:t>
      </w:r>
      <w:r w:rsidR="00AC4FDB" w:rsidRPr="00C54DF1">
        <w:t>pridodale</w:t>
      </w:r>
      <w:r w:rsidR="00120BD1" w:rsidRPr="00C54DF1">
        <w:t xml:space="preserve"> potporama na lokalnoj razini </w:t>
      </w:r>
      <w:r w:rsidR="003E268E" w:rsidRPr="00C54DF1">
        <w:t xml:space="preserve">koje su dodijeljene </w:t>
      </w:r>
      <w:r w:rsidR="00120BD1" w:rsidRPr="00C54DF1">
        <w:t xml:space="preserve">u iznosu od </w:t>
      </w:r>
      <w:r w:rsidR="003E268E" w:rsidRPr="00C54DF1">
        <w:t>696,6</w:t>
      </w:r>
      <w:r w:rsidR="00120BD1" w:rsidRPr="00C54DF1">
        <w:t xml:space="preserve"> milijun</w:t>
      </w:r>
      <w:r w:rsidR="00D94AF0" w:rsidRPr="00C54DF1">
        <w:t>a</w:t>
      </w:r>
      <w:r w:rsidR="00120BD1" w:rsidRPr="00C54DF1">
        <w:t xml:space="preserve"> kuna</w:t>
      </w:r>
      <w:r w:rsidR="00AC4FDB" w:rsidRPr="00C54DF1">
        <w:t>,</w:t>
      </w:r>
      <w:r w:rsidR="00120BD1" w:rsidRPr="00C54DF1">
        <w:t xml:space="preserve"> tada bi ukupan iznos svih potpora dodijeljenih na lokalno</w:t>
      </w:r>
      <w:r w:rsidR="00AC4FDB" w:rsidRPr="00C54DF1">
        <w:t>j</w:t>
      </w:r>
      <w:r w:rsidR="00120BD1" w:rsidRPr="00C54DF1">
        <w:t xml:space="preserve"> </w:t>
      </w:r>
      <w:r w:rsidR="00AC4FDB" w:rsidRPr="00C54DF1">
        <w:t>razini</w:t>
      </w:r>
      <w:r w:rsidR="00120BD1" w:rsidRPr="00C54DF1">
        <w:t xml:space="preserve"> iznosi</w:t>
      </w:r>
      <w:r w:rsidR="003E268E" w:rsidRPr="00C54DF1">
        <w:t>o</w:t>
      </w:r>
      <w:r w:rsidR="00120BD1" w:rsidRPr="00C54DF1">
        <w:t xml:space="preserve"> </w:t>
      </w:r>
      <w:r w:rsidR="003E268E" w:rsidRPr="00C54DF1">
        <w:t>847,1</w:t>
      </w:r>
      <w:r w:rsidR="00120BD1" w:rsidRPr="00C54DF1">
        <w:t xml:space="preserve"> milijun kuna.</w:t>
      </w:r>
    </w:p>
    <w:p w14:paraId="6EFB6881" w14:textId="0E7288CC" w:rsidR="00966117" w:rsidRPr="00C54DF1" w:rsidRDefault="00966117" w:rsidP="00AA0DD2"/>
    <w:p w14:paraId="25330A53" w14:textId="77777777" w:rsidR="00D93464" w:rsidRPr="00C54DF1" w:rsidRDefault="00D93464" w:rsidP="00AA0DD2"/>
    <w:p w14:paraId="3DE5192B" w14:textId="77777777" w:rsidR="00DA0B4B" w:rsidRPr="00C54DF1" w:rsidRDefault="00DA0B4B">
      <w:pPr>
        <w:spacing w:after="200" w:line="276" w:lineRule="auto"/>
        <w:rPr>
          <w:b/>
          <w:bCs/>
        </w:rPr>
      </w:pPr>
      <w:r w:rsidRPr="00C54DF1">
        <w:br w:type="page"/>
      </w:r>
    </w:p>
    <w:p w14:paraId="19036DA6" w14:textId="77777777" w:rsidR="002A3EC6" w:rsidRPr="00C54DF1" w:rsidRDefault="002A3EC6" w:rsidP="005472F5">
      <w:pPr>
        <w:pStyle w:val="Heading4"/>
        <w:spacing w:before="0" w:after="0"/>
        <w:rPr>
          <w:sz w:val="24"/>
          <w:szCs w:val="24"/>
        </w:rPr>
      </w:pPr>
      <w:r w:rsidRPr="00C54DF1">
        <w:rPr>
          <w:sz w:val="24"/>
          <w:szCs w:val="24"/>
        </w:rPr>
        <w:t xml:space="preserve">4.4. </w:t>
      </w:r>
      <w:r w:rsidR="001B7B3F" w:rsidRPr="00C54DF1">
        <w:rPr>
          <w:sz w:val="24"/>
          <w:szCs w:val="24"/>
        </w:rPr>
        <w:t>Sektorske potpore</w:t>
      </w:r>
    </w:p>
    <w:p w14:paraId="339249C7" w14:textId="0130ECED" w:rsidR="0045077F" w:rsidRPr="00C54DF1" w:rsidRDefault="0045077F" w:rsidP="00D75E90"/>
    <w:p w14:paraId="4CFDEDBB" w14:textId="77777777" w:rsidR="00A7612A" w:rsidRPr="00C54DF1" w:rsidRDefault="00A7612A" w:rsidP="00D75E90"/>
    <w:p w14:paraId="0E253448" w14:textId="67A86D78" w:rsidR="002C0415" w:rsidRPr="00C54DF1" w:rsidRDefault="00C34D8D" w:rsidP="00D75E90">
      <w:r w:rsidRPr="00C54DF1">
        <w:t xml:space="preserve">Sektorske potpore </w:t>
      </w:r>
      <w:r w:rsidR="00D75E90" w:rsidRPr="00C54DF1">
        <w:t xml:space="preserve">u 2019. godini </w:t>
      </w:r>
      <w:r w:rsidR="005A5B91" w:rsidRPr="00C54DF1">
        <w:t xml:space="preserve">dodijeljene </w:t>
      </w:r>
      <w:r w:rsidR="00261557" w:rsidRPr="00C54DF1">
        <w:t xml:space="preserve">su </w:t>
      </w:r>
      <w:r w:rsidRPr="00C54DF1">
        <w:t xml:space="preserve">u </w:t>
      </w:r>
      <w:r w:rsidR="002C0415" w:rsidRPr="00C54DF1">
        <w:t>iznos</w:t>
      </w:r>
      <w:r w:rsidR="00B66650" w:rsidRPr="00C54DF1">
        <w:t xml:space="preserve">u od </w:t>
      </w:r>
      <w:r w:rsidR="00D75E90" w:rsidRPr="00C54DF1">
        <w:t xml:space="preserve">4.875,3 </w:t>
      </w:r>
      <w:r w:rsidR="004A7D64" w:rsidRPr="00C54DF1">
        <w:t xml:space="preserve">milijuna kuna, što je </w:t>
      </w:r>
      <w:r w:rsidR="00D75E90" w:rsidRPr="00C54DF1">
        <w:t>manje</w:t>
      </w:r>
      <w:r w:rsidR="002C0415" w:rsidRPr="00C54DF1">
        <w:t xml:space="preserve"> za</w:t>
      </w:r>
      <w:r w:rsidR="009E15FD" w:rsidRPr="00C54DF1">
        <w:t xml:space="preserve"> </w:t>
      </w:r>
      <w:r w:rsidR="00D75E90" w:rsidRPr="00C54DF1">
        <w:t xml:space="preserve">442 </w:t>
      </w:r>
      <w:r w:rsidR="00261557" w:rsidRPr="00C54DF1">
        <w:t>milijun</w:t>
      </w:r>
      <w:r w:rsidR="00D75E90" w:rsidRPr="00C54DF1">
        <w:t>a</w:t>
      </w:r>
      <w:r w:rsidR="00261557" w:rsidRPr="00C54DF1">
        <w:t xml:space="preserve"> kuna ili </w:t>
      </w:r>
      <w:r w:rsidR="00D75E90" w:rsidRPr="00C54DF1">
        <w:t xml:space="preserve">8,3 </w:t>
      </w:r>
      <w:r w:rsidR="002C0415" w:rsidRPr="00C54DF1">
        <w:t>posto u odnosu na 201</w:t>
      </w:r>
      <w:r w:rsidR="00D75E90" w:rsidRPr="00C54DF1">
        <w:t>8</w:t>
      </w:r>
      <w:r w:rsidR="002C0415" w:rsidRPr="00C54DF1">
        <w:t>.</w:t>
      </w:r>
      <w:r w:rsidR="006D5A83" w:rsidRPr="00C54DF1">
        <w:t xml:space="preserve"> godinu</w:t>
      </w:r>
      <w:r w:rsidR="002C0415" w:rsidRPr="00C54DF1">
        <w:t xml:space="preserve">, </w:t>
      </w:r>
      <w:r w:rsidR="003E7206" w:rsidRPr="00C54DF1">
        <w:t xml:space="preserve">kada su </w:t>
      </w:r>
      <w:r w:rsidR="005A5B91" w:rsidRPr="00C54DF1">
        <w:t xml:space="preserve">navedene </w:t>
      </w:r>
      <w:r w:rsidR="003E7206" w:rsidRPr="00C54DF1">
        <w:t xml:space="preserve">potpore iznosile </w:t>
      </w:r>
      <w:r w:rsidR="00D75E90" w:rsidRPr="00C54DF1">
        <w:t xml:space="preserve">5.317,3 </w:t>
      </w:r>
      <w:r w:rsidR="003E7206" w:rsidRPr="00C54DF1">
        <w:t xml:space="preserve">milijuna kuna, te </w:t>
      </w:r>
      <w:r w:rsidR="005A5B91" w:rsidRPr="00C54DF1">
        <w:t xml:space="preserve">je </w:t>
      </w:r>
      <w:r w:rsidR="00285CC0" w:rsidRPr="00C54DF1">
        <w:t>više</w:t>
      </w:r>
      <w:r w:rsidR="005A5B91" w:rsidRPr="00C54DF1">
        <w:t xml:space="preserve"> za </w:t>
      </w:r>
      <w:r w:rsidR="00D75E90" w:rsidRPr="00C54DF1">
        <w:t xml:space="preserve">2.400 </w:t>
      </w:r>
      <w:r w:rsidR="005A5B91" w:rsidRPr="00C54DF1">
        <w:t>milijun</w:t>
      </w:r>
      <w:r w:rsidR="009E15FD" w:rsidRPr="00C54DF1">
        <w:t>a</w:t>
      </w:r>
      <w:r w:rsidR="005A5B91" w:rsidRPr="00C54DF1">
        <w:t xml:space="preserve"> kuna ili </w:t>
      </w:r>
      <w:r w:rsidR="00D75E90" w:rsidRPr="00C54DF1">
        <w:t xml:space="preserve">97 </w:t>
      </w:r>
      <w:r w:rsidR="005A5B91" w:rsidRPr="00C54DF1">
        <w:t xml:space="preserve">posto </w:t>
      </w:r>
      <w:r w:rsidR="00321816" w:rsidRPr="00C54DF1">
        <w:t>u odnosu na 201</w:t>
      </w:r>
      <w:r w:rsidR="00D75E90" w:rsidRPr="00C54DF1">
        <w:t>7</w:t>
      </w:r>
      <w:r w:rsidR="00321816" w:rsidRPr="00C54DF1">
        <w:t xml:space="preserve">. godinu kada su iznosile </w:t>
      </w:r>
      <w:r w:rsidR="00D75E90" w:rsidRPr="00C54DF1">
        <w:t xml:space="preserve">2.475,3 </w:t>
      </w:r>
      <w:r w:rsidR="00321816" w:rsidRPr="00C54DF1">
        <w:t>milijuna kuna</w:t>
      </w:r>
      <w:r w:rsidR="00261557" w:rsidRPr="00C54DF1">
        <w:t>.</w:t>
      </w:r>
      <w:r w:rsidR="002C0415" w:rsidRPr="00C54DF1">
        <w:t xml:space="preserve"> </w:t>
      </w:r>
    </w:p>
    <w:p w14:paraId="1C596980" w14:textId="77777777" w:rsidR="002D2F41" w:rsidRPr="00C54DF1" w:rsidRDefault="002D2F41" w:rsidP="00D75E90"/>
    <w:p w14:paraId="503999FA" w14:textId="0EAA30BB" w:rsidR="00FD2378" w:rsidRPr="00C54DF1" w:rsidRDefault="00877354" w:rsidP="005472F5">
      <w:pPr>
        <w:contextualSpacing/>
      </w:pPr>
      <w:r w:rsidRPr="00C54DF1">
        <w:rPr>
          <w:b/>
        </w:rPr>
        <w:t>Tablica 2</w:t>
      </w:r>
      <w:r w:rsidR="00C541F2" w:rsidRPr="00C54DF1">
        <w:rPr>
          <w:b/>
        </w:rPr>
        <w:t>1</w:t>
      </w:r>
      <w:r w:rsidR="00FD2378" w:rsidRPr="00C54DF1">
        <w:rPr>
          <w:b/>
        </w:rPr>
        <w:t>.</w:t>
      </w:r>
      <w:r w:rsidR="00FD2378" w:rsidRPr="00C54DF1">
        <w:t xml:space="preserve"> Sektorske potpore za razdoblje </w:t>
      </w:r>
      <w:r w:rsidR="00F35345" w:rsidRPr="00C54DF1">
        <w:t>od 201</w:t>
      </w:r>
      <w:r w:rsidR="00275F4D" w:rsidRPr="00C54DF1">
        <w:t>7</w:t>
      </w:r>
      <w:r w:rsidR="00F35345" w:rsidRPr="00C54DF1">
        <w:t>. do 201</w:t>
      </w:r>
      <w:r w:rsidR="00275F4D" w:rsidRPr="00C54DF1">
        <w:t>9</w:t>
      </w:r>
      <w:r w:rsidR="00F35345" w:rsidRPr="00C54DF1">
        <w:t>. godine</w:t>
      </w:r>
    </w:p>
    <w:p w14:paraId="4CD4E9C8" w14:textId="77777777" w:rsidR="001C7CD1" w:rsidRPr="003E5537" w:rsidRDefault="001C7CD1" w:rsidP="005472F5">
      <w:pPr>
        <w:contextualSpacing/>
      </w:pPr>
    </w:p>
    <w:tbl>
      <w:tblPr>
        <w:tblW w:w="8425" w:type="dxa"/>
        <w:tblInd w:w="103" w:type="dxa"/>
        <w:tblLayout w:type="fixed"/>
        <w:tblLook w:val="04A0" w:firstRow="1" w:lastRow="0" w:firstColumn="1" w:lastColumn="0" w:noHBand="0" w:noVBand="1"/>
      </w:tblPr>
      <w:tblGrid>
        <w:gridCol w:w="2080"/>
        <w:gridCol w:w="794"/>
        <w:gridCol w:w="671"/>
        <w:gridCol w:w="650"/>
        <w:gridCol w:w="794"/>
        <w:gridCol w:w="671"/>
        <w:gridCol w:w="650"/>
        <w:gridCol w:w="783"/>
        <w:gridCol w:w="682"/>
        <w:gridCol w:w="650"/>
      </w:tblGrid>
      <w:tr w:rsidR="00026FF3" w:rsidRPr="00C54DF1" w14:paraId="66F30E50" w14:textId="77777777" w:rsidTr="00E03B67">
        <w:trPr>
          <w:trHeight w:val="53"/>
        </w:trPr>
        <w:tc>
          <w:tcPr>
            <w:tcW w:w="2080"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196EF5" w14:textId="77777777" w:rsidR="00026FF3" w:rsidRPr="00C54DF1" w:rsidRDefault="00026FF3" w:rsidP="00026FF3">
            <w:pPr>
              <w:jc w:val="center"/>
              <w:rPr>
                <w:b/>
                <w:bCs/>
                <w:sz w:val="18"/>
                <w:szCs w:val="18"/>
              </w:rPr>
            </w:pPr>
            <w:r w:rsidRPr="00C54DF1">
              <w:rPr>
                <w:b/>
                <w:bCs/>
                <w:sz w:val="18"/>
                <w:szCs w:val="18"/>
              </w:rPr>
              <w:t>Posebni sektori</w:t>
            </w:r>
          </w:p>
        </w:tc>
        <w:tc>
          <w:tcPr>
            <w:tcW w:w="2115"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2DC2638E" w14:textId="2CEF23E2" w:rsidR="00026FF3" w:rsidRPr="00C54DF1" w:rsidRDefault="00E03B67" w:rsidP="00026FF3">
            <w:pPr>
              <w:jc w:val="center"/>
              <w:rPr>
                <w:b/>
                <w:bCs/>
                <w:sz w:val="18"/>
                <w:szCs w:val="18"/>
                <w:lang w:eastAsia="hr-HR"/>
              </w:rPr>
            </w:pPr>
            <w:r w:rsidRPr="00C54DF1">
              <w:rPr>
                <w:b/>
                <w:bCs/>
                <w:sz w:val="18"/>
                <w:szCs w:val="18"/>
                <w:lang w:eastAsia="hr-HR"/>
              </w:rPr>
              <w:t>2017.</w:t>
            </w:r>
          </w:p>
        </w:tc>
        <w:tc>
          <w:tcPr>
            <w:tcW w:w="2115"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571FB0E" w14:textId="230F6CD5" w:rsidR="00026FF3" w:rsidRPr="00C54DF1" w:rsidRDefault="00026FF3" w:rsidP="00E03B67">
            <w:pPr>
              <w:jc w:val="center"/>
              <w:rPr>
                <w:b/>
                <w:bCs/>
                <w:sz w:val="18"/>
                <w:szCs w:val="18"/>
                <w:lang w:eastAsia="hr-HR"/>
              </w:rPr>
            </w:pPr>
            <w:r w:rsidRPr="00C54DF1">
              <w:rPr>
                <w:b/>
                <w:bCs/>
                <w:sz w:val="18"/>
                <w:szCs w:val="18"/>
                <w:lang w:eastAsia="hr-HR"/>
              </w:rPr>
              <w:t>201</w:t>
            </w:r>
            <w:r w:rsidR="00E03B67" w:rsidRPr="00C54DF1">
              <w:rPr>
                <w:b/>
                <w:bCs/>
                <w:sz w:val="18"/>
                <w:szCs w:val="18"/>
                <w:lang w:eastAsia="hr-HR"/>
              </w:rPr>
              <w:t>8</w:t>
            </w:r>
            <w:r w:rsidRPr="00C54DF1">
              <w:rPr>
                <w:b/>
                <w:bCs/>
                <w:sz w:val="18"/>
                <w:szCs w:val="18"/>
                <w:lang w:eastAsia="hr-HR"/>
              </w:rPr>
              <w:t>.</w:t>
            </w:r>
          </w:p>
        </w:tc>
        <w:tc>
          <w:tcPr>
            <w:tcW w:w="2115"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50B911F7" w14:textId="3DE416F3" w:rsidR="00026FF3" w:rsidRPr="00C54DF1" w:rsidRDefault="00026FF3" w:rsidP="00E03B67">
            <w:pPr>
              <w:jc w:val="center"/>
              <w:rPr>
                <w:b/>
                <w:bCs/>
                <w:sz w:val="18"/>
                <w:szCs w:val="18"/>
                <w:lang w:eastAsia="hr-HR"/>
              </w:rPr>
            </w:pPr>
            <w:r w:rsidRPr="00C54DF1">
              <w:rPr>
                <w:b/>
                <w:bCs/>
                <w:sz w:val="18"/>
                <w:szCs w:val="18"/>
                <w:lang w:eastAsia="hr-HR"/>
              </w:rPr>
              <w:t>201</w:t>
            </w:r>
            <w:r w:rsidR="00E03B67" w:rsidRPr="00C54DF1">
              <w:rPr>
                <w:b/>
                <w:bCs/>
                <w:sz w:val="18"/>
                <w:szCs w:val="18"/>
                <w:lang w:eastAsia="hr-HR"/>
              </w:rPr>
              <w:t>9</w:t>
            </w:r>
            <w:r w:rsidRPr="00C54DF1">
              <w:rPr>
                <w:b/>
                <w:bCs/>
                <w:sz w:val="18"/>
                <w:szCs w:val="18"/>
                <w:lang w:eastAsia="hr-HR"/>
              </w:rPr>
              <w:t>.</w:t>
            </w:r>
          </w:p>
        </w:tc>
      </w:tr>
      <w:tr w:rsidR="00FD2378" w:rsidRPr="00C54DF1" w14:paraId="5D9A3278" w14:textId="77777777" w:rsidTr="00E03B67">
        <w:trPr>
          <w:trHeight w:val="86"/>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15790E3F" w14:textId="77777777" w:rsidR="00FD2378" w:rsidRPr="00C54DF1" w:rsidRDefault="00FD2378" w:rsidP="005472F5">
            <w:pPr>
              <w:jc w:val="center"/>
              <w:rPr>
                <w:b/>
                <w:bCs/>
                <w:sz w:val="18"/>
                <w:szCs w:val="18"/>
              </w:rPr>
            </w:pPr>
          </w:p>
        </w:tc>
        <w:tc>
          <w:tcPr>
            <w:tcW w:w="794" w:type="dxa"/>
            <w:tcBorders>
              <w:top w:val="nil"/>
              <w:left w:val="nil"/>
              <w:bottom w:val="single" w:sz="4" w:space="0" w:color="auto"/>
              <w:right w:val="single" w:sz="4" w:space="0" w:color="auto"/>
            </w:tcBorders>
            <w:shd w:val="clear" w:color="000000" w:fill="FFFF99"/>
            <w:vAlign w:val="center"/>
            <w:hideMark/>
          </w:tcPr>
          <w:p w14:paraId="6024520A" w14:textId="77777777" w:rsidR="00FD2378" w:rsidRPr="00C54DF1" w:rsidRDefault="00FD2378" w:rsidP="005472F5">
            <w:pPr>
              <w:jc w:val="center"/>
              <w:rPr>
                <w:b/>
                <w:bCs/>
                <w:sz w:val="18"/>
                <w:szCs w:val="18"/>
              </w:rPr>
            </w:pPr>
            <w:r w:rsidRPr="00C54DF1">
              <w:rPr>
                <w:b/>
                <w:bCs/>
                <w:sz w:val="18"/>
                <w:szCs w:val="18"/>
              </w:rPr>
              <w:t>u mln HRK</w:t>
            </w:r>
          </w:p>
        </w:tc>
        <w:tc>
          <w:tcPr>
            <w:tcW w:w="671" w:type="dxa"/>
            <w:tcBorders>
              <w:top w:val="nil"/>
              <w:left w:val="nil"/>
              <w:bottom w:val="single" w:sz="4" w:space="0" w:color="auto"/>
              <w:right w:val="single" w:sz="4" w:space="0" w:color="auto"/>
            </w:tcBorders>
            <w:shd w:val="clear" w:color="000000" w:fill="FFFF99"/>
            <w:vAlign w:val="center"/>
            <w:hideMark/>
          </w:tcPr>
          <w:p w14:paraId="6C6C2A96" w14:textId="77777777" w:rsidR="00FD2378" w:rsidRPr="00C54DF1" w:rsidRDefault="00FD2378" w:rsidP="005472F5">
            <w:pPr>
              <w:jc w:val="center"/>
              <w:rPr>
                <w:b/>
                <w:bCs/>
                <w:sz w:val="18"/>
                <w:szCs w:val="18"/>
              </w:rPr>
            </w:pPr>
            <w:r w:rsidRPr="00C54DF1">
              <w:rPr>
                <w:b/>
                <w:bCs/>
                <w:sz w:val="18"/>
                <w:szCs w:val="18"/>
              </w:rPr>
              <w:t>u mln EUR</w:t>
            </w:r>
          </w:p>
        </w:tc>
        <w:tc>
          <w:tcPr>
            <w:tcW w:w="650" w:type="dxa"/>
            <w:tcBorders>
              <w:top w:val="nil"/>
              <w:left w:val="nil"/>
              <w:bottom w:val="single" w:sz="4" w:space="0" w:color="auto"/>
              <w:right w:val="single" w:sz="4" w:space="0" w:color="auto"/>
            </w:tcBorders>
            <w:shd w:val="clear" w:color="000000" w:fill="FFFF99"/>
            <w:vAlign w:val="center"/>
            <w:hideMark/>
          </w:tcPr>
          <w:p w14:paraId="0CAABE59" w14:textId="77777777" w:rsidR="00FD2378" w:rsidRPr="00C54DF1" w:rsidRDefault="00FD2378" w:rsidP="005472F5">
            <w:pPr>
              <w:jc w:val="center"/>
              <w:rPr>
                <w:b/>
                <w:bCs/>
                <w:sz w:val="18"/>
                <w:szCs w:val="18"/>
              </w:rPr>
            </w:pPr>
            <w:r w:rsidRPr="00C54DF1">
              <w:rPr>
                <w:b/>
                <w:bCs/>
                <w:sz w:val="18"/>
                <w:szCs w:val="18"/>
              </w:rPr>
              <w:t>udio BDP (%)</w:t>
            </w:r>
          </w:p>
        </w:tc>
        <w:tc>
          <w:tcPr>
            <w:tcW w:w="794" w:type="dxa"/>
            <w:tcBorders>
              <w:top w:val="nil"/>
              <w:left w:val="nil"/>
              <w:bottom w:val="single" w:sz="4" w:space="0" w:color="auto"/>
              <w:right w:val="single" w:sz="4" w:space="0" w:color="auto"/>
            </w:tcBorders>
            <w:shd w:val="clear" w:color="000000" w:fill="FFFF99"/>
            <w:vAlign w:val="center"/>
            <w:hideMark/>
          </w:tcPr>
          <w:p w14:paraId="0D550792" w14:textId="77777777" w:rsidR="00FD2378" w:rsidRPr="00C54DF1" w:rsidRDefault="00FD2378" w:rsidP="005472F5">
            <w:pPr>
              <w:jc w:val="center"/>
              <w:rPr>
                <w:b/>
                <w:bCs/>
                <w:sz w:val="18"/>
                <w:szCs w:val="18"/>
              </w:rPr>
            </w:pPr>
            <w:r w:rsidRPr="00C54DF1">
              <w:rPr>
                <w:b/>
                <w:bCs/>
                <w:sz w:val="18"/>
                <w:szCs w:val="18"/>
              </w:rPr>
              <w:t>u mln HRK</w:t>
            </w:r>
          </w:p>
        </w:tc>
        <w:tc>
          <w:tcPr>
            <w:tcW w:w="671" w:type="dxa"/>
            <w:tcBorders>
              <w:top w:val="nil"/>
              <w:left w:val="nil"/>
              <w:bottom w:val="single" w:sz="4" w:space="0" w:color="auto"/>
              <w:right w:val="single" w:sz="4" w:space="0" w:color="auto"/>
            </w:tcBorders>
            <w:shd w:val="clear" w:color="000000" w:fill="FFFF99"/>
            <w:vAlign w:val="center"/>
            <w:hideMark/>
          </w:tcPr>
          <w:p w14:paraId="1210181A" w14:textId="77777777" w:rsidR="00FD2378" w:rsidRPr="00C54DF1" w:rsidRDefault="00FD2378" w:rsidP="005472F5">
            <w:pPr>
              <w:jc w:val="center"/>
              <w:rPr>
                <w:b/>
                <w:bCs/>
                <w:sz w:val="18"/>
                <w:szCs w:val="18"/>
              </w:rPr>
            </w:pPr>
            <w:r w:rsidRPr="00C54DF1">
              <w:rPr>
                <w:b/>
                <w:bCs/>
                <w:sz w:val="18"/>
                <w:szCs w:val="18"/>
              </w:rPr>
              <w:t>u mln EUR</w:t>
            </w:r>
          </w:p>
        </w:tc>
        <w:tc>
          <w:tcPr>
            <w:tcW w:w="650" w:type="dxa"/>
            <w:tcBorders>
              <w:top w:val="nil"/>
              <w:left w:val="nil"/>
              <w:bottom w:val="single" w:sz="4" w:space="0" w:color="auto"/>
              <w:right w:val="single" w:sz="4" w:space="0" w:color="auto"/>
            </w:tcBorders>
            <w:shd w:val="clear" w:color="000000" w:fill="FFFF99"/>
            <w:vAlign w:val="center"/>
            <w:hideMark/>
          </w:tcPr>
          <w:p w14:paraId="0E79496E" w14:textId="77777777" w:rsidR="00FD2378" w:rsidRPr="00C54DF1" w:rsidRDefault="00FD2378" w:rsidP="005472F5">
            <w:pPr>
              <w:jc w:val="center"/>
              <w:rPr>
                <w:b/>
                <w:bCs/>
                <w:sz w:val="18"/>
                <w:szCs w:val="18"/>
              </w:rPr>
            </w:pPr>
            <w:r w:rsidRPr="00C54DF1">
              <w:rPr>
                <w:b/>
                <w:bCs/>
                <w:sz w:val="18"/>
                <w:szCs w:val="18"/>
              </w:rPr>
              <w:t>udio BDP (%)</w:t>
            </w:r>
          </w:p>
        </w:tc>
        <w:tc>
          <w:tcPr>
            <w:tcW w:w="783" w:type="dxa"/>
            <w:tcBorders>
              <w:top w:val="nil"/>
              <w:left w:val="nil"/>
              <w:bottom w:val="single" w:sz="4" w:space="0" w:color="auto"/>
              <w:right w:val="single" w:sz="4" w:space="0" w:color="auto"/>
            </w:tcBorders>
            <w:shd w:val="clear" w:color="000000" w:fill="FFFF99"/>
            <w:vAlign w:val="center"/>
            <w:hideMark/>
          </w:tcPr>
          <w:p w14:paraId="5E02CC56" w14:textId="77777777" w:rsidR="00FD2378" w:rsidRPr="00C54DF1" w:rsidRDefault="00FD2378" w:rsidP="005472F5">
            <w:pPr>
              <w:jc w:val="center"/>
              <w:rPr>
                <w:b/>
                <w:bCs/>
                <w:sz w:val="18"/>
                <w:szCs w:val="18"/>
              </w:rPr>
            </w:pPr>
            <w:r w:rsidRPr="00C54DF1">
              <w:rPr>
                <w:b/>
                <w:bCs/>
                <w:sz w:val="18"/>
                <w:szCs w:val="18"/>
              </w:rPr>
              <w:t>u mln HRK</w:t>
            </w:r>
          </w:p>
        </w:tc>
        <w:tc>
          <w:tcPr>
            <w:tcW w:w="682" w:type="dxa"/>
            <w:tcBorders>
              <w:top w:val="nil"/>
              <w:left w:val="nil"/>
              <w:bottom w:val="single" w:sz="4" w:space="0" w:color="auto"/>
              <w:right w:val="single" w:sz="4" w:space="0" w:color="auto"/>
            </w:tcBorders>
            <w:shd w:val="clear" w:color="000000" w:fill="FFFF99"/>
            <w:vAlign w:val="center"/>
            <w:hideMark/>
          </w:tcPr>
          <w:p w14:paraId="2C65F51B" w14:textId="77777777" w:rsidR="00FD2378" w:rsidRPr="00C54DF1" w:rsidRDefault="00FD2378" w:rsidP="005472F5">
            <w:pPr>
              <w:jc w:val="center"/>
              <w:rPr>
                <w:b/>
                <w:bCs/>
                <w:sz w:val="18"/>
                <w:szCs w:val="18"/>
              </w:rPr>
            </w:pPr>
            <w:r w:rsidRPr="00C54DF1">
              <w:rPr>
                <w:b/>
                <w:bCs/>
                <w:sz w:val="18"/>
                <w:szCs w:val="18"/>
              </w:rPr>
              <w:t>u mln EUR</w:t>
            </w:r>
          </w:p>
        </w:tc>
        <w:tc>
          <w:tcPr>
            <w:tcW w:w="650" w:type="dxa"/>
            <w:tcBorders>
              <w:top w:val="nil"/>
              <w:left w:val="nil"/>
              <w:bottom w:val="single" w:sz="4" w:space="0" w:color="auto"/>
              <w:right w:val="single" w:sz="4" w:space="0" w:color="auto"/>
            </w:tcBorders>
            <w:shd w:val="clear" w:color="000000" w:fill="FFFF99"/>
            <w:vAlign w:val="center"/>
            <w:hideMark/>
          </w:tcPr>
          <w:p w14:paraId="5E78DBEE" w14:textId="77777777" w:rsidR="00FD2378" w:rsidRPr="00C54DF1" w:rsidRDefault="00FD2378" w:rsidP="005472F5">
            <w:pPr>
              <w:jc w:val="center"/>
              <w:rPr>
                <w:b/>
                <w:bCs/>
                <w:sz w:val="18"/>
                <w:szCs w:val="18"/>
              </w:rPr>
            </w:pPr>
            <w:r w:rsidRPr="00C54DF1">
              <w:rPr>
                <w:b/>
                <w:bCs/>
                <w:sz w:val="18"/>
                <w:szCs w:val="18"/>
              </w:rPr>
              <w:t>udio BDP (%)</w:t>
            </w:r>
          </w:p>
        </w:tc>
      </w:tr>
      <w:tr w:rsidR="00E03B67" w:rsidRPr="00C54DF1" w14:paraId="7C2E3CFF" w14:textId="77777777" w:rsidTr="00E03B67">
        <w:trPr>
          <w:trHeight w:val="5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F8F0CD7" w14:textId="77777777" w:rsidR="00E03B67" w:rsidRPr="00C54DF1" w:rsidRDefault="00E03B67" w:rsidP="00E03B67">
            <w:pPr>
              <w:rPr>
                <w:sz w:val="18"/>
                <w:szCs w:val="18"/>
              </w:rPr>
            </w:pPr>
            <w:r w:rsidRPr="00C54DF1">
              <w:rPr>
                <w:sz w:val="18"/>
                <w:szCs w:val="18"/>
                <w:lang w:eastAsia="hr-HR"/>
              </w:rPr>
              <w:t>Poštanske usluge</w:t>
            </w:r>
          </w:p>
        </w:tc>
        <w:tc>
          <w:tcPr>
            <w:tcW w:w="794" w:type="dxa"/>
            <w:tcBorders>
              <w:top w:val="nil"/>
              <w:left w:val="nil"/>
              <w:bottom w:val="single" w:sz="4" w:space="0" w:color="auto"/>
              <w:right w:val="single" w:sz="4" w:space="0" w:color="auto"/>
            </w:tcBorders>
            <w:shd w:val="clear" w:color="auto" w:fill="auto"/>
            <w:vAlign w:val="bottom"/>
            <w:hideMark/>
          </w:tcPr>
          <w:p w14:paraId="2DEC9FD9" w14:textId="01F6E676" w:rsidR="00E03B67" w:rsidRPr="00C54DF1" w:rsidRDefault="00E03B67" w:rsidP="00E03B67">
            <w:pPr>
              <w:jc w:val="right"/>
              <w:rPr>
                <w:sz w:val="18"/>
                <w:szCs w:val="18"/>
              </w:rPr>
            </w:pPr>
            <w:r w:rsidRPr="00C54DF1">
              <w:rPr>
                <w:color w:val="000000"/>
                <w:sz w:val="18"/>
                <w:szCs w:val="18"/>
                <w:lang w:eastAsia="hr-HR"/>
              </w:rPr>
              <w:t>78,8</w:t>
            </w:r>
          </w:p>
        </w:tc>
        <w:tc>
          <w:tcPr>
            <w:tcW w:w="671" w:type="dxa"/>
            <w:tcBorders>
              <w:top w:val="nil"/>
              <w:left w:val="nil"/>
              <w:bottom w:val="single" w:sz="4" w:space="0" w:color="auto"/>
              <w:right w:val="single" w:sz="4" w:space="0" w:color="auto"/>
            </w:tcBorders>
            <w:shd w:val="clear" w:color="auto" w:fill="auto"/>
            <w:noWrap/>
            <w:vAlign w:val="bottom"/>
            <w:hideMark/>
          </w:tcPr>
          <w:p w14:paraId="69BD1887" w14:textId="62868698" w:rsidR="00E03B67" w:rsidRPr="00C54DF1" w:rsidRDefault="00E03B67" w:rsidP="00E03B67">
            <w:pPr>
              <w:jc w:val="right"/>
              <w:rPr>
                <w:sz w:val="18"/>
                <w:szCs w:val="18"/>
              </w:rPr>
            </w:pPr>
            <w:r w:rsidRPr="00C54DF1">
              <w:rPr>
                <w:sz w:val="18"/>
                <w:szCs w:val="18"/>
                <w:lang w:eastAsia="hr-HR"/>
              </w:rPr>
              <w:t>10,6</w:t>
            </w:r>
          </w:p>
        </w:tc>
        <w:tc>
          <w:tcPr>
            <w:tcW w:w="650" w:type="dxa"/>
            <w:tcBorders>
              <w:top w:val="nil"/>
              <w:left w:val="nil"/>
              <w:bottom w:val="single" w:sz="4" w:space="0" w:color="auto"/>
              <w:right w:val="single" w:sz="4" w:space="0" w:color="auto"/>
            </w:tcBorders>
            <w:shd w:val="clear" w:color="auto" w:fill="auto"/>
            <w:noWrap/>
            <w:vAlign w:val="bottom"/>
            <w:hideMark/>
          </w:tcPr>
          <w:p w14:paraId="1662E4F0" w14:textId="676844A3" w:rsidR="00E03B67" w:rsidRPr="00C54DF1" w:rsidRDefault="00E03B67" w:rsidP="00E03B67">
            <w:pPr>
              <w:jc w:val="center"/>
              <w:rPr>
                <w:sz w:val="18"/>
                <w:szCs w:val="18"/>
              </w:rPr>
            </w:pPr>
            <w:r w:rsidRPr="00C54DF1">
              <w:rPr>
                <w:sz w:val="18"/>
                <w:szCs w:val="18"/>
                <w:lang w:eastAsia="hr-HR"/>
              </w:rPr>
              <w:t>0,02</w:t>
            </w:r>
          </w:p>
        </w:tc>
        <w:tc>
          <w:tcPr>
            <w:tcW w:w="794" w:type="dxa"/>
            <w:tcBorders>
              <w:top w:val="nil"/>
              <w:left w:val="nil"/>
              <w:bottom w:val="single" w:sz="4" w:space="0" w:color="auto"/>
              <w:right w:val="single" w:sz="4" w:space="0" w:color="auto"/>
            </w:tcBorders>
            <w:shd w:val="clear" w:color="auto" w:fill="auto"/>
            <w:vAlign w:val="bottom"/>
            <w:hideMark/>
          </w:tcPr>
          <w:p w14:paraId="6AF58242" w14:textId="699C3E14" w:rsidR="00E03B67" w:rsidRPr="00C54DF1" w:rsidRDefault="00E03B67" w:rsidP="00E03B67">
            <w:pPr>
              <w:jc w:val="right"/>
              <w:rPr>
                <w:sz w:val="18"/>
                <w:szCs w:val="18"/>
              </w:rPr>
            </w:pPr>
            <w:r w:rsidRPr="00C54DF1">
              <w:rPr>
                <w:color w:val="000000"/>
                <w:sz w:val="18"/>
                <w:szCs w:val="18"/>
                <w:lang w:eastAsia="hr-HR"/>
              </w:rPr>
              <w:t>79,8</w:t>
            </w:r>
          </w:p>
        </w:tc>
        <w:tc>
          <w:tcPr>
            <w:tcW w:w="671" w:type="dxa"/>
            <w:tcBorders>
              <w:top w:val="nil"/>
              <w:left w:val="nil"/>
              <w:bottom w:val="single" w:sz="4" w:space="0" w:color="auto"/>
              <w:right w:val="single" w:sz="4" w:space="0" w:color="auto"/>
            </w:tcBorders>
            <w:shd w:val="clear" w:color="auto" w:fill="auto"/>
            <w:noWrap/>
            <w:vAlign w:val="bottom"/>
            <w:hideMark/>
          </w:tcPr>
          <w:p w14:paraId="67930B38" w14:textId="573B1E44" w:rsidR="00E03B67" w:rsidRPr="00C54DF1" w:rsidRDefault="00E03B67" w:rsidP="00E03B67">
            <w:pPr>
              <w:jc w:val="right"/>
              <w:rPr>
                <w:sz w:val="18"/>
                <w:szCs w:val="18"/>
              </w:rPr>
            </w:pPr>
            <w:r w:rsidRPr="00C54DF1">
              <w:rPr>
                <w:sz w:val="18"/>
                <w:szCs w:val="18"/>
                <w:lang w:eastAsia="hr-HR"/>
              </w:rPr>
              <w:t>10,8</w:t>
            </w:r>
          </w:p>
        </w:tc>
        <w:tc>
          <w:tcPr>
            <w:tcW w:w="650" w:type="dxa"/>
            <w:tcBorders>
              <w:top w:val="nil"/>
              <w:left w:val="nil"/>
              <w:bottom w:val="single" w:sz="4" w:space="0" w:color="auto"/>
              <w:right w:val="single" w:sz="4" w:space="0" w:color="auto"/>
            </w:tcBorders>
            <w:shd w:val="clear" w:color="auto" w:fill="auto"/>
            <w:noWrap/>
            <w:vAlign w:val="bottom"/>
            <w:hideMark/>
          </w:tcPr>
          <w:p w14:paraId="0F225D41" w14:textId="627B96F1" w:rsidR="00E03B67" w:rsidRPr="00C54DF1" w:rsidRDefault="00E03B67" w:rsidP="00E03B67">
            <w:pPr>
              <w:jc w:val="center"/>
              <w:rPr>
                <w:sz w:val="18"/>
                <w:szCs w:val="18"/>
              </w:rPr>
            </w:pPr>
            <w:r w:rsidRPr="00C54DF1">
              <w:rPr>
                <w:sz w:val="18"/>
                <w:szCs w:val="18"/>
                <w:lang w:eastAsia="hr-HR"/>
              </w:rPr>
              <w:t>0,02</w:t>
            </w:r>
          </w:p>
        </w:tc>
        <w:tc>
          <w:tcPr>
            <w:tcW w:w="783" w:type="dxa"/>
            <w:tcBorders>
              <w:top w:val="nil"/>
              <w:left w:val="nil"/>
              <w:bottom w:val="single" w:sz="4" w:space="0" w:color="auto"/>
              <w:right w:val="single" w:sz="4" w:space="0" w:color="auto"/>
            </w:tcBorders>
            <w:shd w:val="clear" w:color="auto" w:fill="auto"/>
            <w:noWrap/>
            <w:vAlign w:val="bottom"/>
            <w:hideMark/>
          </w:tcPr>
          <w:p w14:paraId="34604E65" w14:textId="3EF9A519" w:rsidR="00E03B67" w:rsidRPr="00C54DF1" w:rsidRDefault="00E03B67" w:rsidP="00E03B67">
            <w:pPr>
              <w:jc w:val="right"/>
              <w:rPr>
                <w:sz w:val="18"/>
                <w:szCs w:val="18"/>
              </w:rPr>
            </w:pPr>
            <w:r w:rsidRPr="00C54DF1">
              <w:rPr>
                <w:color w:val="000000"/>
                <w:sz w:val="18"/>
                <w:szCs w:val="18"/>
                <w:lang w:eastAsia="hr-HR"/>
              </w:rPr>
              <w:t>94,1</w:t>
            </w:r>
          </w:p>
        </w:tc>
        <w:tc>
          <w:tcPr>
            <w:tcW w:w="682" w:type="dxa"/>
            <w:tcBorders>
              <w:top w:val="nil"/>
              <w:left w:val="nil"/>
              <w:bottom w:val="single" w:sz="4" w:space="0" w:color="auto"/>
              <w:right w:val="single" w:sz="4" w:space="0" w:color="auto"/>
            </w:tcBorders>
            <w:shd w:val="clear" w:color="auto" w:fill="auto"/>
            <w:noWrap/>
            <w:vAlign w:val="bottom"/>
            <w:hideMark/>
          </w:tcPr>
          <w:p w14:paraId="6DAC52FA" w14:textId="43A92840" w:rsidR="00E03B67" w:rsidRPr="00C54DF1" w:rsidRDefault="00E03B67" w:rsidP="00E03B67">
            <w:pPr>
              <w:jc w:val="right"/>
              <w:rPr>
                <w:sz w:val="18"/>
                <w:szCs w:val="18"/>
              </w:rPr>
            </w:pPr>
            <w:r w:rsidRPr="00C54DF1">
              <w:rPr>
                <w:sz w:val="18"/>
                <w:szCs w:val="18"/>
                <w:lang w:eastAsia="hr-HR"/>
              </w:rPr>
              <w:t>12,7</w:t>
            </w:r>
          </w:p>
        </w:tc>
        <w:tc>
          <w:tcPr>
            <w:tcW w:w="650" w:type="dxa"/>
            <w:tcBorders>
              <w:top w:val="nil"/>
              <w:left w:val="nil"/>
              <w:bottom w:val="single" w:sz="4" w:space="0" w:color="auto"/>
              <w:right w:val="single" w:sz="4" w:space="0" w:color="auto"/>
            </w:tcBorders>
            <w:shd w:val="clear" w:color="auto" w:fill="auto"/>
            <w:noWrap/>
            <w:vAlign w:val="bottom"/>
            <w:hideMark/>
          </w:tcPr>
          <w:p w14:paraId="06F83C4E" w14:textId="20B4C046" w:rsidR="00E03B67" w:rsidRPr="00C54DF1" w:rsidRDefault="00E03B67" w:rsidP="00E03B67">
            <w:pPr>
              <w:jc w:val="center"/>
              <w:rPr>
                <w:sz w:val="18"/>
                <w:szCs w:val="18"/>
              </w:rPr>
            </w:pPr>
            <w:r w:rsidRPr="00C54DF1">
              <w:rPr>
                <w:sz w:val="18"/>
                <w:szCs w:val="18"/>
                <w:lang w:eastAsia="hr-HR"/>
              </w:rPr>
              <w:t>0,02</w:t>
            </w:r>
          </w:p>
        </w:tc>
      </w:tr>
      <w:tr w:rsidR="00E03B67" w:rsidRPr="00C54DF1" w14:paraId="5182070C" w14:textId="77777777" w:rsidTr="00E03B67">
        <w:trPr>
          <w:trHeight w:val="5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4E6F97A" w14:textId="77777777" w:rsidR="00E03B67" w:rsidRPr="00C54DF1" w:rsidRDefault="00E03B67" w:rsidP="00E03B67">
            <w:pPr>
              <w:rPr>
                <w:sz w:val="18"/>
                <w:szCs w:val="18"/>
              </w:rPr>
            </w:pPr>
            <w:r w:rsidRPr="00C54DF1">
              <w:rPr>
                <w:sz w:val="18"/>
                <w:szCs w:val="18"/>
              </w:rPr>
              <w:t>Promet</w:t>
            </w:r>
          </w:p>
        </w:tc>
        <w:tc>
          <w:tcPr>
            <w:tcW w:w="794" w:type="dxa"/>
            <w:tcBorders>
              <w:top w:val="nil"/>
              <w:left w:val="nil"/>
              <w:bottom w:val="single" w:sz="4" w:space="0" w:color="auto"/>
              <w:right w:val="single" w:sz="4" w:space="0" w:color="auto"/>
            </w:tcBorders>
            <w:shd w:val="clear" w:color="auto" w:fill="auto"/>
            <w:vAlign w:val="bottom"/>
            <w:hideMark/>
          </w:tcPr>
          <w:p w14:paraId="7BFD7417" w14:textId="436C85B2" w:rsidR="00E03B67" w:rsidRPr="00C54DF1" w:rsidRDefault="00E03B67" w:rsidP="00E03B67">
            <w:pPr>
              <w:jc w:val="right"/>
              <w:rPr>
                <w:sz w:val="18"/>
                <w:szCs w:val="18"/>
              </w:rPr>
            </w:pPr>
            <w:r w:rsidRPr="00C54DF1">
              <w:rPr>
                <w:color w:val="000000"/>
                <w:sz w:val="18"/>
                <w:szCs w:val="18"/>
                <w:lang w:eastAsia="hr-HR"/>
              </w:rPr>
              <w:t>884,7</w:t>
            </w:r>
          </w:p>
        </w:tc>
        <w:tc>
          <w:tcPr>
            <w:tcW w:w="671" w:type="dxa"/>
            <w:tcBorders>
              <w:top w:val="nil"/>
              <w:left w:val="nil"/>
              <w:bottom w:val="single" w:sz="4" w:space="0" w:color="auto"/>
              <w:right w:val="single" w:sz="4" w:space="0" w:color="auto"/>
            </w:tcBorders>
            <w:shd w:val="clear" w:color="auto" w:fill="auto"/>
            <w:noWrap/>
            <w:vAlign w:val="bottom"/>
            <w:hideMark/>
          </w:tcPr>
          <w:p w14:paraId="455B8E17" w14:textId="1E77D08A" w:rsidR="00E03B67" w:rsidRPr="00C54DF1" w:rsidRDefault="00E03B67" w:rsidP="00E03B67">
            <w:pPr>
              <w:jc w:val="right"/>
              <w:rPr>
                <w:sz w:val="18"/>
                <w:szCs w:val="18"/>
              </w:rPr>
            </w:pPr>
            <w:r w:rsidRPr="00C54DF1">
              <w:rPr>
                <w:sz w:val="18"/>
                <w:szCs w:val="18"/>
                <w:lang w:eastAsia="hr-HR"/>
              </w:rPr>
              <w:t>118,6</w:t>
            </w:r>
          </w:p>
        </w:tc>
        <w:tc>
          <w:tcPr>
            <w:tcW w:w="650" w:type="dxa"/>
            <w:tcBorders>
              <w:top w:val="nil"/>
              <w:left w:val="nil"/>
              <w:bottom w:val="single" w:sz="4" w:space="0" w:color="auto"/>
              <w:right w:val="single" w:sz="4" w:space="0" w:color="auto"/>
            </w:tcBorders>
            <w:shd w:val="clear" w:color="auto" w:fill="auto"/>
            <w:noWrap/>
            <w:vAlign w:val="bottom"/>
            <w:hideMark/>
          </w:tcPr>
          <w:p w14:paraId="6466EC62" w14:textId="7DE1E198" w:rsidR="00E03B67" w:rsidRPr="00C54DF1" w:rsidRDefault="00E03B67" w:rsidP="00E03B67">
            <w:pPr>
              <w:jc w:val="center"/>
              <w:rPr>
                <w:sz w:val="18"/>
                <w:szCs w:val="18"/>
              </w:rPr>
            </w:pPr>
            <w:r w:rsidRPr="00C54DF1">
              <w:rPr>
                <w:sz w:val="18"/>
                <w:szCs w:val="18"/>
                <w:lang w:eastAsia="hr-HR"/>
              </w:rPr>
              <w:t>0,24</w:t>
            </w:r>
          </w:p>
        </w:tc>
        <w:tc>
          <w:tcPr>
            <w:tcW w:w="794" w:type="dxa"/>
            <w:tcBorders>
              <w:top w:val="nil"/>
              <w:left w:val="nil"/>
              <w:bottom w:val="single" w:sz="4" w:space="0" w:color="auto"/>
              <w:right w:val="single" w:sz="4" w:space="0" w:color="auto"/>
            </w:tcBorders>
            <w:shd w:val="clear" w:color="auto" w:fill="auto"/>
            <w:vAlign w:val="bottom"/>
            <w:hideMark/>
          </w:tcPr>
          <w:p w14:paraId="5B87583F" w14:textId="40BAE25C" w:rsidR="00E03B67" w:rsidRPr="00C54DF1" w:rsidRDefault="00E03B67" w:rsidP="00E03B67">
            <w:pPr>
              <w:jc w:val="right"/>
              <w:rPr>
                <w:sz w:val="18"/>
                <w:szCs w:val="18"/>
              </w:rPr>
            </w:pPr>
            <w:r w:rsidRPr="00C54DF1">
              <w:rPr>
                <w:color w:val="000000"/>
                <w:sz w:val="18"/>
                <w:szCs w:val="18"/>
                <w:lang w:eastAsia="hr-HR"/>
              </w:rPr>
              <w:t>1.432,0</w:t>
            </w:r>
          </w:p>
        </w:tc>
        <w:tc>
          <w:tcPr>
            <w:tcW w:w="671" w:type="dxa"/>
            <w:tcBorders>
              <w:top w:val="nil"/>
              <w:left w:val="nil"/>
              <w:bottom w:val="single" w:sz="4" w:space="0" w:color="auto"/>
              <w:right w:val="single" w:sz="4" w:space="0" w:color="auto"/>
            </w:tcBorders>
            <w:shd w:val="clear" w:color="auto" w:fill="auto"/>
            <w:noWrap/>
            <w:vAlign w:val="bottom"/>
            <w:hideMark/>
          </w:tcPr>
          <w:p w14:paraId="72515142" w14:textId="4FD3B8CC" w:rsidR="00E03B67" w:rsidRPr="00C54DF1" w:rsidRDefault="00E03B67" w:rsidP="00E03B67">
            <w:pPr>
              <w:jc w:val="right"/>
              <w:rPr>
                <w:sz w:val="18"/>
                <w:szCs w:val="18"/>
              </w:rPr>
            </w:pPr>
            <w:r w:rsidRPr="00C54DF1">
              <w:rPr>
                <w:sz w:val="18"/>
                <w:szCs w:val="18"/>
                <w:lang w:eastAsia="hr-HR"/>
              </w:rPr>
              <w:t>193,1</w:t>
            </w:r>
          </w:p>
        </w:tc>
        <w:tc>
          <w:tcPr>
            <w:tcW w:w="650" w:type="dxa"/>
            <w:tcBorders>
              <w:top w:val="nil"/>
              <w:left w:val="nil"/>
              <w:bottom w:val="single" w:sz="4" w:space="0" w:color="auto"/>
              <w:right w:val="single" w:sz="4" w:space="0" w:color="auto"/>
            </w:tcBorders>
            <w:shd w:val="clear" w:color="auto" w:fill="auto"/>
            <w:noWrap/>
            <w:vAlign w:val="bottom"/>
            <w:hideMark/>
          </w:tcPr>
          <w:p w14:paraId="34A75227" w14:textId="325C56E3" w:rsidR="00E03B67" w:rsidRPr="00C54DF1" w:rsidRDefault="00E03B67" w:rsidP="00E03B67">
            <w:pPr>
              <w:jc w:val="center"/>
              <w:rPr>
                <w:sz w:val="18"/>
                <w:szCs w:val="18"/>
              </w:rPr>
            </w:pPr>
            <w:r w:rsidRPr="00C54DF1">
              <w:rPr>
                <w:sz w:val="18"/>
                <w:szCs w:val="18"/>
                <w:lang w:eastAsia="hr-HR"/>
              </w:rPr>
              <w:t>0,37</w:t>
            </w:r>
          </w:p>
        </w:tc>
        <w:tc>
          <w:tcPr>
            <w:tcW w:w="783" w:type="dxa"/>
            <w:tcBorders>
              <w:top w:val="nil"/>
              <w:left w:val="nil"/>
              <w:bottom w:val="single" w:sz="4" w:space="0" w:color="auto"/>
              <w:right w:val="single" w:sz="4" w:space="0" w:color="auto"/>
            </w:tcBorders>
            <w:shd w:val="clear" w:color="auto" w:fill="auto"/>
            <w:noWrap/>
            <w:vAlign w:val="bottom"/>
            <w:hideMark/>
          </w:tcPr>
          <w:p w14:paraId="120781B4" w14:textId="4D6354D1" w:rsidR="00E03B67" w:rsidRPr="00C54DF1" w:rsidRDefault="00FB1A4B" w:rsidP="00E03B67">
            <w:pPr>
              <w:jc w:val="right"/>
              <w:rPr>
                <w:sz w:val="18"/>
                <w:szCs w:val="18"/>
              </w:rPr>
            </w:pPr>
            <w:r w:rsidRPr="00C54DF1">
              <w:rPr>
                <w:sz w:val="18"/>
                <w:szCs w:val="18"/>
              </w:rPr>
              <w:t>1.462,7</w:t>
            </w:r>
          </w:p>
        </w:tc>
        <w:tc>
          <w:tcPr>
            <w:tcW w:w="682" w:type="dxa"/>
            <w:tcBorders>
              <w:top w:val="nil"/>
              <w:left w:val="nil"/>
              <w:bottom w:val="single" w:sz="4" w:space="0" w:color="auto"/>
              <w:right w:val="single" w:sz="4" w:space="0" w:color="auto"/>
            </w:tcBorders>
            <w:shd w:val="clear" w:color="auto" w:fill="auto"/>
            <w:noWrap/>
            <w:vAlign w:val="bottom"/>
            <w:hideMark/>
          </w:tcPr>
          <w:p w14:paraId="4507A092" w14:textId="0CBFE911" w:rsidR="00E03B67" w:rsidRPr="00C54DF1" w:rsidRDefault="00FB1A4B" w:rsidP="00E03B67">
            <w:pPr>
              <w:jc w:val="right"/>
              <w:rPr>
                <w:sz w:val="18"/>
                <w:szCs w:val="18"/>
              </w:rPr>
            </w:pPr>
            <w:r w:rsidRPr="00C54DF1">
              <w:rPr>
                <w:sz w:val="18"/>
                <w:szCs w:val="18"/>
              </w:rPr>
              <w:t>197,3</w:t>
            </w:r>
          </w:p>
        </w:tc>
        <w:tc>
          <w:tcPr>
            <w:tcW w:w="650" w:type="dxa"/>
            <w:tcBorders>
              <w:top w:val="nil"/>
              <w:left w:val="nil"/>
              <w:bottom w:val="single" w:sz="4" w:space="0" w:color="auto"/>
              <w:right w:val="single" w:sz="4" w:space="0" w:color="auto"/>
            </w:tcBorders>
            <w:shd w:val="clear" w:color="auto" w:fill="auto"/>
            <w:noWrap/>
            <w:vAlign w:val="bottom"/>
            <w:hideMark/>
          </w:tcPr>
          <w:p w14:paraId="50A7D422" w14:textId="136675F5" w:rsidR="00E03B67" w:rsidRPr="00C54DF1" w:rsidRDefault="00FB1A4B" w:rsidP="00E03B67">
            <w:pPr>
              <w:jc w:val="center"/>
              <w:rPr>
                <w:sz w:val="18"/>
                <w:szCs w:val="18"/>
              </w:rPr>
            </w:pPr>
            <w:r w:rsidRPr="00C54DF1">
              <w:rPr>
                <w:sz w:val="18"/>
                <w:szCs w:val="18"/>
              </w:rPr>
              <w:t>0,37</w:t>
            </w:r>
          </w:p>
        </w:tc>
      </w:tr>
      <w:tr w:rsidR="00E03B67" w:rsidRPr="00C54DF1" w14:paraId="1FF4B3D2" w14:textId="77777777" w:rsidTr="00E03B67">
        <w:trPr>
          <w:trHeight w:val="5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4554A61" w14:textId="77777777" w:rsidR="00E03B67" w:rsidRPr="00C54DF1" w:rsidRDefault="00E03B67" w:rsidP="00E03B67">
            <w:pPr>
              <w:rPr>
                <w:sz w:val="18"/>
                <w:szCs w:val="18"/>
              </w:rPr>
            </w:pPr>
            <w:r w:rsidRPr="00C54DF1">
              <w:rPr>
                <w:sz w:val="18"/>
                <w:szCs w:val="18"/>
              </w:rPr>
              <w:t>Brodogradnja</w:t>
            </w:r>
          </w:p>
        </w:tc>
        <w:tc>
          <w:tcPr>
            <w:tcW w:w="794" w:type="dxa"/>
            <w:tcBorders>
              <w:top w:val="nil"/>
              <w:left w:val="nil"/>
              <w:bottom w:val="single" w:sz="4" w:space="0" w:color="auto"/>
              <w:right w:val="single" w:sz="4" w:space="0" w:color="auto"/>
            </w:tcBorders>
            <w:shd w:val="clear" w:color="auto" w:fill="auto"/>
            <w:vAlign w:val="bottom"/>
            <w:hideMark/>
          </w:tcPr>
          <w:p w14:paraId="571317BF" w14:textId="49EA1D7E" w:rsidR="00E03B67" w:rsidRPr="00C54DF1" w:rsidRDefault="00E03B67" w:rsidP="00E03B67">
            <w:pPr>
              <w:jc w:val="right"/>
              <w:rPr>
                <w:sz w:val="18"/>
                <w:szCs w:val="18"/>
              </w:rPr>
            </w:pPr>
            <w:r w:rsidRPr="00C54DF1">
              <w:rPr>
                <w:color w:val="000000"/>
                <w:sz w:val="18"/>
                <w:szCs w:val="18"/>
                <w:lang w:eastAsia="hr-HR"/>
              </w:rPr>
              <w:t>240,5</w:t>
            </w:r>
          </w:p>
        </w:tc>
        <w:tc>
          <w:tcPr>
            <w:tcW w:w="671" w:type="dxa"/>
            <w:tcBorders>
              <w:top w:val="nil"/>
              <w:left w:val="nil"/>
              <w:bottom w:val="single" w:sz="4" w:space="0" w:color="auto"/>
              <w:right w:val="single" w:sz="4" w:space="0" w:color="auto"/>
            </w:tcBorders>
            <w:shd w:val="clear" w:color="auto" w:fill="auto"/>
            <w:noWrap/>
            <w:vAlign w:val="bottom"/>
            <w:hideMark/>
          </w:tcPr>
          <w:p w14:paraId="1282D02F" w14:textId="2EAFAC52" w:rsidR="00E03B67" w:rsidRPr="00C54DF1" w:rsidRDefault="00E03B67" w:rsidP="00E03B67">
            <w:pPr>
              <w:jc w:val="right"/>
              <w:rPr>
                <w:sz w:val="18"/>
                <w:szCs w:val="18"/>
              </w:rPr>
            </w:pPr>
            <w:r w:rsidRPr="00C54DF1">
              <w:rPr>
                <w:sz w:val="18"/>
                <w:szCs w:val="18"/>
                <w:lang w:eastAsia="hr-HR"/>
              </w:rPr>
              <w:t>32,2</w:t>
            </w:r>
          </w:p>
        </w:tc>
        <w:tc>
          <w:tcPr>
            <w:tcW w:w="650" w:type="dxa"/>
            <w:tcBorders>
              <w:top w:val="nil"/>
              <w:left w:val="nil"/>
              <w:bottom w:val="single" w:sz="4" w:space="0" w:color="auto"/>
              <w:right w:val="single" w:sz="4" w:space="0" w:color="auto"/>
            </w:tcBorders>
            <w:shd w:val="clear" w:color="auto" w:fill="auto"/>
            <w:noWrap/>
            <w:vAlign w:val="bottom"/>
            <w:hideMark/>
          </w:tcPr>
          <w:p w14:paraId="3F794DBA" w14:textId="5A772B46" w:rsidR="00E03B67" w:rsidRPr="00C54DF1" w:rsidRDefault="00E03B67" w:rsidP="00E03B67">
            <w:pPr>
              <w:jc w:val="center"/>
              <w:rPr>
                <w:sz w:val="18"/>
                <w:szCs w:val="18"/>
              </w:rPr>
            </w:pPr>
            <w:r w:rsidRPr="00C54DF1">
              <w:rPr>
                <w:sz w:val="18"/>
                <w:szCs w:val="18"/>
                <w:lang w:eastAsia="hr-HR"/>
              </w:rPr>
              <w:t>0,07</w:t>
            </w:r>
          </w:p>
        </w:tc>
        <w:tc>
          <w:tcPr>
            <w:tcW w:w="794" w:type="dxa"/>
            <w:tcBorders>
              <w:top w:val="nil"/>
              <w:left w:val="nil"/>
              <w:bottom w:val="single" w:sz="4" w:space="0" w:color="auto"/>
              <w:right w:val="single" w:sz="4" w:space="0" w:color="auto"/>
            </w:tcBorders>
            <w:shd w:val="clear" w:color="auto" w:fill="auto"/>
            <w:vAlign w:val="bottom"/>
            <w:hideMark/>
          </w:tcPr>
          <w:p w14:paraId="2BA7AA52" w14:textId="02D98F13" w:rsidR="00E03B67" w:rsidRPr="00C54DF1" w:rsidRDefault="00E03B67" w:rsidP="00E03B67">
            <w:pPr>
              <w:jc w:val="right"/>
              <w:rPr>
                <w:sz w:val="18"/>
                <w:szCs w:val="18"/>
              </w:rPr>
            </w:pPr>
            <w:r w:rsidRPr="00C54DF1">
              <w:rPr>
                <w:color w:val="000000"/>
                <w:sz w:val="18"/>
                <w:szCs w:val="18"/>
                <w:lang w:eastAsia="hr-HR"/>
              </w:rPr>
              <w:t>2.530,2</w:t>
            </w:r>
          </w:p>
        </w:tc>
        <w:tc>
          <w:tcPr>
            <w:tcW w:w="671" w:type="dxa"/>
            <w:tcBorders>
              <w:top w:val="nil"/>
              <w:left w:val="nil"/>
              <w:bottom w:val="single" w:sz="4" w:space="0" w:color="auto"/>
              <w:right w:val="single" w:sz="4" w:space="0" w:color="auto"/>
            </w:tcBorders>
            <w:shd w:val="clear" w:color="auto" w:fill="auto"/>
            <w:noWrap/>
            <w:vAlign w:val="bottom"/>
            <w:hideMark/>
          </w:tcPr>
          <w:p w14:paraId="5A3DC5C8" w14:textId="4CD3480E" w:rsidR="00E03B67" w:rsidRPr="00C54DF1" w:rsidRDefault="00E03B67" w:rsidP="00E03B67">
            <w:pPr>
              <w:jc w:val="right"/>
              <w:rPr>
                <w:sz w:val="18"/>
                <w:szCs w:val="18"/>
              </w:rPr>
            </w:pPr>
            <w:r w:rsidRPr="00C54DF1">
              <w:rPr>
                <w:sz w:val="18"/>
                <w:szCs w:val="18"/>
                <w:lang w:eastAsia="hr-HR"/>
              </w:rPr>
              <w:t>341,3</w:t>
            </w:r>
          </w:p>
        </w:tc>
        <w:tc>
          <w:tcPr>
            <w:tcW w:w="650" w:type="dxa"/>
            <w:tcBorders>
              <w:top w:val="nil"/>
              <w:left w:val="nil"/>
              <w:bottom w:val="single" w:sz="4" w:space="0" w:color="auto"/>
              <w:right w:val="single" w:sz="4" w:space="0" w:color="auto"/>
            </w:tcBorders>
            <w:shd w:val="clear" w:color="auto" w:fill="auto"/>
            <w:noWrap/>
            <w:vAlign w:val="bottom"/>
            <w:hideMark/>
          </w:tcPr>
          <w:p w14:paraId="0ED97A20" w14:textId="3013EB0F" w:rsidR="00E03B67" w:rsidRPr="00C54DF1" w:rsidRDefault="00E03B67" w:rsidP="00E03B67">
            <w:pPr>
              <w:jc w:val="center"/>
              <w:rPr>
                <w:sz w:val="18"/>
                <w:szCs w:val="18"/>
              </w:rPr>
            </w:pPr>
            <w:r w:rsidRPr="00C54DF1">
              <w:rPr>
                <w:sz w:val="18"/>
                <w:szCs w:val="18"/>
                <w:lang w:eastAsia="hr-HR"/>
              </w:rPr>
              <w:t>0,66</w:t>
            </w:r>
          </w:p>
        </w:tc>
        <w:tc>
          <w:tcPr>
            <w:tcW w:w="783" w:type="dxa"/>
            <w:tcBorders>
              <w:top w:val="nil"/>
              <w:left w:val="nil"/>
              <w:bottom w:val="single" w:sz="4" w:space="0" w:color="auto"/>
              <w:right w:val="single" w:sz="4" w:space="0" w:color="auto"/>
            </w:tcBorders>
            <w:shd w:val="clear" w:color="auto" w:fill="auto"/>
            <w:vAlign w:val="bottom"/>
            <w:hideMark/>
          </w:tcPr>
          <w:p w14:paraId="482EE9C1" w14:textId="773B773D" w:rsidR="00E03B67" w:rsidRPr="00C54DF1" w:rsidRDefault="00E03B67" w:rsidP="00E03B67">
            <w:pPr>
              <w:jc w:val="right"/>
              <w:rPr>
                <w:sz w:val="18"/>
                <w:szCs w:val="18"/>
              </w:rPr>
            </w:pPr>
            <w:r w:rsidRPr="00C54DF1">
              <w:rPr>
                <w:color w:val="000000"/>
                <w:sz w:val="18"/>
                <w:szCs w:val="18"/>
                <w:lang w:eastAsia="hr-HR"/>
              </w:rPr>
              <w:t>1.999,6</w:t>
            </w:r>
          </w:p>
        </w:tc>
        <w:tc>
          <w:tcPr>
            <w:tcW w:w="682" w:type="dxa"/>
            <w:tcBorders>
              <w:top w:val="nil"/>
              <w:left w:val="nil"/>
              <w:bottom w:val="single" w:sz="4" w:space="0" w:color="auto"/>
              <w:right w:val="single" w:sz="4" w:space="0" w:color="auto"/>
            </w:tcBorders>
            <w:shd w:val="clear" w:color="auto" w:fill="auto"/>
            <w:noWrap/>
            <w:vAlign w:val="bottom"/>
            <w:hideMark/>
          </w:tcPr>
          <w:p w14:paraId="4ACA5992" w14:textId="0A7EF3B9" w:rsidR="00E03B67" w:rsidRPr="00C54DF1" w:rsidRDefault="00E03B67" w:rsidP="00E03B67">
            <w:pPr>
              <w:jc w:val="right"/>
              <w:rPr>
                <w:sz w:val="18"/>
                <w:szCs w:val="18"/>
              </w:rPr>
            </w:pPr>
            <w:r w:rsidRPr="00C54DF1">
              <w:rPr>
                <w:sz w:val="18"/>
                <w:szCs w:val="18"/>
                <w:lang w:eastAsia="hr-HR"/>
              </w:rPr>
              <w:t>269,7</w:t>
            </w:r>
          </w:p>
        </w:tc>
        <w:tc>
          <w:tcPr>
            <w:tcW w:w="650" w:type="dxa"/>
            <w:tcBorders>
              <w:top w:val="nil"/>
              <w:left w:val="nil"/>
              <w:bottom w:val="single" w:sz="4" w:space="0" w:color="auto"/>
              <w:right w:val="single" w:sz="4" w:space="0" w:color="auto"/>
            </w:tcBorders>
            <w:shd w:val="clear" w:color="auto" w:fill="auto"/>
            <w:noWrap/>
            <w:vAlign w:val="bottom"/>
            <w:hideMark/>
          </w:tcPr>
          <w:p w14:paraId="4FDB0251" w14:textId="3E1FE4AB" w:rsidR="00E03B67" w:rsidRPr="00C54DF1" w:rsidRDefault="00E03B67" w:rsidP="00E03B67">
            <w:pPr>
              <w:jc w:val="center"/>
              <w:rPr>
                <w:sz w:val="18"/>
                <w:szCs w:val="18"/>
              </w:rPr>
            </w:pPr>
            <w:r w:rsidRPr="00C54DF1">
              <w:rPr>
                <w:sz w:val="18"/>
                <w:szCs w:val="18"/>
                <w:lang w:eastAsia="hr-HR"/>
              </w:rPr>
              <w:t>0,50</w:t>
            </w:r>
          </w:p>
        </w:tc>
      </w:tr>
      <w:tr w:rsidR="00E03B67" w:rsidRPr="00C54DF1" w14:paraId="5817D6F4" w14:textId="77777777" w:rsidTr="00E03B67">
        <w:trPr>
          <w:trHeight w:val="53"/>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9A34354" w14:textId="77777777" w:rsidR="00E03B67" w:rsidRPr="00C54DF1" w:rsidRDefault="00E03B67" w:rsidP="00E03B67">
            <w:pPr>
              <w:rPr>
                <w:sz w:val="18"/>
                <w:szCs w:val="18"/>
              </w:rPr>
            </w:pPr>
            <w:r w:rsidRPr="00C54DF1">
              <w:rPr>
                <w:sz w:val="18"/>
                <w:szCs w:val="18"/>
              </w:rPr>
              <w:t>Turizam</w:t>
            </w:r>
          </w:p>
        </w:tc>
        <w:tc>
          <w:tcPr>
            <w:tcW w:w="794" w:type="dxa"/>
            <w:tcBorders>
              <w:top w:val="nil"/>
              <w:left w:val="nil"/>
              <w:bottom w:val="single" w:sz="4" w:space="0" w:color="auto"/>
              <w:right w:val="single" w:sz="4" w:space="0" w:color="auto"/>
            </w:tcBorders>
            <w:shd w:val="clear" w:color="auto" w:fill="auto"/>
            <w:vAlign w:val="bottom"/>
            <w:hideMark/>
          </w:tcPr>
          <w:p w14:paraId="575A9E4B" w14:textId="1AD35B50" w:rsidR="00E03B67" w:rsidRPr="00C54DF1" w:rsidRDefault="00E03B67" w:rsidP="00E03B67">
            <w:pPr>
              <w:jc w:val="right"/>
              <w:rPr>
                <w:sz w:val="18"/>
                <w:szCs w:val="18"/>
              </w:rPr>
            </w:pPr>
            <w:r w:rsidRPr="00C54DF1">
              <w:rPr>
                <w:color w:val="000000"/>
                <w:sz w:val="18"/>
                <w:szCs w:val="18"/>
                <w:lang w:eastAsia="hr-HR"/>
              </w:rPr>
              <w:t>15,6</w:t>
            </w:r>
          </w:p>
        </w:tc>
        <w:tc>
          <w:tcPr>
            <w:tcW w:w="671" w:type="dxa"/>
            <w:tcBorders>
              <w:top w:val="nil"/>
              <w:left w:val="nil"/>
              <w:bottom w:val="single" w:sz="4" w:space="0" w:color="auto"/>
              <w:right w:val="single" w:sz="4" w:space="0" w:color="auto"/>
            </w:tcBorders>
            <w:shd w:val="clear" w:color="auto" w:fill="auto"/>
            <w:noWrap/>
            <w:vAlign w:val="bottom"/>
            <w:hideMark/>
          </w:tcPr>
          <w:p w14:paraId="4A77869A" w14:textId="1C524332" w:rsidR="00E03B67" w:rsidRPr="00C54DF1" w:rsidRDefault="00E03B67" w:rsidP="00E03B67">
            <w:pPr>
              <w:jc w:val="right"/>
              <w:rPr>
                <w:sz w:val="18"/>
                <w:szCs w:val="18"/>
              </w:rPr>
            </w:pPr>
            <w:r w:rsidRPr="00C54DF1">
              <w:rPr>
                <w:sz w:val="18"/>
                <w:szCs w:val="18"/>
                <w:lang w:eastAsia="hr-HR"/>
              </w:rPr>
              <w:t>2,1</w:t>
            </w:r>
          </w:p>
        </w:tc>
        <w:tc>
          <w:tcPr>
            <w:tcW w:w="650" w:type="dxa"/>
            <w:tcBorders>
              <w:top w:val="nil"/>
              <w:left w:val="nil"/>
              <w:bottom w:val="single" w:sz="4" w:space="0" w:color="auto"/>
              <w:right w:val="single" w:sz="4" w:space="0" w:color="auto"/>
            </w:tcBorders>
            <w:shd w:val="clear" w:color="auto" w:fill="auto"/>
            <w:noWrap/>
            <w:vAlign w:val="bottom"/>
            <w:hideMark/>
          </w:tcPr>
          <w:p w14:paraId="6673963D" w14:textId="6797D8AF" w:rsidR="00E03B67" w:rsidRPr="00C54DF1" w:rsidRDefault="00E03B67" w:rsidP="00E03B67">
            <w:pPr>
              <w:jc w:val="center"/>
              <w:rPr>
                <w:sz w:val="18"/>
                <w:szCs w:val="18"/>
              </w:rPr>
            </w:pPr>
            <w:r w:rsidRPr="00C54DF1">
              <w:rPr>
                <w:sz w:val="18"/>
                <w:szCs w:val="18"/>
                <w:lang w:eastAsia="hr-HR"/>
              </w:rPr>
              <w:t>0,00</w:t>
            </w:r>
          </w:p>
        </w:tc>
        <w:tc>
          <w:tcPr>
            <w:tcW w:w="794" w:type="dxa"/>
            <w:tcBorders>
              <w:top w:val="nil"/>
              <w:left w:val="nil"/>
              <w:bottom w:val="single" w:sz="4" w:space="0" w:color="auto"/>
              <w:right w:val="single" w:sz="4" w:space="0" w:color="auto"/>
            </w:tcBorders>
            <w:shd w:val="clear" w:color="auto" w:fill="auto"/>
            <w:vAlign w:val="bottom"/>
            <w:hideMark/>
          </w:tcPr>
          <w:p w14:paraId="7B578942" w14:textId="6309D70B" w:rsidR="00E03B67" w:rsidRPr="00C54DF1" w:rsidRDefault="00E03B67" w:rsidP="00E03B67">
            <w:pPr>
              <w:jc w:val="right"/>
              <w:rPr>
                <w:sz w:val="18"/>
                <w:szCs w:val="18"/>
              </w:rPr>
            </w:pPr>
            <w:r w:rsidRPr="00C54DF1">
              <w:rPr>
                <w:color w:val="000000"/>
                <w:sz w:val="18"/>
                <w:szCs w:val="18"/>
                <w:lang w:eastAsia="hr-HR"/>
              </w:rPr>
              <w:t>11,7</w:t>
            </w:r>
          </w:p>
        </w:tc>
        <w:tc>
          <w:tcPr>
            <w:tcW w:w="671" w:type="dxa"/>
            <w:tcBorders>
              <w:top w:val="nil"/>
              <w:left w:val="nil"/>
              <w:bottom w:val="single" w:sz="4" w:space="0" w:color="auto"/>
              <w:right w:val="single" w:sz="4" w:space="0" w:color="auto"/>
            </w:tcBorders>
            <w:shd w:val="clear" w:color="auto" w:fill="auto"/>
            <w:noWrap/>
            <w:vAlign w:val="bottom"/>
            <w:hideMark/>
          </w:tcPr>
          <w:p w14:paraId="6839A6C7" w14:textId="05F672F6" w:rsidR="00E03B67" w:rsidRPr="00C54DF1" w:rsidRDefault="00E03B67" w:rsidP="00E03B67">
            <w:pPr>
              <w:jc w:val="right"/>
              <w:rPr>
                <w:sz w:val="18"/>
                <w:szCs w:val="18"/>
              </w:rPr>
            </w:pPr>
            <w:r w:rsidRPr="00C54DF1">
              <w:rPr>
                <w:sz w:val="18"/>
                <w:szCs w:val="18"/>
                <w:lang w:eastAsia="hr-HR"/>
              </w:rPr>
              <w:t>1,6</w:t>
            </w:r>
          </w:p>
        </w:tc>
        <w:tc>
          <w:tcPr>
            <w:tcW w:w="650" w:type="dxa"/>
            <w:tcBorders>
              <w:top w:val="nil"/>
              <w:left w:val="nil"/>
              <w:bottom w:val="single" w:sz="4" w:space="0" w:color="auto"/>
              <w:right w:val="single" w:sz="4" w:space="0" w:color="auto"/>
            </w:tcBorders>
            <w:shd w:val="clear" w:color="auto" w:fill="auto"/>
            <w:noWrap/>
            <w:vAlign w:val="bottom"/>
            <w:hideMark/>
          </w:tcPr>
          <w:p w14:paraId="06C01F9A" w14:textId="05EA65A3" w:rsidR="00E03B67" w:rsidRPr="00C54DF1" w:rsidRDefault="00E03B67" w:rsidP="00E03B67">
            <w:pPr>
              <w:jc w:val="center"/>
              <w:rPr>
                <w:sz w:val="18"/>
                <w:szCs w:val="18"/>
              </w:rPr>
            </w:pPr>
            <w:r w:rsidRPr="00C54DF1">
              <w:rPr>
                <w:sz w:val="18"/>
                <w:szCs w:val="18"/>
                <w:lang w:eastAsia="hr-HR"/>
              </w:rPr>
              <w:t>0,003</w:t>
            </w:r>
          </w:p>
        </w:tc>
        <w:tc>
          <w:tcPr>
            <w:tcW w:w="783" w:type="dxa"/>
            <w:tcBorders>
              <w:top w:val="nil"/>
              <w:left w:val="nil"/>
              <w:bottom w:val="single" w:sz="4" w:space="0" w:color="auto"/>
              <w:right w:val="single" w:sz="4" w:space="0" w:color="auto"/>
            </w:tcBorders>
            <w:shd w:val="clear" w:color="auto" w:fill="auto"/>
            <w:vAlign w:val="bottom"/>
            <w:hideMark/>
          </w:tcPr>
          <w:p w14:paraId="1388FB5D" w14:textId="065A6C59" w:rsidR="00E03B67" w:rsidRPr="00C54DF1" w:rsidRDefault="00E03B67" w:rsidP="00E03B67">
            <w:pPr>
              <w:jc w:val="right"/>
              <w:rPr>
                <w:sz w:val="18"/>
                <w:szCs w:val="18"/>
              </w:rPr>
            </w:pPr>
            <w:r w:rsidRPr="00C54DF1">
              <w:rPr>
                <w:color w:val="000000"/>
                <w:sz w:val="18"/>
                <w:szCs w:val="18"/>
                <w:lang w:eastAsia="hr-HR"/>
              </w:rPr>
              <w:t>8,9</w:t>
            </w:r>
          </w:p>
        </w:tc>
        <w:tc>
          <w:tcPr>
            <w:tcW w:w="682" w:type="dxa"/>
            <w:tcBorders>
              <w:top w:val="nil"/>
              <w:left w:val="nil"/>
              <w:bottom w:val="single" w:sz="4" w:space="0" w:color="auto"/>
              <w:right w:val="single" w:sz="4" w:space="0" w:color="auto"/>
            </w:tcBorders>
            <w:shd w:val="clear" w:color="auto" w:fill="auto"/>
            <w:noWrap/>
            <w:vAlign w:val="bottom"/>
            <w:hideMark/>
          </w:tcPr>
          <w:p w14:paraId="091FDCE8" w14:textId="2455C080" w:rsidR="00E03B67" w:rsidRPr="00C54DF1" w:rsidRDefault="00E03B67" w:rsidP="00E03B67">
            <w:pPr>
              <w:jc w:val="right"/>
              <w:rPr>
                <w:sz w:val="18"/>
                <w:szCs w:val="18"/>
              </w:rPr>
            </w:pPr>
            <w:r w:rsidRPr="00C54DF1">
              <w:rPr>
                <w:sz w:val="18"/>
                <w:szCs w:val="18"/>
                <w:lang w:eastAsia="hr-HR"/>
              </w:rPr>
              <w:t>1,2</w:t>
            </w:r>
          </w:p>
        </w:tc>
        <w:tc>
          <w:tcPr>
            <w:tcW w:w="650" w:type="dxa"/>
            <w:tcBorders>
              <w:top w:val="nil"/>
              <w:left w:val="nil"/>
              <w:bottom w:val="single" w:sz="4" w:space="0" w:color="auto"/>
              <w:right w:val="single" w:sz="4" w:space="0" w:color="auto"/>
            </w:tcBorders>
            <w:shd w:val="clear" w:color="auto" w:fill="auto"/>
            <w:noWrap/>
            <w:vAlign w:val="bottom"/>
            <w:hideMark/>
          </w:tcPr>
          <w:p w14:paraId="266A53A6" w14:textId="4C3A2C33" w:rsidR="00E03B67" w:rsidRPr="00C54DF1" w:rsidRDefault="00E03B67" w:rsidP="00E03B67">
            <w:pPr>
              <w:jc w:val="center"/>
              <w:rPr>
                <w:sz w:val="18"/>
                <w:szCs w:val="18"/>
              </w:rPr>
            </w:pPr>
            <w:r w:rsidRPr="00C54DF1">
              <w:rPr>
                <w:sz w:val="18"/>
                <w:szCs w:val="18"/>
                <w:lang w:eastAsia="hr-HR"/>
              </w:rPr>
              <w:t>0,002</w:t>
            </w:r>
          </w:p>
        </w:tc>
      </w:tr>
      <w:tr w:rsidR="00E03B67" w:rsidRPr="00C54DF1" w14:paraId="7696998C" w14:textId="77777777" w:rsidTr="00E03B67">
        <w:trPr>
          <w:trHeight w:val="5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59E2BB4" w14:textId="77777777" w:rsidR="00E03B67" w:rsidRPr="00C54DF1" w:rsidRDefault="00E03B67" w:rsidP="00E03B67">
            <w:pPr>
              <w:rPr>
                <w:sz w:val="18"/>
                <w:szCs w:val="18"/>
              </w:rPr>
            </w:pPr>
            <w:r w:rsidRPr="00C54DF1">
              <w:rPr>
                <w:sz w:val="18"/>
                <w:szCs w:val="18"/>
              </w:rPr>
              <w:t>Radiotelevizijsko emitiranje</w:t>
            </w:r>
          </w:p>
        </w:tc>
        <w:tc>
          <w:tcPr>
            <w:tcW w:w="794" w:type="dxa"/>
            <w:tcBorders>
              <w:top w:val="nil"/>
              <w:left w:val="nil"/>
              <w:bottom w:val="single" w:sz="4" w:space="0" w:color="auto"/>
              <w:right w:val="single" w:sz="4" w:space="0" w:color="auto"/>
            </w:tcBorders>
            <w:shd w:val="clear" w:color="auto" w:fill="auto"/>
            <w:vAlign w:val="bottom"/>
            <w:hideMark/>
          </w:tcPr>
          <w:p w14:paraId="3FFF62CB" w14:textId="1EB67F50" w:rsidR="00E03B67" w:rsidRPr="00C54DF1" w:rsidRDefault="00E03B67" w:rsidP="00E03B67">
            <w:pPr>
              <w:jc w:val="right"/>
              <w:rPr>
                <w:sz w:val="18"/>
                <w:szCs w:val="18"/>
              </w:rPr>
            </w:pPr>
            <w:r w:rsidRPr="00C54DF1">
              <w:rPr>
                <w:color w:val="000000"/>
                <w:sz w:val="18"/>
                <w:szCs w:val="18"/>
                <w:lang w:eastAsia="hr-HR"/>
              </w:rPr>
              <w:t>1.247,8</w:t>
            </w:r>
          </w:p>
        </w:tc>
        <w:tc>
          <w:tcPr>
            <w:tcW w:w="671" w:type="dxa"/>
            <w:tcBorders>
              <w:top w:val="nil"/>
              <w:left w:val="nil"/>
              <w:bottom w:val="single" w:sz="4" w:space="0" w:color="auto"/>
              <w:right w:val="single" w:sz="4" w:space="0" w:color="auto"/>
            </w:tcBorders>
            <w:shd w:val="clear" w:color="auto" w:fill="auto"/>
            <w:noWrap/>
            <w:vAlign w:val="bottom"/>
            <w:hideMark/>
          </w:tcPr>
          <w:p w14:paraId="437DEDBF" w14:textId="371828E0" w:rsidR="00E03B67" w:rsidRPr="00C54DF1" w:rsidRDefault="00E03B67" w:rsidP="00E03B67">
            <w:pPr>
              <w:jc w:val="right"/>
              <w:rPr>
                <w:sz w:val="18"/>
                <w:szCs w:val="18"/>
              </w:rPr>
            </w:pPr>
            <w:r w:rsidRPr="00C54DF1">
              <w:rPr>
                <w:sz w:val="18"/>
                <w:szCs w:val="18"/>
                <w:lang w:eastAsia="hr-HR"/>
              </w:rPr>
              <w:t>167,3</w:t>
            </w:r>
          </w:p>
        </w:tc>
        <w:tc>
          <w:tcPr>
            <w:tcW w:w="650" w:type="dxa"/>
            <w:tcBorders>
              <w:top w:val="nil"/>
              <w:left w:val="nil"/>
              <w:bottom w:val="single" w:sz="4" w:space="0" w:color="auto"/>
              <w:right w:val="single" w:sz="4" w:space="0" w:color="auto"/>
            </w:tcBorders>
            <w:shd w:val="clear" w:color="auto" w:fill="auto"/>
            <w:noWrap/>
            <w:vAlign w:val="bottom"/>
            <w:hideMark/>
          </w:tcPr>
          <w:p w14:paraId="511696B9" w14:textId="4CA42A0D" w:rsidR="00E03B67" w:rsidRPr="00C54DF1" w:rsidRDefault="00E03B67" w:rsidP="00E03B67">
            <w:pPr>
              <w:jc w:val="center"/>
              <w:rPr>
                <w:sz w:val="18"/>
                <w:szCs w:val="18"/>
              </w:rPr>
            </w:pPr>
            <w:r w:rsidRPr="00C54DF1">
              <w:rPr>
                <w:sz w:val="18"/>
                <w:szCs w:val="18"/>
                <w:lang w:eastAsia="hr-HR"/>
              </w:rPr>
              <w:t>0,34</w:t>
            </w:r>
          </w:p>
        </w:tc>
        <w:tc>
          <w:tcPr>
            <w:tcW w:w="794" w:type="dxa"/>
            <w:tcBorders>
              <w:top w:val="nil"/>
              <w:left w:val="nil"/>
              <w:bottom w:val="single" w:sz="4" w:space="0" w:color="auto"/>
              <w:right w:val="single" w:sz="4" w:space="0" w:color="auto"/>
            </w:tcBorders>
            <w:shd w:val="clear" w:color="auto" w:fill="auto"/>
            <w:vAlign w:val="bottom"/>
            <w:hideMark/>
          </w:tcPr>
          <w:p w14:paraId="6AA104FB" w14:textId="5846F542" w:rsidR="00E03B67" w:rsidRPr="00C54DF1" w:rsidRDefault="00E03B67" w:rsidP="00E03B67">
            <w:pPr>
              <w:jc w:val="right"/>
              <w:rPr>
                <w:sz w:val="18"/>
                <w:szCs w:val="18"/>
              </w:rPr>
            </w:pPr>
            <w:r w:rsidRPr="00C54DF1">
              <w:rPr>
                <w:color w:val="000000"/>
                <w:sz w:val="18"/>
                <w:szCs w:val="18"/>
                <w:lang w:eastAsia="hr-HR"/>
              </w:rPr>
              <w:t>1.248,1</w:t>
            </w:r>
          </w:p>
        </w:tc>
        <w:tc>
          <w:tcPr>
            <w:tcW w:w="671" w:type="dxa"/>
            <w:tcBorders>
              <w:top w:val="nil"/>
              <w:left w:val="nil"/>
              <w:bottom w:val="single" w:sz="4" w:space="0" w:color="auto"/>
              <w:right w:val="single" w:sz="4" w:space="0" w:color="auto"/>
            </w:tcBorders>
            <w:shd w:val="clear" w:color="auto" w:fill="auto"/>
            <w:noWrap/>
            <w:vAlign w:val="bottom"/>
            <w:hideMark/>
          </w:tcPr>
          <w:p w14:paraId="3E48FFDA" w14:textId="52644EF5" w:rsidR="00E03B67" w:rsidRPr="00C54DF1" w:rsidRDefault="00E03B67" w:rsidP="00E03B67">
            <w:pPr>
              <w:jc w:val="right"/>
              <w:rPr>
                <w:sz w:val="18"/>
                <w:szCs w:val="18"/>
              </w:rPr>
            </w:pPr>
            <w:r w:rsidRPr="00C54DF1">
              <w:rPr>
                <w:sz w:val="18"/>
                <w:szCs w:val="18"/>
                <w:lang w:eastAsia="hr-HR"/>
              </w:rPr>
              <w:t>168,3</w:t>
            </w:r>
          </w:p>
        </w:tc>
        <w:tc>
          <w:tcPr>
            <w:tcW w:w="650" w:type="dxa"/>
            <w:tcBorders>
              <w:top w:val="nil"/>
              <w:left w:val="nil"/>
              <w:bottom w:val="single" w:sz="4" w:space="0" w:color="auto"/>
              <w:right w:val="single" w:sz="4" w:space="0" w:color="auto"/>
            </w:tcBorders>
            <w:shd w:val="clear" w:color="auto" w:fill="auto"/>
            <w:noWrap/>
            <w:vAlign w:val="bottom"/>
            <w:hideMark/>
          </w:tcPr>
          <w:p w14:paraId="118C32E7" w14:textId="4716C774" w:rsidR="00E03B67" w:rsidRPr="00C54DF1" w:rsidRDefault="00E03B67" w:rsidP="00E03B67">
            <w:pPr>
              <w:jc w:val="center"/>
              <w:rPr>
                <w:sz w:val="18"/>
                <w:szCs w:val="18"/>
              </w:rPr>
            </w:pPr>
            <w:r w:rsidRPr="00C54DF1">
              <w:rPr>
                <w:sz w:val="18"/>
                <w:szCs w:val="18"/>
                <w:lang w:eastAsia="hr-HR"/>
              </w:rPr>
              <w:t>0,33</w:t>
            </w:r>
          </w:p>
        </w:tc>
        <w:tc>
          <w:tcPr>
            <w:tcW w:w="783" w:type="dxa"/>
            <w:tcBorders>
              <w:top w:val="nil"/>
              <w:left w:val="nil"/>
              <w:bottom w:val="single" w:sz="4" w:space="0" w:color="auto"/>
              <w:right w:val="single" w:sz="4" w:space="0" w:color="auto"/>
            </w:tcBorders>
            <w:shd w:val="clear" w:color="auto" w:fill="auto"/>
            <w:vAlign w:val="bottom"/>
            <w:hideMark/>
          </w:tcPr>
          <w:p w14:paraId="4A898030" w14:textId="0B2AAEF7" w:rsidR="00E03B67" w:rsidRPr="00C54DF1" w:rsidRDefault="00E03B67" w:rsidP="00E03B67">
            <w:pPr>
              <w:jc w:val="right"/>
              <w:rPr>
                <w:sz w:val="18"/>
                <w:szCs w:val="18"/>
              </w:rPr>
            </w:pPr>
            <w:r w:rsidRPr="00C54DF1">
              <w:rPr>
                <w:color w:val="000000"/>
                <w:sz w:val="18"/>
                <w:szCs w:val="18"/>
                <w:lang w:eastAsia="hr-HR"/>
              </w:rPr>
              <w:t>1.300,8</w:t>
            </w:r>
          </w:p>
        </w:tc>
        <w:tc>
          <w:tcPr>
            <w:tcW w:w="682" w:type="dxa"/>
            <w:tcBorders>
              <w:top w:val="nil"/>
              <w:left w:val="nil"/>
              <w:bottom w:val="single" w:sz="4" w:space="0" w:color="auto"/>
              <w:right w:val="single" w:sz="4" w:space="0" w:color="auto"/>
            </w:tcBorders>
            <w:shd w:val="clear" w:color="auto" w:fill="auto"/>
            <w:noWrap/>
            <w:vAlign w:val="bottom"/>
            <w:hideMark/>
          </w:tcPr>
          <w:p w14:paraId="18079B17" w14:textId="766F1A1D" w:rsidR="00E03B67" w:rsidRPr="00C54DF1" w:rsidRDefault="00E03B67" w:rsidP="00E03B67">
            <w:pPr>
              <w:jc w:val="right"/>
              <w:rPr>
                <w:sz w:val="18"/>
                <w:szCs w:val="18"/>
              </w:rPr>
            </w:pPr>
            <w:r w:rsidRPr="00C54DF1">
              <w:rPr>
                <w:sz w:val="18"/>
                <w:szCs w:val="18"/>
                <w:lang w:eastAsia="hr-HR"/>
              </w:rPr>
              <w:t>175,5</w:t>
            </w:r>
          </w:p>
        </w:tc>
        <w:tc>
          <w:tcPr>
            <w:tcW w:w="650" w:type="dxa"/>
            <w:tcBorders>
              <w:top w:val="nil"/>
              <w:left w:val="nil"/>
              <w:bottom w:val="single" w:sz="4" w:space="0" w:color="auto"/>
              <w:right w:val="single" w:sz="4" w:space="0" w:color="auto"/>
            </w:tcBorders>
            <w:shd w:val="clear" w:color="auto" w:fill="auto"/>
            <w:noWrap/>
            <w:vAlign w:val="bottom"/>
            <w:hideMark/>
          </w:tcPr>
          <w:p w14:paraId="76D5792D" w14:textId="69FCA88C" w:rsidR="00E03B67" w:rsidRPr="00C54DF1" w:rsidRDefault="00E03B67" w:rsidP="00E03B67">
            <w:pPr>
              <w:jc w:val="center"/>
              <w:rPr>
                <w:sz w:val="18"/>
                <w:szCs w:val="18"/>
              </w:rPr>
            </w:pPr>
            <w:r w:rsidRPr="00C54DF1">
              <w:rPr>
                <w:sz w:val="18"/>
                <w:szCs w:val="18"/>
                <w:lang w:eastAsia="hr-HR"/>
              </w:rPr>
              <w:t>0,33</w:t>
            </w:r>
          </w:p>
        </w:tc>
      </w:tr>
      <w:tr w:rsidR="00E03B67" w:rsidRPr="00C54DF1" w14:paraId="5B4D3D18" w14:textId="77777777" w:rsidTr="00E03B67">
        <w:trPr>
          <w:trHeight w:val="5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A8D86C6" w14:textId="77777777" w:rsidR="00E03B67" w:rsidRPr="00C54DF1" w:rsidRDefault="00E03B67" w:rsidP="00E03B67">
            <w:pPr>
              <w:rPr>
                <w:sz w:val="18"/>
                <w:szCs w:val="18"/>
              </w:rPr>
            </w:pPr>
            <w:r w:rsidRPr="00C54DF1">
              <w:rPr>
                <w:sz w:val="18"/>
                <w:szCs w:val="18"/>
              </w:rPr>
              <w:t>Sanacija i restrukturiranje</w:t>
            </w:r>
          </w:p>
        </w:tc>
        <w:tc>
          <w:tcPr>
            <w:tcW w:w="794" w:type="dxa"/>
            <w:tcBorders>
              <w:top w:val="nil"/>
              <w:left w:val="nil"/>
              <w:bottom w:val="single" w:sz="4" w:space="0" w:color="auto"/>
              <w:right w:val="single" w:sz="4" w:space="0" w:color="auto"/>
            </w:tcBorders>
            <w:shd w:val="clear" w:color="auto" w:fill="auto"/>
            <w:vAlign w:val="bottom"/>
            <w:hideMark/>
          </w:tcPr>
          <w:p w14:paraId="72781798" w14:textId="165C8DA8" w:rsidR="00E03B67" w:rsidRPr="00C54DF1" w:rsidRDefault="00E03B67" w:rsidP="00E03B67">
            <w:pPr>
              <w:jc w:val="right"/>
              <w:rPr>
                <w:sz w:val="18"/>
                <w:szCs w:val="18"/>
              </w:rPr>
            </w:pPr>
            <w:r w:rsidRPr="00C54DF1">
              <w:rPr>
                <w:color w:val="000000"/>
                <w:sz w:val="18"/>
                <w:szCs w:val="18"/>
                <w:lang w:eastAsia="hr-HR"/>
              </w:rPr>
              <w:t>7,9</w:t>
            </w:r>
          </w:p>
        </w:tc>
        <w:tc>
          <w:tcPr>
            <w:tcW w:w="671" w:type="dxa"/>
            <w:tcBorders>
              <w:top w:val="nil"/>
              <w:left w:val="nil"/>
              <w:bottom w:val="single" w:sz="4" w:space="0" w:color="auto"/>
              <w:right w:val="single" w:sz="4" w:space="0" w:color="auto"/>
            </w:tcBorders>
            <w:shd w:val="clear" w:color="auto" w:fill="auto"/>
            <w:noWrap/>
            <w:vAlign w:val="bottom"/>
            <w:hideMark/>
          </w:tcPr>
          <w:p w14:paraId="042E0EDE" w14:textId="2C314A0C" w:rsidR="00E03B67" w:rsidRPr="00C54DF1" w:rsidRDefault="00E03B67" w:rsidP="00E03B67">
            <w:pPr>
              <w:jc w:val="right"/>
              <w:rPr>
                <w:sz w:val="18"/>
                <w:szCs w:val="18"/>
              </w:rPr>
            </w:pPr>
            <w:r w:rsidRPr="00C54DF1">
              <w:rPr>
                <w:sz w:val="18"/>
                <w:szCs w:val="18"/>
                <w:lang w:eastAsia="hr-HR"/>
              </w:rPr>
              <w:t>1,1</w:t>
            </w:r>
          </w:p>
        </w:tc>
        <w:tc>
          <w:tcPr>
            <w:tcW w:w="650" w:type="dxa"/>
            <w:tcBorders>
              <w:top w:val="nil"/>
              <w:left w:val="nil"/>
              <w:bottom w:val="single" w:sz="4" w:space="0" w:color="auto"/>
              <w:right w:val="single" w:sz="4" w:space="0" w:color="auto"/>
            </w:tcBorders>
            <w:shd w:val="clear" w:color="auto" w:fill="auto"/>
            <w:noWrap/>
            <w:vAlign w:val="bottom"/>
            <w:hideMark/>
          </w:tcPr>
          <w:p w14:paraId="75FD1CCF" w14:textId="66FB6E3C" w:rsidR="00E03B67" w:rsidRPr="00C54DF1" w:rsidRDefault="00E03B67" w:rsidP="00E03B67">
            <w:pPr>
              <w:jc w:val="center"/>
              <w:rPr>
                <w:sz w:val="18"/>
                <w:szCs w:val="18"/>
              </w:rPr>
            </w:pPr>
            <w:r w:rsidRPr="00C54DF1">
              <w:rPr>
                <w:sz w:val="18"/>
                <w:szCs w:val="18"/>
                <w:lang w:eastAsia="hr-HR"/>
              </w:rPr>
              <w:t>0,00</w:t>
            </w:r>
          </w:p>
        </w:tc>
        <w:tc>
          <w:tcPr>
            <w:tcW w:w="794" w:type="dxa"/>
            <w:tcBorders>
              <w:top w:val="nil"/>
              <w:left w:val="nil"/>
              <w:bottom w:val="single" w:sz="4" w:space="0" w:color="auto"/>
              <w:right w:val="single" w:sz="4" w:space="0" w:color="auto"/>
            </w:tcBorders>
            <w:shd w:val="clear" w:color="auto" w:fill="auto"/>
            <w:vAlign w:val="bottom"/>
            <w:hideMark/>
          </w:tcPr>
          <w:p w14:paraId="0A4719F4" w14:textId="3F69A332" w:rsidR="00E03B67" w:rsidRPr="00C54DF1" w:rsidRDefault="00E03B67" w:rsidP="00E03B67">
            <w:pPr>
              <w:jc w:val="right"/>
              <w:rPr>
                <w:sz w:val="18"/>
                <w:szCs w:val="18"/>
              </w:rPr>
            </w:pPr>
            <w:r w:rsidRPr="00C54DF1">
              <w:rPr>
                <w:color w:val="000000"/>
                <w:sz w:val="18"/>
                <w:szCs w:val="18"/>
                <w:lang w:eastAsia="hr-HR"/>
              </w:rPr>
              <w:t>15,5</w:t>
            </w:r>
          </w:p>
        </w:tc>
        <w:tc>
          <w:tcPr>
            <w:tcW w:w="671" w:type="dxa"/>
            <w:tcBorders>
              <w:top w:val="nil"/>
              <w:left w:val="nil"/>
              <w:bottom w:val="single" w:sz="4" w:space="0" w:color="auto"/>
              <w:right w:val="single" w:sz="4" w:space="0" w:color="auto"/>
            </w:tcBorders>
            <w:shd w:val="clear" w:color="auto" w:fill="auto"/>
            <w:noWrap/>
            <w:vAlign w:val="bottom"/>
            <w:hideMark/>
          </w:tcPr>
          <w:p w14:paraId="64BB56B7" w14:textId="59A3B83A" w:rsidR="00E03B67" w:rsidRPr="00C54DF1" w:rsidRDefault="00E03B67" w:rsidP="00E03B67">
            <w:pPr>
              <w:jc w:val="right"/>
              <w:rPr>
                <w:sz w:val="18"/>
                <w:szCs w:val="18"/>
              </w:rPr>
            </w:pPr>
            <w:r w:rsidRPr="00C54DF1">
              <w:rPr>
                <w:sz w:val="18"/>
                <w:szCs w:val="18"/>
                <w:lang w:eastAsia="hr-HR"/>
              </w:rPr>
              <w:t>2,1</w:t>
            </w:r>
          </w:p>
        </w:tc>
        <w:tc>
          <w:tcPr>
            <w:tcW w:w="650" w:type="dxa"/>
            <w:tcBorders>
              <w:top w:val="nil"/>
              <w:left w:val="nil"/>
              <w:bottom w:val="single" w:sz="4" w:space="0" w:color="auto"/>
              <w:right w:val="single" w:sz="4" w:space="0" w:color="auto"/>
            </w:tcBorders>
            <w:shd w:val="clear" w:color="auto" w:fill="auto"/>
            <w:noWrap/>
            <w:vAlign w:val="bottom"/>
            <w:hideMark/>
          </w:tcPr>
          <w:p w14:paraId="01FAA9B6" w14:textId="2C91D9F0" w:rsidR="00E03B67" w:rsidRPr="00C54DF1" w:rsidRDefault="00E03B67" w:rsidP="00E03B67">
            <w:pPr>
              <w:jc w:val="center"/>
              <w:rPr>
                <w:sz w:val="18"/>
                <w:szCs w:val="18"/>
              </w:rPr>
            </w:pPr>
            <w:r w:rsidRPr="00C54DF1">
              <w:rPr>
                <w:sz w:val="18"/>
                <w:szCs w:val="18"/>
                <w:lang w:eastAsia="hr-HR"/>
              </w:rPr>
              <w:t>0,004</w:t>
            </w:r>
          </w:p>
        </w:tc>
        <w:tc>
          <w:tcPr>
            <w:tcW w:w="783" w:type="dxa"/>
            <w:tcBorders>
              <w:top w:val="nil"/>
              <w:left w:val="nil"/>
              <w:bottom w:val="single" w:sz="4" w:space="0" w:color="auto"/>
              <w:right w:val="single" w:sz="4" w:space="0" w:color="auto"/>
            </w:tcBorders>
            <w:shd w:val="clear" w:color="auto" w:fill="auto"/>
            <w:vAlign w:val="bottom"/>
            <w:hideMark/>
          </w:tcPr>
          <w:p w14:paraId="084D6EEE" w14:textId="4D882C37" w:rsidR="00E03B67" w:rsidRPr="00C54DF1" w:rsidRDefault="00E03B67" w:rsidP="00E03B67">
            <w:pPr>
              <w:jc w:val="right"/>
              <w:rPr>
                <w:sz w:val="18"/>
                <w:szCs w:val="18"/>
              </w:rPr>
            </w:pPr>
            <w:r w:rsidRPr="00C54DF1">
              <w:rPr>
                <w:color w:val="000000"/>
                <w:sz w:val="18"/>
                <w:szCs w:val="18"/>
                <w:lang w:eastAsia="hr-HR"/>
              </w:rPr>
              <w:t>9,2</w:t>
            </w:r>
          </w:p>
        </w:tc>
        <w:tc>
          <w:tcPr>
            <w:tcW w:w="682" w:type="dxa"/>
            <w:tcBorders>
              <w:top w:val="nil"/>
              <w:left w:val="nil"/>
              <w:bottom w:val="single" w:sz="4" w:space="0" w:color="auto"/>
              <w:right w:val="single" w:sz="4" w:space="0" w:color="auto"/>
            </w:tcBorders>
            <w:shd w:val="clear" w:color="auto" w:fill="auto"/>
            <w:noWrap/>
            <w:vAlign w:val="bottom"/>
            <w:hideMark/>
          </w:tcPr>
          <w:p w14:paraId="1DA562B4" w14:textId="4F9AB17A" w:rsidR="00E03B67" w:rsidRPr="00C54DF1" w:rsidRDefault="00E03B67" w:rsidP="00E03B67">
            <w:pPr>
              <w:jc w:val="right"/>
              <w:rPr>
                <w:sz w:val="18"/>
                <w:szCs w:val="18"/>
              </w:rPr>
            </w:pPr>
            <w:r w:rsidRPr="00C54DF1">
              <w:rPr>
                <w:sz w:val="18"/>
                <w:szCs w:val="18"/>
                <w:lang w:eastAsia="hr-HR"/>
              </w:rPr>
              <w:t>1,2</w:t>
            </w:r>
          </w:p>
        </w:tc>
        <w:tc>
          <w:tcPr>
            <w:tcW w:w="650" w:type="dxa"/>
            <w:tcBorders>
              <w:top w:val="nil"/>
              <w:left w:val="nil"/>
              <w:bottom w:val="single" w:sz="4" w:space="0" w:color="auto"/>
              <w:right w:val="single" w:sz="4" w:space="0" w:color="auto"/>
            </w:tcBorders>
            <w:shd w:val="clear" w:color="auto" w:fill="auto"/>
            <w:noWrap/>
            <w:vAlign w:val="bottom"/>
            <w:hideMark/>
          </w:tcPr>
          <w:p w14:paraId="6CC84D60" w14:textId="5AFD2DA1" w:rsidR="00E03B67" w:rsidRPr="00C54DF1" w:rsidRDefault="00E03B67" w:rsidP="00E03B67">
            <w:pPr>
              <w:jc w:val="center"/>
              <w:rPr>
                <w:sz w:val="18"/>
                <w:szCs w:val="18"/>
              </w:rPr>
            </w:pPr>
            <w:r w:rsidRPr="00C54DF1">
              <w:rPr>
                <w:sz w:val="18"/>
                <w:szCs w:val="18"/>
                <w:lang w:eastAsia="hr-HR"/>
              </w:rPr>
              <w:t>0,002</w:t>
            </w:r>
          </w:p>
        </w:tc>
      </w:tr>
      <w:tr w:rsidR="00E03B67" w:rsidRPr="00C54DF1" w14:paraId="789E80CA" w14:textId="77777777" w:rsidTr="004B788F">
        <w:trPr>
          <w:trHeight w:val="50"/>
        </w:trPr>
        <w:tc>
          <w:tcPr>
            <w:tcW w:w="2080" w:type="dxa"/>
            <w:tcBorders>
              <w:top w:val="nil"/>
              <w:left w:val="single" w:sz="4" w:space="0" w:color="auto"/>
              <w:bottom w:val="single" w:sz="4" w:space="0" w:color="auto"/>
              <w:right w:val="single" w:sz="4" w:space="0" w:color="auto"/>
            </w:tcBorders>
            <w:shd w:val="clear" w:color="000000" w:fill="FFFF99"/>
            <w:noWrap/>
            <w:vAlign w:val="center"/>
            <w:hideMark/>
          </w:tcPr>
          <w:p w14:paraId="3D2DA274" w14:textId="77777777" w:rsidR="00E03B67" w:rsidRPr="00C54DF1" w:rsidRDefault="00E03B67" w:rsidP="00E03B67">
            <w:pPr>
              <w:rPr>
                <w:b/>
                <w:bCs/>
                <w:sz w:val="18"/>
                <w:szCs w:val="18"/>
              </w:rPr>
            </w:pPr>
            <w:r w:rsidRPr="00C54DF1">
              <w:rPr>
                <w:b/>
                <w:bCs/>
                <w:sz w:val="18"/>
                <w:szCs w:val="18"/>
              </w:rPr>
              <w:t>Ukupno</w:t>
            </w:r>
          </w:p>
        </w:tc>
        <w:tc>
          <w:tcPr>
            <w:tcW w:w="794" w:type="dxa"/>
            <w:tcBorders>
              <w:top w:val="nil"/>
              <w:left w:val="nil"/>
              <w:bottom w:val="single" w:sz="4" w:space="0" w:color="auto"/>
              <w:right w:val="single" w:sz="4" w:space="0" w:color="auto"/>
            </w:tcBorders>
            <w:shd w:val="clear" w:color="000000" w:fill="FFFF99"/>
            <w:noWrap/>
            <w:vAlign w:val="bottom"/>
            <w:hideMark/>
          </w:tcPr>
          <w:p w14:paraId="1ABE02BA" w14:textId="2220104F" w:rsidR="00E03B67" w:rsidRPr="00C54DF1" w:rsidRDefault="00E03B67" w:rsidP="00E03B67">
            <w:pPr>
              <w:jc w:val="right"/>
              <w:rPr>
                <w:b/>
                <w:sz w:val="18"/>
                <w:szCs w:val="18"/>
              </w:rPr>
            </w:pPr>
            <w:r w:rsidRPr="00C54DF1">
              <w:rPr>
                <w:b/>
                <w:bCs/>
                <w:sz w:val="18"/>
                <w:szCs w:val="18"/>
                <w:lang w:eastAsia="hr-HR"/>
              </w:rPr>
              <w:t>2.475,3</w:t>
            </w:r>
          </w:p>
        </w:tc>
        <w:tc>
          <w:tcPr>
            <w:tcW w:w="671" w:type="dxa"/>
            <w:tcBorders>
              <w:top w:val="nil"/>
              <w:left w:val="nil"/>
              <w:bottom w:val="single" w:sz="4" w:space="0" w:color="auto"/>
              <w:right w:val="single" w:sz="4" w:space="0" w:color="auto"/>
            </w:tcBorders>
            <w:shd w:val="clear" w:color="000000" w:fill="FFFF99"/>
            <w:noWrap/>
            <w:vAlign w:val="bottom"/>
            <w:hideMark/>
          </w:tcPr>
          <w:p w14:paraId="067B5119" w14:textId="7FA13491" w:rsidR="00E03B67" w:rsidRPr="00C54DF1" w:rsidRDefault="00E03B67" w:rsidP="00E03B67">
            <w:pPr>
              <w:jc w:val="right"/>
              <w:rPr>
                <w:b/>
                <w:sz w:val="18"/>
                <w:szCs w:val="18"/>
              </w:rPr>
            </w:pPr>
            <w:r w:rsidRPr="00C54DF1">
              <w:rPr>
                <w:b/>
                <w:bCs/>
                <w:sz w:val="18"/>
                <w:szCs w:val="18"/>
                <w:lang w:eastAsia="hr-HR"/>
              </w:rPr>
              <w:t>331,8</w:t>
            </w:r>
          </w:p>
        </w:tc>
        <w:tc>
          <w:tcPr>
            <w:tcW w:w="650" w:type="dxa"/>
            <w:tcBorders>
              <w:top w:val="nil"/>
              <w:left w:val="nil"/>
              <w:bottom w:val="single" w:sz="4" w:space="0" w:color="auto"/>
              <w:right w:val="single" w:sz="4" w:space="0" w:color="auto"/>
            </w:tcBorders>
            <w:shd w:val="clear" w:color="000000" w:fill="FFFF99"/>
            <w:noWrap/>
            <w:vAlign w:val="bottom"/>
            <w:hideMark/>
          </w:tcPr>
          <w:p w14:paraId="43E2D00C" w14:textId="224FBBA5" w:rsidR="00E03B67" w:rsidRPr="00C54DF1" w:rsidRDefault="00E03B67" w:rsidP="00E03B67">
            <w:pPr>
              <w:jc w:val="center"/>
              <w:rPr>
                <w:b/>
                <w:sz w:val="18"/>
                <w:szCs w:val="18"/>
              </w:rPr>
            </w:pPr>
            <w:r w:rsidRPr="00C54DF1">
              <w:rPr>
                <w:b/>
                <w:bCs/>
                <w:sz w:val="18"/>
                <w:szCs w:val="18"/>
                <w:lang w:eastAsia="hr-HR"/>
              </w:rPr>
              <w:t>0,68</w:t>
            </w:r>
          </w:p>
        </w:tc>
        <w:tc>
          <w:tcPr>
            <w:tcW w:w="794" w:type="dxa"/>
            <w:tcBorders>
              <w:top w:val="nil"/>
              <w:left w:val="nil"/>
              <w:bottom w:val="single" w:sz="4" w:space="0" w:color="auto"/>
              <w:right w:val="single" w:sz="4" w:space="0" w:color="auto"/>
            </w:tcBorders>
            <w:shd w:val="clear" w:color="000000" w:fill="FFFF99"/>
            <w:noWrap/>
            <w:vAlign w:val="bottom"/>
            <w:hideMark/>
          </w:tcPr>
          <w:p w14:paraId="6F543D64" w14:textId="5A1614D3" w:rsidR="00E03B67" w:rsidRPr="00C54DF1" w:rsidRDefault="00E03B67" w:rsidP="00E03B67">
            <w:pPr>
              <w:jc w:val="right"/>
              <w:rPr>
                <w:b/>
                <w:sz w:val="18"/>
                <w:szCs w:val="18"/>
              </w:rPr>
            </w:pPr>
            <w:r w:rsidRPr="00C54DF1">
              <w:rPr>
                <w:b/>
                <w:bCs/>
                <w:sz w:val="18"/>
                <w:szCs w:val="18"/>
                <w:lang w:eastAsia="hr-HR"/>
              </w:rPr>
              <w:t>5.317,3</w:t>
            </w:r>
          </w:p>
        </w:tc>
        <w:tc>
          <w:tcPr>
            <w:tcW w:w="671" w:type="dxa"/>
            <w:tcBorders>
              <w:top w:val="nil"/>
              <w:left w:val="nil"/>
              <w:bottom w:val="single" w:sz="4" w:space="0" w:color="auto"/>
              <w:right w:val="single" w:sz="4" w:space="0" w:color="auto"/>
            </w:tcBorders>
            <w:shd w:val="clear" w:color="000000" w:fill="FFFF99"/>
            <w:noWrap/>
            <w:vAlign w:val="bottom"/>
            <w:hideMark/>
          </w:tcPr>
          <w:p w14:paraId="0DC407CA" w14:textId="09C08D79" w:rsidR="00E03B67" w:rsidRPr="00C54DF1" w:rsidRDefault="00E03B67" w:rsidP="00E03B67">
            <w:pPr>
              <w:jc w:val="right"/>
              <w:rPr>
                <w:b/>
                <w:sz w:val="18"/>
                <w:szCs w:val="18"/>
              </w:rPr>
            </w:pPr>
            <w:r w:rsidRPr="00C54DF1">
              <w:rPr>
                <w:b/>
                <w:bCs/>
                <w:sz w:val="18"/>
                <w:szCs w:val="18"/>
                <w:lang w:eastAsia="hr-HR"/>
              </w:rPr>
              <w:t>717,2</w:t>
            </w:r>
          </w:p>
        </w:tc>
        <w:tc>
          <w:tcPr>
            <w:tcW w:w="650" w:type="dxa"/>
            <w:tcBorders>
              <w:top w:val="nil"/>
              <w:left w:val="nil"/>
              <w:bottom w:val="single" w:sz="4" w:space="0" w:color="auto"/>
              <w:right w:val="single" w:sz="4" w:space="0" w:color="auto"/>
            </w:tcBorders>
            <w:shd w:val="clear" w:color="000000" w:fill="FFFF99"/>
            <w:noWrap/>
            <w:vAlign w:val="bottom"/>
            <w:hideMark/>
          </w:tcPr>
          <w:p w14:paraId="346B7792" w14:textId="0C89E640" w:rsidR="00E03B67" w:rsidRPr="00C54DF1" w:rsidRDefault="00E03B67" w:rsidP="00E03B67">
            <w:pPr>
              <w:jc w:val="center"/>
              <w:rPr>
                <w:b/>
                <w:sz w:val="18"/>
                <w:szCs w:val="18"/>
              </w:rPr>
            </w:pPr>
            <w:r w:rsidRPr="00C54DF1">
              <w:rPr>
                <w:b/>
                <w:bCs/>
                <w:sz w:val="18"/>
                <w:szCs w:val="18"/>
                <w:lang w:eastAsia="hr-HR"/>
              </w:rPr>
              <w:t>1,39</w:t>
            </w:r>
          </w:p>
        </w:tc>
        <w:tc>
          <w:tcPr>
            <w:tcW w:w="783" w:type="dxa"/>
            <w:tcBorders>
              <w:top w:val="nil"/>
              <w:left w:val="nil"/>
              <w:bottom w:val="single" w:sz="4" w:space="0" w:color="auto"/>
              <w:right w:val="single" w:sz="4" w:space="0" w:color="auto"/>
            </w:tcBorders>
            <w:shd w:val="clear" w:color="000000" w:fill="FFFF99"/>
            <w:noWrap/>
            <w:vAlign w:val="bottom"/>
            <w:hideMark/>
          </w:tcPr>
          <w:p w14:paraId="19D6F5CE" w14:textId="6A4C19B2" w:rsidR="00E03B67" w:rsidRPr="00C54DF1" w:rsidRDefault="00FB1A4B" w:rsidP="00E03B67">
            <w:pPr>
              <w:jc w:val="right"/>
              <w:rPr>
                <w:b/>
                <w:sz w:val="18"/>
                <w:szCs w:val="18"/>
              </w:rPr>
            </w:pPr>
            <w:r w:rsidRPr="00C54DF1">
              <w:rPr>
                <w:b/>
                <w:sz w:val="18"/>
                <w:szCs w:val="18"/>
              </w:rPr>
              <w:t>4.875,3</w:t>
            </w:r>
          </w:p>
        </w:tc>
        <w:tc>
          <w:tcPr>
            <w:tcW w:w="682" w:type="dxa"/>
            <w:tcBorders>
              <w:top w:val="nil"/>
              <w:left w:val="nil"/>
              <w:bottom w:val="single" w:sz="4" w:space="0" w:color="auto"/>
              <w:right w:val="single" w:sz="4" w:space="0" w:color="auto"/>
            </w:tcBorders>
            <w:shd w:val="clear" w:color="000000" w:fill="FFFF99"/>
            <w:noWrap/>
            <w:vAlign w:val="bottom"/>
            <w:hideMark/>
          </w:tcPr>
          <w:p w14:paraId="66A0AA8A" w14:textId="1466692E" w:rsidR="00E03B67" w:rsidRPr="00C54DF1" w:rsidRDefault="00FB1A4B" w:rsidP="00E03B67">
            <w:pPr>
              <w:jc w:val="right"/>
              <w:rPr>
                <w:b/>
                <w:sz w:val="18"/>
                <w:szCs w:val="18"/>
              </w:rPr>
            </w:pPr>
            <w:r w:rsidRPr="00C54DF1">
              <w:rPr>
                <w:b/>
                <w:sz w:val="18"/>
                <w:szCs w:val="18"/>
              </w:rPr>
              <w:t>657,6</w:t>
            </w:r>
          </w:p>
        </w:tc>
        <w:tc>
          <w:tcPr>
            <w:tcW w:w="650" w:type="dxa"/>
            <w:tcBorders>
              <w:top w:val="nil"/>
              <w:left w:val="nil"/>
              <w:bottom w:val="single" w:sz="4" w:space="0" w:color="auto"/>
              <w:right w:val="single" w:sz="4" w:space="0" w:color="auto"/>
            </w:tcBorders>
            <w:shd w:val="clear" w:color="000000" w:fill="FFFF99"/>
            <w:noWrap/>
            <w:vAlign w:val="bottom"/>
            <w:hideMark/>
          </w:tcPr>
          <w:p w14:paraId="3CBB4DA5" w14:textId="06FE4451" w:rsidR="00E03B67" w:rsidRPr="00C54DF1" w:rsidRDefault="00FB1A4B" w:rsidP="00E03B67">
            <w:pPr>
              <w:jc w:val="center"/>
              <w:rPr>
                <w:b/>
                <w:sz w:val="18"/>
                <w:szCs w:val="18"/>
              </w:rPr>
            </w:pPr>
            <w:r w:rsidRPr="00C54DF1">
              <w:rPr>
                <w:b/>
                <w:sz w:val="18"/>
                <w:szCs w:val="18"/>
              </w:rPr>
              <w:t>1,22</w:t>
            </w:r>
          </w:p>
        </w:tc>
      </w:tr>
    </w:tbl>
    <w:p w14:paraId="73BFBB04"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5A21B538" w14:textId="77777777" w:rsidR="00D75E90" w:rsidRPr="00C54DF1" w:rsidRDefault="00D75E90" w:rsidP="00471B36"/>
    <w:p w14:paraId="79F94D5B" w14:textId="0D44E491" w:rsidR="00FB1A4B" w:rsidRPr="00C54DF1" w:rsidRDefault="00FB1A4B" w:rsidP="00471B36">
      <w:r w:rsidRPr="00C54DF1">
        <w:t xml:space="preserve">U 2019. godini </w:t>
      </w:r>
      <w:r w:rsidR="00C34D8D" w:rsidRPr="00C54DF1">
        <w:t xml:space="preserve">udio sektorskih potpora u </w:t>
      </w:r>
      <w:r w:rsidRPr="00C54DF1">
        <w:t xml:space="preserve">ukupno dodijeljenim potporama u Republici Hrvatskoj iznosio je </w:t>
      </w:r>
      <w:r w:rsidR="00471B36" w:rsidRPr="00C54DF1">
        <w:t xml:space="preserve">32,1 </w:t>
      </w:r>
      <w:r w:rsidRPr="00C54DF1">
        <w:t xml:space="preserve">posto, udio u ukupno dodijeljenim potporama u sektoru industrije i usluga </w:t>
      </w:r>
      <w:r w:rsidR="00471B36" w:rsidRPr="00C54DF1">
        <w:t xml:space="preserve">57,2 </w:t>
      </w:r>
      <w:r w:rsidRPr="00C54DF1">
        <w:t>posto, dok je udio u BDP-u iznosio 1,22 posto</w:t>
      </w:r>
    </w:p>
    <w:p w14:paraId="5A2DB658" w14:textId="77777777" w:rsidR="00FB1A4B" w:rsidRPr="00C54DF1" w:rsidRDefault="00FB1A4B" w:rsidP="00AB5A44"/>
    <w:p w14:paraId="246C636E" w14:textId="73F891ED" w:rsidR="001C1897" w:rsidRPr="00C54DF1" w:rsidRDefault="00471B36" w:rsidP="00AB5A44">
      <w:r w:rsidRPr="00C54DF1">
        <w:t xml:space="preserve">U </w:t>
      </w:r>
      <w:r w:rsidR="00C34D8D" w:rsidRPr="00C54DF1">
        <w:t xml:space="preserve">ukupno </w:t>
      </w:r>
      <w:r w:rsidR="00DC5FC0" w:rsidRPr="00C54DF1">
        <w:t>dodijeljen</w:t>
      </w:r>
      <w:r w:rsidRPr="00C54DF1">
        <w:t>im potporama u</w:t>
      </w:r>
      <w:r w:rsidR="00DC5FC0" w:rsidRPr="00C54DF1">
        <w:t xml:space="preserve"> </w:t>
      </w:r>
      <w:r w:rsidR="00C34D8D" w:rsidRPr="00C54DF1">
        <w:t xml:space="preserve">posebnim sektorima </w:t>
      </w:r>
      <w:r w:rsidRPr="00C54DF1">
        <w:t xml:space="preserve">u 2019. godini, dodijeljeno je 4.875,3 </w:t>
      </w:r>
      <w:r w:rsidR="00DC5FC0" w:rsidRPr="00C54DF1">
        <w:t xml:space="preserve">milijuna kuna potpora, </w:t>
      </w:r>
      <w:r w:rsidR="00C34D8D" w:rsidRPr="00C54DF1">
        <w:t xml:space="preserve">a </w:t>
      </w:r>
      <w:r w:rsidR="00494F3F" w:rsidRPr="00C54DF1">
        <w:t xml:space="preserve">najveći dio </w:t>
      </w:r>
      <w:r w:rsidR="001C1897" w:rsidRPr="00C54DF1">
        <w:t xml:space="preserve">potpora odnosi </w:t>
      </w:r>
      <w:r w:rsidR="0017381A" w:rsidRPr="00C54DF1">
        <w:t xml:space="preserve">se </w:t>
      </w:r>
      <w:r w:rsidR="001C1897" w:rsidRPr="00C54DF1">
        <w:t xml:space="preserve">na </w:t>
      </w:r>
      <w:r w:rsidR="00404431" w:rsidRPr="00C54DF1">
        <w:t xml:space="preserve">sektor brodogradnje </w:t>
      </w:r>
      <w:r w:rsidR="0017381A" w:rsidRPr="00C54DF1">
        <w:t xml:space="preserve">s iznosom od </w:t>
      </w:r>
      <w:r w:rsidRPr="00C54DF1">
        <w:t xml:space="preserve">1.999,6 </w:t>
      </w:r>
      <w:r w:rsidR="00404431" w:rsidRPr="00C54DF1">
        <w:t xml:space="preserve">milijuna kuna odnosno s udjelom u sektorskim potporama od </w:t>
      </w:r>
      <w:r w:rsidRPr="00C54DF1">
        <w:t xml:space="preserve">41 </w:t>
      </w:r>
      <w:r w:rsidR="00404431" w:rsidRPr="00C54DF1">
        <w:t xml:space="preserve">posto, </w:t>
      </w:r>
      <w:r w:rsidR="0017381A" w:rsidRPr="00C54DF1">
        <w:t>potom slijede</w:t>
      </w:r>
      <w:r w:rsidR="00404431" w:rsidRPr="00C54DF1">
        <w:t xml:space="preserve"> potpore sektoru prometa u iznosu od </w:t>
      </w:r>
      <w:r w:rsidRPr="00C54DF1">
        <w:t xml:space="preserve">1.462,7 </w:t>
      </w:r>
      <w:r w:rsidR="00404431" w:rsidRPr="00C54DF1">
        <w:t>milijun</w:t>
      </w:r>
      <w:r w:rsidRPr="00C54DF1">
        <w:t>a</w:t>
      </w:r>
      <w:r w:rsidR="00404431" w:rsidRPr="00C54DF1">
        <w:t xml:space="preserve"> kuna ili </w:t>
      </w:r>
      <w:r w:rsidRPr="00C54DF1">
        <w:t xml:space="preserve">30 </w:t>
      </w:r>
      <w:r w:rsidR="00404431" w:rsidRPr="00C54DF1">
        <w:t xml:space="preserve">posto, za </w:t>
      </w:r>
      <w:r w:rsidR="001C1897" w:rsidRPr="00C54DF1">
        <w:t xml:space="preserve">usluge za javno radiotelevizijsko emitiranje </w:t>
      </w:r>
      <w:r w:rsidR="0017381A" w:rsidRPr="00C54DF1">
        <w:t xml:space="preserve">dodijeljeno je </w:t>
      </w:r>
      <w:r w:rsidRPr="00C54DF1">
        <w:t xml:space="preserve">1.300,8 </w:t>
      </w:r>
      <w:r w:rsidR="001C1897" w:rsidRPr="00C54DF1">
        <w:t>milijun</w:t>
      </w:r>
      <w:r w:rsidRPr="00C54DF1">
        <w:t>a</w:t>
      </w:r>
      <w:r w:rsidR="001C1897" w:rsidRPr="00C54DF1">
        <w:t xml:space="preserve"> kuna </w:t>
      </w:r>
      <w:r w:rsidR="00404431" w:rsidRPr="00C54DF1">
        <w:t>ili</w:t>
      </w:r>
      <w:r w:rsidR="001C1897" w:rsidRPr="00C54DF1">
        <w:t xml:space="preserve"> </w:t>
      </w:r>
      <w:r w:rsidRPr="00C54DF1">
        <w:t xml:space="preserve">26,7 </w:t>
      </w:r>
      <w:r w:rsidR="001C1897" w:rsidRPr="00C54DF1">
        <w:t xml:space="preserve">posto, </w:t>
      </w:r>
      <w:r w:rsidR="00C50EB0" w:rsidRPr="00C54DF1">
        <w:t xml:space="preserve">za poštanske usluge </w:t>
      </w:r>
      <w:r w:rsidRPr="00C54DF1">
        <w:t xml:space="preserve">94,1 </w:t>
      </w:r>
      <w:r w:rsidR="00C50EB0" w:rsidRPr="00C54DF1">
        <w:t xml:space="preserve">milijun kuna ili </w:t>
      </w:r>
      <w:r w:rsidR="00404431" w:rsidRPr="00C54DF1">
        <w:t>1,</w:t>
      </w:r>
      <w:r w:rsidRPr="00C54DF1">
        <w:t>9</w:t>
      </w:r>
      <w:r w:rsidR="00C50EB0" w:rsidRPr="00C54DF1">
        <w:t xml:space="preserve"> posto, </w:t>
      </w:r>
      <w:r w:rsidR="00404431" w:rsidRPr="00C54DF1">
        <w:t xml:space="preserve">za sanaciju i restrukturiranje poduzetnika u teškoćama </w:t>
      </w:r>
      <w:r w:rsidRPr="00C54DF1">
        <w:t xml:space="preserve">9,2 </w:t>
      </w:r>
      <w:r w:rsidR="00404431" w:rsidRPr="00C54DF1">
        <w:t>milijuna kuna ili 0,</w:t>
      </w:r>
      <w:r w:rsidRPr="00C54DF1">
        <w:t>2</w:t>
      </w:r>
      <w:r w:rsidR="00404431" w:rsidRPr="00C54DF1">
        <w:t xml:space="preserve"> posto te </w:t>
      </w:r>
      <w:r w:rsidR="00C50EB0" w:rsidRPr="00C54DF1">
        <w:t xml:space="preserve">sektoru turizma </w:t>
      </w:r>
      <w:r w:rsidRPr="00C54DF1">
        <w:t xml:space="preserve">8,9 </w:t>
      </w:r>
      <w:r w:rsidR="00C50EB0" w:rsidRPr="00C54DF1">
        <w:t>milijuna kuna ili 0,</w:t>
      </w:r>
      <w:r w:rsidR="00404431" w:rsidRPr="00C54DF1">
        <w:t>2</w:t>
      </w:r>
      <w:r w:rsidR="00C50EB0" w:rsidRPr="00C54DF1">
        <w:t xml:space="preserve"> posto</w:t>
      </w:r>
      <w:r w:rsidR="001C1897" w:rsidRPr="00C54DF1">
        <w:t>.</w:t>
      </w:r>
    </w:p>
    <w:p w14:paraId="6B6DAEFC" w14:textId="77777777" w:rsidR="00666586" w:rsidRPr="00C54DF1" w:rsidRDefault="00666586" w:rsidP="00AB5A44"/>
    <w:p w14:paraId="07D278E3" w14:textId="77777777" w:rsidR="00A7612A" w:rsidRPr="00C54DF1" w:rsidRDefault="00A7612A">
      <w:pPr>
        <w:rPr>
          <w:b/>
        </w:rPr>
      </w:pPr>
      <w:r w:rsidRPr="00C54DF1">
        <w:rPr>
          <w:b/>
        </w:rPr>
        <w:br w:type="page"/>
      </w:r>
    </w:p>
    <w:p w14:paraId="4604BB4C" w14:textId="1F5B2CCD" w:rsidR="00FD2378" w:rsidRPr="00C54DF1" w:rsidRDefault="00FD2378" w:rsidP="005472F5">
      <w:pPr>
        <w:contextualSpacing/>
      </w:pPr>
      <w:r w:rsidRPr="00C54DF1">
        <w:rPr>
          <w:b/>
        </w:rPr>
        <w:t xml:space="preserve">Slika </w:t>
      </w:r>
      <w:r w:rsidR="00000B94" w:rsidRPr="00C54DF1">
        <w:rPr>
          <w:b/>
        </w:rPr>
        <w:t>1</w:t>
      </w:r>
      <w:r w:rsidR="00345772" w:rsidRPr="00C54DF1">
        <w:rPr>
          <w:b/>
        </w:rPr>
        <w:t>5</w:t>
      </w:r>
      <w:r w:rsidRPr="00C54DF1">
        <w:rPr>
          <w:b/>
        </w:rPr>
        <w:t>.</w:t>
      </w:r>
      <w:r w:rsidRPr="00C54DF1">
        <w:t xml:space="preserve"> Struktura potpora dodijeljenih pojedinim sektorima u razdoblju </w:t>
      </w:r>
      <w:r w:rsidR="00F35345" w:rsidRPr="00C54DF1">
        <w:t>od 201</w:t>
      </w:r>
      <w:r w:rsidR="00DC60D7" w:rsidRPr="00C54DF1">
        <w:t>7</w:t>
      </w:r>
      <w:r w:rsidR="00F35345" w:rsidRPr="00C54DF1">
        <w:t>. do 201</w:t>
      </w:r>
      <w:r w:rsidR="00DC60D7" w:rsidRPr="00C54DF1">
        <w:t>9</w:t>
      </w:r>
      <w:r w:rsidR="00F35345" w:rsidRPr="00C54DF1">
        <w:t xml:space="preserve">. godine </w:t>
      </w:r>
      <w:r w:rsidRPr="00C54DF1">
        <w:t>(%)</w:t>
      </w:r>
    </w:p>
    <w:p w14:paraId="3E9231D8" w14:textId="0627C035" w:rsidR="00FD2378" w:rsidRPr="003E5537" w:rsidRDefault="00FD2378" w:rsidP="005472F5">
      <w:pPr>
        <w:contextualSpacing/>
      </w:pPr>
    </w:p>
    <w:p w14:paraId="3E05760A" w14:textId="4F0AEF8F" w:rsidR="00AE7AF0" w:rsidRPr="00C54DF1" w:rsidRDefault="00AE7AF0" w:rsidP="005472F5">
      <w:pPr>
        <w:contextualSpacing/>
        <w:rPr>
          <w:sz w:val="20"/>
        </w:rPr>
      </w:pPr>
      <w:r w:rsidRPr="00C54DF1">
        <w:rPr>
          <w:noProof/>
          <w:lang w:eastAsia="hr-HR"/>
        </w:rPr>
        <w:drawing>
          <wp:inline distT="0" distB="0" distL="0" distR="0" wp14:anchorId="71952A98" wp14:editId="1D1639BB">
            <wp:extent cx="4740729" cy="2835729"/>
            <wp:effectExtent l="0" t="0" r="3175" b="317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E05224B" w14:textId="77777777" w:rsidR="00A80773" w:rsidRPr="00C54DF1" w:rsidRDefault="00A80773" w:rsidP="00A80773">
      <w:pPr>
        <w:contextualSpacing/>
        <w:rPr>
          <w:i/>
          <w:sz w:val="20"/>
        </w:rPr>
      </w:pPr>
      <w:r w:rsidRPr="00C54DF1">
        <w:rPr>
          <w:i/>
          <w:sz w:val="20"/>
        </w:rPr>
        <w:t>Izvor: Ministarstvo financija i davatelji potpora; podaci obrađeni u Ministarstvu financija</w:t>
      </w:r>
    </w:p>
    <w:p w14:paraId="5D13ACA1" w14:textId="77777777" w:rsidR="00666586" w:rsidRPr="00C54DF1" w:rsidRDefault="00666586" w:rsidP="00AB5A44"/>
    <w:p w14:paraId="72A97026" w14:textId="544B7225" w:rsidR="002F63B0" w:rsidRPr="00C54DF1" w:rsidRDefault="00AB5A44" w:rsidP="00AB5A44">
      <w:r w:rsidRPr="00C54DF1">
        <w:t xml:space="preserve">Glede instrumenata putem kojih su dodijeljene </w:t>
      </w:r>
      <w:r w:rsidR="00494F3F" w:rsidRPr="00C54DF1">
        <w:t>potpor</w:t>
      </w:r>
      <w:r w:rsidRPr="00C54DF1">
        <w:t xml:space="preserve">e u </w:t>
      </w:r>
      <w:r w:rsidR="00494F3F" w:rsidRPr="00C54DF1">
        <w:t xml:space="preserve">posebnim sektorima </w:t>
      </w:r>
      <w:r w:rsidR="00B53C00" w:rsidRPr="00C54DF1">
        <w:t>u 201</w:t>
      </w:r>
      <w:r w:rsidRPr="00C54DF1">
        <w:t>9</w:t>
      </w:r>
      <w:r w:rsidR="00B53C00" w:rsidRPr="00C54DF1">
        <w:t xml:space="preserve">. godini </w:t>
      </w:r>
      <w:r w:rsidR="00494F3F" w:rsidRPr="00C54DF1">
        <w:t xml:space="preserve">prevladavaju </w:t>
      </w:r>
      <w:r w:rsidR="002C0415" w:rsidRPr="00C54DF1">
        <w:t xml:space="preserve">subvencije s iznosom od </w:t>
      </w:r>
      <w:r w:rsidRPr="00C54DF1">
        <w:t xml:space="preserve">2.871,5 </w:t>
      </w:r>
      <w:r w:rsidR="002C0415" w:rsidRPr="00C54DF1">
        <w:t>milijun</w:t>
      </w:r>
      <w:r w:rsidR="00B721FC" w:rsidRPr="00C54DF1">
        <w:t>a</w:t>
      </w:r>
      <w:r w:rsidR="002C0415" w:rsidRPr="00C54DF1">
        <w:t xml:space="preserve"> kuna </w:t>
      </w:r>
      <w:r w:rsidR="004B2ED0" w:rsidRPr="00C54DF1">
        <w:t>ili</w:t>
      </w:r>
      <w:r w:rsidR="002C0415" w:rsidRPr="00C54DF1">
        <w:t xml:space="preserve"> </w:t>
      </w:r>
      <w:r w:rsidR="00B67F4F" w:rsidRPr="00C54DF1">
        <w:t xml:space="preserve">s </w:t>
      </w:r>
      <w:r w:rsidR="002C0415" w:rsidRPr="00C54DF1">
        <w:t xml:space="preserve">udjelom od </w:t>
      </w:r>
      <w:r w:rsidRPr="00C54DF1">
        <w:t>58,9 posto u posebnim sektorima</w:t>
      </w:r>
      <w:r w:rsidR="002C0415" w:rsidRPr="00C54DF1">
        <w:t xml:space="preserve"> </w:t>
      </w:r>
      <w:r w:rsidRPr="00C54DF1">
        <w:t xml:space="preserve">te </w:t>
      </w:r>
      <w:r w:rsidR="00C50EB0" w:rsidRPr="00C54DF1">
        <w:t xml:space="preserve">jamstva s iznosom od </w:t>
      </w:r>
      <w:r w:rsidRPr="00C54DF1">
        <w:t>2.003,8</w:t>
      </w:r>
      <w:r w:rsidR="00CD2DEA" w:rsidRPr="00C54DF1">
        <w:t xml:space="preserve"> </w:t>
      </w:r>
      <w:r w:rsidR="00C50EB0" w:rsidRPr="00C54DF1">
        <w:t xml:space="preserve">milijuna kuna ili s udjelom od </w:t>
      </w:r>
      <w:r w:rsidRPr="00C54DF1">
        <w:t xml:space="preserve">41,1 </w:t>
      </w:r>
      <w:r w:rsidR="00C50EB0" w:rsidRPr="00C54DF1">
        <w:t>posto</w:t>
      </w:r>
      <w:r w:rsidR="002F63B0" w:rsidRPr="00C54DF1">
        <w:t>.</w:t>
      </w:r>
    </w:p>
    <w:p w14:paraId="304DC8E7" w14:textId="6F511EC6" w:rsidR="00BA1BA0" w:rsidRPr="00C54DF1" w:rsidRDefault="00BA1BA0" w:rsidP="00AB5A44"/>
    <w:p w14:paraId="355B8A91" w14:textId="2063AE5F" w:rsidR="00A7612A" w:rsidRPr="00C54DF1" w:rsidRDefault="00A7612A" w:rsidP="00AB5A44"/>
    <w:p w14:paraId="5893B20B" w14:textId="77777777" w:rsidR="00AC11AC" w:rsidRPr="00C54DF1" w:rsidRDefault="00AC11AC" w:rsidP="005472F5">
      <w:pPr>
        <w:contextualSpacing/>
        <w:rPr>
          <w:b/>
        </w:rPr>
      </w:pPr>
      <w:r w:rsidRPr="00C54DF1">
        <w:rPr>
          <w:b/>
        </w:rPr>
        <w:t xml:space="preserve">Potpore za obavljanje usluga od općeg gospodarskog interesa </w:t>
      </w:r>
    </w:p>
    <w:p w14:paraId="352235F9" w14:textId="6940CF5C" w:rsidR="00AC11AC" w:rsidRPr="00C54DF1" w:rsidRDefault="00AC11AC" w:rsidP="00AA0DD2"/>
    <w:p w14:paraId="765FEE16" w14:textId="77777777" w:rsidR="00BC72BC" w:rsidRPr="00C54DF1" w:rsidRDefault="00BC72BC" w:rsidP="00AA0DD2"/>
    <w:p w14:paraId="7C7D7376" w14:textId="5577CE89" w:rsidR="002C6281" w:rsidRPr="00904C9F" w:rsidRDefault="00BC72BC" w:rsidP="00AA0DD2">
      <w:pPr>
        <w:rPr>
          <w:spacing w:val="-4"/>
        </w:rPr>
      </w:pPr>
      <w:r w:rsidRPr="00904C9F">
        <w:rPr>
          <w:spacing w:val="-4"/>
        </w:rPr>
        <w:t xml:space="preserve">Pravila o potporama za obavljanje usluga od općeg gospodarskog interesa sadržana su u </w:t>
      </w:r>
      <w:r w:rsidR="00BE572F" w:rsidRPr="00904C9F">
        <w:rPr>
          <w:spacing w:val="-4"/>
        </w:rPr>
        <w:t>Odluci Komisije od 20. prosinca 2011. o primjeni članka 106. stavka 2. Ugovora o funkcioniranju Europske unije na državne potpore u obliku naknada određenim poduzetnicima kojima je povjereno obavljanje usluga od općeg gospodarskog interesa</w:t>
      </w:r>
      <w:r w:rsidRPr="00904C9F">
        <w:rPr>
          <w:spacing w:val="-4"/>
        </w:rPr>
        <w:t xml:space="preserve"> </w:t>
      </w:r>
      <w:r w:rsidR="00AD0626" w:rsidRPr="00904C9F">
        <w:rPr>
          <w:spacing w:val="-4"/>
        </w:rPr>
        <w:t>(</w:t>
      </w:r>
      <w:r w:rsidRPr="00904C9F">
        <w:rPr>
          <w:spacing w:val="-4"/>
        </w:rPr>
        <w:t>u daljnjem tekstu</w:t>
      </w:r>
      <w:r w:rsidR="00AD0626" w:rsidRPr="00904C9F">
        <w:rPr>
          <w:spacing w:val="-4"/>
        </w:rPr>
        <w:t>: Odluka Komisije)</w:t>
      </w:r>
      <w:r w:rsidR="00BE572F" w:rsidRPr="00904C9F">
        <w:rPr>
          <w:rStyle w:val="FootnoteReference"/>
          <w:spacing w:val="-4"/>
        </w:rPr>
        <w:footnoteReference w:id="23"/>
      </w:r>
      <w:r w:rsidR="00BE572F" w:rsidRPr="00904C9F">
        <w:rPr>
          <w:spacing w:val="-4"/>
        </w:rPr>
        <w:t xml:space="preserve">, </w:t>
      </w:r>
      <w:r w:rsidRPr="00904C9F">
        <w:rPr>
          <w:spacing w:val="-4"/>
        </w:rPr>
        <w:t xml:space="preserve">jer </w:t>
      </w:r>
      <w:r w:rsidR="00236B1E" w:rsidRPr="00904C9F">
        <w:rPr>
          <w:spacing w:val="-4"/>
        </w:rPr>
        <w:t>n</w:t>
      </w:r>
      <w:r w:rsidR="00BE572F" w:rsidRPr="00904C9F">
        <w:rPr>
          <w:spacing w:val="-4"/>
        </w:rPr>
        <w:t xml:space="preserve">avedeni propisi </w:t>
      </w:r>
      <w:r w:rsidR="002C6281" w:rsidRPr="00904C9F">
        <w:rPr>
          <w:spacing w:val="-4"/>
        </w:rPr>
        <w:t xml:space="preserve">dopuštaju </w:t>
      </w:r>
      <w:r w:rsidR="003567F6" w:rsidRPr="00904C9F">
        <w:rPr>
          <w:spacing w:val="-4"/>
        </w:rPr>
        <w:t>držav</w:t>
      </w:r>
      <w:r w:rsidRPr="00904C9F">
        <w:rPr>
          <w:spacing w:val="-4"/>
        </w:rPr>
        <w:t>i</w:t>
      </w:r>
      <w:r w:rsidR="003567F6" w:rsidRPr="00904C9F">
        <w:rPr>
          <w:spacing w:val="-4"/>
        </w:rPr>
        <w:t xml:space="preserve"> </w:t>
      </w:r>
      <w:r w:rsidR="00BE572F" w:rsidRPr="00904C9F">
        <w:rPr>
          <w:spacing w:val="-4"/>
        </w:rPr>
        <w:t>članic</w:t>
      </w:r>
      <w:r w:rsidRPr="00904C9F">
        <w:rPr>
          <w:spacing w:val="-4"/>
        </w:rPr>
        <w:t>i da</w:t>
      </w:r>
      <w:r w:rsidR="00BE572F" w:rsidRPr="00904C9F">
        <w:rPr>
          <w:spacing w:val="-4"/>
        </w:rPr>
        <w:t xml:space="preserve"> </w:t>
      </w:r>
      <w:r w:rsidR="003567F6" w:rsidRPr="00904C9F">
        <w:rPr>
          <w:spacing w:val="-4"/>
        </w:rPr>
        <w:t xml:space="preserve">pod određenim uvjetima </w:t>
      </w:r>
      <w:r w:rsidRPr="00904C9F">
        <w:rPr>
          <w:spacing w:val="-4"/>
        </w:rPr>
        <w:t xml:space="preserve">za usluge, koje se ne mogu obavljati na odgovarajući način po tržišnim kriterijima, </w:t>
      </w:r>
      <w:r w:rsidR="00015BAD" w:rsidRPr="00904C9F">
        <w:rPr>
          <w:spacing w:val="-4"/>
        </w:rPr>
        <w:t>daju</w:t>
      </w:r>
      <w:r w:rsidR="002C6281" w:rsidRPr="00904C9F">
        <w:rPr>
          <w:spacing w:val="-4"/>
        </w:rPr>
        <w:t xml:space="preserve"> naknadu </w:t>
      </w:r>
      <w:r w:rsidR="00015BAD" w:rsidRPr="00904C9F">
        <w:rPr>
          <w:spacing w:val="-4"/>
        </w:rPr>
        <w:t xml:space="preserve">za pokrivanje troškova koji nastaju zbog pruženih usluga. </w:t>
      </w:r>
    </w:p>
    <w:p w14:paraId="73C3662F" w14:textId="58268635" w:rsidR="00236B1E" w:rsidRDefault="00236B1E" w:rsidP="00483892"/>
    <w:p w14:paraId="0B151D8C" w14:textId="0709960A" w:rsidR="0041233E" w:rsidRPr="00C54DF1" w:rsidRDefault="0041233E" w:rsidP="0041233E">
      <w:r w:rsidRPr="00C54DF1">
        <w:t xml:space="preserve">Ministarstvu financija nije potrebno dostavljati programe ili pojedinačne potpore za obavljanje usluga od općeg gospodarskog interesa koje se dodjeljuju temeljem Odluke Komisije radi dobivanja mišljenja o usklađenosti s Odlukom Komisije već je podatke o njihovim iznosima i korisnicima potrebno bez odgode unijeti u Registar, sukladno članku 5. Pravilnika, kako bi Ministarstvo financija navedene podatke pravodobno uključilo </w:t>
      </w:r>
      <w:r w:rsidR="005E218D">
        <w:t>I</w:t>
      </w:r>
      <w:r w:rsidRPr="00C54DF1">
        <w:t xml:space="preserve">zvješće. Isto tako, navedene potpore iz Odluke Komisije nije potrebno dostavljati na odobrenje Europskoj komisiji, već je svaka država članica u obvezi svake dvije godine podnositi Europskoj komisiji izvješće o navedenim potporama, sukladno članku 9. Odluke Komisije. </w:t>
      </w:r>
    </w:p>
    <w:p w14:paraId="2AB8BFD0" w14:textId="77777777" w:rsidR="0041233E" w:rsidRPr="00C54DF1" w:rsidRDefault="0041233E" w:rsidP="00483892"/>
    <w:p w14:paraId="2A33FDB4" w14:textId="1D18E72C" w:rsidR="00846CD2" w:rsidRPr="00D6560D" w:rsidRDefault="00BC72BC" w:rsidP="00483892">
      <w:pPr>
        <w:rPr>
          <w:spacing w:val="-2"/>
        </w:rPr>
      </w:pPr>
      <w:r w:rsidRPr="00D6560D">
        <w:rPr>
          <w:rFonts w:eastAsiaTheme="minorEastAsia"/>
          <w:spacing w:val="-2"/>
        </w:rPr>
        <w:t>Potpore za obavljanje usluga od op</w:t>
      </w:r>
      <w:r w:rsidRPr="00D6560D">
        <w:rPr>
          <w:rFonts w:eastAsia="TimesNewRoman"/>
          <w:spacing w:val="-2"/>
        </w:rPr>
        <w:t>ć</w:t>
      </w:r>
      <w:r w:rsidRPr="00D6560D">
        <w:rPr>
          <w:rFonts w:eastAsiaTheme="minorEastAsia"/>
          <w:spacing w:val="-2"/>
        </w:rPr>
        <w:t>eg gospodarskog interesa</w:t>
      </w:r>
      <w:r w:rsidRPr="00D6560D">
        <w:rPr>
          <w:spacing w:val="-2"/>
        </w:rPr>
        <w:t xml:space="preserve"> kao naknada za obavljanje javne usluge upravo i prevladavaju u okviru </w:t>
      </w:r>
      <w:r w:rsidRPr="00D6560D">
        <w:rPr>
          <w:rFonts w:eastAsiaTheme="minorEastAsia"/>
          <w:spacing w:val="-2"/>
        </w:rPr>
        <w:t>sektorskih potpora</w:t>
      </w:r>
      <w:r w:rsidR="00483892" w:rsidRPr="00D6560D">
        <w:rPr>
          <w:spacing w:val="-2"/>
        </w:rPr>
        <w:t>. Naročito se to odnosi n</w:t>
      </w:r>
      <w:r w:rsidR="00236B1E" w:rsidRPr="00D6560D">
        <w:rPr>
          <w:rFonts w:eastAsiaTheme="minorEastAsia"/>
          <w:spacing w:val="-2"/>
        </w:rPr>
        <w:t>a uslug</w:t>
      </w:r>
      <w:r w:rsidR="00483892" w:rsidRPr="00D6560D">
        <w:rPr>
          <w:rFonts w:eastAsiaTheme="minorEastAsia"/>
          <w:spacing w:val="-2"/>
        </w:rPr>
        <w:t>e</w:t>
      </w:r>
      <w:r w:rsidR="00236B1E" w:rsidRPr="00D6560D">
        <w:rPr>
          <w:rFonts w:eastAsiaTheme="minorEastAsia"/>
          <w:spacing w:val="-2"/>
        </w:rPr>
        <w:t xml:space="preserve"> u </w:t>
      </w:r>
      <w:r w:rsidR="002C0415" w:rsidRPr="00D6560D">
        <w:rPr>
          <w:spacing w:val="-2"/>
        </w:rPr>
        <w:t>kopnenom, pomorskom i zračnom prometu, uslug</w:t>
      </w:r>
      <w:r w:rsidR="00904C9F" w:rsidRPr="00D6560D">
        <w:rPr>
          <w:spacing w:val="-2"/>
        </w:rPr>
        <w:t>e</w:t>
      </w:r>
      <w:r w:rsidR="002C0415" w:rsidRPr="00D6560D">
        <w:rPr>
          <w:spacing w:val="-2"/>
        </w:rPr>
        <w:t xml:space="preserve"> zračnih luka</w:t>
      </w:r>
      <w:r w:rsidR="002C6281" w:rsidRPr="00D6560D">
        <w:rPr>
          <w:spacing w:val="-2"/>
        </w:rPr>
        <w:t>, za javne radiodifuzijske usluge za</w:t>
      </w:r>
      <w:r w:rsidR="002C0415" w:rsidRPr="00D6560D">
        <w:rPr>
          <w:spacing w:val="-2"/>
        </w:rPr>
        <w:t xml:space="preserve"> emitiranje </w:t>
      </w:r>
      <w:r w:rsidR="00751DEC" w:rsidRPr="00D6560D">
        <w:rPr>
          <w:spacing w:val="-2"/>
        </w:rPr>
        <w:t xml:space="preserve">javnog </w:t>
      </w:r>
      <w:r w:rsidR="002C0415" w:rsidRPr="00D6560D">
        <w:rPr>
          <w:spacing w:val="-2"/>
        </w:rPr>
        <w:t>radio i televizijskog programa</w:t>
      </w:r>
      <w:r w:rsidR="002C6281" w:rsidRPr="00D6560D">
        <w:rPr>
          <w:spacing w:val="-2"/>
        </w:rPr>
        <w:t>, za poštanske usluge i električn</w:t>
      </w:r>
      <w:r w:rsidR="00846CD2" w:rsidRPr="00D6560D">
        <w:rPr>
          <w:spacing w:val="-2"/>
        </w:rPr>
        <w:t>u</w:t>
      </w:r>
      <w:r w:rsidR="002C6281" w:rsidRPr="00D6560D">
        <w:rPr>
          <w:spacing w:val="-2"/>
        </w:rPr>
        <w:t xml:space="preserve"> energij</w:t>
      </w:r>
      <w:r w:rsidR="00846CD2" w:rsidRPr="00D6560D">
        <w:rPr>
          <w:spacing w:val="-2"/>
        </w:rPr>
        <w:t>u</w:t>
      </w:r>
      <w:r w:rsidR="00015BAD" w:rsidRPr="00D6560D">
        <w:rPr>
          <w:spacing w:val="-2"/>
        </w:rPr>
        <w:t>. U navedenim slučajevima</w:t>
      </w:r>
      <w:r w:rsidR="00483892" w:rsidRPr="00D6560D">
        <w:rPr>
          <w:spacing w:val="-2"/>
        </w:rPr>
        <w:t xml:space="preserve"> </w:t>
      </w:r>
      <w:r w:rsidR="00045982" w:rsidRPr="00D6560D">
        <w:rPr>
          <w:spacing w:val="-2"/>
        </w:rPr>
        <w:t xml:space="preserve">naknada </w:t>
      </w:r>
      <w:r w:rsidR="00483892" w:rsidRPr="00D6560D">
        <w:rPr>
          <w:spacing w:val="-2"/>
        </w:rPr>
        <w:t xml:space="preserve">za obavljanje javne usluge </w:t>
      </w:r>
      <w:r w:rsidR="00045982" w:rsidRPr="00D6560D">
        <w:rPr>
          <w:spacing w:val="-2"/>
        </w:rPr>
        <w:t xml:space="preserve">predstavlja </w:t>
      </w:r>
      <w:r w:rsidR="00846CD2" w:rsidRPr="00D6560D">
        <w:rPr>
          <w:spacing w:val="-2"/>
        </w:rPr>
        <w:t>kompenzaciju za obavljanje usluga od općeg gospodarskog interesa.</w:t>
      </w:r>
    </w:p>
    <w:p w14:paraId="2798BA22" w14:textId="77777777" w:rsidR="00236B1E" w:rsidRPr="00C54DF1" w:rsidRDefault="00236B1E" w:rsidP="00483892"/>
    <w:p w14:paraId="292978BA" w14:textId="0ABC369B" w:rsidR="00767DED" w:rsidRPr="00C54DF1" w:rsidRDefault="00EF3BCF" w:rsidP="007B6C5E">
      <w:pPr>
        <w:rPr>
          <w:spacing w:val="-2"/>
        </w:rPr>
      </w:pPr>
      <w:r w:rsidRPr="00C54DF1">
        <w:rPr>
          <w:spacing w:val="-2"/>
        </w:rPr>
        <w:t>U 2019. godini p</w:t>
      </w:r>
      <w:r w:rsidR="00767DED" w:rsidRPr="00C54DF1">
        <w:rPr>
          <w:spacing w:val="-2"/>
        </w:rPr>
        <w:t xml:space="preserve">otpore za obavljanje usluga od općeg gospodarskog interesa </w:t>
      </w:r>
      <w:r w:rsidRPr="00C54DF1">
        <w:rPr>
          <w:spacing w:val="-2"/>
        </w:rPr>
        <w:t>dodijeljene su u ukupnom i</w:t>
      </w:r>
      <w:r w:rsidR="003570A4" w:rsidRPr="00C54DF1">
        <w:rPr>
          <w:spacing w:val="-2"/>
        </w:rPr>
        <w:t>z</w:t>
      </w:r>
      <w:r w:rsidRPr="00C54DF1">
        <w:rPr>
          <w:spacing w:val="-2"/>
        </w:rPr>
        <w:t>nosu od 3.417,6 milijuna kuna</w:t>
      </w:r>
      <w:r w:rsidR="00D6560D">
        <w:rPr>
          <w:spacing w:val="-2"/>
        </w:rPr>
        <w:t xml:space="preserve"> </w:t>
      </w:r>
      <w:r w:rsidR="001C4F39" w:rsidRPr="00C54DF1">
        <w:rPr>
          <w:spacing w:val="-2"/>
        </w:rPr>
        <w:t>isključivo</w:t>
      </w:r>
      <w:r w:rsidR="007B6C5E" w:rsidRPr="00C54DF1">
        <w:rPr>
          <w:spacing w:val="-2"/>
        </w:rPr>
        <w:t xml:space="preserve"> putem subvencija</w:t>
      </w:r>
      <w:r w:rsidR="00015BAD">
        <w:rPr>
          <w:spacing w:val="-2"/>
        </w:rPr>
        <w:t xml:space="preserve"> za</w:t>
      </w:r>
      <w:r w:rsidR="00767DED" w:rsidRPr="00C54DF1">
        <w:rPr>
          <w:spacing w:val="-2"/>
        </w:rPr>
        <w:t xml:space="preserve">: </w:t>
      </w:r>
      <w:r w:rsidRPr="00C54DF1">
        <w:rPr>
          <w:spacing w:val="-2"/>
        </w:rPr>
        <w:t>kopneni cestovni promet u iznosu od 1.260,5 milijuna kuna</w:t>
      </w:r>
      <w:r w:rsidR="003570A4" w:rsidRPr="00C54DF1">
        <w:rPr>
          <w:spacing w:val="-2"/>
        </w:rPr>
        <w:t xml:space="preserve"> ili s udjelom od 36,</w:t>
      </w:r>
      <w:r w:rsidR="001C4F39" w:rsidRPr="00C54DF1">
        <w:rPr>
          <w:spacing w:val="-2"/>
        </w:rPr>
        <w:t xml:space="preserve">9 posto u ukupnim potporama za </w:t>
      </w:r>
      <w:r w:rsidR="003570A4" w:rsidRPr="00C54DF1">
        <w:rPr>
          <w:spacing w:val="-2"/>
        </w:rPr>
        <w:t>obavljanje usluga od općeg gospodarskog interesa</w:t>
      </w:r>
      <w:r w:rsidRPr="00C54DF1">
        <w:rPr>
          <w:spacing w:val="-2"/>
        </w:rPr>
        <w:t>, potom slijede potpore dodijeljene za javne radiodifuzijske usluge za emitiranje javnog radio i televizijskog programa u iznosu 1.196 milijuna kuna</w:t>
      </w:r>
      <w:r w:rsidR="003570A4" w:rsidRPr="00C54DF1">
        <w:rPr>
          <w:spacing w:val="-2"/>
        </w:rPr>
        <w:t xml:space="preserve"> ili 35 posto</w:t>
      </w:r>
      <w:r w:rsidRPr="00C54DF1">
        <w:rPr>
          <w:spacing w:val="-2"/>
        </w:rPr>
        <w:t>, zatim za usluge u kopnenom željezničkom prometu 448,7 milijuna kuna</w:t>
      </w:r>
      <w:r w:rsidR="007B6C5E" w:rsidRPr="00C54DF1">
        <w:rPr>
          <w:spacing w:val="-2"/>
        </w:rPr>
        <w:t xml:space="preserve"> ili 13,1 posto</w:t>
      </w:r>
      <w:r w:rsidRPr="00C54DF1">
        <w:rPr>
          <w:spacing w:val="-2"/>
        </w:rPr>
        <w:t xml:space="preserve">, </w:t>
      </w:r>
      <w:r w:rsidR="003570A4" w:rsidRPr="00C54DF1">
        <w:rPr>
          <w:spacing w:val="-2"/>
        </w:rPr>
        <w:t>na pomorski promet iznos od 312 milijuna kuna</w:t>
      </w:r>
      <w:r w:rsidR="007B6C5E" w:rsidRPr="00C54DF1">
        <w:rPr>
          <w:spacing w:val="-2"/>
        </w:rPr>
        <w:t xml:space="preserve"> ili 9,1 posto</w:t>
      </w:r>
      <w:r w:rsidR="003570A4" w:rsidRPr="00C54DF1">
        <w:rPr>
          <w:spacing w:val="-2"/>
        </w:rPr>
        <w:t xml:space="preserve">, na zračni promet iznos od 106,3 </w:t>
      </w:r>
      <w:r w:rsidR="007B6C5E" w:rsidRPr="00C54DF1">
        <w:rPr>
          <w:spacing w:val="-2"/>
        </w:rPr>
        <w:t xml:space="preserve">ili 3,1 posto </w:t>
      </w:r>
      <w:r w:rsidR="00767DED" w:rsidRPr="00C54DF1">
        <w:rPr>
          <w:spacing w:val="-2"/>
        </w:rPr>
        <w:t xml:space="preserve">te </w:t>
      </w:r>
      <w:r w:rsidR="003570A4" w:rsidRPr="00C54DF1">
        <w:rPr>
          <w:spacing w:val="-2"/>
        </w:rPr>
        <w:t>n</w:t>
      </w:r>
      <w:r w:rsidR="00767DED" w:rsidRPr="00C54DF1">
        <w:rPr>
          <w:spacing w:val="-2"/>
        </w:rPr>
        <w:t xml:space="preserve">a poštanske usluge </w:t>
      </w:r>
      <w:r w:rsidR="003570A4" w:rsidRPr="00C54DF1">
        <w:rPr>
          <w:spacing w:val="-2"/>
        </w:rPr>
        <w:t xml:space="preserve">iznos od 94,1 </w:t>
      </w:r>
      <w:r w:rsidR="00767DED" w:rsidRPr="00C54DF1">
        <w:rPr>
          <w:spacing w:val="-2"/>
        </w:rPr>
        <w:t>milijun kuna</w:t>
      </w:r>
      <w:r w:rsidR="007B6C5E" w:rsidRPr="00C54DF1">
        <w:rPr>
          <w:spacing w:val="-2"/>
        </w:rPr>
        <w:t xml:space="preserve"> ili 2,8 posto</w:t>
      </w:r>
      <w:r w:rsidR="00767DED" w:rsidRPr="00C54DF1">
        <w:rPr>
          <w:spacing w:val="-2"/>
        </w:rPr>
        <w:t xml:space="preserve">. </w:t>
      </w:r>
    </w:p>
    <w:p w14:paraId="07FF89C9" w14:textId="67FDF46B" w:rsidR="00EF3BCF" w:rsidRPr="00C54DF1" w:rsidRDefault="00EF3BCF" w:rsidP="007B6C5E"/>
    <w:p w14:paraId="7B7F3B12" w14:textId="584187A9" w:rsidR="00AC11AC" w:rsidRPr="00C54DF1" w:rsidRDefault="00AC11AC" w:rsidP="005472F5">
      <w:pPr>
        <w:contextualSpacing/>
        <w:rPr>
          <w:spacing w:val="-4"/>
        </w:rPr>
      </w:pPr>
      <w:r w:rsidRPr="00C54DF1">
        <w:rPr>
          <w:b/>
          <w:spacing w:val="-4"/>
        </w:rPr>
        <w:t xml:space="preserve">Tablica </w:t>
      </w:r>
      <w:r w:rsidR="00877354" w:rsidRPr="00C54DF1">
        <w:rPr>
          <w:b/>
          <w:spacing w:val="-4"/>
        </w:rPr>
        <w:t>2</w:t>
      </w:r>
      <w:r w:rsidR="00C541F2" w:rsidRPr="00C54DF1">
        <w:rPr>
          <w:b/>
          <w:spacing w:val="-4"/>
        </w:rPr>
        <w:t>2</w:t>
      </w:r>
      <w:r w:rsidRPr="00C54DF1">
        <w:rPr>
          <w:b/>
          <w:spacing w:val="-4"/>
        </w:rPr>
        <w:t>.</w:t>
      </w:r>
      <w:r w:rsidRPr="00C54DF1">
        <w:rPr>
          <w:spacing w:val="-4"/>
        </w:rPr>
        <w:t xml:space="preserve"> Potpore za obavljanje usluga od općeg gospodarskog interesa u 201</w:t>
      </w:r>
      <w:r w:rsidR="00DC60D7" w:rsidRPr="00C54DF1">
        <w:rPr>
          <w:spacing w:val="-4"/>
        </w:rPr>
        <w:t>9</w:t>
      </w:r>
      <w:r w:rsidRPr="00C54DF1">
        <w:rPr>
          <w:spacing w:val="-4"/>
        </w:rPr>
        <w:t xml:space="preserve">. </w:t>
      </w:r>
      <w:r w:rsidR="00D71A1E" w:rsidRPr="00C54DF1">
        <w:rPr>
          <w:spacing w:val="-4"/>
        </w:rPr>
        <w:t xml:space="preserve">godini </w:t>
      </w:r>
    </w:p>
    <w:p w14:paraId="5B0A2988" w14:textId="77777777" w:rsidR="00860EE2" w:rsidRPr="003E5537" w:rsidRDefault="00860EE2" w:rsidP="005472F5">
      <w:pPr>
        <w:pStyle w:val="T-98-2"/>
        <w:spacing w:after="0"/>
        <w:ind w:firstLine="0"/>
        <w:contextualSpacing/>
        <w:rPr>
          <w:rFonts w:ascii="Times New Roman" w:hAnsi="Times New Roman"/>
          <w:sz w:val="24"/>
          <w:szCs w:val="24"/>
          <w:lang w:val="hr-HR"/>
        </w:rPr>
      </w:pPr>
    </w:p>
    <w:tbl>
      <w:tblPr>
        <w:tblW w:w="85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190"/>
        <w:gridCol w:w="1021"/>
        <w:gridCol w:w="992"/>
      </w:tblGrid>
      <w:tr w:rsidR="007D1118" w:rsidRPr="00C54DF1" w14:paraId="33D79F6A" w14:textId="77777777" w:rsidTr="003175E4">
        <w:trPr>
          <w:trHeight w:val="268"/>
        </w:trPr>
        <w:tc>
          <w:tcPr>
            <w:tcW w:w="1336" w:type="dxa"/>
            <w:shd w:val="clear" w:color="000000" w:fill="FFFF99"/>
            <w:vAlign w:val="center"/>
            <w:hideMark/>
          </w:tcPr>
          <w:p w14:paraId="2FE83A52" w14:textId="77777777" w:rsidR="007D1118" w:rsidRPr="00C54DF1" w:rsidRDefault="007D1118" w:rsidP="007D0BD7">
            <w:pPr>
              <w:jc w:val="center"/>
              <w:rPr>
                <w:b/>
                <w:bCs/>
                <w:sz w:val="16"/>
                <w:szCs w:val="16"/>
                <w:lang w:eastAsia="hr-HR"/>
              </w:rPr>
            </w:pPr>
            <w:r w:rsidRPr="00C54DF1">
              <w:rPr>
                <w:b/>
                <w:bCs/>
                <w:sz w:val="16"/>
                <w:szCs w:val="16"/>
                <w:lang w:eastAsia="hr-HR"/>
              </w:rPr>
              <w:t>Kategorija potpore</w:t>
            </w:r>
          </w:p>
        </w:tc>
        <w:tc>
          <w:tcPr>
            <w:tcW w:w="5190" w:type="dxa"/>
            <w:shd w:val="clear" w:color="000000" w:fill="FFFF99"/>
            <w:vAlign w:val="center"/>
            <w:hideMark/>
          </w:tcPr>
          <w:p w14:paraId="7B12358D" w14:textId="77777777" w:rsidR="007D1118" w:rsidRPr="00C54DF1" w:rsidRDefault="007D1118" w:rsidP="007D0BD7">
            <w:pPr>
              <w:jc w:val="center"/>
              <w:rPr>
                <w:b/>
                <w:bCs/>
                <w:sz w:val="16"/>
                <w:szCs w:val="16"/>
                <w:lang w:eastAsia="hr-HR"/>
              </w:rPr>
            </w:pPr>
            <w:r w:rsidRPr="00C54DF1">
              <w:rPr>
                <w:b/>
                <w:bCs/>
                <w:sz w:val="16"/>
                <w:szCs w:val="16"/>
                <w:lang w:eastAsia="hr-HR"/>
              </w:rPr>
              <w:t>Naziv potpore</w:t>
            </w:r>
          </w:p>
        </w:tc>
        <w:tc>
          <w:tcPr>
            <w:tcW w:w="1021" w:type="dxa"/>
            <w:shd w:val="clear" w:color="000000" w:fill="FFFF99"/>
            <w:vAlign w:val="center"/>
            <w:hideMark/>
          </w:tcPr>
          <w:p w14:paraId="049D534B" w14:textId="77777777" w:rsidR="007D1118" w:rsidRPr="00C54DF1" w:rsidRDefault="007D1118" w:rsidP="007D0BD7">
            <w:pPr>
              <w:jc w:val="center"/>
              <w:rPr>
                <w:b/>
                <w:bCs/>
                <w:sz w:val="16"/>
                <w:szCs w:val="16"/>
                <w:lang w:eastAsia="hr-HR"/>
              </w:rPr>
            </w:pPr>
            <w:r w:rsidRPr="00C54DF1">
              <w:rPr>
                <w:b/>
                <w:bCs/>
                <w:sz w:val="16"/>
                <w:szCs w:val="16"/>
                <w:lang w:eastAsia="hr-HR"/>
              </w:rPr>
              <w:t>Instrument</w:t>
            </w:r>
          </w:p>
        </w:tc>
        <w:tc>
          <w:tcPr>
            <w:tcW w:w="992" w:type="dxa"/>
            <w:shd w:val="clear" w:color="000000" w:fill="FFFF99"/>
            <w:vAlign w:val="center"/>
            <w:hideMark/>
          </w:tcPr>
          <w:p w14:paraId="22911B78" w14:textId="77777777" w:rsidR="007D1118" w:rsidRPr="00C54DF1" w:rsidRDefault="007D1118" w:rsidP="007D0BD7">
            <w:pPr>
              <w:jc w:val="center"/>
              <w:rPr>
                <w:b/>
                <w:bCs/>
                <w:sz w:val="16"/>
                <w:szCs w:val="16"/>
                <w:lang w:eastAsia="hr-HR"/>
              </w:rPr>
            </w:pPr>
            <w:r w:rsidRPr="00C54DF1">
              <w:rPr>
                <w:b/>
                <w:bCs/>
                <w:sz w:val="16"/>
                <w:szCs w:val="16"/>
                <w:lang w:eastAsia="hr-HR"/>
              </w:rPr>
              <w:t>Iznos (u mln HRK)</w:t>
            </w:r>
          </w:p>
        </w:tc>
      </w:tr>
      <w:tr w:rsidR="00447A81" w:rsidRPr="00C54DF1" w14:paraId="14FC04D2" w14:textId="77777777" w:rsidTr="003175E4">
        <w:trPr>
          <w:trHeight w:val="301"/>
        </w:trPr>
        <w:tc>
          <w:tcPr>
            <w:tcW w:w="1336" w:type="dxa"/>
            <w:shd w:val="clear" w:color="auto" w:fill="auto"/>
            <w:vAlign w:val="center"/>
            <w:hideMark/>
          </w:tcPr>
          <w:p w14:paraId="720B70A8" w14:textId="224A7EB5" w:rsidR="00447A81" w:rsidRPr="00C54DF1" w:rsidRDefault="00447A81" w:rsidP="00447A81">
            <w:pPr>
              <w:rPr>
                <w:sz w:val="16"/>
                <w:szCs w:val="16"/>
                <w:lang w:eastAsia="hr-HR"/>
              </w:rPr>
            </w:pPr>
            <w:r w:rsidRPr="00C54DF1">
              <w:rPr>
                <w:sz w:val="16"/>
                <w:szCs w:val="16"/>
                <w:lang w:eastAsia="hr-HR"/>
              </w:rPr>
              <w:t>Radiotelevizijsko emitiranje</w:t>
            </w:r>
          </w:p>
        </w:tc>
        <w:tc>
          <w:tcPr>
            <w:tcW w:w="5190" w:type="dxa"/>
            <w:shd w:val="clear" w:color="auto" w:fill="auto"/>
            <w:vAlign w:val="center"/>
            <w:hideMark/>
          </w:tcPr>
          <w:p w14:paraId="3BEDE45A" w14:textId="50CF4DAE" w:rsidR="00447A81" w:rsidRPr="00C54DF1" w:rsidRDefault="00447A81" w:rsidP="00447A81">
            <w:pPr>
              <w:rPr>
                <w:sz w:val="16"/>
                <w:szCs w:val="16"/>
                <w:lang w:eastAsia="hr-HR"/>
              </w:rPr>
            </w:pPr>
            <w:r w:rsidRPr="00C54DF1">
              <w:rPr>
                <w:sz w:val="16"/>
                <w:szCs w:val="16"/>
                <w:lang w:eastAsia="hr-HR"/>
              </w:rPr>
              <w:t>Zakon o Hrvatskoj radioteleviziji (Prihod od HRT pristojbe)</w:t>
            </w:r>
          </w:p>
        </w:tc>
        <w:tc>
          <w:tcPr>
            <w:tcW w:w="1021" w:type="dxa"/>
            <w:shd w:val="clear" w:color="auto" w:fill="auto"/>
            <w:vAlign w:val="center"/>
            <w:hideMark/>
          </w:tcPr>
          <w:p w14:paraId="305E2C55" w14:textId="77777777" w:rsidR="00447A81" w:rsidRPr="00C54DF1" w:rsidRDefault="00447A81" w:rsidP="00447A81">
            <w:pPr>
              <w:rPr>
                <w:sz w:val="16"/>
                <w:szCs w:val="16"/>
                <w:lang w:eastAsia="hr-HR"/>
              </w:rPr>
            </w:pPr>
            <w:r w:rsidRPr="00C54DF1">
              <w:rPr>
                <w:sz w:val="16"/>
                <w:szCs w:val="16"/>
                <w:lang w:eastAsia="hr-HR"/>
              </w:rPr>
              <w:t>Subvencije</w:t>
            </w:r>
          </w:p>
        </w:tc>
        <w:tc>
          <w:tcPr>
            <w:tcW w:w="992" w:type="dxa"/>
            <w:shd w:val="clear" w:color="auto" w:fill="auto"/>
            <w:vAlign w:val="center"/>
            <w:hideMark/>
          </w:tcPr>
          <w:p w14:paraId="27D79857" w14:textId="4FC4F32F" w:rsidR="00447A81" w:rsidRPr="00C54DF1" w:rsidRDefault="00447A81" w:rsidP="00447A81">
            <w:pPr>
              <w:jc w:val="right"/>
              <w:rPr>
                <w:sz w:val="16"/>
                <w:szCs w:val="16"/>
              </w:rPr>
            </w:pPr>
            <w:r w:rsidRPr="00C54DF1">
              <w:rPr>
                <w:bCs/>
                <w:sz w:val="16"/>
                <w:szCs w:val="16"/>
                <w:lang w:eastAsia="hr-HR"/>
              </w:rPr>
              <w:t>1.196,0</w:t>
            </w:r>
          </w:p>
        </w:tc>
      </w:tr>
      <w:tr w:rsidR="00447A81" w:rsidRPr="00C54DF1" w14:paraId="1FC227CD" w14:textId="77777777" w:rsidTr="003175E4">
        <w:trPr>
          <w:trHeight w:val="222"/>
        </w:trPr>
        <w:tc>
          <w:tcPr>
            <w:tcW w:w="1336" w:type="dxa"/>
            <w:shd w:val="clear" w:color="auto" w:fill="auto"/>
            <w:vAlign w:val="center"/>
            <w:hideMark/>
          </w:tcPr>
          <w:p w14:paraId="23519D25" w14:textId="1F71874C" w:rsidR="00447A81" w:rsidRPr="00C54DF1" w:rsidRDefault="00447A81" w:rsidP="00447A81">
            <w:pPr>
              <w:rPr>
                <w:sz w:val="16"/>
                <w:szCs w:val="16"/>
                <w:lang w:eastAsia="hr-HR"/>
              </w:rPr>
            </w:pPr>
            <w:r w:rsidRPr="00C54DF1">
              <w:rPr>
                <w:sz w:val="16"/>
                <w:szCs w:val="16"/>
                <w:lang w:eastAsia="hr-HR"/>
              </w:rPr>
              <w:t>Poštanske usluge</w:t>
            </w:r>
          </w:p>
        </w:tc>
        <w:tc>
          <w:tcPr>
            <w:tcW w:w="5190" w:type="dxa"/>
            <w:shd w:val="clear" w:color="auto" w:fill="auto"/>
            <w:hideMark/>
          </w:tcPr>
          <w:p w14:paraId="0D065868" w14:textId="413C09D4" w:rsidR="00447A81" w:rsidRPr="00C54DF1" w:rsidRDefault="00447A81" w:rsidP="00447A81">
            <w:pPr>
              <w:rPr>
                <w:sz w:val="16"/>
                <w:szCs w:val="16"/>
                <w:lang w:eastAsia="hr-HR"/>
              </w:rPr>
            </w:pPr>
            <w:r w:rsidRPr="00C54DF1">
              <w:rPr>
                <w:sz w:val="16"/>
                <w:szCs w:val="16"/>
                <w:lang w:eastAsia="hr-HR"/>
              </w:rPr>
              <w:t>Državna potpora HP - Hrvatskoj pošti d.d. u obliku naknade za obavljanje usluge od općeg gospodarskog interesa - univerzalne poštanske usluge</w:t>
            </w:r>
          </w:p>
        </w:tc>
        <w:tc>
          <w:tcPr>
            <w:tcW w:w="1021" w:type="dxa"/>
            <w:shd w:val="clear" w:color="auto" w:fill="auto"/>
            <w:hideMark/>
          </w:tcPr>
          <w:p w14:paraId="477A3797" w14:textId="58B69BBA" w:rsidR="00447A81" w:rsidRPr="00C54DF1" w:rsidRDefault="00447A81" w:rsidP="00447A81">
            <w:pPr>
              <w:rPr>
                <w:sz w:val="16"/>
                <w:szCs w:val="16"/>
                <w:lang w:eastAsia="hr-HR"/>
              </w:rPr>
            </w:pPr>
            <w:r w:rsidRPr="00C54DF1">
              <w:rPr>
                <w:sz w:val="16"/>
                <w:szCs w:val="16"/>
                <w:lang w:eastAsia="hr-HR"/>
              </w:rPr>
              <w:t>Subvencije</w:t>
            </w:r>
          </w:p>
        </w:tc>
        <w:tc>
          <w:tcPr>
            <w:tcW w:w="992" w:type="dxa"/>
            <w:shd w:val="clear" w:color="auto" w:fill="auto"/>
            <w:vAlign w:val="center"/>
            <w:hideMark/>
          </w:tcPr>
          <w:p w14:paraId="36B38355" w14:textId="2015A25D" w:rsidR="00447A81" w:rsidRPr="00C54DF1" w:rsidRDefault="00447A81" w:rsidP="00447A81">
            <w:pPr>
              <w:jc w:val="right"/>
              <w:rPr>
                <w:sz w:val="16"/>
                <w:szCs w:val="16"/>
                <w:lang w:eastAsia="hr-HR"/>
              </w:rPr>
            </w:pPr>
            <w:r w:rsidRPr="00C54DF1">
              <w:rPr>
                <w:bCs/>
                <w:sz w:val="16"/>
                <w:szCs w:val="16"/>
                <w:lang w:eastAsia="hr-HR"/>
              </w:rPr>
              <w:t>94,1</w:t>
            </w:r>
          </w:p>
        </w:tc>
      </w:tr>
      <w:tr w:rsidR="00447A81" w:rsidRPr="00C54DF1" w14:paraId="2DC196AC" w14:textId="77777777" w:rsidTr="003175E4">
        <w:trPr>
          <w:trHeight w:val="228"/>
        </w:trPr>
        <w:tc>
          <w:tcPr>
            <w:tcW w:w="1336" w:type="dxa"/>
            <w:vMerge w:val="restart"/>
            <w:shd w:val="clear" w:color="auto" w:fill="auto"/>
            <w:vAlign w:val="center"/>
            <w:hideMark/>
          </w:tcPr>
          <w:p w14:paraId="767DA7BB" w14:textId="77777777" w:rsidR="00447A81" w:rsidRPr="00C54DF1" w:rsidRDefault="00447A81" w:rsidP="00447A81">
            <w:pPr>
              <w:rPr>
                <w:sz w:val="16"/>
                <w:szCs w:val="16"/>
                <w:lang w:eastAsia="hr-HR"/>
              </w:rPr>
            </w:pPr>
            <w:r w:rsidRPr="00C54DF1">
              <w:rPr>
                <w:sz w:val="16"/>
                <w:szCs w:val="16"/>
                <w:lang w:eastAsia="hr-HR"/>
              </w:rPr>
              <w:t>Zračni promet</w:t>
            </w:r>
          </w:p>
        </w:tc>
        <w:tc>
          <w:tcPr>
            <w:tcW w:w="5190" w:type="dxa"/>
            <w:shd w:val="clear" w:color="auto" w:fill="auto"/>
            <w:hideMark/>
          </w:tcPr>
          <w:p w14:paraId="4D989CFB" w14:textId="231068B1" w:rsidR="00447A81" w:rsidRPr="003B7891" w:rsidRDefault="00447A81" w:rsidP="00447A81">
            <w:pPr>
              <w:rPr>
                <w:spacing w:val="-4"/>
                <w:sz w:val="16"/>
                <w:szCs w:val="16"/>
              </w:rPr>
            </w:pPr>
            <w:r w:rsidRPr="003B7891">
              <w:rPr>
                <w:color w:val="000000"/>
                <w:spacing w:val="-4"/>
                <w:sz w:val="16"/>
                <w:szCs w:val="16"/>
                <w:lang w:eastAsia="hr-HR"/>
              </w:rPr>
              <w:t>Očuvanje vremena otvorenosti Zračne luke Osijek d.o.o. za javni zračni promet</w:t>
            </w:r>
          </w:p>
        </w:tc>
        <w:tc>
          <w:tcPr>
            <w:tcW w:w="1021" w:type="dxa"/>
            <w:shd w:val="clear" w:color="auto" w:fill="auto"/>
            <w:hideMark/>
          </w:tcPr>
          <w:p w14:paraId="72CB2053" w14:textId="09250E7A" w:rsidR="00447A81" w:rsidRPr="00C54DF1" w:rsidRDefault="00447A81" w:rsidP="00447A81">
            <w:pPr>
              <w:rPr>
                <w:sz w:val="16"/>
                <w:szCs w:val="16"/>
                <w:lang w:eastAsia="hr-HR"/>
              </w:rPr>
            </w:pPr>
            <w:r w:rsidRPr="00C54DF1">
              <w:rPr>
                <w:sz w:val="16"/>
                <w:szCs w:val="16"/>
                <w:lang w:eastAsia="hr-HR"/>
              </w:rPr>
              <w:t>Subvencije</w:t>
            </w:r>
          </w:p>
        </w:tc>
        <w:tc>
          <w:tcPr>
            <w:tcW w:w="992" w:type="dxa"/>
            <w:shd w:val="clear" w:color="auto" w:fill="auto"/>
            <w:vAlign w:val="center"/>
            <w:hideMark/>
          </w:tcPr>
          <w:p w14:paraId="75A3F381" w14:textId="07F7897C" w:rsidR="00447A81" w:rsidRPr="00C54DF1" w:rsidRDefault="00447A81" w:rsidP="00447A81">
            <w:pPr>
              <w:jc w:val="right"/>
              <w:rPr>
                <w:sz w:val="16"/>
                <w:szCs w:val="16"/>
              </w:rPr>
            </w:pPr>
            <w:r w:rsidRPr="00C54DF1">
              <w:rPr>
                <w:sz w:val="16"/>
                <w:szCs w:val="16"/>
                <w:lang w:eastAsia="hr-HR"/>
              </w:rPr>
              <w:t>6,5</w:t>
            </w:r>
          </w:p>
        </w:tc>
      </w:tr>
      <w:tr w:rsidR="00447A81" w:rsidRPr="00C54DF1" w14:paraId="5331A693" w14:textId="77777777" w:rsidTr="003175E4">
        <w:trPr>
          <w:trHeight w:val="134"/>
        </w:trPr>
        <w:tc>
          <w:tcPr>
            <w:tcW w:w="1336" w:type="dxa"/>
            <w:vMerge/>
            <w:shd w:val="clear" w:color="auto" w:fill="auto"/>
            <w:vAlign w:val="center"/>
            <w:hideMark/>
          </w:tcPr>
          <w:p w14:paraId="76BE133B" w14:textId="77777777" w:rsidR="00447A81" w:rsidRPr="00C54DF1" w:rsidRDefault="00447A81" w:rsidP="00447A81">
            <w:pPr>
              <w:rPr>
                <w:sz w:val="16"/>
                <w:szCs w:val="16"/>
                <w:lang w:eastAsia="hr-HR"/>
              </w:rPr>
            </w:pPr>
          </w:p>
        </w:tc>
        <w:tc>
          <w:tcPr>
            <w:tcW w:w="5190" w:type="dxa"/>
            <w:shd w:val="clear" w:color="auto" w:fill="auto"/>
            <w:hideMark/>
          </w:tcPr>
          <w:p w14:paraId="74F4BAF6" w14:textId="5598FDBA" w:rsidR="00447A81" w:rsidRPr="00C54DF1" w:rsidRDefault="00447A81" w:rsidP="00447A81">
            <w:pPr>
              <w:rPr>
                <w:sz w:val="16"/>
                <w:szCs w:val="16"/>
              </w:rPr>
            </w:pPr>
            <w:r w:rsidRPr="00C54DF1">
              <w:rPr>
                <w:color w:val="000000"/>
                <w:sz w:val="16"/>
                <w:szCs w:val="16"/>
                <w:lang w:eastAsia="hr-HR"/>
              </w:rPr>
              <w:t>Očuvanje prometne povezanosti regije (domaći linijski zračni prijevoz)</w:t>
            </w:r>
          </w:p>
        </w:tc>
        <w:tc>
          <w:tcPr>
            <w:tcW w:w="1021" w:type="dxa"/>
            <w:shd w:val="clear" w:color="auto" w:fill="auto"/>
            <w:hideMark/>
          </w:tcPr>
          <w:p w14:paraId="6BB56B5F" w14:textId="6F9BA3EF" w:rsidR="00447A81" w:rsidRPr="00C54DF1" w:rsidRDefault="00447A81" w:rsidP="00447A81">
            <w:pPr>
              <w:rPr>
                <w:sz w:val="16"/>
                <w:szCs w:val="16"/>
                <w:lang w:eastAsia="hr-HR"/>
              </w:rPr>
            </w:pPr>
            <w:r w:rsidRPr="00C54DF1">
              <w:rPr>
                <w:sz w:val="16"/>
                <w:szCs w:val="16"/>
                <w:lang w:eastAsia="hr-HR"/>
              </w:rPr>
              <w:t>Subvencije</w:t>
            </w:r>
          </w:p>
        </w:tc>
        <w:tc>
          <w:tcPr>
            <w:tcW w:w="992" w:type="dxa"/>
            <w:shd w:val="clear" w:color="auto" w:fill="auto"/>
            <w:vAlign w:val="center"/>
            <w:hideMark/>
          </w:tcPr>
          <w:p w14:paraId="29E50D08" w14:textId="5F00D5CF" w:rsidR="00447A81" w:rsidRPr="00C54DF1" w:rsidRDefault="00447A81" w:rsidP="00447A81">
            <w:pPr>
              <w:jc w:val="right"/>
              <w:rPr>
                <w:sz w:val="16"/>
                <w:szCs w:val="16"/>
              </w:rPr>
            </w:pPr>
            <w:r w:rsidRPr="00C54DF1">
              <w:rPr>
                <w:sz w:val="16"/>
                <w:szCs w:val="16"/>
                <w:lang w:eastAsia="hr-HR"/>
              </w:rPr>
              <w:t>99,8</w:t>
            </w:r>
          </w:p>
        </w:tc>
      </w:tr>
      <w:tr w:rsidR="004B788F" w:rsidRPr="00C54DF1" w14:paraId="304D91D3" w14:textId="77777777" w:rsidTr="003175E4">
        <w:trPr>
          <w:trHeight w:val="328"/>
        </w:trPr>
        <w:tc>
          <w:tcPr>
            <w:tcW w:w="1336" w:type="dxa"/>
            <w:vMerge w:val="restart"/>
            <w:shd w:val="clear" w:color="auto" w:fill="auto"/>
            <w:vAlign w:val="center"/>
            <w:hideMark/>
          </w:tcPr>
          <w:p w14:paraId="32D037DC" w14:textId="77777777" w:rsidR="004B788F" w:rsidRPr="00C54DF1" w:rsidRDefault="004B788F" w:rsidP="004B788F">
            <w:pPr>
              <w:rPr>
                <w:sz w:val="16"/>
                <w:szCs w:val="16"/>
                <w:lang w:eastAsia="hr-HR"/>
              </w:rPr>
            </w:pPr>
            <w:r w:rsidRPr="00C54DF1">
              <w:rPr>
                <w:color w:val="000000"/>
                <w:sz w:val="16"/>
                <w:szCs w:val="16"/>
                <w:lang w:eastAsia="hr-HR"/>
              </w:rPr>
              <w:t>Pomorski promet</w:t>
            </w:r>
          </w:p>
        </w:tc>
        <w:tc>
          <w:tcPr>
            <w:tcW w:w="5190" w:type="dxa"/>
            <w:shd w:val="clear" w:color="auto" w:fill="auto"/>
          </w:tcPr>
          <w:p w14:paraId="78FBC052" w14:textId="2C87AD33" w:rsidR="004B788F" w:rsidRPr="00C54DF1" w:rsidRDefault="004B788F" w:rsidP="00A635FA">
            <w:pPr>
              <w:rPr>
                <w:sz w:val="16"/>
                <w:szCs w:val="16"/>
                <w:lang w:eastAsia="hr-HR"/>
              </w:rPr>
            </w:pPr>
            <w:r w:rsidRPr="00C54DF1">
              <w:rPr>
                <w:sz w:val="16"/>
                <w:szCs w:val="16"/>
                <w:lang w:eastAsia="hr-HR"/>
              </w:rPr>
              <w:t>Program državne potpore za usluge od općeg gospodarskog interesa u obliku naknade za obavljanje javne usluge javnog obalnog linijskog pomorskog prijevoza na državnim linijama: 338 Valbiska</w:t>
            </w:r>
            <w:r w:rsidR="001C4F39" w:rsidRPr="00C54DF1">
              <w:rPr>
                <w:sz w:val="16"/>
                <w:szCs w:val="16"/>
                <w:lang w:eastAsia="hr-HR"/>
              </w:rPr>
              <w:t xml:space="preserve"> –</w:t>
            </w:r>
            <w:r w:rsidRPr="00C54DF1">
              <w:rPr>
                <w:sz w:val="16"/>
                <w:szCs w:val="16"/>
                <w:lang w:eastAsia="hr-HR"/>
              </w:rPr>
              <w:t xml:space="preserve"> Lopar, 501 Brodarica </w:t>
            </w:r>
            <w:r w:rsidR="001C4F39" w:rsidRPr="00C54DF1">
              <w:rPr>
                <w:sz w:val="16"/>
                <w:szCs w:val="16"/>
                <w:lang w:eastAsia="hr-HR"/>
              </w:rPr>
              <w:t>–</w:t>
            </w:r>
            <w:r w:rsidRPr="00C54DF1">
              <w:rPr>
                <w:sz w:val="16"/>
                <w:szCs w:val="16"/>
                <w:lang w:eastAsia="hr-HR"/>
              </w:rPr>
              <w:t xml:space="preserve"> Krapan i 612 Komiža </w:t>
            </w:r>
            <w:r w:rsidR="001C4F39" w:rsidRPr="00C54DF1">
              <w:rPr>
                <w:sz w:val="16"/>
                <w:szCs w:val="16"/>
                <w:lang w:eastAsia="hr-HR"/>
              </w:rPr>
              <w:t>–</w:t>
            </w:r>
            <w:r w:rsidRPr="00C54DF1">
              <w:rPr>
                <w:sz w:val="16"/>
                <w:szCs w:val="16"/>
                <w:lang w:eastAsia="hr-HR"/>
              </w:rPr>
              <w:t xml:space="preserve"> Biševo</w:t>
            </w:r>
            <w:r w:rsidR="001C4F39" w:rsidRPr="00C54DF1">
              <w:rPr>
                <w:sz w:val="16"/>
                <w:szCs w:val="16"/>
                <w:lang w:eastAsia="hr-HR"/>
              </w:rPr>
              <w:t xml:space="preserve"> </w:t>
            </w:r>
          </w:p>
        </w:tc>
        <w:tc>
          <w:tcPr>
            <w:tcW w:w="1021" w:type="dxa"/>
            <w:shd w:val="clear" w:color="auto" w:fill="auto"/>
            <w:hideMark/>
          </w:tcPr>
          <w:p w14:paraId="6D0DFBFA" w14:textId="0A32324C"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hideMark/>
          </w:tcPr>
          <w:p w14:paraId="4C889F21" w14:textId="6409809C" w:rsidR="004B788F" w:rsidRPr="00C54DF1" w:rsidRDefault="004B788F" w:rsidP="004B788F">
            <w:pPr>
              <w:jc w:val="right"/>
              <w:rPr>
                <w:sz w:val="16"/>
                <w:szCs w:val="16"/>
              </w:rPr>
            </w:pPr>
            <w:r w:rsidRPr="00C54DF1">
              <w:rPr>
                <w:sz w:val="16"/>
                <w:szCs w:val="16"/>
                <w:lang w:eastAsia="hr-HR"/>
              </w:rPr>
              <w:t>4,4</w:t>
            </w:r>
          </w:p>
        </w:tc>
      </w:tr>
      <w:tr w:rsidR="004B788F" w:rsidRPr="00C54DF1" w14:paraId="421F5387" w14:textId="77777777" w:rsidTr="003175E4">
        <w:trPr>
          <w:trHeight w:val="328"/>
        </w:trPr>
        <w:tc>
          <w:tcPr>
            <w:tcW w:w="1336" w:type="dxa"/>
            <w:vMerge/>
            <w:shd w:val="clear" w:color="auto" w:fill="auto"/>
            <w:vAlign w:val="center"/>
          </w:tcPr>
          <w:p w14:paraId="2AE02784" w14:textId="77777777" w:rsidR="004B788F" w:rsidRPr="00C54DF1" w:rsidRDefault="004B788F" w:rsidP="004B788F">
            <w:pPr>
              <w:rPr>
                <w:color w:val="000000"/>
                <w:sz w:val="16"/>
                <w:szCs w:val="16"/>
                <w:lang w:eastAsia="hr-HR"/>
              </w:rPr>
            </w:pPr>
          </w:p>
        </w:tc>
        <w:tc>
          <w:tcPr>
            <w:tcW w:w="5190" w:type="dxa"/>
            <w:shd w:val="clear" w:color="auto" w:fill="auto"/>
          </w:tcPr>
          <w:p w14:paraId="7458C0F3" w14:textId="39155989" w:rsidR="004B788F" w:rsidRPr="00C54DF1" w:rsidRDefault="004B788F" w:rsidP="004B788F">
            <w:pPr>
              <w:rPr>
                <w:sz w:val="16"/>
                <w:szCs w:val="16"/>
              </w:rPr>
            </w:pPr>
            <w:r w:rsidRPr="00C54DF1">
              <w:rPr>
                <w:color w:val="000000"/>
                <w:sz w:val="16"/>
                <w:szCs w:val="16"/>
                <w:lang w:eastAsia="hr-HR"/>
              </w:rPr>
              <w:t>Program državne potpore za usluge od općeg gospodarskog interesa u obliku naknade za obavljanje javne usluge javnog obalnog linijskog pomorskog prijevoza na državnim trajektnim linijama broj</w:t>
            </w:r>
            <w:r w:rsidR="001C4F39" w:rsidRPr="00C54DF1">
              <w:rPr>
                <w:color w:val="000000"/>
                <w:sz w:val="16"/>
                <w:szCs w:val="16"/>
                <w:lang w:eastAsia="hr-HR"/>
              </w:rPr>
              <w:t>:</w:t>
            </w:r>
            <w:r w:rsidRPr="00C54DF1">
              <w:rPr>
                <w:color w:val="000000"/>
                <w:sz w:val="16"/>
                <w:szCs w:val="16"/>
                <w:lang w:eastAsia="hr-HR"/>
              </w:rPr>
              <w:t xml:space="preserve"> 431, 432 i 632</w:t>
            </w:r>
          </w:p>
        </w:tc>
        <w:tc>
          <w:tcPr>
            <w:tcW w:w="1021" w:type="dxa"/>
            <w:shd w:val="clear" w:color="auto" w:fill="auto"/>
          </w:tcPr>
          <w:p w14:paraId="0BEF2DDB" w14:textId="29B858C1"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71BEDC88" w14:textId="2A40A5A4" w:rsidR="004B788F" w:rsidRPr="00C54DF1" w:rsidRDefault="004B788F" w:rsidP="004B788F">
            <w:pPr>
              <w:jc w:val="right"/>
              <w:rPr>
                <w:sz w:val="16"/>
                <w:szCs w:val="16"/>
              </w:rPr>
            </w:pPr>
            <w:r w:rsidRPr="00C54DF1">
              <w:rPr>
                <w:sz w:val="16"/>
                <w:szCs w:val="16"/>
                <w:lang w:eastAsia="hr-HR"/>
              </w:rPr>
              <w:t>9,3</w:t>
            </w:r>
          </w:p>
        </w:tc>
      </w:tr>
      <w:tr w:rsidR="004B788F" w:rsidRPr="00C54DF1" w14:paraId="522DB2C6" w14:textId="77777777" w:rsidTr="003175E4">
        <w:trPr>
          <w:trHeight w:val="328"/>
        </w:trPr>
        <w:tc>
          <w:tcPr>
            <w:tcW w:w="1336" w:type="dxa"/>
            <w:vMerge/>
            <w:shd w:val="clear" w:color="auto" w:fill="auto"/>
            <w:vAlign w:val="center"/>
          </w:tcPr>
          <w:p w14:paraId="46D44147" w14:textId="77777777" w:rsidR="004B788F" w:rsidRPr="00C54DF1" w:rsidRDefault="004B788F" w:rsidP="004B788F">
            <w:pPr>
              <w:rPr>
                <w:color w:val="000000"/>
                <w:sz w:val="16"/>
                <w:szCs w:val="16"/>
                <w:lang w:eastAsia="hr-HR"/>
              </w:rPr>
            </w:pPr>
          </w:p>
        </w:tc>
        <w:tc>
          <w:tcPr>
            <w:tcW w:w="5190" w:type="dxa"/>
            <w:shd w:val="clear" w:color="auto" w:fill="auto"/>
          </w:tcPr>
          <w:p w14:paraId="57D91576" w14:textId="29A94A3E" w:rsidR="004B788F" w:rsidRPr="00C54DF1" w:rsidRDefault="004B788F" w:rsidP="001C4F39">
            <w:pPr>
              <w:rPr>
                <w:sz w:val="16"/>
                <w:szCs w:val="16"/>
              </w:rPr>
            </w:pPr>
            <w:r w:rsidRPr="00C54DF1">
              <w:rPr>
                <w:color w:val="000000"/>
                <w:sz w:val="16"/>
                <w:szCs w:val="16"/>
                <w:lang w:eastAsia="hr-HR"/>
              </w:rPr>
              <w:t xml:space="preserve">Program državne potpore za usluge od općeg gospodarskog interesa u obliku naknade za obavljanje javne usluge javnog obalnog linijskog pomorskog prijevoza na državnoj brodskoj </w:t>
            </w:r>
            <w:r w:rsidR="001C4F39" w:rsidRPr="00C54DF1">
              <w:rPr>
                <w:color w:val="000000"/>
                <w:sz w:val="16"/>
                <w:szCs w:val="16"/>
                <w:lang w:eastAsia="hr-HR"/>
              </w:rPr>
              <w:t>liniji</w:t>
            </w:r>
            <w:r w:rsidRPr="00C54DF1">
              <w:rPr>
                <w:color w:val="000000"/>
                <w:sz w:val="16"/>
                <w:szCs w:val="16"/>
                <w:lang w:eastAsia="hr-HR"/>
              </w:rPr>
              <w:t xml:space="preserve"> br</w:t>
            </w:r>
            <w:r w:rsidR="001C4F39" w:rsidRPr="00C54DF1">
              <w:rPr>
                <w:color w:val="000000"/>
                <w:sz w:val="16"/>
                <w:szCs w:val="16"/>
                <w:lang w:eastAsia="hr-HR"/>
              </w:rPr>
              <w:t>oj</w:t>
            </w:r>
            <w:r w:rsidRPr="00C54DF1">
              <w:rPr>
                <w:color w:val="000000"/>
                <w:sz w:val="16"/>
                <w:szCs w:val="16"/>
                <w:lang w:eastAsia="hr-HR"/>
              </w:rPr>
              <w:t xml:space="preserve"> 409</w:t>
            </w:r>
          </w:p>
        </w:tc>
        <w:tc>
          <w:tcPr>
            <w:tcW w:w="1021" w:type="dxa"/>
            <w:shd w:val="clear" w:color="auto" w:fill="auto"/>
          </w:tcPr>
          <w:p w14:paraId="3E193373" w14:textId="36982117"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67D7859C" w14:textId="29056A1B" w:rsidR="004B788F" w:rsidRPr="00C54DF1" w:rsidRDefault="004B788F" w:rsidP="004B788F">
            <w:pPr>
              <w:jc w:val="right"/>
              <w:rPr>
                <w:sz w:val="16"/>
                <w:szCs w:val="16"/>
              </w:rPr>
            </w:pPr>
            <w:r w:rsidRPr="00C54DF1">
              <w:rPr>
                <w:sz w:val="16"/>
                <w:szCs w:val="16"/>
                <w:lang w:eastAsia="hr-HR"/>
              </w:rPr>
              <w:t>6,2</w:t>
            </w:r>
          </w:p>
        </w:tc>
      </w:tr>
      <w:tr w:rsidR="004B788F" w:rsidRPr="00C54DF1" w14:paraId="2B554442" w14:textId="77777777" w:rsidTr="003175E4">
        <w:trPr>
          <w:trHeight w:val="328"/>
        </w:trPr>
        <w:tc>
          <w:tcPr>
            <w:tcW w:w="1336" w:type="dxa"/>
            <w:vMerge/>
            <w:shd w:val="clear" w:color="auto" w:fill="auto"/>
            <w:vAlign w:val="center"/>
          </w:tcPr>
          <w:p w14:paraId="3E302E7F" w14:textId="77777777" w:rsidR="004B788F" w:rsidRPr="00C54DF1" w:rsidRDefault="004B788F" w:rsidP="004B788F">
            <w:pPr>
              <w:rPr>
                <w:color w:val="000000"/>
                <w:sz w:val="16"/>
                <w:szCs w:val="16"/>
                <w:lang w:eastAsia="hr-HR"/>
              </w:rPr>
            </w:pPr>
          </w:p>
        </w:tc>
        <w:tc>
          <w:tcPr>
            <w:tcW w:w="5190" w:type="dxa"/>
            <w:shd w:val="clear" w:color="auto" w:fill="auto"/>
          </w:tcPr>
          <w:p w14:paraId="59748C70" w14:textId="3A1A2CBE" w:rsidR="004B788F" w:rsidRPr="00C54DF1" w:rsidRDefault="004B788F" w:rsidP="001C4F39">
            <w:pPr>
              <w:rPr>
                <w:sz w:val="16"/>
                <w:szCs w:val="16"/>
              </w:rPr>
            </w:pPr>
            <w:r w:rsidRPr="00C54DF1">
              <w:rPr>
                <w:color w:val="000000"/>
                <w:sz w:val="16"/>
                <w:szCs w:val="16"/>
                <w:lang w:eastAsia="hr-HR"/>
              </w:rPr>
              <w:t>Program državne potpore za usluge od općeg gospodarskog interesa u obliku naknade za obavljanje javne usluge javnog obalnog linijskog pomorskog prijevoza za razdoblje od 2018. do 2023. godine uz mogućnost produljenja do 2027. godine na drž</w:t>
            </w:r>
            <w:r w:rsidR="001C4F39" w:rsidRPr="00C54DF1">
              <w:rPr>
                <w:color w:val="000000"/>
                <w:sz w:val="16"/>
                <w:szCs w:val="16"/>
                <w:lang w:eastAsia="hr-HR"/>
              </w:rPr>
              <w:t>avnim</w:t>
            </w:r>
            <w:r w:rsidRPr="00C54DF1">
              <w:rPr>
                <w:color w:val="000000"/>
                <w:sz w:val="16"/>
                <w:szCs w:val="16"/>
                <w:lang w:eastAsia="hr-HR"/>
              </w:rPr>
              <w:t xml:space="preserve"> trajektnim lin</w:t>
            </w:r>
            <w:r w:rsidR="001C4F39" w:rsidRPr="00C54DF1">
              <w:rPr>
                <w:color w:val="000000"/>
                <w:sz w:val="16"/>
                <w:szCs w:val="16"/>
                <w:lang w:eastAsia="hr-HR"/>
              </w:rPr>
              <w:t>ijama</w:t>
            </w:r>
          </w:p>
        </w:tc>
        <w:tc>
          <w:tcPr>
            <w:tcW w:w="1021" w:type="dxa"/>
            <w:shd w:val="clear" w:color="auto" w:fill="auto"/>
          </w:tcPr>
          <w:p w14:paraId="673C7768" w14:textId="388BF3A0"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15BDBF01" w14:textId="7419284E" w:rsidR="004B788F" w:rsidRPr="00C54DF1" w:rsidRDefault="004B788F" w:rsidP="004B788F">
            <w:pPr>
              <w:jc w:val="right"/>
              <w:rPr>
                <w:sz w:val="16"/>
                <w:szCs w:val="16"/>
              </w:rPr>
            </w:pPr>
            <w:r w:rsidRPr="00C54DF1">
              <w:rPr>
                <w:sz w:val="16"/>
                <w:szCs w:val="16"/>
                <w:lang w:eastAsia="hr-HR"/>
              </w:rPr>
              <w:t>125,9</w:t>
            </w:r>
          </w:p>
        </w:tc>
      </w:tr>
      <w:tr w:rsidR="004B788F" w:rsidRPr="00C54DF1" w14:paraId="065A19F8" w14:textId="77777777" w:rsidTr="003175E4">
        <w:trPr>
          <w:trHeight w:val="328"/>
        </w:trPr>
        <w:tc>
          <w:tcPr>
            <w:tcW w:w="1336" w:type="dxa"/>
            <w:vMerge/>
            <w:shd w:val="clear" w:color="auto" w:fill="auto"/>
            <w:vAlign w:val="center"/>
          </w:tcPr>
          <w:p w14:paraId="012868FA" w14:textId="77777777" w:rsidR="004B788F" w:rsidRPr="00C54DF1" w:rsidRDefault="004B788F" w:rsidP="004B788F">
            <w:pPr>
              <w:rPr>
                <w:color w:val="000000"/>
                <w:sz w:val="16"/>
                <w:szCs w:val="16"/>
                <w:lang w:eastAsia="hr-HR"/>
              </w:rPr>
            </w:pPr>
          </w:p>
        </w:tc>
        <w:tc>
          <w:tcPr>
            <w:tcW w:w="5190" w:type="dxa"/>
            <w:shd w:val="clear" w:color="auto" w:fill="auto"/>
          </w:tcPr>
          <w:p w14:paraId="064FFFDD" w14:textId="4FC5ACAD" w:rsidR="004B788F" w:rsidRPr="00C54DF1" w:rsidRDefault="004B788F" w:rsidP="001C4F39">
            <w:pPr>
              <w:rPr>
                <w:sz w:val="16"/>
                <w:szCs w:val="16"/>
              </w:rPr>
            </w:pPr>
            <w:r w:rsidRPr="00C54DF1">
              <w:rPr>
                <w:color w:val="000000"/>
                <w:sz w:val="16"/>
                <w:szCs w:val="16"/>
                <w:lang w:eastAsia="hr-HR"/>
              </w:rPr>
              <w:t>Program državne potpore za usluge od općeg gospodarskog int</w:t>
            </w:r>
            <w:r w:rsidR="001C4F39" w:rsidRPr="00C54DF1">
              <w:rPr>
                <w:color w:val="000000"/>
                <w:sz w:val="16"/>
                <w:szCs w:val="16"/>
                <w:lang w:eastAsia="hr-HR"/>
              </w:rPr>
              <w:t>e</w:t>
            </w:r>
            <w:r w:rsidRPr="00C54DF1">
              <w:rPr>
                <w:color w:val="000000"/>
                <w:sz w:val="16"/>
                <w:szCs w:val="16"/>
                <w:lang w:eastAsia="hr-HR"/>
              </w:rPr>
              <w:t>resa u obliku naknade za obavljanje j</w:t>
            </w:r>
            <w:r w:rsidR="001C4F39" w:rsidRPr="00C54DF1">
              <w:rPr>
                <w:color w:val="000000"/>
                <w:sz w:val="16"/>
                <w:szCs w:val="16"/>
                <w:lang w:eastAsia="hr-HR"/>
              </w:rPr>
              <w:t>a</w:t>
            </w:r>
            <w:r w:rsidRPr="00C54DF1">
              <w:rPr>
                <w:color w:val="000000"/>
                <w:sz w:val="16"/>
                <w:szCs w:val="16"/>
                <w:lang w:eastAsia="hr-HR"/>
              </w:rPr>
              <w:t>vne usluge javnog obalnog linijskog pomorskog prijevoza na državnoj trajektnoj liniji br</w:t>
            </w:r>
            <w:r w:rsidR="001C4F39" w:rsidRPr="00C54DF1">
              <w:rPr>
                <w:color w:val="000000"/>
                <w:sz w:val="16"/>
                <w:szCs w:val="16"/>
                <w:lang w:eastAsia="hr-HR"/>
              </w:rPr>
              <w:t>oj</w:t>
            </w:r>
            <w:r w:rsidRPr="00C54DF1">
              <w:rPr>
                <w:color w:val="000000"/>
                <w:sz w:val="16"/>
                <w:szCs w:val="16"/>
                <w:lang w:eastAsia="hr-HR"/>
              </w:rPr>
              <w:t xml:space="preserve"> 635</w:t>
            </w:r>
          </w:p>
        </w:tc>
        <w:tc>
          <w:tcPr>
            <w:tcW w:w="1021" w:type="dxa"/>
            <w:shd w:val="clear" w:color="auto" w:fill="auto"/>
          </w:tcPr>
          <w:p w14:paraId="461767E0" w14:textId="43E1356C"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0AF8D042" w14:textId="5D83FC7B" w:rsidR="004B788F" w:rsidRPr="00C54DF1" w:rsidRDefault="004B788F" w:rsidP="004B788F">
            <w:pPr>
              <w:jc w:val="right"/>
              <w:rPr>
                <w:sz w:val="16"/>
                <w:szCs w:val="16"/>
              </w:rPr>
            </w:pPr>
            <w:r w:rsidRPr="00C54DF1">
              <w:rPr>
                <w:sz w:val="16"/>
                <w:szCs w:val="16"/>
                <w:lang w:eastAsia="hr-HR"/>
              </w:rPr>
              <w:t>2,9</w:t>
            </w:r>
          </w:p>
        </w:tc>
      </w:tr>
      <w:tr w:rsidR="004B788F" w:rsidRPr="00C54DF1" w14:paraId="50BCA03C" w14:textId="77777777" w:rsidTr="003175E4">
        <w:trPr>
          <w:trHeight w:val="233"/>
        </w:trPr>
        <w:tc>
          <w:tcPr>
            <w:tcW w:w="1336" w:type="dxa"/>
            <w:vMerge/>
            <w:vAlign w:val="center"/>
            <w:hideMark/>
          </w:tcPr>
          <w:p w14:paraId="49A2F617" w14:textId="77777777" w:rsidR="004B788F" w:rsidRPr="00C54DF1" w:rsidRDefault="004B788F" w:rsidP="004B788F">
            <w:pPr>
              <w:rPr>
                <w:sz w:val="16"/>
                <w:szCs w:val="16"/>
                <w:lang w:eastAsia="hr-HR"/>
              </w:rPr>
            </w:pPr>
          </w:p>
        </w:tc>
        <w:tc>
          <w:tcPr>
            <w:tcW w:w="5190" w:type="dxa"/>
            <w:shd w:val="clear" w:color="auto" w:fill="auto"/>
          </w:tcPr>
          <w:p w14:paraId="0BC7B6A3" w14:textId="134D63AB" w:rsidR="004B788F" w:rsidRPr="00C54DF1" w:rsidRDefault="004B788F" w:rsidP="004B788F">
            <w:pPr>
              <w:rPr>
                <w:sz w:val="16"/>
                <w:szCs w:val="16"/>
              </w:rPr>
            </w:pPr>
            <w:r w:rsidRPr="00C54DF1">
              <w:rPr>
                <w:sz w:val="16"/>
                <w:szCs w:val="16"/>
                <w:lang w:eastAsia="hr-HR"/>
              </w:rPr>
              <w:t>Program državne potpore za usluge od općeg gospodarskog interesa u obliku naknade za obavljanje javne usluge javnog obalnog linijskog pomorskog prijevoza za razdoblje od 2018. do 2020. uz mogućnost produljenja do 2029.</w:t>
            </w:r>
          </w:p>
        </w:tc>
        <w:tc>
          <w:tcPr>
            <w:tcW w:w="1021" w:type="dxa"/>
            <w:shd w:val="clear" w:color="auto" w:fill="auto"/>
            <w:hideMark/>
          </w:tcPr>
          <w:p w14:paraId="07B63C5F" w14:textId="512FCAC0"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hideMark/>
          </w:tcPr>
          <w:p w14:paraId="7536C1FB" w14:textId="6538BBDE" w:rsidR="004B788F" w:rsidRPr="00C54DF1" w:rsidRDefault="004B788F" w:rsidP="004B788F">
            <w:pPr>
              <w:jc w:val="right"/>
              <w:rPr>
                <w:sz w:val="16"/>
                <w:szCs w:val="16"/>
              </w:rPr>
            </w:pPr>
            <w:r w:rsidRPr="00C54DF1">
              <w:rPr>
                <w:sz w:val="16"/>
                <w:szCs w:val="16"/>
                <w:lang w:eastAsia="hr-HR"/>
              </w:rPr>
              <w:t>57,9</w:t>
            </w:r>
          </w:p>
        </w:tc>
      </w:tr>
      <w:tr w:rsidR="004B788F" w:rsidRPr="00C54DF1" w14:paraId="3DA482FB" w14:textId="77777777" w:rsidTr="003175E4">
        <w:trPr>
          <w:trHeight w:val="51"/>
        </w:trPr>
        <w:tc>
          <w:tcPr>
            <w:tcW w:w="1336" w:type="dxa"/>
            <w:vMerge/>
            <w:vAlign w:val="center"/>
            <w:hideMark/>
          </w:tcPr>
          <w:p w14:paraId="6F5C06EB" w14:textId="77777777" w:rsidR="004B788F" w:rsidRPr="00C54DF1" w:rsidRDefault="004B788F" w:rsidP="004B788F">
            <w:pPr>
              <w:rPr>
                <w:sz w:val="16"/>
                <w:szCs w:val="16"/>
                <w:lang w:eastAsia="hr-HR"/>
              </w:rPr>
            </w:pPr>
          </w:p>
        </w:tc>
        <w:tc>
          <w:tcPr>
            <w:tcW w:w="5190" w:type="dxa"/>
            <w:shd w:val="clear" w:color="auto" w:fill="auto"/>
          </w:tcPr>
          <w:p w14:paraId="38825F81" w14:textId="37B9DA5F" w:rsidR="004B788F" w:rsidRPr="00C54DF1" w:rsidRDefault="004B788F" w:rsidP="004B788F">
            <w:pPr>
              <w:rPr>
                <w:sz w:val="16"/>
                <w:szCs w:val="16"/>
              </w:rPr>
            </w:pPr>
            <w:r w:rsidRPr="00C54DF1">
              <w:rPr>
                <w:sz w:val="16"/>
                <w:szCs w:val="16"/>
                <w:lang w:eastAsia="hr-HR"/>
              </w:rPr>
              <w:t>Program državne potpore za usluge od općeg gospodarskog interesa u obliku naknade za obavljanje usluge javnog obalnog linijskog pomorskog prijevoza za razdoblje 2018. do 2023. uz mogućnost produljenja do 2027. godine na državnim brzobrodskim linijama</w:t>
            </w:r>
          </w:p>
        </w:tc>
        <w:tc>
          <w:tcPr>
            <w:tcW w:w="1021" w:type="dxa"/>
            <w:shd w:val="clear" w:color="auto" w:fill="auto"/>
            <w:hideMark/>
          </w:tcPr>
          <w:p w14:paraId="7C96B4B2" w14:textId="143C0B94"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hideMark/>
          </w:tcPr>
          <w:p w14:paraId="3C9F12E4" w14:textId="13EC53D9" w:rsidR="004B788F" w:rsidRPr="00C54DF1" w:rsidRDefault="004B788F" w:rsidP="004B788F">
            <w:pPr>
              <w:jc w:val="right"/>
              <w:rPr>
                <w:sz w:val="16"/>
                <w:szCs w:val="16"/>
              </w:rPr>
            </w:pPr>
            <w:r w:rsidRPr="00C54DF1">
              <w:rPr>
                <w:sz w:val="16"/>
                <w:szCs w:val="16"/>
                <w:lang w:eastAsia="hr-HR"/>
              </w:rPr>
              <w:t>105,4</w:t>
            </w:r>
          </w:p>
        </w:tc>
      </w:tr>
      <w:tr w:rsidR="004B788F" w:rsidRPr="00C54DF1" w14:paraId="7AA941CC" w14:textId="77777777" w:rsidTr="003175E4">
        <w:trPr>
          <w:trHeight w:val="47"/>
        </w:trPr>
        <w:tc>
          <w:tcPr>
            <w:tcW w:w="1336" w:type="dxa"/>
            <w:vMerge w:val="restart"/>
            <w:shd w:val="clear" w:color="auto" w:fill="auto"/>
            <w:vAlign w:val="center"/>
          </w:tcPr>
          <w:p w14:paraId="6B419BF7" w14:textId="77777777" w:rsidR="004B788F" w:rsidRPr="00C54DF1" w:rsidRDefault="004B788F" w:rsidP="004B788F">
            <w:pPr>
              <w:rPr>
                <w:sz w:val="16"/>
                <w:szCs w:val="16"/>
                <w:lang w:eastAsia="hr-HR"/>
              </w:rPr>
            </w:pPr>
            <w:r w:rsidRPr="00C54DF1">
              <w:rPr>
                <w:sz w:val="16"/>
                <w:szCs w:val="16"/>
                <w:lang w:eastAsia="hr-HR"/>
              </w:rPr>
              <w:t>Kopneni cestovni promet</w:t>
            </w:r>
          </w:p>
        </w:tc>
        <w:tc>
          <w:tcPr>
            <w:tcW w:w="5190" w:type="dxa"/>
            <w:shd w:val="clear" w:color="auto" w:fill="auto"/>
          </w:tcPr>
          <w:p w14:paraId="4F094931" w14:textId="62D21776" w:rsidR="004B788F" w:rsidRPr="003B7891" w:rsidRDefault="004B788F" w:rsidP="001C4F39">
            <w:pPr>
              <w:rPr>
                <w:spacing w:val="-4"/>
                <w:sz w:val="16"/>
                <w:szCs w:val="16"/>
              </w:rPr>
            </w:pPr>
            <w:r w:rsidRPr="003B7891">
              <w:rPr>
                <w:spacing w:val="-4"/>
                <w:sz w:val="16"/>
                <w:szCs w:val="16"/>
                <w:lang w:eastAsia="hr-HR"/>
              </w:rPr>
              <w:t xml:space="preserve">Ugovor o izmjenama i dopunama br. 5 Ugovora o koncesiji za financiranje, građenje, upravljanje i održavanje „Jadranske autoceste“ </w:t>
            </w:r>
            <w:r w:rsidR="001C4F39" w:rsidRPr="003B7891">
              <w:rPr>
                <w:spacing w:val="-4"/>
                <w:sz w:val="16"/>
                <w:szCs w:val="16"/>
                <w:lang w:eastAsia="hr-HR"/>
              </w:rPr>
              <w:t>–</w:t>
            </w:r>
            <w:r w:rsidRPr="003B7891">
              <w:rPr>
                <w:spacing w:val="-4"/>
                <w:sz w:val="16"/>
                <w:szCs w:val="16"/>
                <w:lang w:eastAsia="hr-HR"/>
              </w:rPr>
              <w:t xml:space="preserve"> dionica Dragonja</w:t>
            </w:r>
            <w:r w:rsidR="001C4F39" w:rsidRPr="003B7891">
              <w:rPr>
                <w:spacing w:val="-4"/>
                <w:sz w:val="16"/>
                <w:szCs w:val="16"/>
                <w:lang w:eastAsia="hr-HR"/>
              </w:rPr>
              <w:t xml:space="preserve"> – </w:t>
            </w:r>
            <w:r w:rsidRPr="003B7891">
              <w:rPr>
                <w:spacing w:val="-4"/>
                <w:sz w:val="16"/>
                <w:szCs w:val="16"/>
                <w:lang w:eastAsia="hr-HR"/>
              </w:rPr>
              <w:t>Pula i Kanfanar</w:t>
            </w:r>
            <w:r w:rsidR="001C4F39" w:rsidRPr="003B7891">
              <w:rPr>
                <w:spacing w:val="-4"/>
                <w:sz w:val="16"/>
                <w:szCs w:val="16"/>
                <w:lang w:eastAsia="hr-HR"/>
              </w:rPr>
              <w:t xml:space="preserve"> – </w:t>
            </w:r>
            <w:r w:rsidRPr="003B7891">
              <w:rPr>
                <w:spacing w:val="-4"/>
                <w:sz w:val="16"/>
                <w:szCs w:val="16"/>
                <w:lang w:eastAsia="hr-HR"/>
              </w:rPr>
              <w:t>Pazin</w:t>
            </w:r>
            <w:r w:rsidR="001C4F39" w:rsidRPr="003B7891">
              <w:rPr>
                <w:spacing w:val="-4"/>
                <w:sz w:val="16"/>
                <w:szCs w:val="16"/>
                <w:lang w:eastAsia="hr-HR"/>
              </w:rPr>
              <w:t xml:space="preserve"> – </w:t>
            </w:r>
            <w:r w:rsidRPr="003B7891">
              <w:rPr>
                <w:spacing w:val="-4"/>
                <w:sz w:val="16"/>
                <w:szCs w:val="16"/>
                <w:lang w:eastAsia="hr-HR"/>
              </w:rPr>
              <w:t xml:space="preserve">Matulji od 5. listopada 2018. godine </w:t>
            </w:r>
            <w:r w:rsidR="001C4F39" w:rsidRPr="003B7891">
              <w:rPr>
                <w:spacing w:val="-4"/>
                <w:sz w:val="16"/>
                <w:szCs w:val="16"/>
                <w:lang w:eastAsia="hr-HR"/>
              </w:rPr>
              <w:t>–</w:t>
            </w:r>
            <w:r w:rsidRPr="003B7891">
              <w:rPr>
                <w:spacing w:val="-4"/>
                <w:sz w:val="16"/>
                <w:szCs w:val="16"/>
                <w:lang w:eastAsia="hr-HR"/>
              </w:rPr>
              <w:t xml:space="preserve"> SA.48472 (2018/N)</w:t>
            </w:r>
          </w:p>
        </w:tc>
        <w:tc>
          <w:tcPr>
            <w:tcW w:w="1021" w:type="dxa"/>
            <w:shd w:val="clear" w:color="auto" w:fill="auto"/>
          </w:tcPr>
          <w:p w14:paraId="3249BD62" w14:textId="11064D9F"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51F3379C" w14:textId="5C3EA9AD" w:rsidR="004B788F" w:rsidRPr="00C54DF1" w:rsidRDefault="004B788F" w:rsidP="004B788F">
            <w:pPr>
              <w:jc w:val="right"/>
              <w:rPr>
                <w:sz w:val="16"/>
                <w:szCs w:val="16"/>
              </w:rPr>
            </w:pPr>
            <w:r w:rsidRPr="00C54DF1">
              <w:rPr>
                <w:sz w:val="16"/>
                <w:szCs w:val="16"/>
                <w:lang w:eastAsia="hr-HR"/>
              </w:rPr>
              <w:t>342,5</w:t>
            </w:r>
          </w:p>
        </w:tc>
      </w:tr>
      <w:tr w:rsidR="004B788F" w:rsidRPr="00C54DF1" w14:paraId="39743058" w14:textId="77777777" w:rsidTr="003175E4">
        <w:trPr>
          <w:trHeight w:val="47"/>
        </w:trPr>
        <w:tc>
          <w:tcPr>
            <w:tcW w:w="1336" w:type="dxa"/>
            <w:vMerge/>
            <w:shd w:val="clear" w:color="auto" w:fill="auto"/>
            <w:vAlign w:val="center"/>
          </w:tcPr>
          <w:p w14:paraId="4A4E1F0D" w14:textId="77777777" w:rsidR="004B788F" w:rsidRPr="00C54DF1" w:rsidRDefault="004B788F" w:rsidP="004B788F">
            <w:pPr>
              <w:rPr>
                <w:sz w:val="16"/>
                <w:szCs w:val="16"/>
                <w:lang w:eastAsia="hr-HR"/>
              </w:rPr>
            </w:pPr>
          </w:p>
        </w:tc>
        <w:tc>
          <w:tcPr>
            <w:tcW w:w="5190" w:type="dxa"/>
            <w:shd w:val="clear" w:color="auto" w:fill="auto"/>
          </w:tcPr>
          <w:p w14:paraId="320A1DF3" w14:textId="5C8D935A" w:rsidR="004B788F" w:rsidRPr="00C54DF1" w:rsidRDefault="004B788F" w:rsidP="004B788F">
            <w:pPr>
              <w:rPr>
                <w:sz w:val="16"/>
                <w:szCs w:val="16"/>
              </w:rPr>
            </w:pPr>
            <w:r w:rsidRPr="00C54DF1">
              <w:rPr>
                <w:sz w:val="16"/>
                <w:szCs w:val="16"/>
                <w:lang w:eastAsia="hr-HR"/>
              </w:rPr>
              <w:t>Nabava 29 autobusa ZET d.o.o. Zagreb</w:t>
            </w:r>
          </w:p>
        </w:tc>
        <w:tc>
          <w:tcPr>
            <w:tcW w:w="1021" w:type="dxa"/>
            <w:shd w:val="clear" w:color="auto" w:fill="auto"/>
          </w:tcPr>
          <w:p w14:paraId="492BC027" w14:textId="3CA9E579"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2E777FF2" w14:textId="78B724B1" w:rsidR="004B788F" w:rsidRPr="00C54DF1" w:rsidRDefault="004B788F" w:rsidP="004B788F">
            <w:pPr>
              <w:jc w:val="right"/>
              <w:rPr>
                <w:sz w:val="16"/>
                <w:szCs w:val="16"/>
              </w:rPr>
            </w:pPr>
            <w:r w:rsidRPr="00C54DF1">
              <w:rPr>
                <w:sz w:val="16"/>
                <w:szCs w:val="16"/>
                <w:lang w:eastAsia="hr-HR"/>
              </w:rPr>
              <w:t>44,7</w:t>
            </w:r>
          </w:p>
        </w:tc>
      </w:tr>
      <w:tr w:rsidR="004B788F" w:rsidRPr="00C54DF1" w14:paraId="023C672D" w14:textId="77777777" w:rsidTr="003175E4">
        <w:trPr>
          <w:trHeight w:val="47"/>
        </w:trPr>
        <w:tc>
          <w:tcPr>
            <w:tcW w:w="1336" w:type="dxa"/>
            <w:vMerge/>
            <w:shd w:val="clear" w:color="auto" w:fill="auto"/>
            <w:vAlign w:val="center"/>
          </w:tcPr>
          <w:p w14:paraId="396F7A1C" w14:textId="77777777" w:rsidR="004B788F" w:rsidRPr="00C54DF1" w:rsidRDefault="004B788F" w:rsidP="004B788F">
            <w:pPr>
              <w:rPr>
                <w:sz w:val="16"/>
                <w:szCs w:val="16"/>
                <w:lang w:eastAsia="hr-HR"/>
              </w:rPr>
            </w:pPr>
          </w:p>
        </w:tc>
        <w:tc>
          <w:tcPr>
            <w:tcW w:w="5190" w:type="dxa"/>
            <w:shd w:val="clear" w:color="auto" w:fill="auto"/>
          </w:tcPr>
          <w:p w14:paraId="04AC4B5C" w14:textId="302693F5" w:rsidR="004B788F" w:rsidRPr="00C54DF1" w:rsidRDefault="004B788F" w:rsidP="004B788F">
            <w:pPr>
              <w:rPr>
                <w:sz w:val="16"/>
                <w:szCs w:val="16"/>
              </w:rPr>
            </w:pPr>
            <w:r w:rsidRPr="00C54DF1">
              <w:rPr>
                <w:sz w:val="16"/>
                <w:szCs w:val="16"/>
                <w:lang w:eastAsia="hr-HR"/>
              </w:rPr>
              <w:t>1. Faza modernizacije tramvajske infrastrukture u gradu Zagrebu</w:t>
            </w:r>
          </w:p>
        </w:tc>
        <w:tc>
          <w:tcPr>
            <w:tcW w:w="1021" w:type="dxa"/>
            <w:shd w:val="clear" w:color="auto" w:fill="auto"/>
          </w:tcPr>
          <w:p w14:paraId="60D3AAF6" w14:textId="495CB94F"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33529575" w14:textId="348CFA6F" w:rsidR="004B788F" w:rsidRPr="00C54DF1" w:rsidRDefault="004B788F" w:rsidP="004B788F">
            <w:pPr>
              <w:jc w:val="right"/>
              <w:rPr>
                <w:sz w:val="16"/>
                <w:szCs w:val="16"/>
              </w:rPr>
            </w:pPr>
            <w:r w:rsidRPr="00C54DF1">
              <w:rPr>
                <w:sz w:val="16"/>
                <w:szCs w:val="16"/>
                <w:lang w:eastAsia="hr-HR"/>
              </w:rPr>
              <w:t>207,5</w:t>
            </w:r>
          </w:p>
        </w:tc>
      </w:tr>
      <w:tr w:rsidR="004B788F" w:rsidRPr="00C54DF1" w14:paraId="20DE933D" w14:textId="77777777" w:rsidTr="003175E4">
        <w:trPr>
          <w:trHeight w:val="126"/>
        </w:trPr>
        <w:tc>
          <w:tcPr>
            <w:tcW w:w="1336" w:type="dxa"/>
            <w:vMerge/>
            <w:shd w:val="clear" w:color="auto" w:fill="auto"/>
            <w:vAlign w:val="center"/>
            <w:hideMark/>
          </w:tcPr>
          <w:p w14:paraId="605785C7" w14:textId="77777777" w:rsidR="004B788F" w:rsidRPr="00C54DF1" w:rsidRDefault="004B788F" w:rsidP="004B788F">
            <w:pPr>
              <w:rPr>
                <w:sz w:val="16"/>
                <w:szCs w:val="16"/>
                <w:lang w:eastAsia="hr-HR"/>
              </w:rPr>
            </w:pPr>
          </w:p>
        </w:tc>
        <w:tc>
          <w:tcPr>
            <w:tcW w:w="5190" w:type="dxa"/>
            <w:shd w:val="clear" w:color="auto" w:fill="auto"/>
            <w:vAlign w:val="center"/>
          </w:tcPr>
          <w:p w14:paraId="18B41CE8" w14:textId="4571C41D" w:rsidR="004B788F" w:rsidRPr="00C54DF1" w:rsidRDefault="004B788F" w:rsidP="004B788F">
            <w:pPr>
              <w:rPr>
                <w:sz w:val="16"/>
                <w:szCs w:val="16"/>
              </w:rPr>
            </w:pPr>
            <w:r w:rsidRPr="00C54DF1">
              <w:rPr>
                <w:sz w:val="16"/>
                <w:szCs w:val="16"/>
                <w:lang w:eastAsia="hr-HR"/>
              </w:rPr>
              <w:t>Lokalni nivo - gradovi, općine</w:t>
            </w:r>
          </w:p>
        </w:tc>
        <w:tc>
          <w:tcPr>
            <w:tcW w:w="1021" w:type="dxa"/>
            <w:shd w:val="clear" w:color="auto" w:fill="auto"/>
          </w:tcPr>
          <w:p w14:paraId="50C59C30" w14:textId="3C7731F0"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tcPr>
          <w:p w14:paraId="4805C836" w14:textId="4141F359" w:rsidR="004B788F" w:rsidRPr="00C54DF1" w:rsidRDefault="004B788F" w:rsidP="004B788F">
            <w:pPr>
              <w:jc w:val="right"/>
              <w:rPr>
                <w:sz w:val="16"/>
                <w:szCs w:val="16"/>
              </w:rPr>
            </w:pPr>
            <w:r w:rsidRPr="00C54DF1">
              <w:rPr>
                <w:sz w:val="16"/>
                <w:szCs w:val="16"/>
                <w:lang w:eastAsia="hr-HR"/>
              </w:rPr>
              <w:t>665,8</w:t>
            </w:r>
          </w:p>
        </w:tc>
      </w:tr>
      <w:tr w:rsidR="004B788F" w:rsidRPr="00C54DF1" w14:paraId="4D805817" w14:textId="77777777" w:rsidTr="003175E4">
        <w:trPr>
          <w:trHeight w:val="378"/>
        </w:trPr>
        <w:tc>
          <w:tcPr>
            <w:tcW w:w="1336" w:type="dxa"/>
            <w:vMerge w:val="restart"/>
            <w:shd w:val="clear" w:color="auto" w:fill="auto"/>
            <w:vAlign w:val="center"/>
            <w:hideMark/>
          </w:tcPr>
          <w:p w14:paraId="15C359EA" w14:textId="77777777" w:rsidR="004B788F" w:rsidRPr="00C54DF1" w:rsidRDefault="004B788F" w:rsidP="004B788F">
            <w:pPr>
              <w:rPr>
                <w:sz w:val="16"/>
                <w:szCs w:val="16"/>
                <w:lang w:eastAsia="hr-HR"/>
              </w:rPr>
            </w:pPr>
            <w:r w:rsidRPr="00C54DF1">
              <w:rPr>
                <w:sz w:val="16"/>
                <w:szCs w:val="16"/>
                <w:lang w:eastAsia="hr-HR"/>
              </w:rPr>
              <w:t>Željeznički promet</w:t>
            </w:r>
          </w:p>
        </w:tc>
        <w:tc>
          <w:tcPr>
            <w:tcW w:w="5190" w:type="dxa"/>
            <w:shd w:val="clear" w:color="auto" w:fill="auto"/>
            <w:hideMark/>
          </w:tcPr>
          <w:p w14:paraId="025D15D1" w14:textId="0B672E82" w:rsidR="004B788F" w:rsidRPr="00C54DF1" w:rsidRDefault="004B788F" w:rsidP="004B788F">
            <w:pPr>
              <w:rPr>
                <w:sz w:val="16"/>
                <w:szCs w:val="16"/>
              </w:rPr>
            </w:pPr>
            <w:r w:rsidRPr="00C54DF1">
              <w:rPr>
                <w:color w:val="000000"/>
                <w:sz w:val="16"/>
                <w:szCs w:val="16"/>
                <w:lang w:eastAsia="hr-HR"/>
              </w:rPr>
              <w:t xml:space="preserve">Javne usluge od općeg gospodarskog interesa u javnom željezničkom prometu RH </w:t>
            </w:r>
            <w:r w:rsidR="001C4F39" w:rsidRPr="00C54DF1">
              <w:rPr>
                <w:sz w:val="16"/>
                <w:szCs w:val="16"/>
                <w:lang w:eastAsia="hr-HR"/>
              </w:rPr>
              <w:t>–</w:t>
            </w:r>
            <w:r w:rsidRPr="00C54DF1">
              <w:rPr>
                <w:color w:val="000000"/>
                <w:sz w:val="16"/>
                <w:szCs w:val="16"/>
                <w:lang w:eastAsia="hr-HR"/>
              </w:rPr>
              <w:t xml:space="preserve"> HŽ PP</w:t>
            </w:r>
          </w:p>
        </w:tc>
        <w:tc>
          <w:tcPr>
            <w:tcW w:w="1021" w:type="dxa"/>
            <w:shd w:val="clear" w:color="auto" w:fill="auto"/>
            <w:hideMark/>
          </w:tcPr>
          <w:p w14:paraId="481AA20E" w14:textId="687FC903"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hideMark/>
          </w:tcPr>
          <w:p w14:paraId="40C7D698" w14:textId="45FDC6FE" w:rsidR="004B788F" w:rsidRPr="00C54DF1" w:rsidRDefault="004B788F" w:rsidP="004B788F">
            <w:pPr>
              <w:jc w:val="right"/>
              <w:rPr>
                <w:sz w:val="16"/>
                <w:szCs w:val="16"/>
              </w:rPr>
            </w:pPr>
            <w:r w:rsidRPr="00C54DF1">
              <w:rPr>
                <w:sz w:val="16"/>
                <w:szCs w:val="16"/>
                <w:lang w:eastAsia="hr-HR"/>
              </w:rPr>
              <w:t>448,6</w:t>
            </w:r>
          </w:p>
        </w:tc>
      </w:tr>
      <w:tr w:rsidR="004B788F" w:rsidRPr="00C54DF1" w14:paraId="236D7AC1" w14:textId="77777777" w:rsidTr="003175E4">
        <w:trPr>
          <w:trHeight w:val="81"/>
        </w:trPr>
        <w:tc>
          <w:tcPr>
            <w:tcW w:w="1336" w:type="dxa"/>
            <w:vMerge/>
            <w:vAlign w:val="center"/>
            <w:hideMark/>
          </w:tcPr>
          <w:p w14:paraId="2ADF722A" w14:textId="77777777" w:rsidR="004B788F" w:rsidRPr="00C54DF1" w:rsidRDefault="004B788F" w:rsidP="004B788F">
            <w:pPr>
              <w:rPr>
                <w:sz w:val="16"/>
                <w:szCs w:val="16"/>
                <w:lang w:eastAsia="hr-HR"/>
              </w:rPr>
            </w:pPr>
          </w:p>
        </w:tc>
        <w:tc>
          <w:tcPr>
            <w:tcW w:w="5190" w:type="dxa"/>
            <w:shd w:val="clear" w:color="auto" w:fill="auto"/>
            <w:vAlign w:val="center"/>
            <w:hideMark/>
          </w:tcPr>
          <w:p w14:paraId="592B7C71" w14:textId="12987AC8" w:rsidR="004B788F" w:rsidRPr="00C54DF1" w:rsidRDefault="004B788F" w:rsidP="004B788F">
            <w:pPr>
              <w:rPr>
                <w:sz w:val="16"/>
                <w:szCs w:val="16"/>
              </w:rPr>
            </w:pPr>
            <w:r w:rsidRPr="00C54DF1">
              <w:rPr>
                <w:sz w:val="16"/>
                <w:szCs w:val="16"/>
                <w:lang w:eastAsia="hr-HR"/>
              </w:rPr>
              <w:t>Lokalni nivo - gradovi, općine</w:t>
            </w:r>
          </w:p>
        </w:tc>
        <w:tc>
          <w:tcPr>
            <w:tcW w:w="1021" w:type="dxa"/>
            <w:shd w:val="clear" w:color="auto" w:fill="auto"/>
            <w:hideMark/>
          </w:tcPr>
          <w:p w14:paraId="7451CF74" w14:textId="032E95A5" w:rsidR="004B788F" w:rsidRPr="00C54DF1" w:rsidRDefault="004B788F" w:rsidP="004B788F">
            <w:pPr>
              <w:rPr>
                <w:sz w:val="16"/>
                <w:szCs w:val="16"/>
              </w:rPr>
            </w:pPr>
            <w:r w:rsidRPr="00C54DF1">
              <w:rPr>
                <w:sz w:val="16"/>
                <w:szCs w:val="16"/>
                <w:lang w:eastAsia="hr-HR"/>
              </w:rPr>
              <w:t>Subvencije</w:t>
            </w:r>
          </w:p>
        </w:tc>
        <w:tc>
          <w:tcPr>
            <w:tcW w:w="992" w:type="dxa"/>
            <w:shd w:val="clear" w:color="auto" w:fill="auto"/>
            <w:vAlign w:val="center"/>
            <w:hideMark/>
          </w:tcPr>
          <w:p w14:paraId="019099EB" w14:textId="14EA6B60" w:rsidR="004B788F" w:rsidRPr="00C54DF1" w:rsidRDefault="004B788F" w:rsidP="004B788F">
            <w:pPr>
              <w:jc w:val="right"/>
              <w:rPr>
                <w:sz w:val="16"/>
                <w:szCs w:val="16"/>
              </w:rPr>
            </w:pPr>
            <w:r w:rsidRPr="00C54DF1">
              <w:rPr>
                <w:sz w:val="16"/>
                <w:szCs w:val="16"/>
                <w:lang w:eastAsia="hr-HR"/>
              </w:rPr>
              <w:t>0,1</w:t>
            </w:r>
          </w:p>
        </w:tc>
      </w:tr>
      <w:tr w:rsidR="004B788F" w:rsidRPr="00C54DF1" w14:paraId="48583355" w14:textId="77777777" w:rsidTr="003175E4">
        <w:trPr>
          <w:trHeight w:val="276"/>
        </w:trPr>
        <w:tc>
          <w:tcPr>
            <w:tcW w:w="1336" w:type="dxa"/>
            <w:shd w:val="clear" w:color="000000" w:fill="FFFF99"/>
            <w:vAlign w:val="center"/>
            <w:hideMark/>
          </w:tcPr>
          <w:p w14:paraId="3A0B024D" w14:textId="77777777" w:rsidR="004B788F" w:rsidRPr="00C54DF1" w:rsidRDefault="004B788F" w:rsidP="004B788F">
            <w:pPr>
              <w:rPr>
                <w:b/>
                <w:bCs/>
                <w:sz w:val="16"/>
                <w:szCs w:val="16"/>
                <w:lang w:eastAsia="hr-HR"/>
              </w:rPr>
            </w:pPr>
            <w:r w:rsidRPr="00C54DF1">
              <w:rPr>
                <w:b/>
                <w:bCs/>
                <w:sz w:val="16"/>
                <w:szCs w:val="16"/>
                <w:lang w:eastAsia="hr-HR"/>
              </w:rPr>
              <w:t>Ukupno</w:t>
            </w:r>
          </w:p>
        </w:tc>
        <w:tc>
          <w:tcPr>
            <w:tcW w:w="5190" w:type="dxa"/>
            <w:shd w:val="clear" w:color="000000" w:fill="FFFF99"/>
            <w:vAlign w:val="center"/>
            <w:hideMark/>
          </w:tcPr>
          <w:p w14:paraId="53640E30" w14:textId="7A32303F" w:rsidR="004B788F" w:rsidRPr="00C54DF1" w:rsidRDefault="004B788F" w:rsidP="004B788F">
            <w:pPr>
              <w:rPr>
                <w:sz w:val="16"/>
                <w:szCs w:val="16"/>
                <w:lang w:eastAsia="hr-HR"/>
              </w:rPr>
            </w:pPr>
          </w:p>
        </w:tc>
        <w:tc>
          <w:tcPr>
            <w:tcW w:w="1021" w:type="dxa"/>
            <w:shd w:val="clear" w:color="000000" w:fill="FFFF99"/>
            <w:vAlign w:val="center"/>
            <w:hideMark/>
          </w:tcPr>
          <w:p w14:paraId="4081313D" w14:textId="19D134E8" w:rsidR="004B788F" w:rsidRPr="00C54DF1" w:rsidRDefault="004B788F" w:rsidP="004B788F">
            <w:pPr>
              <w:rPr>
                <w:sz w:val="16"/>
                <w:szCs w:val="16"/>
                <w:lang w:eastAsia="hr-HR"/>
              </w:rPr>
            </w:pPr>
          </w:p>
        </w:tc>
        <w:tc>
          <w:tcPr>
            <w:tcW w:w="992" w:type="dxa"/>
            <w:shd w:val="clear" w:color="000000" w:fill="FFFF99"/>
            <w:vAlign w:val="center"/>
            <w:hideMark/>
          </w:tcPr>
          <w:p w14:paraId="374AB6EB" w14:textId="4E067C1B" w:rsidR="004B788F" w:rsidRPr="00C54DF1" w:rsidRDefault="004B788F" w:rsidP="004B788F">
            <w:pPr>
              <w:jc w:val="right"/>
              <w:rPr>
                <w:b/>
                <w:bCs/>
                <w:sz w:val="16"/>
                <w:szCs w:val="16"/>
                <w:lang w:eastAsia="hr-HR"/>
              </w:rPr>
            </w:pPr>
            <w:r w:rsidRPr="00C54DF1">
              <w:rPr>
                <w:b/>
                <w:bCs/>
                <w:sz w:val="16"/>
                <w:szCs w:val="16"/>
                <w:lang w:eastAsia="hr-HR"/>
              </w:rPr>
              <w:t>3.417,6</w:t>
            </w:r>
          </w:p>
        </w:tc>
      </w:tr>
    </w:tbl>
    <w:p w14:paraId="7AB6152C" w14:textId="77777777" w:rsidR="003E50EC" w:rsidRPr="00C54DF1" w:rsidRDefault="003E50EC" w:rsidP="003E50EC">
      <w:pPr>
        <w:contextualSpacing/>
        <w:rPr>
          <w:i/>
          <w:sz w:val="20"/>
        </w:rPr>
      </w:pPr>
      <w:r w:rsidRPr="00C54DF1">
        <w:rPr>
          <w:i/>
          <w:sz w:val="20"/>
        </w:rPr>
        <w:t>Izvor: Ministarstvo financija i davatelji potpora; podaci obrađeni u Ministarstvu financija</w:t>
      </w:r>
    </w:p>
    <w:p w14:paraId="2F98E29A" w14:textId="77777777" w:rsidR="00666586" w:rsidRPr="00C54DF1" w:rsidRDefault="00666586" w:rsidP="00AA0DD2"/>
    <w:p w14:paraId="4BAF92CE" w14:textId="5C56EA3A" w:rsidR="00F44FF2" w:rsidRPr="00C54DF1" w:rsidRDefault="007B6C5E" w:rsidP="00AA0DD2">
      <w:r w:rsidRPr="00C54DF1">
        <w:t>U 2019. godini dodijeljene p</w:t>
      </w:r>
      <w:r w:rsidR="005476F7" w:rsidRPr="00C54DF1">
        <w:t>otpor</w:t>
      </w:r>
      <w:r w:rsidRPr="00C54DF1">
        <w:t>e</w:t>
      </w:r>
      <w:r w:rsidR="00B53C00" w:rsidRPr="00C54DF1">
        <w:t xml:space="preserve"> </w:t>
      </w:r>
      <w:r w:rsidR="005476F7" w:rsidRPr="00C54DF1">
        <w:t>za obavljanje usluga od općeg gospodarskog interesa</w:t>
      </w:r>
      <w:r w:rsidR="00681092" w:rsidRPr="00C54DF1">
        <w:t xml:space="preserve"> </w:t>
      </w:r>
      <w:r w:rsidR="00B53C00" w:rsidRPr="00C54DF1">
        <w:t xml:space="preserve">u </w:t>
      </w:r>
      <w:r w:rsidR="00CB3FDB" w:rsidRPr="00C54DF1">
        <w:t xml:space="preserve">iznosu od </w:t>
      </w:r>
      <w:r w:rsidRPr="00C54DF1">
        <w:t>3.417,6 milijuna kuna</w:t>
      </w:r>
      <w:r w:rsidR="00CB3FDB" w:rsidRPr="00C54DF1">
        <w:t>,</w:t>
      </w:r>
      <w:r w:rsidRPr="00C54DF1">
        <w:t xml:space="preserve"> imaju udio u ukupno dodijeljenim potporama u Republici Hrvatskoj </w:t>
      </w:r>
      <w:r w:rsidR="00CB3FDB" w:rsidRPr="00C54DF1">
        <w:t xml:space="preserve">od </w:t>
      </w:r>
      <w:r w:rsidRPr="00C54DF1">
        <w:t xml:space="preserve">22,5 </w:t>
      </w:r>
      <w:r w:rsidR="00CB3FDB" w:rsidRPr="00C54DF1">
        <w:t>posto</w:t>
      </w:r>
      <w:r w:rsidR="00F44FF2" w:rsidRPr="00C54DF1">
        <w:t xml:space="preserve">, udio u ukupno dodijeljenim potporama u sektoru industrije i usluga </w:t>
      </w:r>
      <w:r w:rsidRPr="00C54DF1">
        <w:t>od</w:t>
      </w:r>
      <w:r w:rsidR="00B53C00" w:rsidRPr="00C54DF1">
        <w:t xml:space="preserve"> </w:t>
      </w:r>
      <w:r w:rsidRPr="00C54DF1">
        <w:t>40,1</w:t>
      </w:r>
      <w:r w:rsidR="00F44FF2" w:rsidRPr="00C54DF1">
        <w:t xml:space="preserve"> posto</w:t>
      </w:r>
      <w:r w:rsidRPr="00C54DF1">
        <w:t xml:space="preserve"> te</w:t>
      </w:r>
      <w:r w:rsidR="00F44FF2" w:rsidRPr="00C54DF1">
        <w:t xml:space="preserve"> udio u BDP-u </w:t>
      </w:r>
      <w:r w:rsidRPr="00C54DF1">
        <w:t>od</w:t>
      </w:r>
      <w:r w:rsidR="00B53C00" w:rsidRPr="00C54DF1">
        <w:t xml:space="preserve"> </w:t>
      </w:r>
      <w:r w:rsidRPr="00C54DF1">
        <w:t xml:space="preserve">0,85 </w:t>
      </w:r>
      <w:r w:rsidR="00F44FF2" w:rsidRPr="00C54DF1">
        <w:t>posto.</w:t>
      </w:r>
    </w:p>
    <w:p w14:paraId="4F7140D6" w14:textId="77777777" w:rsidR="00447A81" w:rsidRPr="00C54DF1" w:rsidRDefault="00447A81" w:rsidP="00AA0DD2"/>
    <w:p w14:paraId="611BDD9B" w14:textId="0F18C03B" w:rsidR="00CC5CFA" w:rsidRPr="00C54DF1" w:rsidRDefault="004B788F" w:rsidP="00AA0DD2">
      <w:pPr>
        <w:rPr>
          <w:spacing w:val="-2"/>
        </w:rPr>
      </w:pPr>
      <w:r w:rsidRPr="00C54DF1">
        <w:rPr>
          <w:spacing w:val="-2"/>
        </w:rPr>
        <w:t xml:space="preserve">Kod kategorije potpora za </w:t>
      </w:r>
      <w:r w:rsidRPr="00C54DF1">
        <w:rPr>
          <w:b/>
          <w:spacing w:val="-2"/>
        </w:rPr>
        <w:t>radiotelevizijsko emitiranje</w:t>
      </w:r>
      <w:r w:rsidRPr="00C54DF1">
        <w:rPr>
          <w:spacing w:val="-2"/>
        </w:rPr>
        <w:t xml:space="preserve">, </w:t>
      </w:r>
      <w:r w:rsidR="00E25661" w:rsidRPr="00C54DF1">
        <w:rPr>
          <w:spacing w:val="-2"/>
        </w:rPr>
        <w:t xml:space="preserve">Hrvatska radiotelevizija </w:t>
      </w:r>
      <w:r w:rsidR="00B358F2" w:rsidRPr="00C54DF1">
        <w:rPr>
          <w:spacing w:val="-2"/>
        </w:rPr>
        <w:t xml:space="preserve">je </w:t>
      </w:r>
      <w:r w:rsidRPr="00C54DF1">
        <w:rPr>
          <w:spacing w:val="-2"/>
        </w:rPr>
        <w:t xml:space="preserve">i nadalje </w:t>
      </w:r>
      <w:r w:rsidR="007B6C5E" w:rsidRPr="00C54DF1">
        <w:rPr>
          <w:spacing w:val="-2"/>
        </w:rPr>
        <w:t xml:space="preserve">jedini </w:t>
      </w:r>
      <w:r w:rsidRPr="00C54DF1">
        <w:rPr>
          <w:spacing w:val="-2"/>
        </w:rPr>
        <w:t xml:space="preserve">korisnik </w:t>
      </w:r>
      <w:r w:rsidR="00E25661" w:rsidRPr="00C54DF1">
        <w:rPr>
          <w:spacing w:val="-2"/>
        </w:rPr>
        <w:t>naknade za obavljanje usluge javno</w:t>
      </w:r>
      <w:r w:rsidRPr="00C54DF1">
        <w:rPr>
          <w:spacing w:val="-2"/>
        </w:rPr>
        <w:t>g</w:t>
      </w:r>
      <w:r w:rsidR="00E25661" w:rsidRPr="00C54DF1">
        <w:rPr>
          <w:spacing w:val="-2"/>
        </w:rPr>
        <w:t xml:space="preserve"> radiotelevizijsko</w:t>
      </w:r>
      <w:r w:rsidRPr="00C54DF1">
        <w:rPr>
          <w:spacing w:val="-2"/>
        </w:rPr>
        <w:t>g</w:t>
      </w:r>
      <w:r w:rsidR="00E25661" w:rsidRPr="00C54DF1">
        <w:rPr>
          <w:spacing w:val="-2"/>
        </w:rPr>
        <w:t xml:space="preserve"> emitiranj</w:t>
      </w:r>
      <w:r w:rsidRPr="00C54DF1">
        <w:rPr>
          <w:spacing w:val="-2"/>
        </w:rPr>
        <w:t xml:space="preserve">a u 2019. </w:t>
      </w:r>
      <w:r w:rsidR="00015BAD">
        <w:rPr>
          <w:spacing w:val="-2"/>
        </w:rPr>
        <w:t>g</w:t>
      </w:r>
      <w:r w:rsidRPr="00C54DF1">
        <w:rPr>
          <w:spacing w:val="-2"/>
        </w:rPr>
        <w:t>odini</w:t>
      </w:r>
      <w:r w:rsidR="00D6560D">
        <w:rPr>
          <w:spacing w:val="-2"/>
        </w:rPr>
        <w:t xml:space="preserve"> </w:t>
      </w:r>
      <w:r w:rsidR="00015BAD">
        <w:rPr>
          <w:spacing w:val="-2"/>
        </w:rPr>
        <w:t>u iznosu od 1.196 milijuna kuna koji je prikupljen od pristojbe</w:t>
      </w:r>
      <w:r w:rsidR="00E25661" w:rsidRPr="00C54DF1">
        <w:rPr>
          <w:spacing w:val="-2"/>
        </w:rPr>
        <w:t xml:space="preserve"> </w:t>
      </w:r>
      <w:r w:rsidR="00015BAD">
        <w:rPr>
          <w:spacing w:val="-2"/>
        </w:rPr>
        <w:t xml:space="preserve">uplaćene </w:t>
      </w:r>
      <w:r w:rsidR="00E25661" w:rsidRPr="00B74608">
        <w:rPr>
          <w:spacing w:val="-2"/>
        </w:rPr>
        <w:t>temeljem Zakona o Hrvatskoj radioteleviziji.</w:t>
      </w:r>
    </w:p>
    <w:p w14:paraId="33AF2077" w14:textId="77777777" w:rsidR="00A7107F" w:rsidRPr="00C54DF1" w:rsidRDefault="00A7107F" w:rsidP="00483892"/>
    <w:p w14:paraId="227470A5" w14:textId="0EC521EC" w:rsidR="006C7EC3" w:rsidRPr="00C54DF1" w:rsidRDefault="00483892" w:rsidP="00483892">
      <w:pPr>
        <w:rPr>
          <w:spacing w:val="-4"/>
        </w:rPr>
      </w:pPr>
      <w:r w:rsidRPr="00C54DF1">
        <w:rPr>
          <w:spacing w:val="-4"/>
        </w:rPr>
        <w:t xml:space="preserve">Kod </w:t>
      </w:r>
      <w:r w:rsidR="00B358F2" w:rsidRPr="00C54DF1">
        <w:rPr>
          <w:b/>
          <w:spacing w:val="-4"/>
        </w:rPr>
        <w:t>pomorsk</w:t>
      </w:r>
      <w:r w:rsidRPr="00C54DF1">
        <w:rPr>
          <w:b/>
          <w:spacing w:val="-4"/>
        </w:rPr>
        <w:t>og</w:t>
      </w:r>
      <w:r w:rsidR="00B358F2" w:rsidRPr="00C54DF1">
        <w:rPr>
          <w:b/>
          <w:spacing w:val="-4"/>
        </w:rPr>
        <w:t xml:space="preserve"> promet</w:t>
      </w:r>
      <w:r w:rsidRPr="00C54DF1">
        <w:rPr>
          <w:b/>
          <w:spacing w:val="-4"/>
        </w:rPr>
        <w:t>a</w:t>
      </w:r>
      <w:r w:rsidRPr="00C54DF1">
        <w:rPr>
          <w:spacing w:val="-4"/>
        </w:rPr>
        <w:t xml:space="preserve"> </w:t>
      </w:r>
      <w:r w:rsidR="00A301AA" w:rsidRPr="00C54DF1">
        <w:rPr>
          <w:spacing w:val="-4"/>
        </w:rPr>
        <w:t>u 201</w:t>
      </w:r>
      <w:r w:rsidRPr="00C54DF1">
        <w:rPr>
          <w:spacing w:val="-4"/>
        </w:rPr>
        <w:t>9</w:t>
      </w:r>
      <w:r w:rsidR="00A301AA" w:rsidRPr="00C54DF1">
        <w:rPr>
          <w:spacing w:val="-4"/>
        </w:rPr>
        <w:t xml:space="preserve">. godini, </w:t>
      </w:r>
      <w:r w:rsidR="00FF0D88" w:rsidRPr="00C54DF1">
        <w:rPr>
          <w:spacing w:val="-4"/>
        </w:rPr>
        <w:t xml:space="preserve">Agencija za obalni linijski pomorski promet je dodijelila subvencije </w:t>
      </w:r>
      <w:r w:rsidR="00A6014D" w:rsidRPr="00C54DF1">
        <w:rPr>
          <w:spacing w:val="-4"/>
        </w:rPr>
        <w:t xml:space="preserve">poduzetnicima za obavljanje javne usluge pomorskog prijevoza </w:t>
      </w:r>
      <w:r w:rsidR="00846CD2" w:rsidRPr="00C54DF1">
        <w:rPr>
          <w:spacing w:val="-4"/>
        </w:rPr>
        <w:t xml:space="preserve">u ukupnom iznosu od </w:t>
      </w:r>
      <w:r w:rsidR="00A6014D" w:rsidRPr="00C54DF1">
        <w:rPr>
          <w:spacing w:val="-4"/>
        </w:rPr>
        <w:t>3</w:t>
      </w:r>
      <w:r w:rsidRPr="00C54DF1">
        <w:rPr>
          <w:spacing w:val="-4"/>
        </w:rPr>
        <w:t xml:space="preserve">12 </w:t>
      </w:r>
      <w:r w:rsidR="00846CD2" w:rsidRPr="00C54DF1">
        <w:rPr>
          <w:spacing w:val="-4"/>
        </w:rPr>
        <w:t>milijun</w:t>
      </w:r>
      <w:r w:rsidRPr="00C54DF1">
        <w:rPr>
          <w:spacing w:val="-4"/>
        </w:rPr>
        <w:t>a</w:t>
      </w:r>
      <w:r w:rsidR="00846CD2" w:rsidRPr="00C54DF1">
        <w:rPr>
          <w:spacing w:val="-4"/>
        </w:rPr>
        <w:t xml:space="preserve"> kuna</w:t>
      </w:r>
      <w:r w:rsidRPr="00C54DF1">
        <w:rPr>
          <w:spacing w:val="-4"/>
        </w:rPr>
        <w:t xml:space="preserve"> kroz nekoliko programa</w:t>
      </w:r>
      <w:r w:rsidR="00F44FF2" w:rsidRPr="00C54DF1">
        <w:rPr>
          <w:spacing w:val="-4"/>
        </w:rPr>
        <w:t xml:space="preserve">. </w:t>
      </w:r>
      <w:r w:rsidRPr="00C54DF1">
        <w:rPr>
          <w:spacing w:val="-4"/>
        </w:rPr>
        <w:t>Temeljem Programa državne potpore za usluge od općeg gospodarskog interesa u obliku naknade za obavljanje javne usluge javnog obalnog linijskog pomorskog prijevoza na državnim trajektnim linijama broj 431, 432 i 632, dodijeljeno je 9,3 milijuna kuna subvencija poduzetniku Jadrolinija. Isti poduzetnik, Jadrolinija, korisnik je i subvencij</w:t>
      </w:r>
      <w:r w:rsidR="006C7EC3" w:rsidRPr="00C54DF1">
        <w:rPr>
          <w:spacing w:val="-4"/>
        </w:rPr>
        <w:t>a</w:t>
      </w:r>
      <w:r w:rsidRPr="00C54DF1">
        <w:rPr>
          <w:spacing w:val="-4"/>
        </w:rPr>
        <w:t xml:space="preserve"> po </w:t>
      </w:r>
      <w:r w:rsidR="006C7EC3" w:rsidRPr="00C54DF1">
        <w:rPr>
          <w:spacing w:val="-4"/>
        </w:rPr>
        <w:t xml:space="preserve">sljedećim </w:t>
      </w:r>
      <w:r w:rsidRPr="00C54DF1">
        <w:rPr>
          <w:spacing w:val="-4"/>
        </w:rPr>
        <w:t>programima: Program državne potpore za usluge od općeg gospodarskog interesa u obliku naknade za obavljanje javne usluge javnog obalnog linijskog pomorskog prijevoza na državnoj brodskoj lin</w:t>
      </w:r>
      <w:r w:rsidR="00D46077" w:rsidRPr="00C54DF1">
        <w:rPr>
          <w:spacing w:val="-4"/>
        </w:rPr>
        <w:t>i</w:t>
      </w:r>
      <w:r w:rsidRPr="00C54DF1">
        <w:rPr>
          <w:spacing w:val="-4"/>
        </w:rPr>
        <w:t xml:space="preserve">ji broj 409 u iznosu od 6,2 milijuna kuna, </w:t>
      </w:r>
      <w:r w:rsidR="006C7EC3" w:rsidRPr="00C54DF1">
        <w:rPr>
          <w:spacing w:val="-4"/>
        </w:rPr>
        <w:t>Program državne potpore za usluge od općeg gospodarskog interesa u obliku naknade za obavljanje javne usluge javnog obalnog linijskog pomorskog prijevoza za razdoblje od 2018. do 2023. godine uz mogućnost produljenja do 2027. godine na državnim trajektnim linijama u iznosu od 125,9 milijuna kuna te Program državne potpore za usluge od općeg gospodarskog int</w:t>
      </w:r>
      <w:r w:rsidR="00D46077" w:rsidRPr="00C54DF1">
        <w:rPr>
          <w:spacing w:val="-4"/>
        </w:rPr>
        <w:t>e</w:t>
      </w:r>
      <w:r w:rsidR="006C7EC3" w:rsidRPr="00C54DF1">
        <w:rPr>
          <w:spacing w:val="-4"/>
        </w:rPr>
        <w:t xml:space="preserve">resa u obliku naknade za obavljanje </w:t>
      </w:r>
      <w:r w:rsidR="00D46077" w:rsidRPr="00C54DF1">
        <w:rPr>
          <w:spacing w:val="-4"/>
        </w:rPr>
        <w:t>javne</w:t>
      </w:r>
      <w:r w:rsidR="006C7EC3" w:rsidRPr="00C54DF1">
        <w:rPr>
          <w:spacing w:val="-4"/>
        </w:rPr>
        <w:t xml:space="preserve"> usluge javnog obalnog linijskog pomorskog prijevoza na državnoj trajektnoj liniji broj 635 u iznosu od 2,9 milijuna kuna. </w:t>
      </w:r>
    </w:p>
    <w:p w14:paraId="13A68B0C" w14:textId="77777777" w:rsidR="006C7EC3" w:rsidRPr="00C54DF1" w:rsidRDefault="006C7EC3" w:rsidP="00483892"/>
    <w:p w14:paraId="21B8BA0E" w14:textId="31C3950F" w:rsidR="00483892" w:rsidRPr="00C54DF1" w:rsidRDefault="006C7EC3" w:rsidP="00483892">
      <w:r w:rsidRPr="00C54DF1">
        <w:t>Također, Agencija za obalni linijski pomorski promet je dodijelila subvencije u iznosu od 105,4 milijuna kuna temeljem Programa državne potpore za usluge od općeg gospodarskog interesa u obliku naknade za obavljanje usluge javnog obalnog linijskog pomorskog prijevoza za razdoblje od 2018. do 2023. godine uz mogućnost produljenja do 2027. godine na državnim brzobrodskim linijama, a korisnici potpora po navedenom programu su: Jadrolinija, Catamaran line d.o.o., G &amp; V Line d.o.o., G&amp;V Line Iadera d.o.o., Krilo Shipping Company d.o.o., Miatrade d.o.o. te Tomić Ivan.</w:t>
      </w:r>
    </w:p>
    <w:p w14:paraId="4E2048F6" w14:textId="63AC9413" w:rsidR="006C7EC3" w:rsidRPr="00C54DF1" w:rsidRDefault="006C7EC3" w:rsidP="00AA7F9E"/>
    <w:p w14:paraId="56DAEFE1" w14:textId="68C2DC5E" w:rsidR="006C7EC3" w:rsidRPr="00C54DF1" w:rsidRDefault="006C7EC3" w:rsidP="00AA7F9E">
      <w:r w:rsidRPr="00C54DF1">
        <w:t xml:space="preserve">Temeljem Programa državne potpore za usluge od općeg gospodarskog interesa u obliku naknade za obavljanje javne usluge javnog obalnog linijskog pomorskog prijevoza za razdoblje od 2018. do 2020. godine uz mogućnost produljenja do 2029. godine, isti davatelj je dodijelio 57,9 milijuna kuna </w:t>
      </w:r>
      <w:r w:rsidR="00D46077" w:rsidRPr="00C54DF1">
        <w:t>subvencija</w:t>
      </w:r>
      <w:r w:rsidRPr="00C54DF1">
        <w:t xml:space="preserve"> </w:t>
      </w:r>
      <w:r w:rsidR="00BF21AA">
        <w:t>korisnicima</w:t>
      </w:r>
      <w:r w:rsidRPr="00C54DF1">
        <w:t>:</w:t>
      </w:r>
      <w:r w:rsidR="00AA7F9E" w:rsidRPr="00C54DF1">
        <w:t xml:space="preserve"> </w:t>
      </w:r>
      <w:r w:rsidRPr="00C54DF1">
        <w:t xml:space="preserve">Catamaran Line d.o.o., Jadrolinija, G&amp;V Line Iadera d.o.o., KTD Bilan </w:t>
      </w:r>
      <w:r w:rsidR="00AA7F9E" w:rsidRPr="00C54DF1">
        <w:t>d.o.o., Porat Ilovik d.o.o. i RPZ Vrgada. Dok je temeljem Programa državne potpore za usluge od općeg gospodarskog interesa u obliku naknade za obavljanje javne usluge javnog obalnog linijskog pomorskog prijevoza na državnim linijama: 338 Valbiska</w:t>
      </w:r>
      <w:r w:rsidR="00D46077" w:rsidRPr="00C54DF1">
        <w:t xml:space="preserve"> – </w:t>
      </w:r>
      <w:r w:rsidR="00AA7F9E" w:rsidRPr="00C54DF1">
        <w:t xml:space="preserve">Lopar, 501 Brodarica </w:t>
      </w:r>
      <w:r w:rsidR="00D46077" w:rsidRPr="00C54DF1">
        <w:t xml:space="preserve">– </w:t>
      </w:r>
      <w:r w:rsidR="00AA7F9E" w:rsidRPr="00C54DF1">
        <w:t>Krapanj i 612 Komiža – Biševo dodijeljeno 4,4 milijuna kuna poduzetn</w:t>
      </w:r>
      <w:r w:rsidR="00BD4712" w:rsidRPr="00C54DF1">
        <w:t xml:space="preserve">icima: Gradski parking d.o.o., </w:t>
      </w:r>
      <w:r w:rsidR="00AA7F9E" w:rsidRPr="00C54DF1">
        <w:t xml:space="preserve">Jadrolinija te Nautički centar Komiža d.o.o. </w:t>
      </w:r>
    </w:p>
    <w:p w14:paraId="4E76406D" w14:textId="40F6475C" w:rsidR="00AA7F9E" w:rsidRPr="00C54DF1" w:rsidRDefault="00AA7F9E" w:rsidP="00AA7F9E"/>
    <w:p w14:paraId="47ED809B" w14:textId="3F0AE82E" w:rsidR="00BD5EC0" w:rsidRPr="00C54DF1" w:rsidRDefault="002339D6" w:rsidP="00AA7F9E">
      <w:pPr>
        <w:rPr>
          <w:rFonts w:eastAsiaTheme="minorEastAsia"/>
        </w:rPr>
      </w:pPr>
      <w:r w:rsidRPr="00C54DF1">
        <w:rPr>
          <w:rFonts w:eastAsiaTheme="minorEastAsia"/>
        </w:rPr>
        <w:t xml:space="preserve">Ministarstvo mora, prometa i infrastrukture je u 2019. godini </w:t>
      </w:r>
      <w:r w:rsidRPr="00C54DF1">
        <w:t>dodijelilo z</w:t>
      </w:r>
      <w:r w:rsidR="00B358F2" w:rsidRPr="00C54DF1">
        <w:t xml:space="preserve">a </w:t>
      </w:r>
      <w:r w:rsidR="00B358F2" w:rsidRPr="00C54DF1">
        <w:rPr>
          <w:b/>
        </w:rPr>
        <w:t>poštanske</w:t>
      </w:r>
      <w:r w:rsidR="00B358F2" w:rsidRPr="00C54DF1">
        <w:t xml:space="preserve"> </w:t>
      </w:r>
      <w:r w:rsidR="00B358F2" w:rsidRPr="00C54DF1">
        <w:rPr>
          <w:b/>
        </w:rPr>
        <w:t>usluge</w:t>
      </w:r>
      <w:r w:rsidR="00B358F2" w:rsidRPr="00C54DF1">
        <w:t xml:space="preserve">, </w:t>
      </w:r>
      <w:r w:rsidR="00D25F71" w:rsidRPr="00C54DF1">
        <w:t xml:space="preserve">poduzetniku </w:t>
      </w:r>
      <w:r w:rsidR="00D25F71" w:rsidRPr="00C54DF1">
        <w:rPr>
          <w:rFonts w:eastAsiaTheme="minorEastAsia"/>
        </w:rPr>
        <w:t>HP – Hrvatska pošta d.d.</w:t>
      </w:r>
      <w:r w:rsidR="00BA7607" w:rsidRPr="00C54DF1">
        <w:rPr>
          <w:rFonts w:eastAsiaTheme="minorEastAsia"/>
        </w:rPr>
        <w:t xml:space="preserve"> </w:t>
      </w:r>
      <w:r w:rsidR="00D25F71" w:rsidRPr="00C54DF1">
        <w:rPr>
          <w:rFonts w:eastAsiaTheme="minorEastAsia"/>
        </w:rPr>
        <w:t xml:space="preserve">iznos od </w:t>
      </w:r>
      <w:r w:rsidRPr="00C54DF1">
        <w:t xml:space="preserve">94,1 </w:t>
      </w:r>
      <w:r w:rsidR="00D25F71" w:rsidRPr="00C54DF1">
        <w:rPr>
          <w:rFonts w:eastAsiaTheme="minorEastAsia"/>
        </w:rPr>
        <w:t xml:space="preserve">milijun kuna subvencija temeljem </w:t>
      </w:r>
      <w:r w:rsidR="00D25F71" w:rsidRPr="00C54DF1">
        <w:t xml:space="preserve">Programa </w:t>
      </w:r>
      <w:r w:rsidR="007A554B" w:rsidRPr="00C54DF1">
        <w:t xml:space="preserve">Državna potpora HP </w:t>
      </w:r>
      <w:r w:rsidR="00D46077" w:rsidRPr="00C54DF1">
        <w:t>–</w:t>
      </w:r>
      <w:r w:rsidR="007A554B" w:rsidRPr="00C54DF1">
        <w:t xml:space="preserve"> Hrvatskoj</w:t>
      </w:r>
      <w:r w:rsidR="00D46077" w:rsidRPr="00C54DF1">
        <w:t xml:space="preserve"> </w:t>
      </w:r>
      <w:r w:rsidR="007A554B" w:rsidRPr="00C54DF1">
        <w:t xml:space="preserve">pošti d.d. u obliku naknade za obavljanje usluge od općeg gospodarskog interesa </w:t>
      </w:r>
      <w:r w:rsidR="00D46077" w:rsidRPr="00C54DF1">
        <w:t>–</w:t>
      </w:r>
      <w:r w:rsidR="007A554B" w:rsidRPr="00C54DF1">
        <w:t xml:space="preserve"> univerzalne</w:t>
      </w:r>
      <w:r w:rsidR="00D46077" w:rsidRPr="00C54DF1">
        <w:t xml:space="preserve"> </w:t>
      </w:r>
      <w:r w:rsidR="007A554B" w:rsidRPr="00C54DF1">
        <w:t>poštanske usluge</w:t>
      </w:r>
      <w:r w:rsidR="00D25F71" w:rsidRPr="00C54DF1">
        <w:rPr>
          <w:rFonts w:eastAsiaTheme="minorEastAsia"/>
        </w:rPr>
        <w:t>.</w:t>
      </w:r>
      <w:r w:rsidR="00BD5EC0" w:rsidRPr="00C54DF1">
        <w:rPr>
          <w:rFonts w:eastAsiaTheme="minorEastAsia"/>
        </w:rPr>
        <w:t xml:space="preserve"> </w:t>
      </w:r>
    </w:p>
    <w:p w14:paraId="68E0932E" w14:textId="66C393FC" w:rsidR="00987DFF" w:rsidRPr="00C54DF1" w:rsidRDefault="00987DFF" w:rsidP="00AA7F9E">
      <w:pPr>
        <w:rPr>
          <w:rFonts w:eastAsiaTheme="minorEastAsia"/>
        </w:rPr>
      </w:pPr>
    </w:p>
    <w:p w14:paraId="30246A6F" w14:textId="77777777" w:rsidR="00AA7F9E" w:rsidRPr="00C54DF1" w:rsidRDefault="00A301AA" w:rsidP="00AA7F9E">
      <w:pPr>
        <w:rPr>
          <w:rFonts w:eastAsiaTheme="minorEastAsia"/>
        </w:rPr>
      </w:pPr>
      <w:r w:rsidRPr="00C54DF1">
        <w:t xml:space="preserve">Potpore za </w:t>
      </w:r>
      <w:r w:rsidRPr="00C54DF1">
        <w:rPr>
          <w:b/>
        </w:rPr>
        <w:t>kopneni cestovni promet</w:t>
      </w:r>
      <w:r w:rsidRPr="00C54DF1">
        <w:t xml:space="preserve"> </w:t>
      </w:r>
      <w:r w:rsidR="00E32F2F" w:rsidRPr="00C54DF1">
        <w:t>za obavljanje usluga od općeg gospodarskog interesa</w:t>
      </w:r>
      <w:r w:rsidRPr="00C54DF1">
        <w:t>,</w:t>
      </w:r>
      <w:r w:rsidR="00E32F2F" w:rsidRPr="00C54DF1">
        <w:t xml:space="preserve"> </w:t>
      </w:r>
      <w:r w:rsidR="00AA7F9E" w:rsidRPr="00C54DF1">
        <w:t xml:space="preserve">u 2019. godini </w:t>
      </w:r>
      <w:r w:rsidR="00D1349C" w:rsidRPr="00C54DF1">
        <w:t xml:space="preserve">dodijeljene su </w:t>
      </w:r>
      <w:r w:rsidR="00E32F2F" w:rsidRPr="00C54DF1">
        <w:t xml:space="preserve">u ukupnom iznosu od </w:t>
      </w:r>
      <w:r w:rsidR="00AA7F9E" w:rsidRPr="00C54DF1">
        <w:t xml:space="preserve">1.260,5 </w:t>
      </w:r>
      <w:r w:rsidR="00E32F2F" w:rsidRPr="00C54DF1">
        <w:t xml:space="preserve">milijuna kuna, </w:t>
      </w:r>
      <w:r w:rsidR="00D1349C" w:rsidRPr="00C54DF1">
        <w:t xml:space="preserve">te je iznos od </w:t>
      </w:r>
      <w:r w:rsidR="00AA7F9E" w:rsidRPr="00C54DF1">
        <w:t xml:space="preserve">594,7 </w:t>
      </w:r>
      <w:r w:rsidR="00D1349C" w:rsidRPr="00C54DF1">
        <w:t xml:space="preserve">milijuna kuna dodijelilo </w:t>
      </w:r>
      <w:r w:rsidR="00D1349C" w:rsidRPr="00C54DF1">
        <w:rPr>
          <w:rFonts w:eastAsiaTheme="minorEastAsia"/>
        </w:rPr>
        <w:t xml:space="preserve">Ministarstvo mora, prometa i infrastrukture, dok je </w:t>
      </w:r>
      <w:r w:rsidR="00E32F2F" w:rsidRPr="00C54DF1">
        <w:t xml:space="preserve">iznos od </w:t>
      </w:r>
      <w:r w:rsidR="00AA7F9E" w:rsidRPr="00C54DF1">
        <w:t>665,8</w:t>
      </w:r>
      <w:r w:rsidR="00E32F2F" w:rsidRPr="00C54DF1">
        <w:t xml:space="preserve"> milijuna kuna dodijeljen na lokalno</w:t>
      </w:r>
      <w:r w:rsidR="00A028C6" w:rsidRPr="00C54DF1">
        <w:t>j razini</w:t>
      </w:r>
      <w:r w:rsidR="00E32F2F" w:rsidRPr="00C54DF1">
        <w:rPr>
          <w:rFonts w:eastAsiaTheme="minorEastAsia"/>
        </w:rPr>
        <w:t>.</w:t>
      </w:r>
      <w:r w:rsidR="00DD399F" w:rsidRPr="00C54DF1">
        <w:rPr>
          <w:rFonts w:eastAsiaTheme="minorEastAsia"/>
        </w:rPr>
        <w:t xml:space="preserve"> </w:t>
      </w:r>
    </w:p>
    <w:p w14:paraId="7D195431" w14:textId="77777777" w:rsidR="00AA7F9E" w:rsidRPr="00C54DF1" w:rsidRDefault="00AA7F9E" w:rsidP="00AA7F9E">
      <w:pPr>
        <w:rPr>
          <w:rFonts w:eastAsiaTheme="minorEastAsia"/>
        </w:rPr>
      </w:pPr>
    </w:p>
    <w:p w14:paraId="6B36BAAF" w14:textId="3E9B418B" w:rsidR="00465AFC" w:rsidRPr="00C54DF1" w:rsidRDefault="00D1349C" w:rsidP="0016531D">
      <w:r w:rsidRPr="00C54DF1">
        <w:rPr>
          <w:rFonts w:eastAsiaTheme="minorEastAsia"/>
        </w:rPr>
        <w:t xml:space="preserve">Ministarstvo mora, prometa i infrastrukture dodijelilo je </w:t>
      </w:r>
      <w:r w:rsidR="00AA7F9E" w:rsidRPr="00C54DF1">
        <w:t xml:space="preserve">u 2019. godini ukupno </w:t>
      </w:r>
      <w:r w:rsidR="00465AFC" w:rsidRPr="00C54DF1">
        <w:t xml:space="preserve">594,7 </w:t>
      </w:r>
      <w:r w:rsidRPr="00C54DF1">
        <w:rPr>
          <w:rFonts w:eastAsiaTheme="minorEastAsia"/>
        </w:rPr>
        <w:t>milijuna kuna subvencija</w:t>
      </w:r>
      <w:r w:rsidR="00465AFC" w:rsidRPr="00C54DF1">
        <w:rPr>
          <w:rFonts w:eastAsiaTheme="minorEastAsia"/>
        </w:rPr>
        <w:t>. T</w:t>
      </w:r>
      <w:r w:rsidRPr="00C54DF1">
        <w:rPr>
          <w:rFonts w:eastAsiaTheme="minorEastAsia"/>
        </w:rPr>
        <w:t>emeljem</w:t>
      </w:r>
      <w:r w:rsidR="00465AFC" w:rsidRPr="00C54DF1">
        <w:rPr>
          <w:rFonts w:eastAsiaTheme="minorEastAsia"/>
        </w:rPr>
        <w:t xml:space="preserve"> </w:t>
      </w:r>
      <w:r w:rsidRPr="00C54DF1">
        <w:t xml:space="preserve">Ugovora o izmjenama i dopunama br. 5 Ugovora o koncesiji za financiranje, građenje, upravljanje i održavanje „Jadranske autoceste“ </w:t>
      </w:r>
      <w:r w:rsidR="00465AFC" w:rsidRPr="00C54DF1">
        <w:t>–</w:t>
      </w:r>
      <w:r w:rsidRPr="00C54DF1">
        <w:t xml:space="preserve"> dionica</w:t>
      </w:r>
      <w:r w:rsidR="00465AFC" w:rsidRPr="00C54DF1">
        <w:t xml:space="preserve"> </w:t>
      </w:r>
      <w:r w:rsidRPr="00C54DF1">
        <w:t>Dragonja</w:t>
      </w:r>
      <w:r w:rsidR="00366F8C" w:rsidRPr="00C54DF1">
        <w:t xml:space="preserve"> </w:t>
      </w:r>
      <w:r w:rsidR="00366F8C" w:rsidRPr="00C54DF1">
        <w:rPr>
          <w:rFonts w:eastAsiaTheme="minorEastAsia"/>
        </w:rPr>
        <w:t>–</w:t>
      </w:r>
      <w:r w:rsidR="00366F8C" w:rsidRPr="00C54DF1">
        <w:t xml:space="preserve"> </w:t>
      </w:r>
      <w:r w:rsidRPr="00C54DF1">
        <w:t>Pula i Kanfanar</w:t>
      </w:r>
      <w:r w:rsidR="00366F8C" w:rsidRPr="00C54DF1">
        <w:t xml:space="preserve"> </w:t>
      </w:r>
      <w:r w:rsidR="00366F8C" w:rsidRPr="00C54DF1">
        <w:rPr>
          <w:rFonts w:eastAsiaTheme="minorEastAsia"/>
        </w:rPr>
        <w:t xml:space="preserve">– </w:t>
      </w:r>
      <w:r w:rsidRPr="00C54DF1">
        <w:t>Pazin</w:t>
      </w:r>
      <w:r w:rsidR="00366F8C" w:rsidRPr="00C54DF1">
        <w:t xml:space="preserve"> </w:t>
      </w:r>
      <w:r w:rsidR="00366F8C" w:rsidRPr="00C54DF1">
        <w:rPr>
          <w:rFonts w:eastAsiaTheme="minorEastAsia"/>
        </w:rPr>
        <w:t xml:space="preserve">– </w:t>
      </w:r>
      <w:r w:rsidRPr="00C54DF1">
        <w:t xml:space="preserve">Matulji od 5. listopada 2018. godine </w:t>
      </w:r>
      <w:r w:rsidR="00465AFC" w:rsidRPr="00C54DF1">
        <w:t>–</w:t>
      </w:r>
      <w:r w:rsidRPr="00C54DF1">
        <w:t xml:space="preserve"> SA.48472 (2018/N) poduzetniku Bina</w:t>
      </w:r>
      <w:r w:rsidR="00366F8C" w:rsidRPr="00C54DF1">
        <w:t xml:space="preserve"> </w:t>
      </w:r>
      <w:r w:rsidR="00366F8C" w:rsidRPr="00C54DF1">
        <w:rPr>
          <w:rFonts w:eastAsiaTheme="minorEastAsia"/>
        </w:rPr>
        <w:t xml:space="preserve">– </w:t>
      </w:r>
      <w:r w:rsidRPr="00C54DF1">
        <w:t xml:space="preserve">Istra d.d. </w:t>
      </w:r>
      <w:r w:rsidR="00465AFC" w:rsidRPr="00C54DF1">
        <w:t>dodi</w:t>
      </w:r>
      <w:r w:rsidR="00465AFC" w:rsidRPr="00C54DF1">
        <w:rPr>
          <w:rFonts w:eastAsiaTheme="minorEastAsia"/>
        </w:rPr>
        <w:t xml:space="preserve">jeljeno je </w:t>
      </w:r>
      <w:r w:rsidR="00465AFC" w:rsidRPr="00C54DF1">
        <w:t xml:space="preserve">342,5 </w:t>
      </w:r>
      <w:r w:rsidR="00465AFC" w:rsidRPr="00C54DF1">
        <w:rPr>
          <w:rFonts w:eastAsiaTheme="minorEastAsia"/>
        </w:rPr>
        <w:t xml:space="preserve">milijuna kuna subvencija, dok je poduzetniku </w:t>
      </w:r>
      <w:r w:rsidR="00465AFC" w:rsidRPr="00C54DF1">
        <w:t>ZET d.o.o. Zagreb – Zagrebački električni tramvaj d.o.o. temeljem programa Nabava 29 autobusa ZET d.o.o. Zagreb</w:t>
      </w:r>
      <w:r w:rsidR="0016531D" w:rsidRPr="00C54DF1">
        <w:t xml:space="preserve"> dodijeljeno </w:t>
      </w:r>
      <w:r w:rsidR="00465AFC" w:rsidRPr="00C54DF1">
        <w:t>44,7</w:t>
      </w:r>
      <w:r w:rsidR="0016531D" w:rsidRPr="00C54DF1">
        <w:rPr>
          <w:rFonts w:eastAsiaTheme="minorEastAsia"/>
        </w:rPr>
        <w:t xml:space="preserve"> milijuna kuna subvencija te </w:t>
      </w:r>
      <w:r w:rsidR="0016531D" w:rsidRPr="00C54DF1">
        <w:t xml:space="preserve">temeljem programa 1. Faza modernizacije tramvajske infrastrukture u gradu Zagrebu dodijeljeno 207,5 </w:t>
      </w:r>
      <w:r w:rsidR="0016531D" w:rsidRPr="00C54DF1">
        <w:rPr>
          <w:rFonts w:eastAsiaTheme="minorEastAsia"/>
        </w:rPr>
        <w:t>milijuna kuna subvencija.</w:t>
      </w:r>
    </w:p>
    <w:p w14:paraId="1ACF7A28" w14:textId="77777777" w:rsidR="00366F8C" w:rsidRPr="00C54DF1" w:rsidRDefault="00366F8C" w:rsidP="0016531D">
      <w:pPr>
        <w:rPr>
          <w:rFonts w:eastAsiaTheme="minorEastAsia"/>
        </w:rPr>
      </w:pPr>
    </w:p>
    <w:p w14:paraId="23EF9717" w14:textId="66064D47" w:rsidR="00D1349C" w:rsidRPr="00C54DF1" w:rsidRDefault="00AA7F9E" w:rsidP="0016531D">
      <w:pPr>
        <w:rPr>
          <w:spacing w:val="-2"/>
        </w:rPr>
      </w:pPr>
      <w:r w:rsidRPr="00C54DF1">
        <w:rPr>
          <w:spacing w:val="-2"/>
        </w:rPr>
        <w:t xml:space="preserve">Potpore za kopneni cestovni promet </w:t>
      </w:r>
      <w:r w:rsidR="000C1B4B" w:rsidRPr="00C54DF1">
        <w:rPr>
          <w:rFonts w:eastAsiaTheme="minorEastAsia"/>
          <w:spacing w:val="-2"/>
        </w:rPr>
        <w:t>dodjeljivane</w:t>
      </w:r>
      <w:r w:rsidRPr="00C54DF1">
        <w:rPr>
          <w:rFonts w:eastAsiaTheme="minorEastAsia"/>
          <w:spacing w:val="-2"/>
        </w:rPr>
        <w:t xml:space="preserve"> su</w:t>
      </w:r>
      <w:r w:rsidR="005B3CC1" w:rsidRPr="00C54DF1">
        <w:rPr>
          <w:rFonts w:eastAsiaTheme="minorEastAsia"/>
          <w:spacing w:val="-2"/>
        </w:rPr>
        <w:t xml:space="preserve"> i na </w:t>
      </w:r>
      <w:r w:rsidR="00D1349C" w:rsidRPr="00C54DF1">
        <w:rPr>
          <w:rFonts w:eastAsiaTheme="minorEastAsia"/>
          <w:spacing w:val="-2"/>
        </w:rPr>
        <w:t>lokaln</w:t>
      </w:r>
      <w:r w:rsidR="005B3CC1" w:rsidRPr="00C54DF1">
        <w:rPr>
          <w:rFonts w:eastAsiaTheme="minorEastAsia"/>
          <w:spacing w:val="-2"/>
        </w:rPr>
        <w:t>oj</w:t>
      </w:r>
      <w:r w:rsidR="00D1349C" w:rsidRPr="00C54DF1">
        <w:rPr>
          <w:rFonts w:eastAsiaTheme="minorEastAsia"/>
          <w:spacing w:val="-2"/>
        </w:rPr>
        <w:t xml:space="preserve"> razin</w:t>
      </w:r>
      <w:r w:rsidR="005B3CC1" w:rsidRPr="00C54DF1">
        <w:rPr>
          <w:rFonts w:eastAsiaTheme="minorEastAsia"/>
          <w:spacing w:val="-2"/>
        </w:rPr>
        <w:t>i u 201</w:t>
      </w:r>
      <w:r w:rsidR="0016531D" w:rsidRPr="00C54DF1">
        <w:rPr>
          <w:rFonts w:eastAsiaTheme="minorEastAsia"/>
          <w:spacing w:val="-2"/>
        </w:rPr>
        <w:t>9</w:t>
      </w:r>
      <w:r w:rsidR="005B3CC1" w:rsidRPr="00C54DF1">
        <w:rPr>
          <w:rFonts w:eastAsiaTheme="minorEastAsia"/>
          <w:spacing w:val="-2"/>
        </w:rPr>
        <w:t>. godini</w:t>
      </w:r>
      <w:r w:rsidR="00D1349C" w:rsidRPr="00C54DF1">
        <w:rPr>
          <w:rFonts w:eastAsiaTheme="minorEastAsia"/>
          <w:spacing w:val="-2"/>
        </w:rPr>
        <w:t xml:space="preserve"> </w:t>
      </w:r>
      <w:r w:rsidR="0016531D" w:rsidRPr="00C54DF1">
        <w:rPr>
          <w:rFonts w:eastAsiaTheme="minorEastAsia"/>
          <w:spacing w:val="-2"/>
        </w:rPr>
        <w:t xml:space="preserve">i to </w:t>
      </w:r>
      <w:r w:rsidR="00D1349C" w:rsidRPr="00C54DF1">
        <w:rPr>
          <w:spacing w:val="-2"/>
        </w:rPr>
        <w:t xml:space="preserve">u iznosu od </w:t>
      </w:r>
      <w:r w:rsidR="0016531D" w:rsidRPr="00C54DF1">
        <w:rPr>
          <w:spacing w:val="-2"/>
        </w:rPr>
        <w:t xml:space="preserve">665,8 </w:t>
      </w:r>
      <w:r w:rsidR="005B3CC1" w:rsidRPr="00C54DF1">
        <w:rPr>
          <w:spacing w:val="-2"/>
        </w:rPr>
        <w:t>milijuna kuna</w:t>
      </w:r>
      <w:r w:rsidR="0016531D" w:rsidRPr="00C54DF1">
        <w:rPr>
          <w:rFonts w:eastAsiaTheme="minorEastAsia"/>
          <w:spacing w:val="-2"/>
        </w:rPr>
        <w:t xml:space="preserve"> subvencija, Davatelji </w:t>
      </w:r>
      <w:r w:rsidR="00D1349C" w:rsidRPr="00C54DF1">
        <w:rPr>
          <w:spacing w:val="-2"/>
        </w:rPr>
        <w:t xml:space="preserve">navedenih potpora su: </w:t>
      </w:r>
      <w:r w:rsidR="0016531D" w:rsidRPr="00C54DF1">
        <w:rPr>
          <w:spacing w:val="-2"/>
        </w:rPr>
        <w:t>Zagreb, Bebrina, Bizovac, Brod Moravice, Bukovlje, Fužine, Čepin, Jakovlje, Gospić, Jelenje, Klinča Sela, Konavle, Kostrena, Lovran, Maruševec, Mošćenička Draga, Obrovac, Opatija, Prgomet, Senj, Skrad, Viškovo, Zagvozd, Zaprešić te Zemunik Donji.</w:t>
      </w:r>
    </w:p>
    <w:p w14:paraId="51374CFF" w14:textId="37BBF6C6" w:rsidR="00A7107F" w:rsidRPr="00C54DF1" w:rsidRDefault="00A7107F" w:rsidP="0016531D"/>
    <w:p w14:paraId="5E2D9B53" w14:textId="2F0DAADF" w:rsidR="00B75E5D" w:rsidRPr="00C54DF1" w:rsidRDefault="0016531D" w:rsidP="00B75E5D">
      <w:r w:rsidRPr="00C54DF1">
        <w:t xml:space="preserve">Potpore za </w:t>
      </w:r>
      <w:r w:rsidRPr="00C54DF1">
        <w:rPr>
          <w:b/>
        </w:rPr>
        <w:t>kopneni željeznički promet</w:t>
      </w:r>
      <w:r w:rsidRPr="00C54DF1">
        <w:t xml:space="preserve"> za obavljanje usluga od općeg gospodarskog interesa, u 2019. godini dodijeljene su u ukupnom iznosu od 448,7 milijuna kuna</w:t>
      </w:r>
      <w:r w:rsidRPr="00C54DF1">
        <w:rPr>
          <w:rFonts w:eastAsiaTheme="minorEastAsia"/>
        </w:rPr>
        <w:t xml:space="preserve"> </w:t>
      </w:r>
      <w:r w:rsidR="00B75E5D" w:rsidRPr="00C54DF1">
        <w:rPr>
          <w:rFonts w:eastAsiaTheme="minorEastAsia"/>
        </w:rPr>
        <w:t xml:space="preserve">putem </w:t>
      </w:r>
      <w:r w:rsidRPr="00C54DF1">
        <w:rPr>
          <w:rFonts w:eastAsiaTheme="minorEastAsia"/>
        </w:rPr>
        <w:t>subvencija</w:t>
      </w:r>
      <w:r w:rsidRPr="00C54DF1">
        <w:t xml:space="preserve">. </w:t>
      </w:r>
      <w:r w:rsidR="004142B3" w:rsidRPr="00C54DF1">
        <w:rPr>
          <w:rFonts w:eastAsiaTheme="minorEastAsia"/>
        </w:rPr>
        <w:t xml:space="preserve">Ministarstvo mora, prometa i infrastrukture dodijelilo je poduzetniku </w:t>
      </w:r>
      <w:r w:rsidR="004142B3" w:rsidRPr="00C54DF1">
        <w:t xml:space="preserve">HŽ Putnički prijevoz d.o.o. temeljem </w:t>
      </w:r>
      <w:r w:rsidRPr="00C54DF1">
        <w:t xml:space="preserve">programa Javne usluge od općeg gospodarskog interesa u javnom željezničkom prometu Republike Hrvatske </w:t>
      </w:r>
      <w:r w:rsidR="00D46077" w:rsidRPr="00C54DF1">
        <w:t>–</w:t>
      </w:r>
      <w:r w:rsidRPr="00C54DF1">
        <w:t xml:space="preserve"> HŽ</w:t>
      </w:r>
      <w:r w:rsidR="00D46077" w:rsidRPr="00C54DF1">
        <w:t xml:space="preserve"> </w:t>
      </w:r>
      <w:r w:rsidRPr="00C54DF1">
        <w:t xml:space="preserve">Putnički prijevoz d.o.o. </w:t>
      </w:r>
      <w:r w:rsidR="00DD399F" w:rsidRPr="00C54DF1">
        <w:t xml:space="preserve">iznos od </w:t>
      </w:r>
      <w:r w:rsidRPr="00C54DF1">
        <w:t xml:space="preserve">448,6 </w:t>
      </w:r>
      <w:r w:rsidR="00DD399F" w:rsidRPr="00C54DF1">
        <w:t xml:space="preserve">milijuna kuna </w:t>
      </w:r>
      <w:r w:rsidR="004142B3" w:rsidRPr="00C54DF1">
        <w:t>subvencija</w:t>
      </w:r>
      <w:r w:rsidRPr="00C54DF1">
        <w:t xml:space="preserve">, dok je </w:t>
      </w:r>
      <w:r w:rsidR="00B75E5D" w:rsidRPr="00C54DF1">
        <w:t>na lokalnoj razini, Grad Zaprešić također dodijelio u 2019. godini</w:t>
      </w:r>
      <w:r w:rsidR="00B75E5D" w:rsidRPr="00C54DF1">
        <w:rPr>
          <w:rFonts w:eastAsiaTheme="minorEastAsia"/>
        </w:rPr>
        <w:t xml:space="preserve"> poduzetniku </w:t>
      </w:r>
      <w:r w:rsidR="00B75E5D" w:rsidRPr="00C54DF1">
        <w:t>HŽ Putnički prijevoz d.o.o. 82.118,10 kuna subvencija.</w:t>
      </w:r>
    </w:p>
    <w:p w14:paraId="71EDE32A" w14:textId="3D18DA01" w:rsidR="00370D35" w:rsidRPr="00C54DF1" w:rsidRDefault="00370D35" w:rsidP="0016531D">
      <w:pPr>
        <w:rPr>
          <w:rFonts w:eastAsiaTheme="minorEastAsia"/>
        </w:rPr>
      </w:pPr>
    </w:p>
    <w:p w14:paraId="161FEBE5" w14:textId="4AE2718E" w:rsidR="005A13C5" w:rsidRPr="00C54DF1" w:rsidRDefault="00B75E5D" w:rsidP="00AA0DD2">
      <w:r w:rsidRPr="00C54DF1">
        <w:t xml:space="preserve">Potpore za </w:t>
      </w:r>
      <w:r w:rsidRPr="00C54DF1">
        <w:rPr>
          <w:rFonts w:eastAsiaTheme="minorEastAsia"/>
          <w:b/>
        </w:rPr>
        <w:t>zračni promet</w:t>
      </w:r>
      <w:r w:rsidRPr="00C54DF1">
        <w:t xml:space="preserve"> za obavljanje usluga od općeg gospodarskog interesa u 2019. godini, dodijelilo je </w:t>
      </w:r>
      <w:r w:rsidRPr="00C54DF1">
        <w:rPr>
          <w:rFonts w:eastAsiaTheme="minorEastAsia"/>
        </w:rPr>
        <w:t>Ministarstvo mora, prometa i infrastrukture</w:t>
      </w:r>
      <w:r w:rsidRPr="00C54DF1">
        <w:t xml:space="preserve"> u ukupnom iznosu od 106,3 milijuna kuna. Temeljem programa Očuvanje vremena otvorenosti Zračne luke Osijek d.o.o. za javni zračni promet, Zračnoj luci Osijek d.o.o. d</w:t>
      </w:r>
      <w:r w:rsidRPr="00C54DF1">
        <w:rPr>
          <w:rFonts w:eastAsiaTheme="minorEastAsia"/>
        </w:rPr>
        <w:t>odijeljeno je 6,5</w:t>
      </w:r>
      <w:r w:rsidR="005A13C5" w:rsidRPr="00C54DF1">
        <w:t xml:space="preserve"> milijun</w:t>
      </w:r>
      <w:r w:rsidRPr="00C54DF1">
        <w:t>a</w:t>
      </w:r>
      <w:r w:rsidR="005A13C5" w:rsidRPr="00C54DF1">
        <w:t xml:space="preserve"> kuna subvencija, </w:t>
      </w:r>
      <w:r w:rsidR="00AD0626" w:rsidRPr="00C54DF1">
        <w:t xml:space="preserve">dok je </w:t>
      </w:r>
      <w:r w:rsidR="005A13C5" w:rsidRPr="00C54DF1">
        <w:t>temeljem programa Očuvanje prometne povezanosti regije (domaći linijski zračni prijevoz)</w:t>
      </w:r>
      <w:r w:rsidRPr="00C54DF1">
        <w:t xml:space="preserve"> dodijeljeno 99,8</w:t>
      </w:r>
      <w:r w:rsidR="005A13C5" w:rsidRPr="00C54DF1">
        <w:t xml:space="preserve"> milijuna kuna subvencija</w:t>
      </w:r>
      <w:r w:rsidR="00AD0626" w:rsidRPr="00C54DF1">
        <w:t xml:space="preserve"> </w:t>
      </w:r>
      <w:r w:rsidRPr="00C54DF1">
        <w:t xml:space="preserve">i to </w:t>
      </w:r>
      <w:r w:rsidR="005A13C5" w:rsidRPr="00C54DF1">
        <w:t>poduzetni</w:t>
      </w:r>
      <w:r w:rsidRPr="00C54DF1">
        <w:t xml:space="preserve">cima </w:t>
      </w:r>
      <w:r w:rsidR="005A13C5" w:rsidRPr="00C54DF1">
        <w:t xml:space="preserve">Croatia Airlines d.d. </w:t>
      </w:r>
      <w:r w:rsidRPr="00C54DF1">
        <w:t xml:space="preserve">iznos od 82,6 </w:t>
      </w:r>
      <w:r w:rsidR="005A13C5" w:rsidRPr="00C54DF1">
        <w:t>milijun</w:t>
      </w:r>
      <w:r w:rsidRPr="00C54DF1">
        <w:t>a</w:t>
      </w:r>
      <w:r w:rsidR="005A13C5" w:rsidRPr="00C54DF1">
        <w:t xml:space="preserve"> kuna </w:t>
      </w:r>
      <w:r w:rsidRPr="00C54DF1">
        <w:t xml:space="preserve">i </w:t>
      </w:r>
      <w:r w:rsidR="005A13C5" w:rsidRPr="00C54DF1">
        <w:t>Trade Air d.o.o.</w:t>
      </w:r>
      <w:r w:rsidR="00AD0626" w:rsidRPr="00C54DF1">
        <w:t xml:space="preserve"> </w:t>
      </w:r>
      <w:r w:rsidRPr="00C54DF1">
        <w:t>17,2</w:t>
      </w:r>
      <w:r w:rsidR="005A13C5" w:rsidRPr="00C54DF1">
        <w:t xml:space="preserve"> milijuna kuna.</w:t>
      </w:r>
    </w:p>
    <w:p w14:paraId="7B1D5138" w14:textId="45B59D92" w:rsidR="002339D6" w:rsidRPr="00C54DF1" w:rsidRDefault="002339D6" w:rsidP="00B75E5D"/>
    <w:p w14:paraId="4DF84EAF" w14:textId="7216CCB5" w:rsidR="00197554" w:rsidRPr="00C54DF1" w:rsidRDefault="00197554" w:rsidP="00366F8C">
      <w:pPr>
        <w:rPr>
          <w:spacing w:val="-2"/>
        </w:rPr>
      </w:pPr>
      <w:r w:rsidRPr="00C54DF1">
        <w:rPr>
          <w:spacing w:val="-2"/>
        </w:rPr>
        <w:t>Potpore za obavljanje usluga od općeg gospodarskog interesa koje ne ispunjavaju uvjete iz Odluke Komisije, davatelj je u obvezi preko Ministarstva financija prijaviti Europskoj komisiji te se tada primjenjuje Priopćenje Kom</w:t>
      </w:r>
      <w:r w:rsidR="000F3AE5">
        <w:rPr>
          <w:spacing w:val="-2"/>
        </w:rPr>
        <w:t xml:space="preserve">isije – Okvir Europske unije za državne potpore </w:t>
      </w:r>
      <w:r w:rsidRPr="00C54DF1">
        <w:rPr>
          <w:spacing w:val="-2"/>
        </w:rPr>
        <w:t>u obliku naknade za obavljanje javne sluge</w:t>
      </w:r>
      <w:r w:rsidRPr="00C54DF1">
        <w:rPr>
          <w:rStyle w:val="FootnoteReference"/>
          <w:spacing w:val="-2"/>
        </w:rPr>
        <w:footnoteReference w:id="24"/>
      </w:r>
      <w:r w:rsidRPr="00C54DF1">
        <w:rPr>
          <w:spacing w:val="-2"/>
        </w:rPr>
        <w:t xml:space="preserve"> (u daljnjem tekstu: Okvir EU). Primjer takvih potpora koje je Europska komisija odobrila temeljem Okvira EU su državne potpore za obavljanje usluge od općeg gospodarskog interesa za građenje, upravljanje i održavanje „Jadranske autoceste“ – dionica Dragonja</w:t>
      </w:r>
      <w:r w:rsidR="00366F8C" w:rsidRPr="00C54DF1">
        <w:rPr>
          <w:spacing w:val="-2"/>
        </w:rPr>
        <w:t xml:space="preserve"> – </w:t>
      </w:r>
      <w:r w:rsidRPr="00C54DF1">
        <w:rPr>
          <w:spacing w:val="-2"/>
        </w:rPr>
        <w:t>Pula i Kanfanar</w:t>
      </w:r>
      <w:r w:rsidR="00366F8C" w:rsidRPr="00C54DF1">
        <w:rPr>
          <w:spacing w:val="-2"/>
        </w:rPr>
        <w:t xml:space="preserve"> – </w:t>
      </w:r>
      <w:r w:rsidRPr="00C54DF1">
        <w:rPr>
          <w:spacing w:val="-2"/>
        </w:rPr>
        <w:t>Pazin</w:t>
      </w:r>
      <w:r w:rsidR="00366F8C" w:rsidRPr="00C54DF1">
        <w:rPr>
          <w:spacing w:val="-2"/>
        </w:rPr>
        <w:t xml:space="preserve"> – </w:t>
      </w:r>
      <w:r w:rsidRPr="00C54DF1">
        <w:rPr>
          <w:spacing w:val="-2"/>
        </w:rPr>
        <w:t xml:space="preserve">Matulji </w:t>
      </w:r>
      <w:r w:rsidR="00366F8C" w:rsidRPr="00C54DF1">
        <w:rPr>
          <w:spacing w:val="-2"/>
        </w:rPr>
        <w:t xml:space="preserve">poduzetniku Bina-Istra d.d. </w:t>
      </w:r>
      <w:r w:rsidRPr="00C54DF1">
        <w:rPr>
          <w:spacing w:val="-2"/>
        </w:rPr>
        <w:t>od 5. listopada 201</w:t>
      </w:r>
      <w:r w:rsidR="00366F8C" w:rsidRPr="00C54DF1">
        <w:rPr>
          <w:spacing w:val="-2"/>
        </w:rPr>
        <w:t>8. godine (odluka EK SA.48472).</w:t>
      </w:r>
      <w:r w:rsidR="0041233E">
        <w:rPr>
          <w:spacing w:val="-2"/>
        </w:rPr>
        <w:t xml:space="preserve"> U sektoru pomorskog prometa kao primjer može se navesti </w:t>
      </w:r>
      <w:r w:rsidR="00D6560D">
        <w:rPr>
          <w:spacing w:val="-2"/>
        </w:rPr>
        <w:t>Program</w:t>
      </w:r>
      <w:r w:rsidR="0041233E">
        <w:rPr>
          <w:spacing w:val="-2"/>
        </w:rPr>
        <w:t xml:space="preserve"> državne potpore za usluge od općeg gospodarskog interesa u obliku naknade za obavljanje javne usluge javnog obalnog linijskog pomorskog prometa na linijama </w:t>
      </w:r>
      <w:r w:rsidR="0041233E">
        <w:t xml:space="preserve">br. 431, 432, 632, koje je Europska komisija odobrila odlukom od 12. </w:t>
      </w:r>
      <w:r w:rsidR="00D6560D">
        <w:t>s</w:t>
      </w:r>
      <w:r w:rsidR="0041233E">
        <w:t xml:space="preserve">rpnja 2018. </w:t>
      </w:r>
      <w:r w:rsidR="00D6560D">
        <w:t>godine (O</w:t>
      </w:r>
      <w:r w:rsidR="0041233E">
        <w:t>dluka EK:</w:t>
      </w:r>
      <w:r w:rsidR="0041233E">
        <w:rPr>
          <w:spacing w:val="-2"/>
        </w:rPr>
        <w:t xml:space="preserve"> </w:t>
      </w:r>
      <w:r w:rsidR="0041233E">
        <w:t>SA.48119 (2017/N) i SA.49523 (2017/N)</w:t>
      </w:r>
      <w:r w:rsidR="00D6560D">
        <w:t>)</w:t>
      </w:r>
      <w:r w:rsidR="0041233E">
        <w:t>.</w:t>
      </w:r>
    </w:p>
    <w:p w14:paraId="1831832D" w14:textId="2980C53F" w:rsidR="00366F8C" w:rsidRPr="00C54DF1" w:rsidRDefault="00366F8C" w:rsidP="00366F8C">
      <w:pPr>
        <w:rPr>
          <w:i/>
        </w:rPr>
      </w:pPr>
    </w:p>
    <w:p w14:paraId="74B19A75" w14:textId="0063069B" w:rsidR="00AF569E" w:rsidRPr="00C54DF1" w:rsidRDefault="00AF569E" w:rsidP="00366F8C">
      <w:pPr>
        <w:rPr>
          <w:i/>
        </w:rPr>
      </w:pPr>
    </w:p>
    <w:p w14:paraId="756EA343" w14:textId="4BCB933A" w:rsidR="005558AE" w:rsidRPr="00C54DF1" w:rsidRDefault="005558AE" w:rsidP="005558AE">
      <w:pPr>
        <w:pStyle w:val="Heading4"/>
        <w:spacing w:before="0" w:after="0"/>
        <w:rPr>
          <w:i/>
          <w:sz w:val="24"/>
          <w:szCs w:val="24"/>
        </w:rPr>
      </w:pPr>
      <w:r w:rsidRPr="00C54DF1">
        <w:rPr>
          <w:i/>
          <w:sz w:val="24"/>
          <w:szCs w:val="24"/>
        </w:rPr>
        <w:t xml:space="preserve">4.4.1. Potpore </w:t>
      </w:r>
      <w:r w:rsidR="00A3401D" w:rsidRPr="00C54DF1">
        <w:rPr>
          <w:i/>
          <w:sz w:val="24"/>
          <w:szCs w:val="24"/>
        </w:rPr>
        <w:t>za poštanske usluge</w:t>
      </w:r>
    </w:p>
    <w:p w14:paraId="307A2BBD" w14:textId="10C01E74" w:rsidR="005558AE" w:rsidRPr="00C54DF1" w:rsidRDefault="005558AE" w:rsidP="00E107D8"/>
    <w:p w14:paraId="355CF95F" w14:textId="77777777" w:rsidR="00AF569E" w:rsidRPr="00C54DF1" w:rsidRDefault="00AF569E" w:rsidP="00E107D8"/>
    <w:p w14:paraId="7CE9BFEB" w14:textId="4B01F9CC" w:rsidR="00B75E5D" w:rsidRPr="00C54DF1" w:rsidRDefault="00B75E5D" w:rsidP="000242F9">
      <w:pPr>
        <w:rPr>
          <w:rFonts w:eastAsiaTheme="minorEastAsia"/>
        </w:rPr>
      </w:pPr>
      <w:r w:rsidRPr="00C54DF1">
        <w:rPr>
          <w:rFonts w:eastAsiaTheme="minorEastAsia"/>
        </w:rPr>
        <w:t xml:space="preserve">Potpore za </w:t>
      </w:r>
      <w:r w:rsidRPr="00C54DF1">
        <w:t>poštanske usluge</w:t>
      </w:r>
      <w:r w:rsidR="000242F9" w:rsidRPr="00C54DF1">
        <w:t xml:space="preserve"> u 2019. godini dodijeljene su u iznosu od</w:t>
      </w:r>
      <w:r w:rsidR="005E44CD" w:rsidRPr="00C54DF1">
        <w:t xml:space="preserve"> </w:t>
      </w:r>
      <w:r w:rsidR="005E44CD" w:rsidRPr="00C54DF1">
        <w:rPr>
          <w:lang w:eastAsia="hr-HR"/>
        </w:rPr>
        <w:t xml:space="preserve">94,1 </w:t>
      </w:r>
      <w:r w:rsidR="005E44CD" w:rsidRPr="00C54DF1">
        <w:t xml:space="preserve">milijun kuna što je više za </w:t>
      </w:r>
      <w:r w:rsidR="005E44CD" w:rsidRPr="00C54DF1">
        <w:rPr>
          <w:lang w:eastAsia="hr-HR"/>
        </w:rPr>
        <w:t xml:space="preserve">14,3 </w:t>
      </w:r>
      <w:r w:rsidR="005E44CD" w:rsidRPr="00C54DF1">
        <w:t xml:space="preserve">milijuna kuna ili </w:t>
      </w:r>
      <w:r w:rsidR="005E44CD" w:rsidRPr="00C54DF1">
        <w:rPr>
          <w:lang w:eastAsia="hr-HR"/>
        </w:rPr>
        <w:t xml:space="preserve">17,9 </w:t>
      </w:r>
      <w:r w:rsidR="005E44CD" w:rsidRPr="00C54DF1">
        <w:t xml:space="preserve">posto u odnosu na 2018. godinu kada je dodijeljeno </w:t>
      </w:r>
      <w:r w:rsidR="005E44CD" w:rsidRPr="00C54DF1">
        <w:rPr>
          <w:lang w:eastAsia="hr-HR"/>
        </w:rPr>
        <w:t xml:space="preserve">79,8 </w:t>
      </w:r>
      <w:r w:rsidR="005E44CD" w:rsidRPr="00C54DF1">
        <w:t xml:space="preserve">milijuna kuna, te je više za </w:t>
      </w:r>
      <w:r w:rsidR="005E44CD" w:rsidRPr="00C54DF1">
        <w:rPr>
          <w:lang w:eastAsia="hr-HR"/>
        </w:rPr>
        <w:t xml:space="preserve">15,3 </w:t>
      </w:r>
      <w:r w:rsidR="005E44CD" w:rsidRPr="00C54DF1">
        <w:t xml:space="preserve">milijuna kuna ili </w:t>
      </w:r>
      <w:r w:rsidR="005E44CD" w:rsidRPr="00C54DF1">
        <w:rPr>
          <w:lang w:eastAsia="hr-HR"/>
        </w:rPr>
        <w:t xml:space="preserve">19,4 </w:t>
      </w:r>
      <w:r w:rsidR="005E44CD" w:rsidRPr="00C54DF1">
        <w:t xml:space="preserve">posto u odnosu na 2017. godinu kada je dodijeljeno </w:t>
      </w:r>
      <w:r w:rsidR="005E44CD" w:rsidRPr="00C54DF1">
        <w:rPr>
          <w:lang w:eastAsia="hr-HR"/>
        </w:rPr>
        <w:t xml:space="preserve">78,8 </w:t>
      </w:r>
      <w:r w:rsidR="005E44CD" w:rsidRPr="00C54DF1">
        <w:t>milijuna kuna</w:t>
      </w:r>
    </w:p>
    <w:p w14:paraId="38EF80EC" w14:textId="77777777" w:rsidR="00B75E5D" w:rsidRPr="00C54DF1" w:rsidRDefault="00B75E5D" w:rsidP="00E107D8">
      <w:pPr>
        <w:rPr>
          <w:rFonts w:eastAsiaTheme="minorEastAsia"/>
        </w:rPr>
      </w:pPr>
    </w:p>
    <w:p w14:paraId="1596F050" w14:textId="5B0C1FF0" w:rsidR="005558AE" w:rsidRPr="00C54DF1" w:rsidRDefault="005558AE" w:rsidP="005558AE">
      <w:pPr>
        <w:pStyle w:val="T-109sred"/>
        <w:spacing w:before="0" w:after="0"/>
        <w:contextualSpacing/>
        <w:jc w:val="both"/>
        <w:rPr>
          <w:rFonts w:ascii="Times New Roman" w:hAnsi="Times New Roman"/>
          <w:sz w:val="24"/>
          <w:szCs w:val="24"/>
          <w:lang w:val="hr-HR"/>
        </w:rPr>
      </w:pPr>
      <w:r w:rsidRPr="00C54DF1">
        <w:rPr>
          <w:rFonts w:ascii="Times New Roman" w:hAnsi="Times New Roman"/>
          <w:b/>
          <w:sz w:val="24"/>
          <w:szCs w:val="24"/>
          <w:lang w:val="hr-HR"/>
        </w:rPr>
        <w:t>Tablica 2</w:t>
      </w:r>
      <w:r w:rsidR="00C541F2" w:rsidRPr="00C54DF1">
        <w:rPr>
          <w:rFonts w:ascii="Times New Roman" w:hAnsi="Times New Roman"/>
          <w:b/>
          <w:sz w:val="24"/>
          <w:szCs w:val="24"/>
          <w:lang w:val="hr-HR"/>
        </w:rPr>
        <w:t>3</w:t>
      </w:r>
      <w:r w:rsidRPr="00C54DF1">
        <w:rPr>
          <w:rFonts w:ascii="Times New Roman" w:hAnsi="Times New Roman"/>
          <w:b/>
          <w:sz w:val="24"/>
          <w:szCs w:val="24"/>
          <w:lang w:val="hr-HR"/>
        </w:rPr>
        <w:t xml:space="preserve">. </w:t>
      </w:r>
      <w:r w:rsidRPr="00C54DF1">
        <w:rPr>
          <w:rFonts w:ascii="Times New Roman" w:hAnsi="Times New Roman"/>
          <w:sz w:val="24"/>
          <w:szCs w:val="24"/>
          <w:lang w:val="hr-HR"/>
        </w:rPr>
        <w:t xml:space="preserve">Potpore </w:t>
      </w:r>
      <w:r w:rsidR="00A3401D" w:rsidRPr="00C54DF1">
        <w:rPr>
          <w:rFonts w:ascii="Times New Roman" w:hAnsi="Times New Roman"/>
          <w:sz w:val="24"/>
          <w:szCs w:val="24"/>
          <w:lang w:val="hr-HR"/>
        </w:rPr>
        <w:t xml:space="preserve">za poštanske usluge </w:t>
      </w:r>
      <w:r w:rsidRPr="00C54DF1">
        <w:rPr>
          <w:rFonts w:ascii="Times New Roman" w:hAnsi="Times New Roman"/>
          <w:sz w:val="24"/>
          <w:szCs w:val="24"/>
          <w:lang w:val="hr-HR"/>
        </w:rPr>
        <w:t>za razdoblje od 201</w:t>
      </w:r>
      <w:r w:rsidR="00DC60D7" w:rsidRPr="00C54DF1">
        <w:rPr>
          <w:rFonts w:ascii="Times New Roman" w:hAnsi="Times New Roman"/>
          <w:sz w:val="24"/>
          <w:szCs w:val="24"/>
          <w:lang w:val="hr-HR"/>
        </w:rPr>
        <w:t>7</w:t>
      </w:r>
      <w:r w:rsidRPr="00C54DF1">
        <w:rPr>
          <w:rFonts w:ascii="Times New Roman" w:hAnsi="Times New Roman"/>
          <w:sz w:val="24"/>
          <w:szCs w:val="24"/>
          <w:lang w:val="hr-HR"/>
        </w:rPr>
        <w:t>. do 201</w:t>
      </w:r>
      <w:r w:rsidR="00DC60D7" w:rsidRPr="00C54DF1">
        <w:rPr>
          <w:rFonts w:ascii="Times New Roman" w:hAnsi="Times New Roman"/>
          <w:sz w:val="24"/>
          <w:szCs w:val="24"/>
          <w:lang w:val="hr-HR"/>
        </w:rPr>
        <w:t>9</w:t>
      </w:r>
      <w:r w:rsidRPr="00C54DF1">
        <w:rPr>
          <w:rFonts w:ascii="Times New Roman" w:hAnsi="Times New Roman"/>
          <w:sz w:val="24"/>
          <w:szCs w:val="24"/>
          <w:lang w:val="hr-HR"/>
        </w:rPr>
        <w:t>. godine</w:t>
      </w:r>
    </w:p>
    <w:p w14:paraId="5A8DEDE0" w14:textId="77777777" w:rsidR="005558AE" w:rsidRPr="003E5537" w:rsidRDefault="005558AE" w:rsidP="005558AE">
      <w:pPr>
        <w:pStyle w:val="T-109sred"/>
        <w:spacing w:before="0" w:after="0"/>
        <w:contextualSpacing/>
        <w:jc w:val="both"/>
        <w:rPr>
          <w:rFonts w:ascii="Times New Roman" w:hAnsi="Times New Roman"/>
          <w:sz w:val="24"/>
          <w:szCs w:val="24"/>
          <w:lang w:val="hr-HR"/>
        </w:rPr>
      </w:pPr>
    </w:p>
    <w:tbl>
      <w:tblPr>
        <w:tblW w:w="8227" w:type="dxa"/>
        <w:tblInd w:w="103" w:type="dxa"/>
        <w:tblLook w:val="04A0" w:firstRow="1" w:lastRow="0" w:firstColumn="1" w:lastColumn="0" w:noHBand="0" w:noVBand="1"/>
      </w:tblPr>
      <w:tblGrid>
        <w:gridCol w:w="3260"/>
        <w:gridCol w:w="856"/>
        <w:gridCol w:w="851"/>
        <w:gridCol w:w="850"/>
        <w:gridCol w:w="709"/>
        <w:gridCol w:w="992"/>
        <w:gridCol w:w="709"/>
      </w:tblGrid>
      <w:tr w:rsidR="00063F62" w:rsidRPr="00C54DF1" w14:paraId="6280B21B" w14:textId="77777777" w:rsidTr="00772E48">
        <w:trPr>
          <w:trHeight w:val="149"/>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1EB88CA" w14:textId="77777777" w:rsidR="00063F62" w:rsidRPr="00C54DF1" w:rsidRDefault="00063F62" w:rsidP="00063F62">
            <w:pPr>
              <w:rPr>
                <w:b/>
                <w:bCs/>
                <w:sz w:val="18"/>
                <w:szCs w:val="18"/>
              </w:rPr>
            </w:pPr>
            <w:r w:rsidRPr="00C54DF1">
              <w:rPr>
                <w:b/>
                <w:bCs/>
                <w:sz w:val="18"/>
                <w:szCs w:val="18"/>
                <w:lang w:eastAsia="hr-HR"/>
              </w:rPr>
              <w:t>Poštanske usluge</w:t>
            </w:r>
          </w:p>
        </w:tc>
        <w:tc>
          <w:tcPr>
            <w:tcW w:w="170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3EB5BC4" w14:textId="1D509F45" w:rsidR="00063F62" w:rsidRPr="00C54DF1" w:rsidRDefault="00063F62" w:rsidP="00063F62">
            <w:pPr>
              <w:jc w:val="center"/>
              <w:rPr>
                <w:b/>
                <w:bCs/>
                <w:sz w:val="18"/>
                <w:szCs w:val="18"/>
                <w:lang w:eastAsia="hr-HR"/>
              </w:rPr>
            </w:pPr>
            <w:r w:rsidRPr="00C54DF1">
              <w:rPr>
                <w:b/>
                <w:bCs/>
                <w:sz w:val="18"/>
                <w:szCs w:val="18"/>
                <w:lang w:eastAsia="hr-HR"/>
              </w:rPr>
              <w:t>2017.</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72C3263" w14:textId="0D2CCB50" w:rsidR="00063F62" w:rsidRPr="00C54DF1" w:rsidRDefault="00063F62" w:rsidP="00063F6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595E50C" w14:textId="7BC2789F" w:rsidR="00063F62" w:rsidRPr="00C54DF1" w:rsidRDefault="00063F62" w:rsidP="00063F62">
            <w:pPr>
              <w:jc w:val="center"/>
              <w:rPr>
                <w:b/>
                <w:bCs/>
                <w:sz w:val="18"/>
                <w:szCs w:val="18"/>
                <w:lang w:eastAsia="hr-HR"/>
              </w:rPr>
            </w:pPr>
            <w:r w:rsidRPr="00C54DF1">
              <w:rPr>
                <w:b/>
                <w:bCs/>
                <w:sz w:val="18"/>
                <w:szCs w:val="18"/>
                <w:lang w:eastAsia="hr-HR"/>
              </w:rPr>
              <w:t>2019.</w:t>
            </w:r>
          </w:p>
        </w:tc>
      </w:tr>
      <w:tr w:rsidR="005558AE" w:rsidRPr="00C54DF1" w14:paraId="5AD206B7" w14:textId="77777777" w:rsidTr="00BA7607">
        <w:trPr>
          <w:trHeight w:val="50"/>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7E3DB136" w14:textId="77777777" w:rsidR="005558AE" w:rsidRPr="00C54DF1" w:rsidRDefault="005558AE" w:rsidP="00772E48">
            <w:pPr>
              <w:rPr>
                <w:b/>
                <w:bCs/>
                <w:sz w:val="18"/>
                <w:szCs w:val="18"/>
              </w:rPr>
            </w:pPr>
          </w:p>
        </w:tc>
        <w:tc>
          <w:tcPr>
            <w:tcW w:w="856" w:type="dxa"/>
            <w:tcBorders>
              <w:top w:val="nil"/>
              <w:left w:val="nil"/>
              <w:bottom w:val="single" w:sz="4" w:space="0" w:color="auto"/>
              <w:right w:val="single" w:sz="4" w:space="0" w:color="auto"/>
            </w:tcBorders>
            <w:shd w:val="clear" w:color="000000" w:fill="FFFF99"/>
            <w:vAlign w:val="center"/>
            <w:hideMark/>
          </w:tcPr>
          <w:p w14:paraId="1FC46B0A" w14:textId="77777777" w:rsidR="005558AE" w:rsidRPr="00C54DF1" w:rsidRDefault="005558AE" w:rsidP="00772E48">
            <w:pPr>
              <w:jc w:val="center"/>
              <w:rPr>
                <w:sz w:val="18"/>
                <w:szCs w:val="18"/>
              </w:rPr>
            </w:pPr>
            <w:r w:rsidRPr="00C54DF1">
              <w:rPr>
                <w:sz w:val="18"/>
                <w:szCs w:val="18"/>
              </w:rPr>
              <w:t>u mln</w:t>
            </w:r>
          </w:p>
          <w:p w14:paraId="4D4B3360" w14:textId="77777777" w:rsidR="005558AE" w:rsidRPr="00C54DF1" w:rsidRDefault="005558AE" w:rsidP="00772E48">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58FED46C" w14:textId="77777777" w:rsidR="005558AE" w:rsidRPr="00C54DF1" w:rsidRDefault="005558AE" w:rsidP="00772E48">
            <w:pPr>
              <w:jc w:val="center"/>
              <w:rPr>
                <w:sz w:val="18"/>
                <w:szCs w:val="18"/>
              </w:rPr>
            </w:pPr>
            <w:r w:rsidRPr="00C54DF1">
              <w:rPr>
                <w:sz w:val="18"/>
                <w:szCs w:val="18"/>
              </w:rPr>
              <w:t>u mln</w:t>
            </w:r>
          </w:p>
          <w:p w14:paraId="43281850" w14:textId="77777777" w:rsidR="005558AE" w:rsidRPr="00C54DF1" w:rsidRDefault="005558AE" w:rsidP="00772E48">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7439902C" w14:textId="77777777" w:rsidR="005558AE" w:rsidRPr="00C54DF1" w:rsidRDefault="005558AE" w:rsidP="00772E48">
            <w:pPr>
              <w:jc w:val="center"/>
              <w:rPr>
                <w:sz w:val="18"/>
                <w:szCs w:val="18"/>
              </w:rPr>
            </w:pPr>
            <w:r w:rsidRPr="00C54DF1">
              <w:rPr>
                <w:sz w:val="18"/>
                <w:szCs w:val="18"/>
              </w:rPr>
              <w:t>u mln</w:t>
            </w:r>
          </w:p>
          <w:p w14:paraId="5F5CE364" w14:textId="77777777" w:rsidR="005558AE" w:rsidRPr="00C54DF1" w:rsidRDefault="005558AE" w:rsidP="00772E48">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098C5377" w14:textId="77777777" w:rsidR="005558AE" w:rsidRPr="00C54DF1" w:rsidRDefault="005558AE" w:rsidP="00772E48">
            <w:pPr>
              <w:jc w:val="center"/>
              <w:rPr>
                <w:sz w:val="18"/>
                <w:szCs w:val="18"/>
              </w:rPr>
            </w:pPr>
            <w:r w:rsidRPr="00C54DF1">
              <w:rPr>
                <w:sz w:val="18"/>
                <w:szCs w:val="18"/>
              </w:rPr>
              <w:t>u mln</w:t>
            </w:r>
          </w:p>
          <w:p w14:paraId="676AB16D" w14:textId="77777777" w:rsidR="005558AE" w:rsidRPr="00C54DF1" w:rsidRDefault="005558AE" w:rsidP="00772E48">
            <w:pPr>
              <w:jc w:val="center"/>
              <w:rPr>
                <w:sz w:val="18"/>
                <w:szCs w:val="18"/>
              </w:rPr>
            </w:pPr>
            <w:r w:rsidRPr="00C54DF1">
              <w:rPr>
                <w:sz w:val="18"/>
                <w:szCs w:val="18"/>
              </w:rPr>
              <w:t>EUR</w:t>
            </w:r>
          </w:p>
        </w:tc>
        <w:tc>
          <w:tcPr>
            <w:tcW w:w="992" w:type="dxa"/>
            <w:tcBorders>
              <w:top w:val="nil"/>
              <w:left w:val="nil"/>
              <w:bottom w:val="single" w:sz="4" w:space="0" w:color="auto"/>
              <w:right w:val="single" w:sz="4" w:space="0" w:color="auto"/>
            </w:tcBorders>
            <w:shd w:val="clear" w:color="000000" w:fill="FFFF99"/>
            <w:vAlign w:val="center"/>
            <w:hideMark/>
          </w:tcPr>
          <w:p w14:paraId="0325A175" w14:textId="77777777" w:rsidR="005558AE" w:rsidRPr="00C54DF1" w:rsidRDefault="005558AE" w:rsidP="00772E48">
            <w:pPr>
              <w:jc w:val="center"/>
              <w:rPr>
                <w:sz w:val="18"/>
                <w:szCs w:val="18"/>
              </w:rPr>
            </w:pPr>
            <w:r w:rsidRPr="00C54DF1">
              <w:rPr>
                <w:sz w:val="18"/>
                <w:szCs w:val="18"/>
              </w:rPr>
              <w:t>u mln</w:t>
            </w:r>
          </w:p>
          <w:p w14:paraId="55AFA679" w14:textId="77777777" w:rsidR="005558AE" w:rsidRPr="00C54DF1" w:rsidRDefault="005558AE" w:rsidP="00772E48">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4E9246CD" w14:textId="77777777" w:rsidR="005558AE" w:rsidRPr="00C54DF1" w:rsidRDefault="005558AE" w:rsidP="00772E48">
            <w:pPr>
              <w:jc w:val="center"/>
              <w:rPr>
                <w:sz w:val="18"/>
                <w:szCs w:val="18"/>
              </w:rPr>
            </w:pPr>
            <w:r w:rsidRPr="00C54DF1">
              <w:rPr>
                <w:sz w:val="18"/>
                <w:szCs w:val="18"/>
              </w:rPr>
              <w:t>u mln</w:t>
            </w:r>
          </w:p>
          <w:p w14:paraId="5CB304F5" w14:textId="77777777" w:rsidR="005558AE" w:rsidRPr="00C54DF1" w:rsidRDefault="005558AE" w:rsidP="00772E48">
            <w:pPr>
              <w:jc w:val="center"/>
              <w:rPr>
                <w:sz w:val="18"/>
                <w:szCs w:val="18"/>
              </w:rPr>
            </w:pPr>
            <w:r w:rsidRPr="00C54DF1">
              <w:rPr>
                <w:sz w:val="18"/>
                <w:szCs w:val="18"/>
              </w:rPr>
              <w:t>EUR</w:t>
            </w:r>
          </w:p>
        </w:tc>
      </w:tr>
      <w:tr w:rsidR="00063F62" w:rsidRPr="00C54DF1" w14:paraId="78608136" w14:textId="77777777" w:rsidTr="00772E4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5880E8" w14:textId="77777777" w:rsidR="00063F62" w:rsidRPr="00C54DF1" w:rsidRDefault="00063F62" w:rsidP="00063F62">
            <w:pPr>
              <w:rPr>
                <w:sz w:val="18"/>
                <w:szCs w:val="18"/>
              </w:rPr>
            </w:pPr>
            <w:r w:rsidRPr="00C54DF1">
              <w:rPr>
                <w:b/>
                <w:bCs/>
                <w:sz w:val="18"/>
                <w:szCs w:val="18"/>
                <w:lang w:eastAsia="hr-HR"/>
              </w:rPr>
              <w:t>A1</w:t>
            </w:r>
            <w:r w:rsidRPr="00C54DF1">
              <w:rPr>
                <w:sz w:val="18"/>
                <w:szCs w:val="18"/>
                <w:lang w:eastAsia="hr-HR"/>
              </w:rPr>
              <w:t xml:space="preserve"> subvencije</w:t>
            </w:r>
          </w:p>
        </w:tc>
        <w:tc>
          <w:tcPr>
            <w:tcW w:w="856" w:type="dxa"/>
            <w:tcBorders>
              <w:top w:val="nil"/>
              <w:left w:val="nil"/>
              <w:bottom w:val="single" w:sz="4" w:space="0" w:color="auto"/>
              <w:right w:val="single" w:sz="4" w:space="0" w:color="auto"/>
            </w:tcBorders>
            <w:shd w:val="clear" w:color="auto" w:fill="auto"/>
            <w:noWrap/>
            <w:vAlign w:val="center"/>
            <w:hideMark/>
          </w:tcPr>
          <w:p w14:paraId="4C5629BC" w14:textId="07869E1A" w:rsidR="00063F62" w:rsidRPr="00C54DF1" w:rsidRDefault="00063F62" w:rsidP="00063F62">
            <w:pPr>
              <w:jc w:val="right"/>
              <w:rPr>
                <w:sz w:val="18"/>
                <w:szCs w:val="18"/>
              </w:rPr>
            </w:pPr>
            <w:r w:rsidRPr="00C54DF1">
              <w:rPr>
                <w:sz w:val="18"/>
                <w:szCs w:val="18"/>
                <w:lang w:eastAsia="hr-HR"/>
              </w:rPr>
              <w:t>78,8</w:t>
            </w:r>
          </w:p>
        </w:tc>
        <w:tc>
          <w:tcPr>
            <w:tcW w:w="851" w:type="dxa"/>
            <w:tcBorders>
              <w:top w:val="nil"/>
              <w:left w:val="nil"/>
              <w:bottom w:val="single" w:sz="4" w:space="0" w:color="auto"/>
              <w:right w:val="single" w:sz="4" w:space="0" w:color="auto"/>
            </w:tcBorders>
            <w:shd w:val="clear" w:color="auto" w:fill="auto"/>
            <w:noWrap/>
            <w:vAlign w:val="center"/>
            <w:hideMark/>
          </w:tcPr>
          <w:p w14:paraId="208BE8E4" w14:textId="14A3AF76" w:rsidR="00063F62" w:rsidRPr="00C54DF1" w:rsidRDefault="00063F62" w:rsidP="00063F62">
            <w:pPr>
              <w:jc w:val="right"/>
              <w:rPr>
                <w:sz w:val="18"/>
                <w:szCs w:val="18"/>
              </w:rPr>
            </w:pPr>
            <w:r w:rsidRPr="00C54DF1">
              <w:rPr>
                <w:sz w:val="18"/>
                <w:szCs w:val="18"/>
                <w:lang w:eastAsia="hr-HR"/>
              </w:rPr>
              <w:t>10,6</w:t>
            </w:r>
          </w:p>
        </w:tc>
        <w:tc>
          <w:tcPr>
            <w:tcW w:w="850" w:type="dxa"/>
            <w:tcBorders>
              <w:top w:val="nil"/>
              <w:left w:val="nil"/>
              <w:bottom w:val="single" w:sz="4" w:space="0" w:color="auto"/>
              <w:right w:val="single" w:sz="4" w:space="0" w:color="auto"/>
            </w:tcBorders>
            <w:shd w:val="clear" w:color="auto" w:fill="auto"/>
            <w:noWrap/>
            <w:vAlign w:val="center"/>
            <w:hideMark/>
          </w:tcPr>
          <w:p w14:paraId="32723345" w14:textId="15ABFF8A" w:rsidR="00063F62" w:rsidRPr="00C54DF1" w:rsidRDefault="00063F62" w:rsidP="00063F62">
            <w:pPr>
              <w:jc w:val="right"/>
              <w:rPr>
                <w:sz w:val="18"/>
                <w:szCs w:val="18"/>
              </w:rPr>
            </w:pPr>
            <w:r w:rsidRPr="00C54DF1">
              <w:rPr>
                <w:sz w:val="18"/>
                <w:szCs w:val="18"/>
                <w:lang w:eastAsia="hr-HR"/>
              </w:rPr>
              <w:t>79,8</w:t>
            </w:r>
          </w:p>
        </w:tc>
        <w:tc>
          <w:tcPr>
            <w:tcW w:w="709" w:type="dxa"/>
            <w:tcBorders>
              <w:top w:val="nil"/>
              <w:left w:val="nil"/>
              <w:bottom w:val="single" w:sz="4" w:space="0" w:color="auto"/>
              <w:right w:val="single" w:sz="4" w:space="0" w:color="auto"/>
            </w:tcBorders>
            <w:shd w:val="clear" w:color="auto" w:fill="auto"/>
            <w:noWrap/>
            <w:vAlign w:val="center"/>
            <w:hideMark/>
          </w:tcPr>
          <w:p w14:paraId="622599A2" w14:textId="2D544B30" w:rsidR="00063F62" w:rsidRPr="00C54DF1" w:rsidRDefault="00063F62" w:rsidP="00063F62">
            <w:pPr>
              <w:jc w:val="right"/>
              <w:rPr>
                <w:sz w:val="18"/>
                <w:szCs w:val="18"/>
              </w:rPr>
            </w:pPr>
            <w:r w:rsidRPr="00C54DF1">
              <w:rPr>
                <w:sz w:val="18"/>
                <w:szCs w:val="18"/>
                <w:lang w:eastAsia="hr-HR"/>
              </w:rPr>
              <w:t>10,8</w:t>
            </w:r>
          </w:p>
        </w:tc>
        <w:tc>
          <w:tcPr>
            <w:tcW w:w="992" w:type="dxa"/>
            <w:tcBorders>
              <w:top w:val="nil"/>
              <w:left w:val="nil"/>
              <w:bottom w:val="single" w:sz="4" w:space="0" w:color="auto"/>
              <w:right w:val="single" w:sz="4" w:space="0" w:color="auto"/>
            </w:tcBorders>
            <w:shd w:val="clear" w:color="auto" w:fill="auto"/>
            <w:noWrap/>
            <w:vAlign w:val="center"/>
            <w:hideMark/>
          </w:tcPr>
          <w:p w14:paraId="5783C533" w14:textId="2F48143B" w:rsidR="00063F62" w:rsidRPr="00C54DF1" w:rsidRDefault="00063F62" w:rsidP="00063F62">
            <w:pPr>
              <w:jc w:val="right"/>
              <w:rPr>
                <w:sz w:val="18"/>
                <w:szCs w:val="18"/>
              </w:rPr>
            </w:pPr>
            <w:r w:rsidRPr="00C54DF1">
              <w:rPr>
                <w:sz w:val="18"/>
                <w:szCs w:val="18"/>
                <w:lang w:eastAsia="hr-HR"/>
              </w:rPr>
              <w:t>94,1</w:t>
            </w:r>
          </w:p>
        </w:tc>
        <w:tc>
          <w:tcPr>
            <w:tcW w:w="709" w:type="dxa"/>
            <w:tcBorders>
              <w:top w:val="nil"/>
              <w:left w:val="nil"/>
              <w:bottom w:val="single" w:sz="4" w:space="0" w:color="auto"/>
              <w:right w:val="single" w:sz="4" w:space="0" w:color="auto"/>
            </w:tcBorders>
            <w:shd w:val="clear" w:color="auto" w:fill="auto"/>
            <w:noWrap/>
            <w:vAlign w:val="center"/>
            <w:hideMark/>
          </w:tcPr>
          <w:p w14:paraId="75311E33" w14:textId="6D49A836" w:rsidR="00063F62" w:rsidRPr="00C54DF1" w:rsidRDefault="00063F62" w:rsidP="00063F62">
            <w:pPr>
              <w:jc w:val="right"/>
              <w:rPr>
                <w:sz w:val="18"/>
                <w:szCs w:val="18"/>
              </w:rPr>
            </w:pPr>
            <w:r w:rsidRPr="00C54DF1">
              <w:rPr>
                <w:sz w:val="18"/>
                <w:szCs w:val="18"/>
                <w:lang w:eastAsia="hr-HR"/>
              </w:rPr>
              <w:t>12,7</w:t>
            </w:r>
          </w:p>
        </w:tc>
      </w:tr>
      <w:tr w:rsidR="00063F62" w:rsidRPr="00C54DF1" w14:paraId="5CD18C02" w14:textId="77777777" w:rsidTr="00772E48">
        <w:trPr>
          <w:trHeight w:val="50"/>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2949EA08" w14:textId="77777777" w:rsidR="00063F62" w:rsidRPr="00C54DF1" w:rsidRDefault="00063F62" w:rsidP="00063F62">
            <w:pPr>
              <w:rPr>
                <w:b/>
                <w:bCs/>
                <w:sz w:val="18"/>
                <w:szCs w:val="18"/>
              </w:rPr>
            </w:pPr>
            <w:r w:rsidRPr="00C54DF1">
              <w:rPr>
                <w:b/>
                <w:bCs/>
                <w:sz w:val="18"/>
                <w:szCs w:val="18"/>
              </w:rPr>
              <w:t>UKUPNO</w:t>
            </w:r>
          </w:p>
        </w:tc>
        <w:tc>
          <w:tcPr>
            <w:tcW w:w="856" w:type="dxa"/>
            <w:tcBorders>
              <w:top w:val="nil"/>
              <w:left w:val="nil"/>
              <w:bottom w:val="single" w:sz="4" w:space="0" w:color="auto"/>
              <w:right w:val="single" w:sz="4" w:space="0" w:color="auto"/>
            </w:tcBorders>
            <w:shd w:val="clear" w:color="000000" w:fill="FFFF99"/>
            <w:noWrap/>
            <w:vAlign w:val="center"/>
            <w:hideMark/>
          </w:tcPr>
          <w:p w14:paraId="13A400A9" w14:textId="7289CDEE" w:rsidR="00063F62" w:rsidRPr="00C54DF1" w:rsidRDefault="00063F62" w:rsidP="00063F62">
            <w:pPr>
              <w:jc w:val="right"/>
              <w:rPr>
                <w:b/>
                <w:sz w:val="18"/>
                <w:szCs w:val="18"/>
              </w:rPr>
            </w:pPr>
            <w:r w:rsidRPr="00C54DF1">
              <w:rPr>
                <w:b/>
                <w:sz w:val="18"/>
                <w:szCs w:val="18"/>
                <w:lang w:eastAsia="hr-HR"/>
              </w:rPr>
              <w:t>78,8</w:t>
            </w:r>
          </w:p>
        </w:tc>
        <w:tc>
          <w:tcPr>
            <w:tcW w:w="851" w:type="dxa"/>
            <w:tcBorders>
              <w:top w:val="nil"/>
              <w:left w:val="nil"/>
              <w:bottom w:val="single" w:sz="4" w:space="0" w:color="auto"/>
              <w:right w:val="single" w:sz="4" w:space="0" w:color="auto"/>
            </w:tcBorders>
            <w:shd w:val="clear" w:color="000000" w:fill="FFFF99"/>
            <w:noWrap/>
            <w:vAlign w:val="center"/>
            <w:hideMark/>
          </w:tcPr>
          <w:p w14:paraId="15BA1F60" w14:textId="51DA6B18" w:rsidR="00063F62" w:rsidRPr="00C54DF1" w:rsidRDefault="00063F62" w:rsidP="00063F62">
            <w:pPr>
              <w:jc w:val="right"/>
              <w:rPr>
                <w:b/>
                <w:sz w:val="18"/>
                <w:szCs w:val="18"/>
              </w:rPr>
            </w:pPr>
            <w:r w:rsidRPr="00C54DF1">
              <w:rPr>
                <w:b/>
                <w:sz w:val="18"/>
                <w:szCs w:val="18"/>
                <w:lang w:eastAsia="hr-HR"/>
              </w:rPr>
              <w:t>10,6</w:t>
            </w:r>
          </w:p>
        </w:tc>
        <w:tc>
          <w:tcPr>
            <w:tcW w:w="850" w:type="dxa"/>
            <w:tcBorders>
              <w:top w:val="nil"/>
              <w:left w:val="nil"/>
              <w:bottom w:val="single" w:sz="4" w:space="0" w:color="auto"/>
              <w:right w:val="single" w:sz="4" w:space="0" w:color="auto"/>
            </w:tcBorders>
            <w:shd w:val="clear" w:color="000000" w:fill="FFFF99"/>
            <w:noWrap/>
            <w:vAlign w:val="center"/>
            <w:hideMark/>
          </w:tcPr>
          <w:p w14:paraId="20526065" w14:textId="3C95C056" w:rsidR="00063F62" w:rsidRPr="00C54DF1" w:rsidRDefault="00063F62" w:rsidP="00063F62">
            <w:pPr>
              <w:jc w:val="right"/>
              <w:rPr>
                <w:b/>
                <w:sz w:val="18"/>
                <w:szCs w:val="18"/>
              </w:rPr>
            </w:pPr>
            <w:r w:rsidRPr="00C54DF1">
              <w:rPr>
                <w:b/>
                <w:sz w:val="18"/>
                <w:szCs w:val="18"/>
                <w:lang w:eastAsia="hr-HR"/>
              </w:rPr>
              <w:t>79,8</w:t>
            </w:r>
          </w:p>
        </w:tc>
        <w:tc>
          <w:tcPr>
            <w:tcW w:w="709" w:type="dxa"/>
            <w:tcBorders>
              <w:top w:val="nil"/>
              <w:left w:val="nil"/>
              <w:bottom w:val="single" w:sz="4" w:space="0" w:color="auto"/>
              <w:right w:val="single" w:sz="4" w:space="0" w:color="auto"/>
            </w:tcBorders>
            <w:shd w:val="clear" w:color="000000" w:fill="FFFF99"/>
            <w:noWrap/>
            <w:vAlign w:val="center"/>
            <w:hideMark/>
          </w:tcPr>
          <w:p w14:paraId="1348D737" w14:textId="248C4EA8" w:rsidR="00063F62" w:rsidRPr="00C54DF1" w:rsidRDefault="00063F62" w:rsidP="00063F62">
            <w:pPr>
              <w:jc w:val="right"/>
              <w:rPr>
                <w:b/>
                <w:sz w:val="18"/>
                <w:szCs w:val="18"/>
              </w:rPr>
            </w:pPr>
            <w:r w:rsidRPr="00C54DF1">
              <w:rPr>
                <w:b/>
                <w:sz w:val="18"/>
                <w:szCs w:val="18"/>
                <w:lang w:eastAsia="hr-HR"/>
              </w:rPr>
              <w:t>10,8</w:t>
            </w:r>
          </w:p>
        </w:tc>
        <w:tc>
          <w:tcPr>
            <w:tcW w:w="992" w:type="dxa"/>
            <w:tcBorders>
              <w:top w:val="nil"/>
              <w:left w:val="nil"/>
              <w:bottom w:val="single" w:sz="4" w:space="0" w:color="auto"/>
              <w:right w:val="single" w:sz="4" w:space="0" w:color="auto"/>
            </w:tcBorders>
            <w:shd w:val="clear" w:color="000000" w:fill="FFFF99"/>
            <w:noWrap/>
            <w:vAlign w:val="center"/>
            <w:hideMark/>
          </w:tcPr>
          <w:p w14:paraId="6C750842" w14:textId="16204E82" w:rsidR="00063F62" w:rsidRPr="00C54DF1" w:rsidRDefault="00063F62" w:rsidP="00063F62">
            <w:pPr>
              <w:jc w:val="right"/>
              <w:rPr>
                <w:b/>
                <w:sz w:val="18"/>
                <w:szCs w:val="18"/>
              </w:rPr>
            </w:pPr>
            <w:r w:rsidRPr="00C54DF1">
              <w:rPr>
                <w:b/>
                <w:sz w:val="18"/>
                <w:szCs w:val="18"/>
                <w:lang w:eastAsia="hr-HR"/>
              </w:rPr>
              <w:t>94,1</w:t>
            </w:r>
          </w:p>
        </w:tc>
        <w:tc>
          <w:tcPr>
            <w:tcW w:w="709" w:type="dxa"/>
            <w:tcBorders>
              <w:top w:val="nil"/>
              <w:left w:val="nil"/>
              <w:bottom w:val="single" w:sz="4" w:space="0" w:color="auto"/>
              <w:right w:val="single" w:sz="4" w:space="0" w:color="auto"/>
            </w:tcBorders>
            <w:shd w:val="clear" w:color="000000" w:fill="FFFF99"/>
            <w:noWrap/>
            <w:vAlign w:val="center"/>
            <w:hideMark/>
          </w:tcPr>
          <w:p w14:paraId="60CABD6B" w14:textId="269A2AD5" w:rsidR="00063F62" w:rsidRPr="00C54DF1" w:rsidRDefault="00063F62" w:rsidP="00063F62">
            <w:pPr>
              <w:jc w:val="right"/>
              <w:rPr>
                <w:b/>
                <w:sz w:val="18"/>
                <w:szCs w:val="18"/>
              </w:rPr>
            </w:pPr>
            <w:r w:rsidRPr="00C54DF1">
              <w:rPr>
                <w:b/>
                <w:sz w:val="18"/>
                <w:szCs w:val="18"/>
                <w:lang w:eastAsia="hr-HR"/>
              </w:rPr>
              <w:t>12,7</w:t>
            </w:r>
          </w:p>
        </w:tc>
      </w:tr>
      <w:tr w:rsidR="00063F62" w:rsidRPr="00C54DF1" w14:paraId="698A49E2" w14:textId="77777777" w:rsidTr="00772E4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DF51645" w14:textId="77777777" w:rsidR="00063F62" w:rsidRPr="00C54DF1" w:rsidRDefault="00063F62" w:rsidP="00063F62">
            <w:pPr>
              <w:rPr>
                <w:sz w:val="18"/>
                <w:szCs w:val="18"/>
              </w:rPr>
            </w:pPr>
            <w:r w:rsidRPr="00C54DF1">
              <w:rPr>
                <w:sz w:val="18"/>
                <w:szCs w:val="18"/>
              </w:rPr>
              <w:t>udio (%) u posebnim sektorima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644455" w14:textId="2ECFDF27" w:rsidR="00063F62" w:rsidRPr="00C54DF1" w:rsidRDefault="00063F62" w:rsidP="00063F62">
            <w:pPr>
              <w:jc w:val="center"/>
              <w:rPr>
                <w:sz w:val="18"/>
                <w:szCs w:val="18"/>
              </w:rPr>
            </w:pPr>
            <w:r w:rsidRPr="00C54DF1">
              <w:rPr>
                <w:sz w:val="18"/>
                <w:szCs w:val="18"/>
                <w:lang w:eastAsia="hr-HR"/>
              </w:rPr>
              <w:t>3,18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E670B" w14:textId="51E33679" w:rsidR="00063F62" w:rsidRPr="00C54DF1" w:rsidRDefault="00063F62" w:rsidP="00063F62">
            <w:pPr>
              <w:jc w:val="center"/>
              <w:rPr>
                <w:sz w:val="18"/>
                <w:szCs w:val="18"/>
              </w:rPr>
            </w:pPr>
            <w:r w:rsidRPr="00C54DF1">
              <w:rPr>
                <w:sz w:val="18"/>
                <w:szCs w:val="18"/>
                <w:lang w:eastAsia="hr-HR"/>
              </w:rPr>
              <w:t>1,50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E3D5B5" w14:textId="7CFB48F9" w:rsidR="00063F62" w:rsidRPr="00C54DF1" w:rsidRDefault="005E44CD" w:rsidP="00063F62">
            <w:pPr>
              <w:jc w:val="center"/>
              <w:rPr>
                <w:sz w:val="18"/>
                <w:szCs w:val="18"/>
              </w:rPr>
            </w:pPr>
            <w:r w:rsidRPr="00C54DF1">
              <w:rPr>
                <w:sz w:val="18"/>
                <w:szCs w:val="18"/>
              </w:rPr>
              <w:t>1,93</w:t>
            </w:r>
          </w:p>
        </w:tc>
      </w:tr>
      <w:tr w:rsidR="00063F62" w:rsidRPr="00C54DF1" w14:paraId="23C1FF5F" w14:textId="77777777" w:rsidTr="00772E4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94147BA" w14:textId="77777777" w:rsidR="00063F62" w:rsidRPr="00C54DF1" w:rsidRDefault="00063F62" w:rsidP="00063F62">
            <w:pPr>
              <w:rPr>
                <w:sz w:val="18"/>
                <w:szCs w:val="18"/>
              </w:rPr>
            </w:pPr>
            <w:r w:rsidRPr="00C54DF1">
              <w:rPr>
                <w:sz w:val="18"/>
                <w:szCs w:val="18"/>
              </w:rPr>
              <w:t>udio (%) u ukupnim državnim potporama (bez poljoprivrede i ribarstva)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9A899" w14:textId="0119589C" w:rsidR="00063F62" w:rsidRPr="00C54DF1" w:rsidRDefault="00063F62" w:rsidP="00063F62">
            <w:pPr>
              <w:jc w:val="center"/>
              <w:rPr>
                <w:sz w:val="18"/>
                <w:szCs w:val="18"/>
              </w:rPr>
            </w:pPr>
            <w:r w:rsidRPr="00C54DF1">
              <w:rPr>
                <w:sz w:val="18"/>
                <w:szCs w:val="18"/>
                <w:lang w:eastAsia="hr-HR"/>
              </w:rPr>
              <w:t>1,10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5E380" w14:textId="09EA832D" w:rsidR="00063F62" w:rsidRPr="00C54DF1" w:rsidRDefault="00063F62" w:rsidP="00063F62">
            <w:pPr>
              <w:jc w:val="center"/>
              <w:rPr>
                <w:sz w:val="18"/>
                <w:szCs w:val="18"/>
              </w:rPr>
            </w:pPr>
            <w:r w:rsidRPr="00C54DF1">
              <w:rPr>
                <w:sz w:val="18"/>
                <w:szCs w:val="18"/>
                <w:lang w:eastAsia="hr-HR"/>
              </w:rPr>
              <w:t>0,91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59140" w14:textId="7C7B7C97" w:rsidR="00063F62" w:rsidRPr="00C54DF1" w:rsidRDefault="00063F62" w:rsidP="00063F62">
            <w:pPr>
              <w:jc w:val="center"/>
              <w:rPr>
                <w:sz w:val="18"/>
                <w:szCs w:val="18"/>
              </w:rPr>
            </w:pPr>
            <w:r w:rsidRPr="00C54DF1">
              <w:rPr>
                <w:sz w:val="18"/>
                <w:szCs w:val="18"/>
                <w:lang w:eastAsia="hr-HR"/>
              </w:rPr>
              <w:t>1,10</w:t>
            </w:r>
          </w:p>
        </w:tc>
      </w:tr>
      <w:tr w:rsidR="00063F62" w:rsidRPr="00C54DF1" w14:paraId="5D05A3A9" w14:textId="77777777" w:rsidTr="00772E4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46E9F0D" w14:textId="77777777" w:rsidR="00063F62" w:rsidRPr="00C54DF1" w:rsidRDefault="00063F62" w:rsidP="00063F62">
            <w:pPr>
              <w:rPr>
                <w:sz w:val="18"/>
                <w:szCs w:val="18"/>
              </w:rPr>
            </w:pPr>
            <w:r w:rsidRPr="00C54DF1">
              <w:rPr>
                <w:sz w:val="18"/>
                <w:szCs w:val="18"/>
              </w:rPr>
              <w:t>udio (%) u ukupnim državnim potporama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D890C4" w14:textId="29B7E908" w:rsidR="00063F62" w:rsidRPr="00C54DF1" w:rsidRDefault="00063F62" w:rsidP="00063F62">
            <w:pPr>
              <w:jc w:val="center"/>
              <w:rPr>
                <w:sz w:val="18"/>
                <w:szCs w:val="18"/>
              </w:rPr>
            </w:pPr>
            <w:r w:rsidRPr="00C54DF1">
              <w:rPr>
                <w:sz w:val="18"/>
                <w:szCs w:val="18"/>
                <w:lang w:eastAsia="hr-HR"/>
              </w:rPr>
              <w:t>0,64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3656EA" w14:textId="6285746E" w:rsidR="00063F62" w:rsidRPr="00C54DF1" w:rsidRDefault="00063F62" w:rsidP="00063F62">
            <w:pPr>
              <w:jc w:val="center"/>
              <w:rPr>
                <w:sz w:val="18"/>
                <w:szCs w:val="18"/>
              </w:rPr>
            </w:pPr>
            <w:r w:rsidRPr="00C54DF1">
              <w:rPr>
                <w:sz w:val="18"/>
                <w:szCs w:val="18"/>
                <w:lang w:eastAsia="hr-HR"/>
              </w:rPr>
              <w:t>0,53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13330" w14:textId="4027B941" w:rsidR="00063F62" w:rsidRPr="00C54DF1" w:rsidRDefault="00063F62" w:rsidP="00063F62">
            <w:pPr>
              <w:jc w:val="center"/>
              <w:rPr>
                <w:sz w:val="18"/>
                <w:szCs w:val="18"/>
              </w:rPr>
            </w:pPr>
            <w:r w:rsidRPr="00C54DF1">
              <w:rPr>
                <w:sz w:val="18"/>
                <w:szCs w:val="18"/>
                <w:lang w:eastAsia="hr-HR"/>
              </w:rPr>
              <w:t>0,62</w:t>
            </w:r>
          </w:p>
        </w:tc>
      </w:tr>
      <w:tr w:rsidR="00063F62" w:rsidRPr="00C54DF1" w14:paraId="22DF2708" w14:textId="77777777" w:rsidTr="00772E4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C646176" w14:textId="77777777" w:rsidR="00063F62" w:rsidRPr="00C54DF1" w:rsidRDefault="00063F62" w:rsidP="00063F62">
            <w:pPr>
              <w:rPr>
                <w:sz w:val="18"/>
                <w:szCs w:val="18"/>
              </w:rPr>
            </w:pPr>
            <w:r w:rsidRPr="00C54DF1">
              <w:rPr>
                <w:sz w:val="18"/>
                <w:szCs w:val="18"/>
              </w:rPr>
              <w:t>udio (%) u BDP-u</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FBC840" w14:textId="03B69005" w:rsidR="00063F62" w:rsidRPr="00C54DF1" w:rsidRDefault="00063F62" w:rsidP="00063F62">
            <w:pPr>
              <w:jc w:val="center"/>
              <w:rPr>
                <w:sz w:val="18"/>
                <w:szCs w:val="18"/>
              </w:rPr>
            </w:pPr>
            <w:r w:rsidRPr="00C54DF1">
              <w:rPr>
                <w:sz w:val="18"/>
                <w:szCs w:val="18"/>
                <w:lang w:eastAsia="hr-HR"/>
              </w:rPr>
              <w:t>0,022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E3E07" w14:textId="0F2FD761" w:rsidR="00063F62" w:rsidRPr="00C54DF1" w:rsidRDefault="00063F62" w:rsidP="00063F62">
            <w:pPr>
              <w:jc w:val="center"/>
              <w:rPr>
                <w:sz w:val="18"/>
                <w:szCs w:val="18"/>
              </w:rPr>
            </w:pPr>
            <w:r w:rsidRPr="00C54DF1">
              <w:rPr>
                <w:sz w:val="18"/>
                <w:szCs w:val="18"/>
                <w:lang w:eastAsia="hr-HR"/>
              </w:rPr>
              <w:t>0,021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DE7945" w14:textId="291158B1" w:rsidR="00063F62" w:rsidRPr="00C54DF1" w:rsidRDefault="00063F62" w:rsidP="00063F62">
            <w:pPr>
              <w:jc w:val="center"/>
              <w:rPr>
                <w:sz w:val="18"/>
                <w:szCs w:val="18"/>
              </w:rPr>
            </w:pPr>
            <w:r w:rsidRPr="00C54DF1">
              <w:rPr>
                <w:sz w:val="18"/>
                <w:szCs w:val="18"/>
                <w:lang w:eastAsia="hr-HR"/>
              </w:rPr>
              <w:t>0,024</w:t>
            </w:r>
          </w:p>
        </w:tc>
      </w:tr>
    </w:tbl>
    <w:p w14:paraId="65E92503" w14:textId="77777777" w:rsidR="005558AE" w:rsidRPr="00C54DF1" w:rsidRDefault="005558AE" w:rsidP="005558AE">
      <w:pPr>
        <w:contextualSpacing/>
        <w:rPr>
          <w:i/>
          <w:sz w:val="20"/>
        </w:rPr>
      </w:pPr>
      <w:r w:rsidRPr="00C54DF1">
        <w:rPr>
          <w:i/>
          <w:sz w:val="20"/>
        </w:rPr>
        <w:t>Izvor: Ministarstvo financija i davatelji potpora; podaci obrađeni u Ministarstvu financija</w:t>
      </w:r>
    </w:p>
    <w:p w14:paraId="1B3C34AD" w14:textId="77777777" w:rsidR="00370D35" w:rsidRPr="00C54DF1" w:rsidRDefault="00370D35" w:rsidP="005E44CD"/>
    <w:p w14:paraId="37B281B3" w14:textId="5089D340" w:rsidR="005E44CD" w:rsidRPr="00C54DF1" w:rsidRDefault="005E44CD" w:rsidP="005E44CD">
      <w:r w:rsidRPr="00C54DF1">
        <w:t>U 2019. godini udio potpora za poštanske usluge u ukupno dodijeljenim potporama u Republici Hrvatskoj iznosio je 0,62 posto, udio u ukupno dodijeljenim potporama u sektoru industrije i usluga iznosio je1,10 posto, udio u posebnim sektorima 1,93 posto, dok je udio u BDP-u iznosio 0,024 posto.</w:t>
      </w:r>
    </w:p>
    <w:p w14:paraId="323A28DA" w14:textId="56A4A974" w:rsidR="005E44CD" w:rsidRPr="00C54DF1" w:rsidRDefault="005E44CD" w:rsidP="000E4370"/>
    <w:p w14:paraId="7052364F" w14:textId="77777777" w:rsidR="0069222F" w:rsidRDefault="005E44CD">
      <w:pPr>
        <w:rPr>
          <w:rFonts w:eastAsiaTheme="minorEastAsia"/>
        </w:rPr>
      </w:pPr>
      <w:r w:rsidRPr="00C54DF1">
        <w:rPr>
          <w:rFonts w:eastAsiaTheme="minorEastAsia"/>
        </w:rPr>
        <w:t>Jedini davatelj potpora</w:t>
      </w:r>
      <w:r w:rsidRPr="00C54DF1">
        <w:t xml:space="preserve"> za poštanske usluge u 2019. godini je </w:t>
      </w:r>
      <w:r w:rsidRPr="00C54DF1">
        <w:rPr>
          <w:rFonts w:eastAsiaTheme="minorEastAsia"/>
        </w:rPr>
        <w:t>Ministarstvo mora, prometa i infrastrukture koje je</w:t>
      </w:r>
      <w:r w:rsidRPr="00C54DF1">
        <w:t xml:space="preserve"> dodijelilo poduzetniku </w:t>
      </w:r>
      <w:r w:rsidRPr="00C54DF1">
        <w:rPr>
          <w:rFonts w:eastAsiaTheme="minorEastAsia"/>
        </w:rPr>
        <w:t xml:space="preserve">HP – Hrvatska pošta d.d. </w:t>
      </w:r>
      <w:r w:rsidRPr="00C54DF1">
        <w:t xml:space="preserve">za poštanske usluge </w:t>
      </w:r>
      <w:r w:rsidRPr="00C54DF1">
        <w:rPr>
          <w:rFonts w:eastAsiaTheme="minorEastAsia"/>
        </w:rPr>
        <w:t xml:space="preserve">iznos od 94,1 milijun kuna subvencija temeljem </w:t>
      </w:r>
      <w:r w:rsidRPr="00C54DF1">
        <w:t>Programa državne potpore HP – Hrvatskoj pošti d.d. u obliku naknade za obavljanje usluge od općeg gospodarskog interesa (univerzalne poštanske usluge)</w:t>
      </w:r>
      <w:r w:rsidRPr="00C54DF1">
        <w:rPr>
          <w:rFonts w:eastAsiaTheme="minorEastAsia"/>
        </w:rPr>
        <w:t>.</w:t>
      </w:r>
    </w:p>
    <w:p w14:paraId="43EF99AF" w14:textId="448D3BE4" w:rsidR="00AF569E" w:rsidRPr="00C54DF1" w:rsidRDefault="00AF569E">
      <w:pPr>
        <w:rPr>
          <w:rFonts w:eastAsiaTheme="minorEastAsia"/>
        </w:rPr>
      </w:pPr>
      <w:r w:rsidRPr="00C54DF1">
        <w:rPr>
          <w:rFonts w:eastAsiaTheme="minorEastAsia"/>
        </w:rPr>
        <w:br w:type="page"/>
      </w:r>
    </w:p>
    <w:p w14:paraId="2A297E38" w14:textId="77777777" w:rsidR="00353691" w:rsidRPr="00C54DF1" w:rsidRDefault="00353691" w:rsidP="005472F5">
      <w:pPr>
        <w:pStyle w:val="Heading4"/>
        <w:spacing w:before="0" w:after="0"/>
        <w:rPr>
          <w:i/>
          <w:sz w:val="24"/>
          <w:szCs w:val="24"/>
        </w:rPr>
      </w:pPr>
      <w:r w:rsidRPr="00C54DF1">
        <w:rPr>
          <w:i/>
          <w:sz w:val="24"/>
          <w:szCs w:val="24"/>
        </w:rPr>
        <w:t>4.4.</w:t>
      </w:r>
      <w:r w:rsidR="005558AE" w:rsidRPr="00C54DF1">
        <w:rPr>
          <w:i/>
          <w:sz w:val="24"/>
          <w:szCs w:val="24"/>
        </w:rPr>
        <w:t>2</w:t>
      </w:r>
      <w:r w:rsidRPr="00C54DF1">
        <w:rPr>
          <w:i/>
          <w:sz w:val="24"/>
          <w:szCs w:val="24"/>
        </w:rPr>
        <w:t>. Potpore prometu</w:t>
      </w:r>
    </w:p>
    <w:p w14:paraId="14DC0349" w14:textId="6CA7DAC3" w:rsidR="00353691" w:rsidRPr="00C54DF1" w:rsidRDefault="00353691" w:rsidP="000E4370"/>
    <w:p w14:paraId="7E805F93" w14:textId="77777777" w:rsidR="00AF569E" w:rsidRPr="00C54DF1" w:rsidRDefault="00AF569E" w:rsidP="000E4370"/>
    <w:p w14:paraId="5776D24C" w14:textId="0B70C779" w:rsidR="00C07497" w:rsidRPr="00C54DF1" w:rsidRDefault="000E4370" w:rsidP="000E4370">
      <w:r w:rsidRPr="00C54DF1">
        <w:rPr>
          <w:rFonts w:eastAsia="Calibri"/>
        </w:rPr>
        <w:t>P</w:t>
      </w:r>
      <w:r w:rsidR="00A37CC2" w:rsidRPr="00C54DF1">
        <w:rPr>
          <w:rFonts w:eastAsia="Calibri"/>
        </w:rPr>
        <w:t>otpore</w:t>
      </w:r>
      <w:r w:rsidRPr="00C54DF1">
        <w:rPr>
          <w:rFonts w:eastAsia="Calibri"/>
        </w:rPr>
        <w:t xml:space="preserve"> </w:t>
      </w:r>
      <w:r w:rsidR="008526B0" w:rsidRPr="00C54DF1">
        <w:rPr>
          <w:rFonts w:eastAsia="Calibri"/>
        </w:rPr>
        <w:t xml:space="preserve">u </w:t>
      </w:r>
      <w:r w:rsidR="00A37CC2" w:rsidRPr="00C54DF1">
        <w:rPr>
          <w:rFonts w:eastAsia="Calibri"/>
        </w:rPr>
        <w:t xml:space="preserve">sektoru prometa </w:t>
      </w:r>
      <w:r w:rsidRPr="00C54DF1">
        <w:rPr>
          <w:rFonts w:eastAsia="Calibri"/>
        </w:rPr>
        <w:t xml:space="preserve">u </w:t>
      </w:r>
      <w:r w:rsidRPr="00C54DF1">
        <w:t xml:space="preserve">2019. godini </w:t>
      </w:r>
      <w:r w:rsidR="009912FF" w:rsidRPr="00C54DF1">
        <w:rPr>
          <w:rFonts w:eastAsia="Calibri"/>
        </w:rPr>
        <w:t xml:space="preserve">dodijeljene su u </w:t>
      </w:r>
      <w:r w:rsidRPr="00C54DF1">
        <w:rPr>
          <w:rFonts w:eastAsia="Calibri"/>
        </w:rPr>
        <w:t xml:space="preserve">ukupnom </w:t>
      </w:r>
      <w:r w:rsidR="00C07497" w:rsidRPr="00C54DF1">
        <w:rPr>
          <w:rFonts w:eastAsia="Calibri"/>
        </w:rPr>
        <w:t>iznos</w:t>
      </w:r>
      <w:r w:rsidR="009912FF" w:rsidRPr="00C54DF1">
        <w:rPr>
          <w:rFonts w:eastAsia="Calibri"/>
        </w:rPr>
        <w:t xml:space="preserve">u od </w:t>
      </w:r>
      <w:r w:rsidRPr="00C54DF1">
        <w:t xml:space="preserve">1.462,7 </w:t>
      </w:r>
      <w:r w:rsidR="00C07497" w:rsidRPr="00C54DF1">
        <w:rPr>
          <w:rFonts w:eastAsia="Calibri"/>
        </w:rPr>
        <w:t>milijun</w:t>
      </w:r>
      <w:r w:rsidRPr="00C54DF1">
        <w:rPr>
          <w:rFonts w:eastAsia="Calibri"/>
        </w:rPr>
        <w:t>a</w:t>
      </w:r>
      <w:r w:rsidR="00C07497" w:rsidRPr="00C54DF1">
        <w:rPr>
          <w:rFonts w:eastAsia="Calibri"/>
        </w:rPr>
        <w:t xml:space="preserve"> kuna</w:t>
      </w:r>
      <w:r w:rsidR="0055264C" w:rsidRPr="00C54DF1">
        <w:rPr>
          <w:rFonts w:eastAsia="Calibri"/>
        </w:rPr>
        <w:t>,</w:t>
      </w:r>
      <w:r w:rsidR="00C07497" w:rsidRPr="00C54DF1">
        <w:rPr>
          <w:rFonts w:eastAsia="Calibri"/>
        </w:rPr>
        <w:t xml:space="preserve"> što </w:t>
      </w:r>
      <w:r w:rsidR="00A37CC2" w:rsidRPr="00C54DF1">
        <w:rPr>
          <w:rFonts w:eastAsia="Calibri"/>
        </w:rPr>
        <w:t xml:space="preserve">je </w:t>
      </w:r>
      <w:r w:rsidR="00FE0313" w:rsidRPr="00C54DF1">
        <w:rPr>
          <w:rFonts w:eastAsia="Calibri"/>
        </w:rPr>
        <w:t>više</w:t>
      </w:r>
      <w:r w:rsidR="00E63C85" w:rsidRPr="00C54DF1">
        <w:rPr>
          <w:rFonts w:eastAsia="Calibri"/>
        </w:rPr>
        <w:t xml:space="preserve"> za </w:t>
      </w:r>
      <w:r w:rsidRPr="00C54DF1">
        <w:t xml:space="preserve">30,7 </w:t>
      </w:r>
      <w:r w:rsidR="002B5485" w:rsidRPr="00C54DF1">
        <w:rPr>
          <w:rFonts w:eastAsia="Calibri"/>
        </w:rPr>
        <w:t xml:space="preserve">milijuna kuna ili </w:t>
      </w:r>
      <w:r w:rsidRPr="00C54DF1">
        <w:t xml:space="preserve">2,1 </w:t>
      </w:r>
      <w:r w:rsidR="002B5485" w:rsidRPr="00C54DF1">
        <w:rPr>
          <w:rFonts w:eastAsia="Calibri"/>
        </w:rPr>
        <w:t xml:space="preserve">posto u </w:t>
      </w:r>
      <w:r w:rsidR="00A37CC2" w:rsidRPr="00C54DF1">
        <w:rPr>
          <w:rFonts w:eastAsia="Calibri"/>
        </w:rPr>
        <w:t xml:space="preserve">odnosu na </w:t>
      </w:r>
      <w:r w:rsidR="00C07497" w:rsidRPr="00C54DF1">
        <w:rPr>
          <w:rFonts w:eastAsia="Calibri"/>
        </w:rPr>
        <w:t>201</w:t>
      </w:r>
      <w:r w:rsidRPr="00C54DF1">
        <w:rPr>
          <w:rFonts w:eastAsia="Calibri"/>
        </w:rPr>
        <w:t>8</w:t>
      </w:r>
      <w:r w:rsidR="00C07497" w:rsidRPr="00C54DF1">
        <w:rPr>
          <w:rFonts w:eastAsia="Calibri"/>
        </w:rPr>
        <w:t xml:space="preserve">. </w:t>
      </w:r>
      <w:r w:rsidR="00733179" w:rsidRPr="00C54DF1">
        <w:rPr>
          <w:rFonts w:eastAsia="Calibri"/>
        </w:rPr>
        <w:t xml:space="preserve">godinu </w:t>
      </w:r>
      <w:r w:rsidR="00A37CC2" w:rsidRPr="00C54DF1">
        <w:rPr>
          <w:rFonts w:eastAsia="Calibri"/>
        </w:rPr>
        <w:t>kada su te potpore iznosile</w:t>
      </w:r>
      <w:r w:rsidR="00C07497" w:rsidRPr="00C54DF1">
        <w:rPr>
          <w:rFonts w:eastAsia="Calibri"/>
        </w:rPr>
        <w:t xml:space="preserve"> </w:t>
      </w:r>
      <w:r w:rsidRPr="00C54DF1">
        <w:t xml:space="preserve">1.432 </w:t>
      </w:r>
      <w:r w:rsidR="00A37CC2" w:rsidRPr="00C54DF1">
        <w:rPr>
          <w:rFonts w:eastAsia="Calibri"/>
        </w:rPr>
        <w:t xml:space="preserve">milijuna kuna, te </w:t>
      </w:r>
      <w:r w:rsidR="002B5485" w:rsidRPr="00C54DF1">
        <w:rPr>
          <w:rFonts w:eastAsia="Calibri"/>
        </w:rPr>
        <w:t xml:space="preserve">je </w:t>
      </w:r>
      <w:r w:rsidR="00FE0313" w:rsidRPr="00C54DF1">
        <w:rPr>
          <w:rFonts w:eastAsia="Calibri"/>
        </w:rPr>
        <w:t xml:space="preserve">više </w:t>
      </w:r>
      <w:r w:rsidR="002B5485" w:rsidRPr="00C54DF1">
        <w:rPr>
          <w:rFonts w:eastAsia="Calibri"/>
        </w:rPr>
        <w:t xml:space="preserve">za </w:t>
      </w:r>
      <w:r w:rsidRPr="00C54DF1">
        <w:t xml:space="preserve">578 </w:t>
      </w:r>
      <w:r w:rsidR="00F55569" w:rsidRPr="00C54DF1">
        <w:rPr>
          <w:rFonts w:eastAsia="Calibri"/>
        </w:rPr>
        <w:t>milijun</w:t>
      </w:r>
      <w:r w:rsidRPr="00C54DF1">
        <w:rPr>
          <w:rFonts w:eastAsia="Calibri"/>
        </w:rPr>
        <w:t>a</w:t>
      </w:r>
      <w:r w:rsidR="002B5485" w:rsidRPr="00C54DF1">
        <w:rPr>
          <w:rFonts w:eastAsia="Calibri"/>
        </w:rPr>
        <w:t xml:space="preserve"> kuna ili </w:t>
      </w:r>
      <w:r w:rsidRPr="00C54DF1">
        <w:t>65,3</w:t>
      </w:r>
      <w:r w:rsidR="00FE0313" w:rsidRPr="00C54DF1">
        <w:t xml:space="preserve"> </w:t>
      </w:r>
      <w:r w:rsidR="00A37CC2" w:rsidRPr="00C54DF1">
        <w:rPr>
          <w:rFonts w:eastAsia="Calibri"/>
        </w:rPr>
        <w:t xml:space="preserve">posto u </w:t>
      </w:r>
      <w:r w:rsidR="00C07497" w:rsidRPr="00C54DF1">
        <w:rPr>
          <w:rFonts w:eastAsia="Calibri"/>
        </w:rPr>
        <w:t>odnosu na 20</w:t>
      </w:r>
      <w:r w:rsidR="00A37CC2" w:rsidRPr="00C54DF1">
        <w:rPr>
          <w:rFonts w:eastAsia="Calibri"/>
        </w:rPr>
        <w:t>1</w:t>
      </w:r>
      <w:r w:rsidRPr="00C54DF1">
        <w:rPr>
          <w:rFonts w:eastAsia="Calibri"/>
        </w:rPr>
        <w:t>7</w:t>
      </w:r>
      <w:r w:rsidR="00C07497" w:rsidRPr="00C54DF1">
        <w:rPr>
          <w:rFonts w:eastAsia="Calibri"/>
        </w:rPr>
        <w:t xml:space="preserve">. </w:t>
      </w:r>
      <w:r w:rsidR="00733179" w:rsidRPr="00C54DF1">
        <w:rPr>
          <w:rFonts w:eastAsia="Calibri"/>
        </w:rPr>
        <w:t xml:space="preserve">godinu </w:t>
      </w:r>
      <w:r w:rsidR="008526B0" w:rsidRPr="00C54DF1">
        <w:rPr>
          <w:rFonts w:eastAsia="Calibri"/>
        </w:rPr>
        <w:t xml:space="preserve">kada su potpore iznosile </w:t>
      </w:r>
      <w:r w:rsidRPr="00C54DF1">
        <w:t xml:space="preserve">884,7 </w:t>
      </w:r>
      <w:r w:rsidR="00C07497" w:rsidRPr="00C54DF1">
        <w:rPr>
          <w:rFonts w:eastAsia="Calibri"/>
        </w:rPr>
        <w:t>milijuna kuna.</w:t>
      </w:r>
      <w:r w:rsidR="00C07497" w:rsidRPr="00C54DF1">
        <w:t xml:space="preserve"> </w:t>
      </w:r>
    </w:p>
    <w:p w14:paraId="00A11BA4" w14:textId="476D6F1F" w:rsidR="000E4370" w:rsidRPr="00C54DF1" w:rsidRDefault="000E4370" w:rsidP="000E4370"/>
    <w:p w14:paraId="637889A4" w14:textId="2E7C3CF5" w:rsidR="00FD2378" w:rsidRPr="00C54DF1" w:rsidRDefault="00FD2378" w:rsidP="005472F5">
      <w:pPr>
        <w:pStyle w:val="T-109sred"/>
        <w:spacing w:before="0" w:after="0"/>
        <w:contextualSpacing/>
        <w:jc w:val="both"/>
        <w:rPr>
          <w:rFonts w:ascii="Times New Roman" w:hAnsi="Times New Roman"/>
          <w:sz w:val="24"/>
          <w:szCs w:val="24"/>
          <w:lang w:val="hr-HR"/>
        </w:rPr>
      </w:pPr>
      <w:r w:rsidRPr="00C54DF1">
        <w:rPr>
          <w:rFonts w:ascii="Times New Roman" w:hAnsi="Times New Roman"/>
          <w:b/>
          <w:sz w:val="24"/>
          <w:szCs w:val="24"/>
          <w:lang w:val="hr-HR"/>
        </w:rPr>
        <w:t>Tablica 2</w:t>
      </w:r>
      <w:r w:rsidR="002C2018" w:rsidRPr="00C54DF1">
        <w:rPr>
          <w:rFonts w:ascii="Times New Roman" w:hAnsi="Times New Roman"/>
          <w:b/>
          <w:sz w:val="24"/>
          <w:szCs w:val="24"/>
          <w:lang w:val="hr-HR"/>
        </w:rPr>
        <w:t>4</w:t>
      </w:r>
      <w:r w:rsidRPr="00C54DF1">
        <w:rPr>
          <w:rFonts w:ascii="Times New Roman" w:hAnsi="Times New Roman"/>
          <w:b/>
          <w:sz w:val="24"/>
          <w:szCs w:val="24"/>
          <w:lang w:val="hr-HR"/>
        </w:rPr>
        <w:t xml:space="preserve">. </w:t>
      </w:r>
      <w:r w:rsidRPr="00C54DF1">
        <w:rPr>
          <w:rFonts w:ascii="Times New Roman" w:hAnsi="Times New Roman"/>
          <w:sz w:val="24"/>
          <w:szCs w:val="24"/>
          <w:lang w:val="hr-HR"/>
        </w:rPr>
        <w:t xml:space="preserve">Potpore sektoru prometa za razdoblje </w:t>
      </w:r>
      <w:r w:rsidR="00C23381" w:rsidRPr="00C54DF1">
        <w:rPr>
          <w:rFonts w:ascii="Times New Roman" w:hAnsi="Times New Roman"/>
          <w:sz w:val="24"/>
          <w:szCs w:val="24"/>
          <w:lang w:val="hr-HR"/>
        </w:rPr>
        <w:t>od 201</w:t>
      </w:r>
      <w:r w:rsidR="00DC60D7" w:rsidRPr="00C54DF1">
        <w:rPr>
          <w:rFonts w:ascii="Times New Roman" w:hAnsi="Times New Roman"/>
          <w:sz w:val="24"/>
          <w:szCs w:val="24"/>
          <w:lang w:val="hr-HR"/>
        </w:rPr>
        <w:t>7</w:t>
      </w:r>
      <w:r w:rsidR="00C23381" w:rsidRPr="00C54DF1">
        <w:rPr>
          <w:rFonts w:ascii="Times New Roman" w:hAnsi="Times New Roman"/>
          <w:sz w:val="24"/>
          <w:szCs w:val="24"/>
          <w:lang w:val="hr-HR"/>
        </w:rPr>
        <w:t>. do 201</w:t>
      </w:r>
      <w:r w:rsidR="00DC60D7" w:rsidRPr="00C54DF1">
        <w:rPr>
          <w:rFonts w:ascii="Times New Roman" w:hAnsi="Times New Roman"/>
          <w:sz w:val="24"/>
          <w:szCs w:val="24"/>
          <w:lang w:val="hr-HR"/>
        </w:rPr>
        <w:t>9</w:t>
      </w:r>
      <w:r w:rsidR="00C23381" w:rsidRPr="00C54DF1">
        <w:rPr>
          <w:rFonts w:ascii="Times New Roman" w:hAnsi="Times New Roman"/>
          <w:sz w:val="24"/>
          <w:szCs w:val="24"/>
          <w:lang w:val="hr-HR"/>
        </w:rPr>
        <w:t>. godine</w:t>
      </w:r>
    </w:p>
    <w:p w14:paraId="224535A4" w14:textId="1D2BFADB" w:rsidR="001C7CD1" w:rsidRPr="003E5537" w:rsidRDefault="001C7CD1" w:rsidP="005472F5">
      <w:pPr>
        <w:pStyle w:val="T-109sred"/>
        <w:spacing w:before="0" w:after="0"/>
        <w:contextualSpacing/>
        <w:jc w:val="both"/>
        <w:rPr>
          <w:rFonts w:ascii="Times New Roman" w:hAnsi="Times New Roman"/>
          <w:sz w:val="24"/>
          <w:szCs w:val="24"/>
          <w:lang w:val="hr-HR"/>
        </w:rPr>
      </w:pPr>
    </w:p>
    <w:tbl>
      <w:tblPr>
        <w:tblW w:w="8227" w:type="dxa"/>
        <w:tblInd w:w="103" w:type="dxa"/>
        <w:tblLook w:val="04A0" w:firstRow="1" w:lastRow="0" w:firstColumn="1" w:lastColumn="0" w:noHBand="0" w:noVBand="1"/>
      </w:tblPr>
      <w:tblGrid>
        <w:gridCol w:w="3260"/>
        <w:gridCol w:w="856"/>
        <w:gridCol w:w="851"/>
        <w:gridCol w:w="850"/>
        <w:gridCol w:w="709"/>
        <w:gridCol w:w="992"/>
        <w:gridCol w:w="709"/>
      </w:tblGrid>
      <w:tr w:rsidR="00063F62" w:rsidRPr="00C54DF1" w14:paraId="0159730B" w14:textId="77777777" w:rsidTr="00FD2378">
        <w:trPr>
          <w:trHeight w:val="149"/>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4279EFB" w14:textId="77777777" w:rsidR="00063F62" w:rsidRPr="00C54DF1" w:rsidRDefault="00063F62" w:rsidP="00063F62">
            <w:pPr>
              <w:rPr>
                <w:b/>
                <w:bCs/>
                <w:sz w:val="18"/>
                <w:szCs w:val="18"/>
              </w:rPr>
            </w:pPr>
            <w:r w:rsidRPr="00C54DF1">
              <w:rPr>
                <w:b/>
                <w:bCs/>
                <w:sz w:val="18"/>
                <w:szCs w:val="18"/>
              </w:rPr>
              <w:t>Promet</w:t>
            </w:r>
          </w:p>
        </w:tc>
        <w:tc>
          <w:tcPr>
            <w:tcW w:w="170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F0AEB30" w14:textId="33C27BC7" w:rsidR="00063F62" w:rsidRPr="00C54DF1" w:rsidRDefault="00063F62" w:rsidP="00063F62">
            <w:pPr>
              <w:jc w:val="center"/>
              <w:rPr>
                <w:b/>
                <w:bCs/>
                <w:sz w:val="18"/>
                <w:szCs w:val="18"/>
                <w:lang w:eastAsia="hr-HR"/>
              </w:rPr>
            </w:pPr>
            <w:r w:rsidRPr="00C54DF1">
              <w:rPr>
                <w:b/>
                <w:bCs/>
                <w:sz w:val="18"/>
                <w:szCs w:val="18"/>
                <w:lang w:eastAsia="hr-HR"/>
              </w:rPr>
              <w:t>2017.</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0ED4869" w14:textId="493D9FD2" w:rsidR="00063F62" w:rsidRPr="00C54DF1" w:rsidRDefault="00063F62" w:rsidP="00063F6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9FFB1EC" w14:textId="30589670" w:rsidR="00063F62" w:rsidRPr="00C54DF1" w:rsidRDefault="00063F62" w:rsidP="00063F62">
            <w:pPr>
              <w:jc w:val="center"/>
              <w:rPr>
                <w:b/>
                <w:bCs/>
                <w:sz w:val="18"/>
                <w:szCs w:val="18"/>
                <w:lang w:eastAsia="hr-HR"/>
              </w:rPr>
            </w:pPr>
            <w:r w:rsidRPr="00C54DF1">
              <w:rPr>
                <w:b/>
                <w:bCs/>
                <w:sz w:val="18"/>
                <w:szCs w:val="18"/>
                <w:lang w:eastAsia="hr-HR"/>
              </w:rPr>
              <w:t>2019.</w:t>
            </w:r>
          </w:p>
        </w:tc>
      </w:tr>
      <w:tr w:rsidR="00FD2378" w:rsidRPr="00C54DF1" w14:paraId="3688EC71" w14:textId="77777777" w:rsidTr="00FD2378">
        <w:trPr>
          <w:trHeight w:val="50"/>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5F9F2B56" w14:textId="77777777" w:rsidR="00FD2378" w:rsidRPr="00C54DF1" w:rsidRDefault="00FD2378" w:rsidP="005472F5">
            <w:pPr>
              <w:rPr>
                <w:b/>
                <w:bCs/>
                <w:sz w:val="18"/>
                <w:szCs w:val="18"/>
              </w:rPr>
            </w:pPr>
          </w:p>
        </w:tc>
        <w:tc>
          <w:tcPr>
            <w:tcW w:w="856" w:type="dxa"/>
            <w:tcBorders>
              <w:top w:val="nil"/>
              <w:left w:val="nil"/>
              <w:bottom w:val="single" w:sz="4" w:space="0" w:color="auto"/>
              <w:right w:val="single" w:sz="4" w:space="0" w:color="auto"/>
            </w:tcBorders>
            <w:shd w:val="clear" w:color="000000" w:fill="FFFF99"/>
            <w:vAlign w:val="center"/>
            <w:hideMark/>
          </w:tcPr>
          <w:p w14:paraId="784E60E0" w14:textId="77777777" w:rsidR="00FD2378" w:rsidRPr="00C54DF1" w:rsidRDefault="00FD2378" w:rsidP="005472F5">
            <w:pPr>
              <w:jc w:val="center"/>
              <w:rPr>
                <w:sz w:val="18"/>
                <w:szCs w:val="18"/>
              </w:rPr>
            </w:pPr>
            <w:r w:rsidRPr="00C54DF1">
              <w:rPr>
                <w:sz w:val="18"/>
                <w:szCs w:val="18"/>
              </w:rPr>
              <w:t>u mln</w:t>
            </w:r>
          </w:p>
          <w:p w14:paraId="71E7667C"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55539FA7" w14:textId="77777777" w:rsidR="00FD2378" w:rsidRPr="00C54DF1" w:rsidRDefault="00FD2378" w:rsidP="005472F5">
            <w:pPr>
              <w:jc w:val="center"/>
              <w:rPr>
                <w:sz w:val="18"/>
                <w:szCs w:val="18"/>
              </w:rPr>
            </w:pPr>
            <w:r w:rsidRPr="00C54DF1">
              <w:rPr>
                <w:sz w:val="18"/>
                <w:szCs w:val="18"/>
              </w:rPr>
              <w:t>u mln</w:t>
            </w:r>
          </w:p>
          <w:p w14:paraId="0420A635"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7394FF3D" w14:textId="77777777" w:rsidR="00FD2378" w:rsidRPr="00C54DF1" w:rsidRDefault="00FD2378" w:rsidP="005472F5">
            <w:pPr>
              <w:jc w:val="center"/>
              <w:rPr>
                <w:sz w:val="18"/>
                <w:szCs w:val="18"/>
              </w:rPr>
            </w:pPr>
            <w:r w:rsidRPr="00C54DF1">
              <w:rPr>
                <w:sz w:val="18"/>
                <w:szCs w:val="18"/>
              </w:rPr>
              <w:t>u mln</w:t>
            </w:r>
          </w:p>
          <w:p w14:paraId="3610CC02"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3D6F4484" w14:textId="77777777" w:rsidR="00FD2378" w:rsidRPr="00C54DF1" w:rsidRDefault="00FD2378" w:rsidP="005472F5">
            <w:pPr>
              <w:jc w:val="center"/>
              <w:rPr>
                <w:sz w:val="18"/>
                <w:szCs w:val="18"/>
              </w:rPr>
            </w:pPr>
            <w:r w:rsidRPr="00C54DF1">
              <w:rPr>
                <w:sz w:val="18"/>
                <w:szCs w:val="18"/>
              </w:rPr>
              <w:t>u mln</w:t>
            </w:r>
          </w:p>
          <w:p w14:paraId="70A442FC" w14:textId="77777777" w:rsidR="00FD2378" w:rsidRPr="00C54DF1" w:rsidRDefault="00FD2378" w:rsidP="005472F5">
            <w:pPr>
              <w:jc w:val="center"/>
              <w:rPr>
                <w:sz w:val="18"/>
                <w:szCs w:val="18"/>
              </w:rPr>
            </w:pPr>
            <w:r w:rsidRPr="00C54DF1">
              <w:rPr>
                <w:sz w:val="18"/>
                <w:szCs w:val="18"/>
              </w:rPr>
              <w:t>EUR</w:t>
            </w:r>
          </w:p>
        </w:tc>
        <w:tc>
          <w:tcPr>
            <w:tcW w:w="992" w:type="dxa"/>
            <w:tcBorders>
              <w:top w:val="nil"/>
              <w:left w:val="nil"/>
              <w:bottom w:val="single" w:sz="4" w:space="0" w:color="auto"/>
              <w:right w:val="single" w:sz="4" w:space="0" w:color="auto"/>
            </w:tcBorders>
            <w:shd w:val="clear" w:color="000000" w:fill="FFFF99"/>
            <w:vAlign w:val="center"/>
            <w:hideMark/>
          </w:tcPr>
          <w:p w14:paraId="68AA9EE0" w14:textId="77777777" w:rsidR="00FD2378" w:rsidRPr="00C54DF1" w:rsidRDefault="00FD2378" w:rsidP="005472F5">
            <w:pPr>
              <w:jc w:val="center"/>
              <w:rPr>
                <w:sz w:val="18"/>
                <w:szCs w:val="18"/>
              </w:rPr>
            </w:pPr>
            <w:r w:rsidRPr="00C54DF1">
              <w:rPr>
                <w:sz w:val="18"/>
                <w:szCs w:val="18"/>
              </w:rPr>
              <w:t>u mln</w:t>
            </w:r>
          </w:p>
          <w:p w14:paraId="749DF5C7"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6AEABD8A" w14:textId="77777777" w:rsidR="00FD2378" w:rsidRPr="00C54DF1" w:rsidRDefault="00FD2378" w:rsidP="005472F5">
            <w:pPr>
              <w:jc w:val="center"/>
              <w:rPr>
                <w:sz w:val="18"/>
                <w:szCs w:val="18"/>
              </w:rPr>
            </w:pPr>
            <w:r w:rsidRPr="00C54DF1">
              <w:rPr>
                <w:sz w:val="18"/>
                <w:szCs w:val="18"/>
              </w:rPr>
              <w:t>u mln</w:t>
            </w:r>
          </w:p>
          <w:p w14:paraId="4A7646DA" w14:textId="77777777" w:rsidR="00FD2378" w:rsidRPr="00C54DF1" w:rsidRDefault="00FD2378" w:rsidP="005472F5">
            <w:pPr>
              <w:jc w:val="center"/>
              <w:rPr>
                <w:sz w:val="18"/>
                <w:szCs w:val="18"/>
              </w:rPr>
            </w:pPr>
            <w:r w:rsidRPr="00C54DF1">
              <w:rPr>
                <w:sz w:val="18"/>
                <w:szCs w:val="18"/>
              </w:rPr>
              <w:t>EUR</w:t>
            </w:r>
          </w:p>
        </w:tc>
      </w:tr>
      <w:tr w:rsidR="00063F62" w:rsidRPr="00C54DF1" w14:paraId="7FB99E14"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E37D53" w14:textId="77777777" w:rsidR="00063F62" w:rsidRPr="00C54DF1" w:rsidRDefault="00063F62" w:rsidP="00063F62">
            <w:pPr>
              <w:rPr>
                <w:sz w:val="18"/>
                <w:szCs w:val="18"/>
                <w:lang w:eastAsia="hr-HR"/>
              </w:rPr>
            </w:pPr>
            <w:r w:rsidRPr="00C54DF1">
              <w:rPr>
                <w:sz w:val="18"/>
                <w:szCs w:val="18"/>
                <w:lang w:eastAsia="hr-HR"/>
              </w:rPr>
              <w:t>Kopneni željeznički promet</w:t>
            </w:r>
          </w:p>
        </w:tc>
        <w:tc>
          <w:tcPr>
            <w:tcW w:w="856" w:type="dxa"/>
            <w:tcBorders>
              <w:top w:val="nil"/>
              <w:left w:val="nil"/>
              <w:bottom w:val="single" w:sz="4" w:space="0" w:color="auto"/>
              <w:right w:val="single" w:sz="4" w:space="0" w:color="auto"/>
            </w:tcBorders>
            <w:shd w:val="clear" w:color="auto" w:fill="auto"/>
            <w:noWrap/>
            <w:vAlign w:val="center"/>
            <w:hideMark/>
          </w:tcPr>
          <w:p w14:paraId="5B4B9D8F" w14:textId="710E9901" w:rsidR="00063F62" w:rsidRPr="00C54DF1" w:rsidRDefault="00063F62" w:rsidP="00063F62">
            <w:pPr>
              <w:jc w:val="right"/>
              <w:rPr>
                <w:sz w:val="18"/>
                <w:szCs w:val="18"/>
              </w:rPr>
            </w:pPr>
            <w:r w:rsidRPr="00C54DF1">
              <w:rPr>
                <w:sz w:val="18"/>
                <w:szCs w:val="18"/>
                <w:lang w:eastAsia="hr-HR"/>
              </w:rPr>
              <w:t>462,2</w:t>
            </w:r>
          </w:p>
        </w:tc>
        <w:tc>
          <w:tcPr>
            <w:tcW w:w="851" w:type="dxa"/>
            <w:tcBorders>
              <w:top w:val="nil"/>
              <w:left w:val="nil"/>
              <w:bottom w:val="single" w:sz="4" w:space="0" w:color="auto"/>
              <w:right w:val="single" w:sz="4" w:space="0" w:color="auto"/>
            </w:tcBorders>
            <w:shd w:val="clear" w:color="auto" w:fill="auto"/>
            <w:noWrap/>
            <w:vAlign w:val="center"/>
            <w:hideMark/>
          </w:tcPr>
          <w:p w14:paraId="7EE870EE" w14:textId="15AAB368" w:rsidR="00063F62" w:rsidRPr="00C54DF1" w:rsidRDefault="00063F62" w:rsidP="00063F62">
            <w:pPr>
              <w:jc w:val="right"/>
              <w:rPr>
                <w:sz w:val="18"/>
                <w:szCs w:val="18"/>
              </w:rPr>
            </w:pPr>
            <w:r w:rsidRPr="00C54DF1">
              <w:rPr>
                <w:sz w:val="18"/>
                <w:szCs w:val="18"/>
                <w:lang w:eastAsia="hr-HR"/>
              </w:rPr>
              <w:t>62,0</w:t>
            </w:r>
          </w:p>
        </w:tc>
        <w:tc>
          <w:tcPr>
            <w:tcW w:w="850" w:type="dxa"/>
            <w:tcBorders>
              <w:top w:val="nil"/>
              <w:left w:val="nil"/>
              <w:bottom w:val="single" w:sz="4" w:space="0" w:color="auto"/>
              <w:right w:val="single" w:sz="4" w:space="0" w:color="auto"/>
            </w:tcBorders>
            <w:shd w:val="clear" w:color="auto" w:fill="auto"/>
            <w:noWrap/>
            <w:vAlign w:val="center"/>
            <w:hideMark/>
          </w:tcPr>
          <w:p w14:paraId="36414F93" w14:textId="404F03E5" w:rsidR="00063F62" w:rsidRPr="00C54DF1" w:rsidRDefault="00063F62" w:rsidP="00063F62">
            <w:pPr>
              <w:jc w:val="right"/>
              <w:rPr>
                <w:sz w:val="18"/>
                <w:szCs w:val="18"/>
              </w:rPr>
            </w:pPr>
            <w:r w:rsidRPr="00C54DF1">
              <w:rPr>
                <w:sz w:val="18"/>
                <w:szCs w:val="18"/>
                <w:lang w:eastAsia="hr-HR"/>
              </w:rPr>
              <w:t>469,7</w:t>
            </w:r>
          </w:p>
        </w:tc>
        <w:tc>
          <w:tcPr>
            <w:tcW w:w="709" w:type="dxa"/>
            <w:tcBorders>
              <w:top w:val="nil"/>
              <w:left w:val="nil"/>
              <w:bottom w:val="single" w:sz="4" w:space="0" w:color="auto"/>
              <w:right w:val="single" w:sz="4" w:space="0" w:color="auto"/>
            </w:tcBorders>
            <w:shd w:val="clear" w:color="auto" w:fill="auto"/>
            <w:noWrap/>
            <w:vAlign w:val="center"/>
            <w:hideMark/>
          </w:tcPr>
          <w:p w14:paraId="029690A6" w14:textId="0B8B21D1" w:rsidR="00063F62" w:rsidRPr="00C54DF1" w:rsidRDefault="00063F62" w:rsidP="00063F62">
            <w:pPr>
              <w:jc w:val="right"/>
              <w:rPr>
                <w:sz w:val="18"/>
                <w:szCs w:val="18"/>
              </w:rPr>
            </w:pPr>
            <w:r w:rsidRPr="00C54DF1">
              <w:rPr>
                <w:sz w:val="18"/>
                <w:szCs w:val="18"/>
                <w:lang w:eastAsia="hr-HR"/>
              </w:rPr>
              <w:t>63,4</w:t>
            </w:r>
          </w:p>
        </w:tc>
        <w:tc>
          <w:tcPr>
            <w:tcW w:w="992" w:type="dxa"/>
            <w:tcBorders>
              <w:top w:val="nil"/>
              <w:left w:val="nil"/>
              <w:bottom w:val="single" w:sz="4" w:space="0" w:color="auto"/>
              <w:right w:val="single" w:sz="4" w:space="0" w:color="auto"/>
            </w:tcBorders>
            <w:shd w:val="clear" w:color="auto" w:fill="auto"/>
            <w:noWrap/>
            <w:vAlign w:val="center"/>
            <w:hideMark/>
          </w:tcPr>
          <w:p w14:paraId="6537E667" w14:textId="6791F0AF" w:rsidR="00063F62" w:rsidRPr="00C54DF1" w:rsidRDefault="00063F62" w:rsidP="00063F62">
            <w:pPr>
              <w:jc w:val="right"/>
              <w:rPr>
                <w:sz w:val="18"/>
                <w:szCs w:val="18"/>
              </w:rPr>
            </w:pPr>
            <w:r w:rsidRPr="00C54DF1">
              <w:rPr>
                <w:sz w:val="18"/>
                <w:szCs w:val="18"/>
                <w:lang w:eastAsia="hr-HR"/>
              </w:rPr>
              <w:t>449,7</w:t>
            </w:r>
          </w:p>
        </w:tc>
        <w:tc>
          <w:tcPr>
            <w:tcW w:w="709" w:type="dxa"/>
            <w:tcBorders>
              <w:top w:val="nil"/>
              <w:left w:val="nil"/>
              <w:bottom w:val="single" w:sz="4" w:space="0" w:color="auto"/>
              <w:right w:val="single" w:sz="4" w:space="0" w:color="auto"/>
            </w:tcBorders>
            <w:shd w:val="clear" w:color="auto" w:fill="auto"/>
            <w:noWrap/>
            <w:vAlign w:val="center"/>
            <w:hideMark/>
          </w:tcPr>
          <w:p w14:paraId="2C8EDCCE" w14:textId="6A3E4D9E" w:rsidR="00063F62" w:rsidRPr="00C54DF1" w:rsidRDefault="00063F62" w:rsidP="00063F62">
            <w:pPr>
              <w:jc w:val="right"/>
              <w:rPr>
                <w:sz w:val="18"/>
                <w:szCs w:val="18"/>
              </w:rPr>
            </w:pPr>
            <w:r w:rsidRPr="00C54DF1">
              <w:rPr>
                <w:sz w:val="18"/>
                <w:szCs w:val="18"/>
                <w:lang w:eastAsia="hr-HR"/>
              </w:rPr>
              <w:t>60,7</w:t>
            </w:r>
          </w:p>
        </w:tc>
      </w:tr>
      <w:tr w:rsidR="000E4370" w:rsidRPr="00C54DF1" w14:paraId="22A6BD51"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F25DE7" w14:textId="77777777" w:rsidR="000E4370" w:rsidRPr="00C54DF1" w:rsidRDefault="000E4370" w:rsidP="000E4370">
            <w:pPr>
              <w:rPr>
                <w:sz w:val="18"/>
                <w:szCs w:val="18"/>
                <w:lang w:eastAsia="hr-HR"/>
              </w:rPr>
            </w:pPr>
            <w:r w:rsidRPr="00C54DF1">
              <w:rPr>
                <w:sz w:val="18"/>
                <w:szCs w:val="18"/>
                <w:lang w:eastAsia="hr-HR"/>
              </w:rPr>
              <w:t>Kopneni promet ostali (cestovni promet i promet unutarnjim plovnim putovima)</w:t>
            </w:r>
          </w:p>
        </w:tc>
        <w:tc>
          <w:tcPr>
            <w:tcW w:w="856" w:type="dxa"/>
            <w:tcBorders>
              <w:top w:val="nil"/>
              <w:left w:val="nil"/>
              <w:bottom w:val="single" w:sz="4" w:space="0" w:color="auto"/>
              <w:right w:val="single" w:sz="4" w:space="0" w:color="auto"/>
            </w:tcBorders>
            <w:shd w:val="clear" w:color="auto" w:fill="auto"/>
            <w:noWrap/>
            <w:vAlign w:val="center"/>
            <w:hideMark/>
          </w:tcPr>
          <w:p w14:paraId="03092B7B" w14:textId="45137D30" w:rsidR="000E4370" w:rsidRPr="00C54DF1" w:rsidRDefault="000E4370" w:rsidP="000E4370">
            <w:pPr>
              <w:jc w:val="right"/>
              <w:rPr>
                <w:sz w:val="18"/>
                <w:szCs w:val="18"/>
              </w:rPr>
            </w:pPr>
            <w:r w:rsidRPr="00C54DF1">
              <w:rPr>
                <w:sz w:val="18"/>
                <w:szCs w:val="18"/>
                <w:lang w:eastAsia="hr-HR"/>
              </w:rPr>
              <w:t>50,0</w:t>
            </w:r>
          </w:p>
        </w:tc>
        <w:tc>
          <w:tcPr>
            <w:tcW w:w="851" w:type="dxa"/>
            <w:tcBorders>
              <w:top w:val="nil"/>
              <w:left w:val="nil"/>
              <w:bottom w:val="single" w:sz="4" w:space="0" w:color="auto"/>
              <w:right w:val="single" w:sz="4" w:space="0" w:color="auto"/>
            </w:tcBorders>
            <w:shd w:val="clear" w:color="auto" w:fill="auto"/>
            <w:noWrap/>
            <w:vAlign w:val="center"/>
            <w:hideMark/>
          </w:tcPr>
          <w:p w14:paraId="11D5C8E1" w14:textId="4D3B9D9A" w:rsidR="000E4370" w:rsidRPr="00C54DF1" w:rsidRDefault="000E4370" w:rsidP="000E4370">
            <w:pPr>
              <w:jc w:val="right"/>
              <w:rPr>
                <w:sz w:val="18"/>
                <w:szCs w:val="18"/>
              </w:rPr>
            </w:pPr>
            <w:r w:rsidRPr="00C54DF1">
              <w:rPr>
                <w:sz w:val="18"/>
                <w:szCs w:val="18"/>
                <w:lang w:eastAsia="hr-HR"/>
              </w:rPr>
              <w:t>6,7</w:t>
            </w:r>
          </w:p>
        </w:tc>
        <w:tc>
          <w:tcPr>
            <w:tcW w:w="850" w:type="dxa"/>
            <w:tcBorders>
              <w:top w:val="nil"/>
              <w:left w:val="nil"/>
              <w:bottom w:val="single" w:sz="4" w:space="0" w:color="auto"/>
              <w:right w:val="single" w:sz="4" w:space="0" w:color="auto"/>
            </w:tcBorders>
            <w:shd w:val="clear" w:color="auto" w:fill="auto"/>
            <w:noWrap/>
            <w:vAlign w:val="center"/>
            <w:hideMark/>
          </w:tcPr>
          <w:p w14:paraId="5188263F" w14:textId="188FF280" w:rsidR="000E4370" w:rsidRPr="00C54DF1" w:rsidRDefault="000E4370" w:rsidP="000E4370">
            <w:pPr>
              <w:jc w:val="right"/>
              <w:rPr>
                <w:sz w:val="18"/>
                <w:szCs w:val="18"/>
              </w:rPr>
            </w:pPr>
            <w:r w:rsidRPr="00C54DF1">
              <w:rPr>
                <w:sz w:val="18"/>
                <w:szCs w:val="18"/>
                <w:lang w:eastAsia="hr-HR"/>
              </w:rPr>
              <w:t>539,9</w:t>
            </w:r>
          </w:p>
        </w:tc>
        <w:tc>
          <w:tcPr>
            <w:tcW w:w="709" w:type="dxa"/>
            <w:tcBorders>
              <w:top w:val="nil"/>
              <w:left w:val="nil"/>
              <w:bottom w:val="single" w:sz="4" w:space="0" w:color="auto"/>
              <w:right w:val="single" w:sz="4" w:space="0" w:color="auto"/>
            </w:tcBorders>
            <w:shd w:val="clear" w:color="auto" w:fill="auto"/>
            <w:noWrap/>
            <w:vAlign w:val="center"/>
            <w:hideMark/>
          </w:tcPr>
          <w:p w14:paraId="6F302CCE" w14:textId="512378BB" w:rsidR="000E4370" w:rsidRPr="00C54DF1" w:rsidRDefault="000E4370" w:rsidP="000E4370">
            <w:pPr>
              <w:jc w:val="right"/>
              <w:rPr>
                <w:sz w:val="18"/>
                <w:szCs w:val="18"/>
              </w:rPr>
            </w:pPr>
            <w:r w:rsidRPr="00C54DF1">
              <w:rPr>
                <w:sz w:val="18"/>
                <w:szCs w:val="18"/>
                <w:lang w:eastAsia="hr-HR"/>
              </w:rPr>
              <w:t>72,8</w:t>
            </w:r>
          </w:p>
        </w:tc>
        <w:tc>
          <w:tcPr>
            <w:tcW w:w="992" w:type="dxa"/>
            <w:tcBorders>
              <w:top w:val="nil"/>
              <w:left w:val="nil"/>
              <w:bottom w:val="single" w:sz="4" w:space="0" w:color="auto"/>
              <w:right w:val="single" w:sz="4" w:space="0" w:color="auto"/>
            </w:tcBorders>
            <w:shd w:val="clear" w:color="auto" w:fill="auto"/>
            <w:noWrap/>
            <w:vAlign w:val="center"/>
            <w:hideMark/>
          </w:tcPr>
          <w:p w14:paraId="2633C696" w14:textId="50E84F5D" w:rsidR="000E4370" w:rsidRPr="00C54DF1" w:rsidRDefault="000E4370" w:rsidP="000E4370">
            <w:pPr>
              <w:jc w:val="right"/>
              <w:rPr>
                <w:sz w:val="18"/>
                <w:szCs w:val="18"/>
              </w:rPr>
            </w:pPr>
            <w:r w:rsidRPr="00C54DF1">
              <w:rPr>
                <w:sz w:val="18"/>
                <w:szCs w:val="18"/>
              </w:rPr>
              <w:t>594,7</w:t>
            </w:r>
          </w:p>
        </w:tc>
        <w:tc>
          <w:tcPr>
            <w:tcW w:w="709" w:type="dxa"/>
            <w:tcBorders>
              <w:top w:val="nil"/>
              <w:left w:val="nil"/>
              <w:bottom w:val="single" w:sz="4" w:space="0" w:color="auto"/>
              <w:right w:val="single" w:sz="4" w:space="0" w:color="auto"/>
            </w:tcBorders>
            <w:shd w:val="clear" w:color="auto" w:fill="auto"/>
            <w:noWrap/>
            <w:vAlign w:val="center"/>
            <w:hideMark/>
          </w:tcPr>
          <w:p w14:paraId="2B5623C3" w14:textId="6757D8D4" w:rsidR="000E4370" w:rsidRPr="00C54DF1" w:rsidRDefault="000E4370" w:rsidP="000E4370">
            <w:pPr>
              <w:jc w:val="right"/>
              <w:rPr>
                <w:sz w:val="18"/>
                <w:szCs w:val="18"/>
              </w:rPr>
            </w:pPr>
            <w:r w:rsidRPr="00C54DF1">
              <w:rPr>
                <w:sz w:val="18"/>
                <w:szCs w:val="18"/>
              </w:rPr>
              <w:t>80,2</w:t>
            </w:r>
          </w:p>
        </w:tc>
      </w:tr>
      <w:tr w:rsidR="00063F62" w:rsidRPr="00C54DF1" w14:paraId="75592594" w14:textId="77777777" w:rsidTr="00E53974">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B99F38" w14:textId="77777777" w:rsidR="00063F62" w:rsidRPr="00C54DF1" w:rsidRDefault="00063F62" w:rsidP="00063F62">
            <w:pPr>
              <w:rPr>
                <w:sz w:val="18"/>
                <w:szCs w:val="18"/>
                <w:lang w:eastAsia="hr-HR"/>
              </w:rPr>
            </w:pPr>
            <w:r w:rsidRPr="00C54DF1">
              <w:rPr>
                <w:sz w:val="18"/>
                <w:szCs w:val="18"/>
                <w:lang w:eastAsia="hr-HR"/>
              </w:rPr>
              <w:t>Pomorski promet</w:t>
            </w:r>
          </w:p>
        </w:tc>
        <w:tc>
          <w:tcPr>
            <w:tcW w:w="856" w:type="dxa"/>
            <w:tcBorders>
              <w:top w:val="nil"/>
              <w:left w:val="nil"/>
              <w:bottom w:val="single" w:sz="4" w:space="0" w:color="auto"/>
              <w:right w:val="single" w:sz="4" w:space="0" w:color="auto"/>
            </w:tcBorders>
            <w:shd w:val="clear" w:color="auto" w:fill="auto"/>
            <w:noWrap/>
            <w:vAlign w:val="center"/>
            <w:hideMark/>
          </w:tcPr>
          <w:p w14:paraId="791E1C87" w14:textId="0E518FAA" w:rsidR="00063F62" w:rsidRPr="00C54DF1" w:rsidRDefault="00063F62" w:rsidP="00063F62">
            <w:pPr>
              <w:jc w:val="right"/>
              <w:rPr>
                <w:sz w:val="18"/>
                <w:szCs w:val="18"/>
              </w:rPr>
            </w:pPr>
            <w:r w:rsidRPr="00C54DF1">
              <w:rPr>
                <w:sz w:val="18"/>
                <w:szCs w:val="18"/>
                <w:lang w:eastAsia="hr-HR"/>
              </w:rPr>
              <w:t>271,3</w:t>
            </w:r>
          </w:p>
        </w:tc>
        <w:tc>
          <w:tcPr>
            <w:tcW w:w="851" w:type="dxa"/>
            <w:tcBorders>
              <w:top w:val="nil"/>
              <w:left w:val="nil"/>
              <w:bottom w:val="single" w:sz="4" w:space="0" w:color="auto"/>
              <w:right w:val="single" w:sz="4" w:space="0" w:color="auto"/>
            </w:tcBorders>
            <w:shd w:val="clear" w:color="auto" w:fill="auto"/>
            <w:noWrap/>
            <w:vAlign w:val="center"/>
            <w:hideMark/>
          </w:tcPr>
          <w:p w14:paraId="13396A8C" w14:textId="473BBB1C" w:rsidR="00063F62" w:rsidRPr="00C54DF1" w:rsidRDefault="00063F62" w:rsidP="00063F62">
            <w:pPr>
              <w:jc w:val="right"/>
              <w:rPr>
                <w:sz w:val="18"/>
                <w:szCs w:val="18"/>
              </w:rPr>
            </w:pPr>
            <w:r w:rsidRPr="00C54DF1">
              <w:rPr>
                <w:sz w:val="18"/>
                <w:szCs w:val="18"/>
                <w:lang w:eastAsia="hr-HR"/>
              </w:rPr>
              <w:t>36,4</w:t>
            </w:r>
          </w:p>
        </w:tc>
        <w:tc>
          <w:tcPr>
            <w:tcW w:w="850" w:type="dxa"/>
            <w:tcBorders>
              <w:top w:val="nil"/>
              <w:left w:val="nil"/>
              <w:bottom w:val="single" w:sz="4" w:space="0" w:color="auto"/>
              <w:right w:val="single" w:sz="4" w:space="0" w:color="auto"/>
            </w:tcBorders>
            <w:shd w:val="clear" w:color="auto" w:fill="auto"/>
            <w:noWrap/>
            <w:vAlign w:val="center"/>
            <w:hideMark/>
          </w:tcPr>
          <w:p w14:paraId="1CB927F2" w14:textId="02018A87" w:rsidR="00063F62" w:rsidRPr="00C54DF1" w:rsidRDefault="00063F62" w:rsidP="00063F62">
            <w:pPr>
              <w:jc w:val="right"/>
              <w:rPr>
                <w:sz w:val="18"/>
                <w:szCs w:val="18"/>
              </w:rPr>
            </w:pPr>
            <w:r w:rsidRPr="00C54DF1">
              <w:rPr>
                <w:sz w:val="18"/>
                <w:szCs w:val="18"/>
                <w:lang w:eastAsia="hr-HR"/>
              </w:rPr>
              <w:t>319,5</w:t>
            </w:r>
          </w:p>
        </w:tc>
        <w:tc>
          <w:tcPr>
            <w:tcW w:w="709" w:type="dxa"/>
            <w:tcBorders>
              <w:top w:val="nil"/>
              <w:left w:val="nil"/>
              <w:bottom w:val="single" w:sz="4" w:space="0" w:color="auto"/>
              <w:right w:val="single" w:sz="4" w:space="0" w:color="auto"/>
            </w:tcBorders>
            <w:shd w:val="clear" w:color="auto" w:fill="auto"/>
            <w:noWrap/>
            <w:vAlign w:val="center"/>
            <w:hideMark/>
          </w:tcPr>
          <w:p w14:paraId="063E3367" w14:textId="04E756FA" w:rsidR="00063F62" w:rsidRPr="00C54DF1" w:rsidRDefault="00063F62" w:rsidP="00063F62">
            <w:pPr>
              <w:jc w:val="right"/>
              <w:rPr>
                <w:sz w:val="18"/>
                <w:szCs w:val="18"/>
              </w:rPr>
            </w:pPr>
            <w:r w:rsidRPr="00C54DF1">
              <w:rPr>
                <w:sz w:val="18"/>
                <w:szCs w:val="18"/>
                <w:lang w:eastAsia="hr-HR"/>
              </w:rPr>
              <w:t>43,1</w:t>
            </w:r>
          </w:p>
        </w:tc>
        <w:tc>
          <w:tcPr>
            <w:tcW w:w="992" w:type="dxa"/>
            <w:tcBorders>
              <w:top w:val="nil"/>
              <w:left w:val="nil"/>
              <w:bottom w:val="single" w:sz="4" w:space="0" w:color="auto"/>
              <w:right w:val="single" w:sz="4" w:space="0" w:color="auto"/>
            </w:tcBorders>
            <w:shd w:val="clear" w:color="auto" w:fill="auto"/>
            <w:noWrap/>
            <w:vAlign w:val="center"/>
            <w:hideMark/>
          </w:tcPr>
          <w:p w14:paraId="1B46AAA5" w14:textId="3EEA038C" w:rsidR="00063F62" w:rsidRPr="00C54DF1" w:rsidRDefault="00063F62" w:rsidP="00063F62">
            <w:pPr>
              <w:jc w:val="right"/>
              <w:rPr>
                <w:sz w:val="18"/>
                <w:szCs w:val="18"/>
              </w:rPr>
            </w:pPr>
            <w:r w:rsidRPr="00C54DF1">
              <w:rPr>
                <w:sz w:val="18"/>
                <w:szCs w:val="18"/>
                <w:lang w:eastAsia="hr-HR"/>
              </w:rPr>
              <w:t>312,0</w:t>
            </w:r>
          </w:p>
        </w:tc>
        <w:tc>
          <w:tcPr>
            <w:tcW w:w="709" w:type="dxa"/>
            <w:tcBorders>
              <w:top w:val="nil"/>
              <w:left w:val="nil"/>
              <w:bottom w:val="single" w:sz="4" w:space="0" w:color="auto"/>
              <w:right w:val="single" w:sz="4" w:space="0" w:color="auto"/>
            </w:tcBorders>
            <w:shd w:val="clear" w:color="auto" w:fill="auto"/>
            <w:noWrap/>
            <w:vAlign w:val="center"/>
            <w:hideMark/>
          </w:tcPr>
          <w:p w14:paraId="010D4693" w14:textId="60A0FD6F" w:rsidR="00063F62" w:rsidRPr="00C54DF1" w:rsidRDefault="00063F62" w:rsidP="00063F62">
            <w:pPr>
              <w:jc w:val="right"/>
              <w:rPr>
                <w:sz w:val="18"/>
                <w:szCs w:val="18"/>
              </w:rPr>
            </w:pPr>
            <w:r w:rsidRPr="00C54DF1">
              <w:rPr>
                <w:sz w:val="18"/>
                <w:szCs w:val="18"/>
                <w:lang w:eastAsia="hr-HR"/>
              </w:rPr>
              <w:t>42,1</w:t>
            </w:r>
          </w:p>
        </w:tc>
      </w:tr>
      <w:tr w:rsidR="00063F62" w:rsidRPr="00C54DF1" w14:paraId="14574E00"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039719" w14:textId="77777777" w:rsidR="00063F62" w:rsidRPr="00C54DF1" w:rsidRDefault="00063F62" w:rsidP="00063F62">
            <w:pPr>
              <w:rPr>
                <w:sz w:val="18"/>
                <w:szCs w:val="18"/>
                <w:lang w:eastAsia="hr-HR"/>
              </w:rPr>
            </w:pPr>
            <w:r w:rsidRPr="00C54DF1">
              <w:rPr>
                <w:sz w:val="18"/>
                <w:szCs w:val="18"/>
                <w:lang w:eastAsia="hr-HR"/>
              </w:rPr>
              <w:t>Zračni promet</w:t>
            </w:r>
          </w:p>
        </w:tc>
        <w:tc>
          <w:tcPr>
            <w:tcW w:w="856" w:type="dxa"/>
            <w:tcBorders>
              <w:top w:val="nil"/>
              <w:left w:val="nil"/>
              <w:bottom w:val="single" w:sz="4" w:space="0" w:color="auto"/>
              <w:right w:val="single" w:sz="4" w:space="0" w:color="auto"/>
            </w:tcBorders>
            <w:shd w:val="clear" w:color="auto" w:fill="auto"/>
            <w:noWrap/>
            <w:vAlign w:val="center"/>
            <w:hideMark/>
          </w:tcPr>
          <w:p w14:paraId="3CC89AE2" w14:textId="537A55BF" w:rsidR="00063F62" w:rsidRPr="00C54DF1" w:rsidRDefault="00063F62" w:rsidP="00063F62">
            <w:pPr>
              <w:jc w:val="right"/>
              <w:rPr>
                <w:sz w:val="18"/>
                <w:szCs w:val="18"/>
              </w:rPr>
            </w:pPr>
            <w:r w:rsidRPr="00C54DF1">
              <w:rPr>
                <w:sz w:val="18"/>
                <w:szCs w:val="18"/>
                <w:lang w:eastAsia="hr-HR"/>
              </w:rPr>
              <w:t>101,2</w:t>
            </w:r>
          </w:p>
        </w:tc>
        <w:tc>
          <w:tcPr>
            <w:tcW w:w="851" w:type="dxa"/>
            <w:tcBorders>
              <w:top w:val="nil"/>
              <w:left w:val="nil"/>
              <w:bottom w:val="single" w:sz="4" w:space="0" w:color="auto"/>
              <w:right w:val="single" w:sz="4" w:space="0" w:color="auto"/>
            </w:tcBorders>
            <w:shd w:val="clear" w:color="auto" w:fill="auto"/>
            <w:noWrap/>
            <w:vAlign w:val="center"/>
            <w:hideMark/>
          </w:tcPr>
          <w:p w14:paraId="76EAB33B" w14:textId="67579B56" w:rsidR="00063F62" w:rsidRPr="00C54DF1" w:rsidRDefault="00063F62" w:rsidP="00063F62">
            <w:pPr>
              <w:jc w:val="right"/>
              <w:rPr>
                <w:sz w:val="18"/>
                <w:szCs w:val="18"/>
              </w:rPr>
            </w:pPr>
            <w:r w:rsidRPr="00C54DF1">
              <w:rPr>
                <w:sz w:val="18"/>
                <w:szCs w:val="18"/>
                <w:lang w:eastAsia="hr-HR"/>
              </w:rPr>
              <w:t>13,6</w:t>
            </w:r>
          </w:p>
        </w:tc>
        <w:tc>
          <w:tcPr>
            <w:tcW w:w="850" w:type="dxa"/>
            <w:tcBorders>
              <w:top w:val="nil"/>
              <w:left w:val="nil"/>
              <w:bottom w:val="single" w:sz="4" w:space="0" w:color="auto"/>
              <w:right w:val="single" w:sz="4" w:space="0" w:color="auto"/>
            </w:tcBorders>
            <w:shd w:val="clear" w:color="auto" w:fill="auto"/>
            <w:noWrap/>
            <w:vAlign w:val="center"/>
            <w:hideMark/>
          </w:tcPr>
          <w:p w14:paraId="24EAC430" w14:textId="3E5E5464" w:rsidR="00063F62" w:rsidRPr="00C54DF1" w:rsidRDefault="00063F62" w:rsidP="00063F62">
            <w:pPr>
              <w:jc w:val="right"/>
              <w:rPr>
                <w:sz w:val="18"/>
                <w:szCs w:val="18"/>
              </w:rPr>
            </w:pPr>
            <w:r w:rsidRPr="00C54DF1">
              <w:rPr>
                <w:sz w:val="18"/>
                <w:szCs w:val="18"/>
                <w:lang w:eastAsia="hr-HR"/>
              </w:rPr>
              <w:t>102,9</w:t>
            </w:r>
          </w:p>
        </w:tc>
        <w:tc>
          <w:tcPr>
            <w:tcW w:w="709" w:type="dxa"/>
            <w:tcBorders>
              <w:top w:val="nil"/>
              <w:left w:val="nil"/>
              <w:bottom w:val="single" w:sz="4" w:space="0" w:color="auto"/>
              <w:right w:val="single" w:sz="4" w:space="0" w:color="auto"/>
            </w:tcBorders>
            <w:shd w:val="clear" w:color="auto" w:fill="auto"/>
            <w:noWrap/>
            <w:vAlign w:val="center"/>
            <w:hideMark/>
          </w:tcPr>
          <w:p w14:paraId="5D7532B0" w14:textId="5FD6C078" w:rsidR="00063F62" w:rsidRPr="00C54DF1" w:rsidRDefault="00063F62" w:rsidP="00063F62">
            <w:pPr>
              <w:jc w:val="right"/>
              <w:rPr>
                <w:sz w:val="18"/>
                <w:szCs w:val="18"/>
              </w:rPr>
            </w:pPr>
            <w:r w:rsidRPr="00C54DF1">
              <w:rPr>
                <w:sz w:val="18"/>
                <w:szCs w:val="18"/>
                <w:lang w:eastAsia="hr-HR"/>
              </w:rPr>
              <w:t>13,9</w:t>
            </w:r>
          </w:p>
        </w:tc>
        <w:tc>
          <w:tcPr>
            <w:tcW w:w="992" w:type="dxa"/>
            <w:tcBorders>
              <w:top w:val="nil"/>
              <w:left w:val="nil"/>
              <w:bottom w:val="single" w:sz="4" w:space="0" w:color="auto"/>
              <w:right w:val="single" w:sz="4" w:space="0" w:color="auto"/>
            </w:tcBorders>
            <w:shd w:val="clear" w:color="auto" w:fill="auto"/>
            <w:noWrap/>
            <w:vAlign w:val="center"/>
            <w:hideMark/>
          </w:tcPr>
          <w:p w14:paraId="74266E30" w14:textId="18480717" w:rsidR="00063F62" w:rsidRPr="00C54DF1" w:rsidRDefault="00063F62" w:rsidP="00063F62">
            <w:pPr>
              <w:jc w:val="right"/>
              <w:rPr>
                <w:sz w:val="18"/>
                <w:szCs w:val="18"/>
              </w:rPr>
            </w:pPr>
            <w:r w:rsidRPr="00C54DF1">
              <w:rPr>
                <w:sz w:val="18"/>
                <w:szCs w:val="18"/>
                <w:lang w:eastAsia="hr-HR"/>
              </w:rPr>
              <w:t>106,3</w:t>
            </w:r>
          </w:p>
        </w:tc>
        <w:tc>
          <w:tcPr>
            <w:tcW w:w="709" w:type="dxa"/>
            <w:tcBorders>
              <w:top w:val="nil"/>
              <w:left w:val="nil"/>
              <w:bottom w:val="single" w:sz="4" w:space="0" w:color="auto"/>
              <w:right w:val="single" w:sz="4" w:space="0" w:color="auto"/>
            </w:tcBorders>
            <w:shd w:val="clear" w:color="auto" w:fill="auto"/>
            <w:noWrap/>
            <w:vAlign w:val="center"/>
            <w:hideMark/>
          </w:tcPr>
          <w:p w14:paraId="015E28FE" w14:textId="4B6916C0" w:rsidR="00063F62" w:rsidRPr="00C54DF1" w:rsidRDefault="00063F62" w:rsidP="00063F62">
            <w:pPr>
              <w:jc w:val="right"/>
              <w:rPr>
                <w:sz w:val="18"/>
                <w:szCs w:val="18"/>
              </w:rPr>
            </w:pPr>
            <w:r w:rsidRPr="00C54DF1">
              <w:rPr>
                <w:sz w:val="18"/>
                <w:szCs w:val="18"/>
                <w:lang w:eastAsia="hr-HR"/>
              </w:rPr>
              <w:t>14,3</w:t>
            </w:r>
          </w:p>
        </w:tc>
      </w:tr>
      <w:tr w:rsidR="000E4370" w:rsidRPr="00C54DF1" w14:paraId="11A9C98D" w14:textId="77777777" w:rsidTr="00FD2378">
        <w:trPr>
          <w:trHeight w:val="50"/>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7458128A" w14:textId="77777777" w:rsidR="000E4370" w:rsidRPr="00C54DF1" w:rsidRDefault="000E4370" w:rsidP="000E4370">
            <w:pPr>
              <w:rPr>
                <w:b/>
                <w:bCs/>
                <w:sz w:val="18"/>
                <w:szCs w:val="18"/>
              </w:rPr>
            </w:pPr>
            <w:r w:rsidRPr="00C54DF1">
              <w:rPr>
                <w:b/>
                <w:bCs/>
                <w:sz w:val="18"/>
                <w:szCs w:val="18"/>
              </w:rPr>
              <w:t>UKUPNO</w:t>
            </w:r>
          </w:p>
        </w:tc>
        <w:tc>
          <w:tcPr>
            <w:tcW w:w="856" w:type="dxa"/>
            <w:tcBorders>
              <w:top w:val="nil"/>
              <w:left w:val="nil"/>
              <w:bottom w:val="single" w:sz="4" w:space="0" w:color="auto"/>
              <w:right w:val="single" w:sz="4" w:space="0" w:color="auto"/>
            </w:tcBorders>
            <w:shd w:val="clear" w:color="000000" w:fill="FFFF99"/>
            <w:noWrap/>
            <w:vAlign w:val="center"/>
            <w:hideMark/>
          </w:tcPr>
          <w:p w14:paraId="71CC3AD8" w14:textId="5BDE988D" w:rsidR="000E4370" w:rsidRPr="00C54DF1" w:rsidRDefault="000E4370" w:rsidP="000E4370">
            <w:pPr>
              <w:jc w:val="right"/>
              <w:rPr>
                <w:b/>
                <w:sz w:val="18"/>
                <w:szCs w:val="18"/>
              </w:rPr>
            </w:pPr>
            <w:r w:rsidRPr="00C54DF1">
              <w:rPr>
                <w:b/>
                <w:bCs/>
                <w:sz w:val="18"/>
                <w:szCs w:val="18"/>
                <w:lang w:eastAsia="hr-HR"/>
              </w:rPr>
              <w:t>884,7</w:t>
            </w:r>
          </w:p>
        </w:tc>
        <w:tc>
          <w:tcPr>
            <w:tcW w:w="851" w:type="dxa"/>
            <w:tcBorders>
              <w:top w:val="nil"/>
              <w:left w:val="nil"/>
              <w:bottom w:val="single" w:sz="4" w:space="0" w:color="auto"/>
              <w:right w:val="single" w:sz="4" w:space="0" w:color="auto"/>
            </w:tcBorders>
            <w:shd w:val="clear" w:color="000000" w:fill="FFFF99"/>
            <w:noWrap/>
            <w:vAlign w:val="center"/>
            <w:hideMark/>
          </w:tcPr>
          <w:p w14:paraId="42FA58B2" w14:textId="64A07C36" w:rsidR="000E4370" w:rsidRPr="00C54DF1" w:rsidRDefault="000E4370" w:rsidP="000E4370">
            <w:pPr>
              <w:jc w:val="right"/>
              <w:rPr>
                <w:b/>
                <w:sz w:val="18"/>
                <w:szCs w:val="18"/>
              </w:rPr>
            </w:pPr>
            <w:r w:rsidRPr="00C54DF1">
              <w:rPr>
                <w:b/>
                <w:bCs/>
                <w:sz w:val="18"/>
                <w:szCs w:val="18"/>
                <w:lang w:eastAsia="hr-HR"/>
              </w:rPr>
              <w:t>118,6</w:t>
            </w:r>
          </w:p>
        </w:tc>
        <w:tc>
          <w:tcPr>
            <w:tcW w:w="850" w:type="dxa"/>
            <w:tcBorders>
              <w:top w:val="nil"/>
              <w:left w:val="nil"/>
              <w:bottom w:val="single" w:sz="4" w:space="0" w:color="auto"/>
              <w:right w:val="single" w:sz="4" w:space="0" w:color="auto"/>
            </w:tcBorders>
            <w:shd w:val="clear" w:color="000000" w:fill="FFFF99"/>
            <w:noWrap/>
            <w:vAlign w:val="center"/>
            <w:hideMark/>
          </w:tcPr>
          <w:p w14:paraId="1929719E" w14:textId="120CC0A6" w:rsidR="000E4370" w:rsidRPr="00C54DF1" w:rsidRDefault="000E4370" w:rsidP="000E4370">
            <w:pPr>
              <w:jc w:val="right"/>
              <w:rPr>
                <w:b/>
                <w:sz w:val="18"/>
                <w:szCs w:val="18"/>
              </w:rPr>
            </w:pPr>
            <w:r w:rsidRPr="00C54DF1">
              <w:rPr>
                <w:b/>
                <w:bCs/>
                <w:sz w:val="18"/>
                <w:szCs w:val="18"/>
                <w:lang w:eastAsia="hr-HR"/>
              </w:rPr>
              <w:t>1.432,0</w:t>
            </w:r>
          </w:p>
        </w:tc>
        <w:tc>
          <w:tcPr>
            <w:tcW w:w="709" w:type="dxa"/>
            <w:tcBorders>
              <w:top w:val="nil"/>
              <w:left w:val="nil"/>
              <w:bottom w:val="single" w:sz="4" w:space="0" w:color="auto"/>
              <w:right w:val="single" w:sz="4" w:space="0" w:color="auto"/>
            </w:tcBorders>
            <w:shd w:val="clear" w:color="000000" w:fill="FFFF99"/>
            <w:noWrap/>
            <w:vAlign w:val="center"/>
            <w:hideMark/>
          </w:tcPr>
          <w:p w14:paraId="65F882C7" w14:textId="632C1CE5" w:rsidR="000E4370" w:rsidRPr="00C54DF1" w:rsidRDefault="000E4370" w:rsidP="000E4370">
            <w:pPr>
              <w:jc w:val="right"/>
              <w:rPr>
                <w:b/>
                <w:sz w:val="18"/>
                <w:szCs w:val="18"/>
              </w:rPr>
            </w:pPr>
            <w:r w:rsidRPr="00C54DF1">
              <w:rPr>
                <w:b/>
                <w:bCs/>
                <w:sz w:val="18"/>
                <w:szCs w:val="18"/>
                <w:lang w:eastAsia="hr-HR"/>
              </w:rPr>
              <w:t>193,1</w:t>
            </w:r>
          </w:p>
        </w:tc>
        <w:tc>
          <w:tcPr>
            <w:tcW w:w="992" w:type="dxa"/>
            <w:tcBorders>
              <w:top w:val="nil"/>
              <w:left w:val="nil"/>
              <w:bottom w:val="single" w:sz="4" w:space="0" w:color="auto"/>
              <w:right w:val="single" w:sz="4" w:space="0" w:color="auto"/>
            </w:tcBorders>
            <w:shd w:val="clear" w:color="000000" w:fill="FFFF99"/>
            <w:noWrap/>
            <w:vAlign w:val="center"/>
            <w:hideMark/>
          </w:tcPr>
          <w:p w14:paraId="09BDF7F8" w14:textId="2C98FF8A" w:rsidR="000E4370" w:rsidRPr="00C54DF1" w:rsidRDefault="000E4370" w:rsidP="000E4370">
            <w:pPr>
              <w:jc w:val="right"/>
              <w:rPr>
                <w:b/>
                <w:sz w:val="18"/>
                <w:szCs w:val="18"/>
              </w:rPr>
            </w:pPr>
            <w:r w:rsidRPr="00C54DF1">
              <w:rPr>
                <w:sz w:val="18"/>
                <w:szCs w:val="18"/>
              </w:rPr>
              <w:t>1.462,7</w:t>
            </w:r>
          </w:p>
        </w:tc>
        <w:tc>
          <w:tcPr>
            <w:tcW w:w="709" w:type="dxa"/>
            <w:tcBorders>
              <w:top w:val="nil"/>
              <w:left w:val="nil"/>
              <w:bottom w:val="single" w:sz="4" w:space="0" w:color="auto"/>
              <w:right w:val="single" w:sz="4" w:space="0" w:color="auto"/>
            </w:tcBorders>
            <w:shd w:val="clear" w:color="000000" w:fill="FFFF99"/>
            <w:noWrap/>
            <w:vAlign w:val="center"/>
            <w:hideMark/>
          </w:tcPr>
          <w:p w14:paraId="57DE993E" w14:textId="2A547E0D" w:rsidR="000E4370" w:rsidRPr="00C54DF1" w:rsidRDefault="000E4370" w:rsidP="000E4370">
            <w:pPr>
              <w:jc w:val="right"/>
              <w:rPr>
                <w:b/>
                <w:sz w:val="18"/>
                <w:szCs w:val="18"/>
              </w:rPr>
            </w:pPr>
            <w:r w:rsidRPr="00C54DF1">
              <w:rPr>
                <w:sz w:val="18"/>
                <w:szCs w:val="18"/>
              </w:rPr>
              <w:t>197,3</w:t>
            </w:r>
          </w:p>
        </w:tc>
      </w:tr>
      <w:tr w:rsidR="000E4370" w:rsidRPr="00C54DF1" w14:paraId="0C1B4FE6"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9A5DA86" w14:textId="77777777" w:rsidR="000E4370" w:rsidRPr="00C54DF1" w:rsidRDefault="000E4370" w:rsidP="000E4370">
            <w:pPr>
              <w:rPr>
                <w:sz w:val="18"/>
                <w:szCs w:val="18"/>
              </w:rPr>
            </w:pPr>
            <w:r w:rsidRPr="00C54DF1">
              <w:rPr>
                <w:sz w:val="18"/>
                <w:szCs w:val="18"/>
              </w:rPr>
              <w:t>udio (%) u posebnim sektorima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BD1847" w14:textId="4D5339AE" w:rsidR="000E4370" w:rsidRPr="00C54DF1" w:rsidRDefault="000E4370" w:rsidP="000E4370">
            <w:pPr>
              <w:jc w:val="center"/>
              <w:rPr>
                <w:sz w:val="18"/>
                <w:szCs w:val="18"/>
              </w:rPr>
            </w:pPr>
            <w:r w:rsidRPr="00C54DF1">
              <w:rPr>
                <w:sz w:val="18"/>
                <w:szCs w:val="18"/>
                <w:lang w:eastAsia="hr-HR"/>
              </w:rPr>
              <w:t>35,74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592E37" w14:textId="6BAB76F7" w:rsidR="000E4370" w:rsidRPr="00C54DF1" w:rsidRDefault="000E4370" w:rsidP="000E4370">
            <w:pPr>
              <w:jc w:val="center"/>
              <w:rPr>
                <w:sz w:val="18"/>
                <w:szCs w:val="18"/>
              </w:rPr>
            </w:pPr>
            <w:r w:rsidRPr="00C54DF1">
              <w:rPr>
                <w:sz w:val="18"/>
                <w:szCs w:val="18"/>
                <w:lang w:eastAsia="hr-HR"/>
              </w:rPr>
              <w:t>26,93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4EC653" w14:textId="3F2391CB" w:rsidR="000E4370" w:rsidRPr="00C54DF1" w:rsidRDefault="000E4370" w:rsidP="000E4370">
            <w:pPr>
              <w:jc w:val="center"/>
              <w:rPr>
                <w:sz w:val="18"/>
                <w:szCs w:val="18"/>
              </w:rPr>
            </w:pPr>
            <w:r w:rsidRPr="00C54DF1">
              <w:rPr>
                <w:sz w:val="18"/>
                <w:szCs w:val="18"/>
              </w:rPr>
              <w:t>30,00</w:t>
            </w:r>
          </w:p>
        </w:tc>
      </w:tr>
      <w:tr w:rsidR="000E4370" w:rsidRPr="00C54DF1" w14:paraId="6100610B" w14:textId="77777777" w:rsidTr="00D212C1">
        <w:trPr>
          <w:trHeight w:val="204"/>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ED4D3D8" w14:textId="77777777" w:rsidR="000E4370" w:rsidRPr="00C54DF1" w:rsidRDefault="000E4370" w:rsidP="000E4370">
            <w:pPr>
              <w:rPr>
                <w:sz w:val="18"/>
                <w:szCs w:val="18"/>
              </w:rPr>
            </w:pPr>
            <w:r w:rsidRPr="00C54DF1">
              <w:rPr>
                <w:sz w:val="18"/>
                <w:szCs w:val="18"/>
              </w:rPr>
              <w:t>udio (%) u ukupnim državnim potporama (bez poljoprivrede i ribarstva)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CFBC2B" w14:textId="7D2248B4" w:rsidR="000E4370" w:rsidRPr="00C54DF1" w:rsidRDefault="000E4370" w:rsidP="000E4370">
            <w:pPr>
              <w:jc w:val="center"/>
              <w:rPr>
                <w:sz w:val="18"/>
                <w:szCs w:val="18"/>
              </w:rPr>
            </w:pPr>
            <w:r w:rsidRPr="00C54DF1">
              <w:rPr>
                <w:sz w:val="18"/>
                <w:szCs w:val="18"/>
                <w:lang w:eastAsia="hr-HR"/>
              </w:rPr>
              <w:t>12,39</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728806" w14:textId="2E35FB74" w:rsidR="000E4370" w:rsidRPr="00C54DF1" w:rsidRDefault="000E4370" w:rsidP="000E4370">
            <w:pPr>
              <w:jc w:val="center"/>
              <w:rPr>
                <w:sz w:val="18"/>
                <w:szCs w:val="18"/>
              </w:rPr>
            </w:pPr>
            <w:r w:rsidRPr="00C54DF1">
              <w:rPr>
                <w:sz w:val="18"/>
                <w:szCs w:val="18"/>
                <w:lang w:eastAsia="hr-HR"/>
              </w:rPr>
              <w:t>16,30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9362F" w14:textId="6894E75D" w:rsidR="000E4370" w:rsidRPr="00C54DF1" w:rsidRDefault="000E4370" w:rsidP="000E4370">
            <w:pPr>
              <w:jc w:val="center"/>
              <w:rPr>
                <w:sz w:val="18"/>
                <w:szCs w:val="18"/>
              </w:rPr>
            </w:pPr>
            <w:r w:rsidRPr="00C54DF1">
              <w:rPr>
                <w:sz w:val="18"/>
                <w:szCs w:val="18"/>
              </w:rPr>
              <w:t>17,16</w:t>
            </w:r>
          </w:p>
        </w:tc>
      </w:tr>
      <w:tr w:rsidR="000E4370" w:rsidRPr="00C54DF1" w14:paraId="1B76DDEE"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697D722" w14:textId="77777777" w:rsidR="000E4370" w:rsidRPr="00C54DF1" w:rsidRDefault="000E4370" w:rsidP="000E4370">
            <w:pPr>
              <w:rPr>
                <w:sz w:val="18"/>
                <w:szCs w:val="18"/>
              </w:rPr>
            </w:pPr>
            <w:r w:rsidRPr="00C54DF1">
              <w:rPr>
                <w:sz w:val="18"/>
                <w:szCs w:val="18"/>
              </w:rPr>
              <w:t>udio (%) u ukupnim državnim potporama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52205" w14:textId="6BA571BE" w:rsidR="000E4370" w:rsidRPr="00C54DF1" w:rsidRDefault="000E4370" w:rsidP="000E4370">
            <w:pPr>
              <w:jc w:val="center"/>
              <w:rPr>
                <w:sz w:val="18"/>
                <w:szCs w:val="18"/>
              </w:rPr>
            </w:pPr>
            <w:r w:rsidRPr="00C54DF1">
              <w:rPr>
                <w:sz w:val="18"/>
                <w:szCs w:val="18"/>
                <w:lang w:eastAsia="hr-HR"/>
              </w:rPr>
              <w:t>7,16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96FE85" w14:textId="19EDAB21" w:rsidR="000E4370" w:rsidRPr="00C54DF1" w:rsidRDefault="000E4370" w:rsidP="000E4370">
            <w:pPr>
              <w:jc w:val="center"/>
              <w:rPr>
                <w:sz w:val="18"/>
                <w:szCs w:val="18"/>
              </w:rPr>
            </w:pPr>
            <w:r w:rsidRPr="00C54DF1">
              <w:rPr>
                <w:sz w:val="18"/>
                <w:szCs w:val="18"/>
                <w:lang w:eastAsia="hr-HR"/>
              </w:rPr>
              <w:t>9,58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AF12F4" w14:textId="53BF7D90" w:rsidR="000E4370" w:rsidRPr="00C54DF1" w:rsidRDefault="000E4370" w:rsidP="000E4370">
            <w:pPr>
              <w:jc w:val="center"/>
              <w:rPr>
                <w:sz w:val="18"/>
                <w:szCs w:val="18"/>
              </w:rPr>
            </w:pPr>
            <w:r w:rsidRPr="00C54DF1">
              <w:rPr>
                <w:sz w:val="18"/>
                <w:szCs w:val="18"/>
              </w:rPr>
              <w:t>9,62</w:t>
            </w:r>
          </w:p>
        </w:tc>
      </w:tr>
      <w:tr w:rsidR="000E4370" w:rsidRPr="00C54DF1" w14:paraId="6C63F409" w14:textId="77777777" w:rsidTr="00FD237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A2CAB48" w14:textId="77777777" w:rsidR="000E4370" w:rsidRPr="00C54DF1" w:rsidRDefault="000E4370" w:rsidP="000E4370">
            <w:pPr>
              <w:rPr>
                <w:sz w:val="18"/>
                <w:szCs w:val="18"/>
              </w:rPr>
            </w:pPr>
            <w:r w:rsidRPr="00C54DF1">
              <w:rPr>
                <w:sz w:val="18"/>
                <w:szCs w:val="18"/>
              </w:rPr>
              <w:t>udio (%) u BDP-u</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B3CF5B" w14:textId="336027F4" w:rsidR="000E4370" w:rsidRPr="00C54DF1" w:rsidRDefault="000E4370" w:rsidP="000E4370">
            <w:pPr>
              <w:jc w:val="center"/>
              <w:rPr>
                <w:sz w:val="18"/>
                <w:szCs w:val="18"/>
              </w:rPr>
            </w:pPr>
            <w:r w:rsidRPr="00C54DF1">
              <w:rPr>
                <w:sz w:val="18"/>
                <w:szCs w:val="18"/>
                <w:lang w:eastAsia="hr-HR"/>
              </w:rPr>
              <w:t>0,24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26CCF9" w14:textId="3CEA8EEF" w:rsidR="000E4370" w:rsidRPr="00C54DF1" w:rsidRDefault="000E4370" w:rsidP="000E4370">
            <w:pPr>
              <w:jc w:val="center"/>
              <w:rPr>
                <w:sz w:val="18"/>
                <w:szCs w:val="18"/>
              </w:rPr>
            </w:pPr>
            <w:r w:rsidRPr="00C54DF1">
              <w:rPr>
                <w:sz w:val="18"/>
                <w:szCs w:val="18"/>
                <w:lang w:eastAsia="hr-HR"/>
              </w:rPr>
              <w:t>0,37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922A0C" w14:textId="75A1EF50" w:rsidR="000E4370" w:rsidRPr="00C54DF1" w:rsidRDefault="000E4370" w:rsidP="000E4370">
            <w:pPr>
              <w:jc w:val="center"/>
              <w:rPr>
                <w:sz w:val="18"/>
                <w:szCs w:val="18"/>
              </w:rPr>
            </w:pPr>
            <w:r w:rsidRPr="00C54DF1">
              <w:rPr>
                <w:sz w:val="18"/>
                <w:szCs w:val="18"/>
              </w:rPr>
              <w:t>0,37</w:t>
            </w:r>
          </w:p>
        </w:tc>
      </w:tr>
    </w:tbl>
    <w:p w14:paraId="5195E9D7" w14:textId="77777777" w:rsidR="003E50EC" w:rsidRPr="00C54DF1" w:rsidRDefault="003E50EC" w:rsidP="003E50EC">
      <w:pPr>
        <w:contextualSpacing/>
        <w:rPr>
          <w:i/>
          <w:sz w:val="20"/>
        </w:rPr>
      </w:pPr>
      <w:r w:rsidRPr="00C54DF1">
        <w:rPr>
          <w:i/>
          <w:sz w:val="20"/>
        </w:rPr>
        <w:t>Izvor: Ministarstvo financija i davatelji potpora; podaci obrađeni u Ministarstvu financija</w:t>
      </w:r>
    </w:p>
    <w:p w14:paraId="5ADF45A0" w14:textId="77777777" w:rsidR="000E4370" w:rsidRPr="00C54DF1" w:rsidRDefault="000E4370" w:rsidP="00E107D8"/>
    <w:p w14:paraId="38730043" w14:textId="15B93C7F" w:rsidR="00DC60D7" w:rsidRPr="00C54DF1" w:rsidRDefault="00DC60D7" w:rsidP="00DC60D7">
      <w:r w:rsidRPr="00C54DF1">
        <w:t xml:space="preserve">U 2019. godini udio potpora </w:t>
      </w:r>
      <w:r w:rsidR="000E4370" w:rsidRPr="00C54DF1">
        <w:t xml:space="preserve">u </w:t>
      </w:r>
      <w:r w:rsidR="000E4370" w:rsidRPr="00C54DF1">
        <w:rPr>
          <w:rFonts w:eastAsia="Calibri"/>
        </w:rPr>
        <w:t xml:space="preserve">sektoru prometa </w:t>
      </w:r>
      <w:r w:rsidRPr="00C54DF1">
        <w:t>u ukupno dodijeljenim potporama u Republici Hrvatskoj iznosi</w:t>
      </w:r>
      <w:r w:rsidR="000E4370" w:rsidRPr="00C54DF1">
        <w:t>o je</w:t>
      </w:r>
      <w:r w:rsidRPr="00C54DF1">
        <w:t xml:space="preserve"> </w:t>
      </w:r>
      <w:r w:rsidR="000E4370" w:rsidRPr="00C54DF1">
        <w:t>9,62</w:t>
      </w:r>
      <w:r w:rsidRPr="00C54DF1">
        <w:t xml:space="preserve"> posto, udio u ukupno dodijeljenim potporama u sektoru industrije i usluga iznosi</w:t>
      </w:r>
      <w:r w:rsidR="000E4370" w:rsidRPr="00C54DF1">
        <w:t>o je</w:t>
      </w:r>
      <w:r w:rsidRPr="00C54DF1">
        <w:t xml:space="preserve"> </w:t>
      </w:r>
      <w:r w:rsidR="000E4370" w:rsidRPr="00C54DF1">
        <w:t xml:space="preserve">17,16 </w:t>
      </w:r>
      <w:r w:rsidRPr="00C54DF1">
        <w:t xml:space="preserve">posto, udio u posebnim sektorima </w:t>
      </w:r>
      <w:r w:rsidR="00BD6233" w:rsidRPr="00C54DF1">
        <w:t>30</w:t>
      </w:r>
      <w:r w:rsidRPr="00C54DF1">
        <w:t xml:space="preserve"> posto, dok </w:t>
      </w:r>
      <w:r w:rsidR="00BD6233" w:rsidRPr="00C54DF1">
        <w:t xml:space="preserve">je </w:t>
      </w:r>
      <w:r w:rsidRPr="00C54DF1">
        <w:t>udio u BDP-u iznosi</w:t>
      </w:r>
      <w:r w:rsidR="00BD6233" w:rsidRPr="00C54DF1">
        <w:t>o</w:t>
      </w:r>
      <w:r w:rsidRPr="00C54DF1">
        <w:t xml:space="preserve"> 0,</w:t>
      </w:r>
      <w:r w:rsidR="00BD6233" w:rsidRPr="00C54DF1">
        <w:t>37</w:t>
      </w:r>
      <w:r w:rsidRPr="00C54DF1">
        <w:t xml:space="preserve"> posto.</w:t>
      </w:r>
    </w:p>
    <w:p w14:paraId="7E529BFD" w14:textId="68508462" w:rsidR="00BD6233" w:rsidRPr="00C54DF1" w:rsidRDefault="00BD6233" w:rsidP="00BD6233"/>
    <w:p w14:paraId="1313D303" w14:textId="567EB0F6" w:rsidR="00E53974" w:rsidRPr="00C54DF1" w:rsidRDefault="00BD6233" w:rsidP="00BD6233">
      <w:pPr>
        <w:rPr>
          <w:spacing w:val="-4"/>
        </w:rPr>
      </w:pPr>
      <w:r w:rsidRPr="00C54DF1">
        <w:rPr>
          <w:spacing w:val="-4"/>
        </w:rPr>
        <w:t>U sektoru prometa u</w:t>
      </w:r>
      <w:r w:rsidR="00E53974" w:rsidRPr="00C54DF1">
        <w:rPr>
          <w:spacing w:val="-4"/>
        </w:rPr>
        <w:t xml:space="preserve"> </w:t>
      </w:r>
      <w:r w:rsidR="00FE0313" w:rsidRPr="00C54DF1">
        <w:rPr>
          <w:rFonts w:eastAsia="Calibri"/>
          <w:spacing w:val="-4"/>
        </w:rPr>
        <w:t>201</w:t>
      </w:r>
      <w:r w:rsidRPr="00C54DF1">
        <w:rPr>
          <w:rFonts w:eastAsia="Calibri"/>
          <w:spacing w:val="-4"/>
        </w:rPr>
        <w:t>9</w:t>
      </w:r>
      <w:r w:rsidR="00FE0313" w:rsidRPr="00C54DF1">
        <w:rPr>
          <w:rFonts w:eastAsia="Calibri"/>
          <w:spacing w:val="-4"/>
        </w:rPr>
        <w:t xml:space="preserve">. godini </w:t>
      </w:r>
      <w:r w:rsidRPr="00C54DF1">
        <w:rPr>
          <w:rFonts w:eastAsia="Calibri"/>
          <w:spacing w:val="-4"/>
        </w:rPr>
        <w:t xml:space="preserve">u ukupnom iznosu od 1.462,7 </w:t>
      </w:r>
      <w:r w:rsidR="00D46077" w:rsidRPr="00C54DF1">
        <w:rPr>
          <w:rFonts w:eastAsia="Calibri"/>
          <w:spacing w:val="-4"/>
        </w:rPr>
        <w:t>milijuna</w:t>
      </w:r>
      <w:r w:rsidRPr="00C54DF1">
        <w:rPr>
          <w:rFonts w:eastAsia="Calibri"/>
          <w:spacing w:val="-4"/>
        </w:rPr>
        <w:t xml:space="preserve"> kuna, </w:t>
      </w:r>
      <w:r w:rsidR="00E53974" w:rsidRPr="00C54DF1">
        <w:rPr>
          <w:rFonts w:eastAsia="Calibri"/>
          <w:spacing w:val="-4"/>
        </w:rPr>
        <w:t>n</w:t>
      </w:r>
      <w:r w:rsidR="00E53974" w:rsidRPr="00C54DF1">
        <w:rPr>
          <w:spacing w:val="-4"/>
        </w:rPr>
        <w:t xml:space="preserve">ajveći dio potpora </w:t>
      </w:r>
      <w:r w:rsidR="00FE0313" w:rsidRPr="00C54DF1">
        <w:rPr>
          <w:spacing w:val="-4"/>
        </w:rPr>
        <w:t xml:space="preserve">u iznosu od </w:t>
      </w:r>
      <w:r w:rsidRPr="00C54DF1">
        <w:rPr>
          <w:spacing w:val="-4"/>
        </w:rPr>
        <w:t xml:space="preserve">594,7 </w:t>
      </w:r>
      <w:r w:rsidR="00FE0313" w:rsidRPr="00C54DF1">
        <w:rPr>
          <w:spacing w:val="-4"/>
        </w:rPr>
        <w:t xml:space="preserve">milijuna kuna </w:t>
      </w:r>
      <w:r w:rsidR="00E53974" w:rsidRPr="00C54DF1">
        <w:rPr>
          <w:spacing w:val="-4"/>
        </w:rPr>
        <w:t xml:space="preserve">odnosi se na </w:t>
      </w:r>
      <w:r w:rsidR="00FE0313" w:rsidRPr="00C54DF1">
        <w:rPr>
          <w:spacing w:val="-4"/>
        </w:rPr>
        <w:t xml:space="preserve">ostali kopneni promet koji uključuje cestovni promet te promet unutarnjim plovnim putovima što predstavlja </w:t>
      </w:r>
      <w:r w:rsidRPr="00C54DF1">
        <w:rPr>
          <w:spacing w:val="-4"/>
        </w:rPr>
        <w:t xml:space="preserve">40,7 </w:t>
      </w:r>
      <w:r w:rsidR="00FE0313" w:rsidRPr="00C54DF1">
        <w:rPr>
          <w:spacing w:val="-4"/>
        </w:rPr>
        <w:t xml:space="preserve">posto udjela u sektoru prometa, zatim slijedi </w:t>
      </w:r>
      <w:r w:rsidR="00E53974" w:rsidRPr="00C54DF1">
        <w:rPr>
          <w:spacing w:val="-4"/>
        </w:rPr>
        <w:t xml:space="preserve">kopneni željeznički promet u iznosu od </w:t>
      </w:r>
      <w:r w:rsidRPr="00C54DF1">
        <w:rPr>
          <w:spacing w:val="-4"/>
        </w:rPr>
        <w:t xml:space="preserve">449,7 </w:t>
      </w:r>
      <w:r w:rsidR="00E53974" w:rsidRPr="00C54DF1">
        <w:rPr>
          <w:spacing w:val="-4"/>
        </w:rPr>
        <w:t xml:space="preserve">milijuna kuna ili s udjelom od </w:t>
      </w:r>
      <w:r w:rsidRPr="00C54DF1">
        <w:rPr>
          <w:spacing w:val="-4"/>
        </w:rPr>
        <w:t xml:space="preserve">30,7 </w:t>
      </w:r>
      <w:r w:rsidR="00E53974" w:rsidRPr="00C54DF1">
        <w:rPr>
          <w:spacing w:val="-4"/>
        </w:rPr>
        <w:t xml:space="preserve">posto, </w:t>
      </w:r>
      <w:r w:rsidR="00FE0313" w:rsidRPr="00C54DF1">
        <w:rPr>
          <w:spacing w:val="-4"/>
        </w:rPr>
        <w:t xml:space="preserve">potom </w:t>
      </w:r>
      <w:r w:rsidR="00E53974" w:rsidRPr="00C54DF1">
        <w:rPr>
          <w:spacing w:val="-4"/>
        </w:rPr>
        <w:t xml:space="preserve">pomorski promet </w:t>
      </w:r>
      <w:r w:rsidR="00FE0313" w:rsidRPr="00C54DF1">
        <w:rPr>
          <w:spacing w:val="-4"/>
        </w:rPr>
        <w:t xml:space="preserve">s iznosom od </w:t>
      </w:r>
      <w:r w:rsidRPr="00C54DF1">
        <w:rPr>
          <w:spacing w:val="-4"/>
        </w:rPr>
        <w:t xml:space="preserve">312 </w:t>
      </w:r>
      <w:r w:rsidR="00E53974" w:rsidRPr="00C54DF1">
        <w:rPr>
          <w:spacing w:val="-4"/>
        </w:rPr>
        <w:t xml:space="preserve">milijuna kuna ili </w:t>
      </w:r>
      <w:r w:rsidRPr="00C54DF1">
        <w:rPr>
          <w:spacing w:val="-4"/>
        </w:rPr>
        <w:t xml:space="preserve">21,3 </w:t>
      </w:r>
      <w:r w:rsidR="00E53974" w:rsidRPr="00C54DF1">
        <w:rPr>
          <w:spacing w:val="-4"/>
        </w:rPr>
        <w:t>posto udjela</w:t>
      </w:r>
      <w:r w:rsidR="00FE0313" w:rsidRPr="00C54DF1">
        <w:rPr>
          <w:spacing w:val="-4"/>
        </w:rPr>
        <w:t xml:space="preserve"> </w:t>
      </w:r>
      <w:r w:rsidR="00E53974" w:rsidRPr="00C54DF1">
        <w:rPr>
          <w:spacing w:val="-4"/>
        </w:rPr>
        <w:t xml:space="preserve">te zračni promet </w:t>
      </w:r>
      <w:r w:rsidRPr="00C54DF1">
        <w:rPr>
          <w:spacing w:val="-4"/>
        </w:rPr>
        <w:t xml:space="preserve">u iznosu od 106,3 </w:t>
      </w:r>
      <w:r w:rsidR="00E53974" w:rsidRPr="00C54DF1">
        <w:rPr>
          <w:spacing w:val="-4"/>
        </w:rPr>
        <w:t xml:space="preserve">milijuna kuna ili </w:t>
      </w:r>
      <w:r w:rsidR="00FE0313" w:rsidRPr="00C54DF1">
        <w:rPr>
          <w:spacing w:val="-4"/>
        </w:rPr>
        <w:t>7,</w:t>
      </w:r>
      <w:r w:rsidRPr="00C54DF1">
        <w:rPr>
          <w:spacing w:val="-4"/>
        </w:rPr>
        <w:t>3</w:t>
      </w:r>
      <w:r w:rsidR="00E53974" w:rsidRPr="00C54DF1">
        <w:rPr>
          <w:spacing w:val="-4"/>
        </w:rPr>
        <w:t xml:space="preserve"> posto.</w:t>
      </w:r>
    </w:p>
    <w:p w14:paraId="0EA40543" w14:textId="77777777" w:rsidR="00BD6233" w:rsidRPr="00C54DF1" w:rsidRDefault="00BD6233" w:rsidP="00BD6233"/>
    <w:p w14:paraId="6E71B380" w14:textId="6D132A00" w:rsidR="00606496" w:rsidRPr="00C54DF1" w:rsidRDefault="00606496" w:rsidP="00606496">
      <w:pPr>
        <w:pStyle w:val="T-109sred"/>
        <w:spacing w:before="0" w:after="0"/>
        <w:contextualSpacing/>
        <w:jc w:val="both"/>
        <w:rPr>
          <w:rFonts w:ascii="Times New Roman" w:hAnsi="Times New Roman"/>
          <w:sz w:val="24"/>
          <w:szCs w:val="24"/>
          <w:lang w:val="hr-HR"/>
        </w:rPr>
      </w:pPr>
      <w:r w:rsidRPr="00C54DF1">
        <w:rPr>
          <w:rFonts w:ascii="Times New Roman" w:hAnsi="Times New Roman"/>
          <w:b/>
          <w:sz w:val="24"/>
          <w:szCs w:val="24"/>
          <w:lang w:val="hr-HR"/>
        </w:rPr>
        <w:t xml:space="preserve">Tablica 25. </w:t>
      </w:r>
      <w:r w:rsidRPr="00C54DF1">
        <w:rPr>
          <w:rFonts w:ascii="Times New Roman" w:hAnsi="Times New Roman"/>
          <w:sz w:val="24"/>
          <w:szCs w:val="24"/>
          <w:lang w:val="hr-HR"/>
        </w:rPr>
        <w:t>Potpore dodijeljene sektoru prometa prema instrumentima za razdoblje od 201</w:t>
      </w:r>
      <w:r w:rsidR="00DC60D7" w:rsidRPr="00C54DF1">
        <w:rPr>
          <w:rFonts w:ascii="Times New Roman" w:hAnsi="Times New Roman"/>
          <w:sz w:val="24"/>
          <w:szCs w:val="24"/>
          <w:lang w:val="hr-HR"/>
        </w:rPr>
        <w:t>7</w:t>
      </w:r>
      <w:r w:rsidRPr="00C54DF1">
        <w:rPr>
          <w:rFonts w:ascii="Times New Roman" w:hAnsi="Times New Roman"/>
          <w:sz w:val="24"/>
          <w:szCs w:val="24"/>
          <w:lang w:val="hr-HR"/>
        </w:rPr>
        <w:t>. do 201</w:t>
      </w:r>
      <w:r w:rsidR="00DC60D7" w:rsidRPr="00C54DF1">
        <w:rPr>
          <w:rFonts w:ascii="Times New Roman" w:hAnsi="Times New Roman"/>
          <w:sz w:val="24"/>
          <w:szCs w:val="24"/>
          <w:lang w:val="hr-HR"/>
        </w:rPr>
        <w:t>9</w:t>
      </w:r>
      <w:r w:rsidRPr="00C54DF1">
        <w:rPr>
          <w:rFonts w:ascii="Times New Roman" w:hAnsi="Times New Roman"/>
          <w:sz w:val="24"/>
          <w:szCs w:val="24"/>
          <w:lang w:val="hr-HR"/>
        </w:rPr>
        <w:t>. godine (u milijunima kuna)</w:t>
      </w:r>
    </w:p>
    <w:p w14:paraId="1B0015A3" w14:textId="77777777" w:rsidR="00606496" w:rsidRPr="003E5537" w:rsidRDefault="00606496" w:rsidP="00606496">
      <w:pPr>
        <w:pStyle w:val="T-109sred"/>
        <w:spacing w:before="0" w:after="0"/>
        <w:contextualSpacing/>
        <w:jc w:val="both"/>
        <w:rPr>
          <w:rFonts w:ascii="Times New Roman" w:hAnsi="Times New Roman"/>
          <w:b/>
          <w:sz w:val="24"/>
          <w:szCs w:val="24"/>
          <w:lang w:val="hr-HR"/>
        </w:rPr>
      </w:pPr>
    </w:p>
    <w:tbl>
      <w:tblPr>
        <w:tblW w:w="7385" w:type="dxa"/>
        <w:tblInd w:w="103" w:type="dxa"/>
        <w:tblLook w:val="04A0" w:firstRow="1" w:lastRow="0" w:firstColumn="1" w:lastColumn="0" w:noHBand="0" w:noVBand="1"/>
      </w:tblPr>
      <w:tblGrid>
        <w:gridCol w:w="4775"/>
        <w:gridCol w:w="900"/>
        <w:gridCol w:w="810"/>
        <w:gridCol w:w="900"/>
      </w:tblGrid>
      <w:tr w:rsidR="00840935" w:rsidRPr="00C54DF1" w14:paraId="108BABD8" w14:textId="77777777" w:rsidTr="00A66733">
        <w:trPr>
          <w:trHeight w:val="122"/>
        </w:trPr>
        <w:tc>
          <w:tcPr>
            <w:tcW w:w="477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D4AC37D" w14:textId="77777777" w:rsidR="00840935" w:rsidRPr="00C54DF1" w:rsidRDefault="00840935" w:rsidP="00840935">
            <w:pPr>
              <w:rPr>
                <w:b/>
                <w:bCs/>
                <w:sz w:val="18"/>
                <w:szCs w:val="18"/>
                <w:lang w:eastAsia="hr-HR"/>
              </w:rPr>
            </w:pPr>
            <w:r w:rsidRPr="00C54DF1">
              <w:rPr>
                <w:b/>
                <w:bCs/>
                <w:sz w:val="18"/>
                <w:szCs w:val="18"/>
                <w:lang w:eastAsia="hr-HR"/>
              </w:rPr>
              <w:t> </w:t>
            </w:r>
          </w:p>
        </w:tc>
        <w:tc>
          <w:tcPr>
            <w:tcW w:w="900" w:type="dxa"/>
            <w:tcBorders>
              <w:top w:val="single" w:sz="4" w:space="0" w:color="auto"/>
              <w:left w:val="nil"/>
              <w:bottom w:val="single" w:sz="4" w:space="0" w:color="auto"/>
              <w:right w:val="single" w:sz="4" w:space="0" w:color="auto"/>
            </w:tcBorders>
            <w:shd w:val="clear" w:color="000000" w:fill="FFFF99"/>
            <w:noWrap/>
            <w:vAlign w:val="center"/>
            <w:hideMark/>
          </w:tcPr>
          <w:p w14:paraId="683A71DE" w14:textId="6E058940" w:rsidR="00840935" w:rsidRPr="00C54DF1" w:rsidRDefault="00840935" w:rsidP="00840935">
            <w:pPr>
              <w:jc w:val="center"/>
              <w:rPr>
                <w:b/>
                <w:bCs/>
                <w:sz w:val="18"/>
                <w:szCs w:val="18"/>
                <w:lang w:eastAsia="hr-HR"/>
              </w:rPr>
            </w:pPr>
            <w:r w:rsidRPr="00C54DF1">
              <w:rPr>
                <w:b/>
                <w:bCs/>
                <w:sz w:val="18"/>
                <w:lang w:eastAsia="hr-HR"/>
              </w:rPr>
              <w:t>2017.</w:t>
            </w:r>
          </w:p>
        </w:tc>
        <w:tc>
          <w:tcPr>
            <w:tcW w:w="810" w:type="dxa"/>
            <w:tcBorders>
              <w:top w:val="single" w:sz="4" w:space="0" w:color="auto"/>
              <w:left w:val="nil"/>
              <w:bottom w:val="single" w:sz="4" w:space="0" w:color="auto"/>
              <w:right w:val="single" w:sz="4" w:space="0" w:color="auto"/>
            </w:tcBorders>
            <w:shd w:val="clear" w:color="000000" w:fill="FFFF99"/>
            <w:noWrap/>
            <w:vAlign w:val="center"/>
            <w:hideMark/>
          </w:tcPr>
          <w:p w14:paraId="252F3B60" w14:textId="7B4EEA7D" w:rsidR="00840935" w:rsidRPr="00C54DF1" w:rsidRDefault="00840935" w:rsidP="00840935">
            <w:pPr>
              <w:jc w:val="center"/>
              <w:rPr>
                <w:b/>
                <w:bCs/>
                <w:sz w:val="18"/>
                <w:szCs w:val="18"/>
                <w:lang w:eastAsia="hr-HR"/>
              </w:rPr>
            </w:pPr>
            <w:r w:rsidRPr="00C54DF1">
              <w:rPr>
                <w:b/>
                <w:bCs/>
                <w:sz w:val="18"/>
                <w:lang w:eastAsia="hr-HR"/>
              </w:rPr>
              <w:t>2018.</w:t>
            </w:r>
          </w:p>
        </w:tc>
        <w:tc>
          <w:tcPr>
            <w:tcW w:w="900" w:type="dxa"/>
            <w:tcBorders>
              <w:top w:val="single" w:sz="4" w:space="0" w:color="auto"/>
              <w:left w:val="nil"/>
              <w:bottom w:val="single" w:sz="4" w:space="0" w:color="auto"/>
              <w:right w:val="single" w:sz="4" w:space="0" w:color="auto"/>
            </w:tcBorders>
            <w:shd w:val="clear" w:color="000000" w:fill="FFFF99"/>
            <w:noWrap/>
            <w:vAlign w:val="center"/>
            <w:hideMark/>
          </w:tcPr>
          <w:p w14:paraId="200590AB" w14:textId="55056321" w:rsidR="00840935" w:rsidRPr="00C54DF1" w:rsidRDefault="00840935" w:rsidP="00840935">
            <w:pPr>
              <w:jc w:val="center"/>
              <w:rPr>
                <w:b/>
                <w:bCs/>
                <w:sz w:val="18"/>
                <w:szCs w:val="18"/>
                <w:lang w:eastAsia="hr-HR"/>
              </w:rPr>
            </w:pPr>
            <w:r w:rsidRPr="00C54DF1">
              <w:rPr>
                <w:b/>
                <w:bCs/>
                <w:sz w:val="18"/>
                <w:lang w:eastAsia="hr-HR"/>
              </w:rPr>
              <w:t>2019.</w:t>
            </w:r>
          </w:p>
        </w:tc>
      </w:tr>
      <w:tr w:rsidR="00840935" w:rsidRPr="00C54DF1" w14:paraId="61B5855B" w14:textId="77777777" w:rsidTr="00A66733">
        <w:trPr>
          <w:trHeight w:val="112"/>
        </w:trPr>
        <w:tc>
          <w:tcPr>
            <w:tcW w:w="4775" w:type="dxa"/>
            <w:tcBorders>
              <w:top w:val="nil"/>
              <w:left w:val="single" w:sz="4" w:space="0" w:color="auto"/>
              <w:bottom w:val="single" w:sz="4" w:space="0" w:color="auto"/>
              <w:right w:val="single" w:sz="4" w:space="0" w:color="auto"/>
            </w:tcBorders>
            <w:shd w:val="clear" w:color="auto" w:fill="auto"/>
            <w:noWrap/>
            <w:vAlign w:val="center"/>
            <w:hideMark/>
          </w:tcPr>
          <w:p w14:paraId="594C2807" w14:textId="77777777" w:rsidR="00840935" w:rsidRPr="00C54DF1" w:rsidRDefault="00840935" w:rsidP="00840935">
            <w:pPr>
              <w:rPr>
                <w:b/>
                <w:bCs/>
                <w:sz w:val="18"/>
                <w:szCs w:val="18"/>
                <w:lang w:eastAsia="hr-HR"/>
              </w:rPr>
            </w:pPr>
            <w:r w:rsidRPr="00C54DF1">
              <w:rPr>
                <w:b/>
                <w:bCs/>
                <w:sz w:val="18"/>
                <w:szCs w:val="18"/>
                <w:lang w:eastAsia="hr-HR"/>
              </w:rPr>
              <w:t>A1</w:t>
            </w:r>
            <w:r w:rsidRPr="00C54DF1">
              <w:rPr>
                <w:sz w:val="18"/>
                <w:szCs w:val="18"/>
                <w:lang w:eastAsia="hr-HR"/>
              </w:rPr>
              <w:t xml:space="preserve"> subvencije</w:t>
            </w:r>
          </w:p>
        </w:tc>
        <w:tc>
          <w:tcPr>
            <w:tcW w:w="900" w:type="dxa"/>
            <w:tcBorders>
              <w:top w:val="nil"/>
              <w:left w:val="nil"/>
              <w:bottom w:val="single" w:sz="4" w:space="0" w:color="auto"/>
              <w:right w:val="single" w:sz="4" w:space="0" w:color="auto"/>
            </w:tcBorders>
            <w:shd w:val="clear" w:color="auto" w:fill="auto"/>
            <w:noWrap/>
            <w:vAlign w:val="center"/>
            <w:hideMark/>
          </w:tcPr>
          <w:p w14:paraId="59A874F9" w14:textId="40BDA9F9" w:rsidR="00840935" w:rsidRPr="00C54DF1" w:rsidRDefault="00840935" w:rsidP="00840935">
            <w:pPr>
              <w:jc w:val="right"/>
              <w:rPr>
                <w:sz w:val="18"/>
              </w:rPr>
            </w:pPr>
            <w:r w:rsidRPr="00C54DF1">
              <w:rPr>
                <w:sz w:val="18"/>
                <w:lang w:eastAsia="hr-HR"/>
              </w:rPr>
              <w:t>864,3</w:t>
            </w:r>
          </w:p>
        </w:tc>
        <w:tc>
          <w:tcPr>
            <w:tcW w:w="810" w:type="dxa"/>
            <w:tcBorders>
              <w:top w:val="nil"/>
              <w:left w:val="nil"/>
              <w:bottom w:val="single" w:sz="4" w:space="0" w:color="auto"/>
              <w:right w:val="single" w:sz="4" w:space="0" w:color="auto"/>
            </w:tcBorders>
            <w:shd w:val="clear" w:color="auto" w:fill="auto"/>
            <w:noWrap/>
            <w:vAlign w:val="center"/>
            <w:hideMark/>
          </w:tcPr>
          <w:p w14:paraId="2E9C6BE5" w14:textId="5D118CC0" w:rsidR="00840935" w:rsidRPr="00C54DF1" w:rsidRDefault="00840935" w:rsidP="00840935">
            <w:pPr>
              <w:jc w:val="right"/>
              <w:rPr>
                <w:sz w:val="18"/>
              </w:rPr>
            </w:pPr>
            <w:r w:rsidRPr="00C54DF1">
              <w:rPr>
                <w:sz w:val="18"/>
                <w:lang w:eastAsia="hr-HR"/>
              </w:rPr>
              <w:t>1.417,6</w:t>
            </w:r>
          </w:p>
        </w:tc>
        <w:tc>
          <w:tcPr>
            <w:tcW w:w="900" w:type="dxa"/>
            <w:tcBorders>
              <w:top w:val="nil"/>
              <w:left w:val="nil"/>
              <w:bottom w:val="single" w:sz="4" w:space="0" w:color="auto"/>
              <w:right w:val="single" w:sz="4" w:space="0" w:color="auto"/>
            </w:tcBorders>
            <w:shd w:val="clear" w:color="auto" w:fill="auto"/>
            <w:noWrap/>
            <w:vAlign w:val="center"/>
            <w:hideMark/>
          </w:tcPr>
          <w:p w14:paraId="41E3F833" w14:textId="03339A1F" w:rsidR="00840935" w:rsidRPr="00C54DF1" w:rsidRDefault="00BD6233" w:rsidP="00840935">
            <w:pPr>
              <w:jc w:val="right"/>
              <w:rPr>
                <w:sz w:val="18"/>
              </w:rPr>
            </w:pPr>
            <w:r w:rsidRPr="00C54DF1">
              <w:rPr>
                <w:sz w:val="18"/>
                <w:szCs w:val="18"/>
              </w:rPr>
              <w:t>1.462,7</w:t>
            </w:r>
          </w:p>
        </w:tc>
      </w:tr>
      <w:tr w:rsidR="00840935" w:rsidRPr="00C54DF1" w14:paraId="0C1BDE45" w14:textId="77777777" w:rsidTr="00A66733">
        <w:trPr>
          <w:trHeight w:val="47"/>
        </w:trPr>
        <w:tc>
          <w:tcPr>
            <w:tcW w:w="4775" w:type="dxa"/>
            <w:tcBorders>
              <w:top w:val="nil"/>
              <w:left w:val="single" w:sz="4" w:space="0" w:color="auto"/>
              <w:bottom w:val="single" w:sz="4" w:space="0" w:color="auto"/>
              <w:right w:val="single" w:sz="4" w:space="0" w:color="auto"/>
            </w:tcBorders>
            <w:shd w:val="clear" w:color="auto" w:fill="auto"/>
            <w:vAlign w:val="center"/>
            <w:hideMark/>
          </w:tcPr>
          <w:p w14:paraId="0BC9E32E" w14:textId="77777777" w:rsidR="00840935" w:rsidRPr="00C54DF1" w:rsidRDefault="00840935" w:rsidP="00840935">
            <w:pPr>
              <w:rPr>
                <w:sz w:val="18"/>
                <w:szCs w:val="18"/>
                <w:lang w:eastAsia="hr-HR"/>
              </w:rPr>
            </w:pPr>
            <w:r w:rsidRPr="00C54DF1">
              <w:rPr>
                <w:b/>
                <w:bCs/>
                <w:sz w:val="18"/>
                <w:szCs w:val="18"/>
                <w:lang w:eastAsia="hr-HR"/>
              </w:rPr>
              <w:t xml:space="preserve">A2 </w:t>
            </w:r>
            <w:r w:rsidRPr="00C54DF1">
              <w:rPr>
                <w:sz w:val="18"/>
                <w:szCs w:val="18"/>
                <w:lang w:eastAsia="hr-HR"/>
              </w:rPr>
              <w:t>Oprost poreza, porezna oslobođenja, izuzeća i olakšice</w:t>
            </w:r>
          </w:p>
        </w:tc>
        <w:tc>
          <w:tcPr>
            <w:tcW w:w="900" w:type="dxa"/>
            <w:tcBorders>
              <w:top w:val="nil"/>
              <w:left w:val="nil"/>
              <w:bottom w:val="single" w:sz="4" w:space="0" w:color="auto"/>
              <w:right w:val="single" w:sz="4" w:space="0" w:color="auto"/>
            </w:tcBorders>
            <w:shd w:val="clear" w:color="auto" w:fill="auto"/>
            <w:noWrap/>
            <w:vAlign w:val="center"/>
            <w:hideMark/>
          </w:tcPr>
          <w:p w14:paraId="5B1D1D7F" w14:textId="092DC9BB" w:rsidR="00840935" w:rsidRPr="00C54DF1" w:rsidRDefault="00840935" w:rsidP="00840935">
            <w:pPr>
              <w:jc w:val="right"/>
              <w:rPr>
                <w:sz w:val="18"/>
              </w:rPr>
            </w:pPr>
            <w:r w:rsidRPr="00C54DF1">
              <w:rPr>
                <w:sz w:val="18"/>
                <w:lang w:eastAsia="hr-HR"/>
              </w:rPr>
              <w:t>11,9</w:t>
            </w:r>
          </w:p>
        </w:tc>
        <w:tc>
          <w:tcPr>
            <w:tcW w:w="810" w:type="dxa"/>
            <w:tcBorders>
              <w:top w:val="nil"/>
              <w:left w:val="nil"/>
              <w:bottom w:val="single" w:sz="4" w:space="0" w:color="auto"/>
              <w:right w:val="single" w:sz="4" w:space="0" w:color="auto"/>
            </w:tcBorders>
            <w:shd w:val="clear" w:color="auto" w:fill="auto"/>
            <w:noWrap/>
            <w:vAlign w:val="center"/>
            <w:hideMark/>
          </w:tcPr>
          <w:p w14:paraId="07017D69" w14:textId="7D0BFB71" w:rsidR="00840935" w:rsidRPr="00C54DF1" w:rsidRDefault="00840935" w:rsidP="00840935">
            <w:pPr>
              <w:jc w:val="right"/>
              <w:rPr>
                <w:sz w:val="18"/>
              </w:rPr>
            </w:pPr>
            <w:r w:rsidRPr="00C54DF1">
              <w:rPr>
                <w:sz w:val="18"/>
                <w:lang w:eastAsia="hr-HR"/>
              </w:rPr>
              <w:t>14,4</w:t>
            </w:r>
          </w:p>
        </w:tc>
        <w:tc>
          <w:tcPr>
            <w:tcW w:w="900" w:type="dxa"/>
            <w:tcBorders>
              <w:top w:val="nil"/>
              <w:left w:val="nil"/>
              <w:bottom w:val="single" w:sz="4" w:space="0" w:color="auto"/>
              <w:right w:val="single" w:sz="4" w:space="0" w:color="auto"/>
            </w:tcBorders>
            <w:shd w:val="clear" w:color="auto" w:fill="auto"/>
            <w:noWrap/>
            <w:vAlign w:val="center"/>
            <w:hideMark/>
          </w:tcPr>
          <w:p w14:paraId="5F34EAAD" w14:textId="08B120C2" w:rsidR="00840935" w:rsidRPr="00C54DF1" w:rsidRDefault="00840935" w:rsidP="00840935">
            <w:pPr>
              <w:jc w:val="right"/>
              <w:rPr>
                <w:sz w:val="18"/>
              </w:rPr>
            </w:pPr>
            <w:r w:rsidRPr="00C54DF1">
              <w:rPr>
                <w:sz w:val="18"/>
              </w:rPr>
              <w:t>-</w:t>
            </w:r>
          </w:p>
        </w:tc>
      </w:tr>
      <w:tr w:rsidR="009A0279" w:rsidRPr="00C54DF1" w14:paraId="45CBCCF1" w14:textId="77777777" w:rsidTr="00A66733">
        <w:trPr>
          <w:trHeight w:val="102"/>
        </w:trPr>
        <w:tc>
          <w:tcPr>
            <w:tcW w:w="4775" w:type="dxa"/>
            <w:tcBorders>
              <w:top w:val="nil"/>
              <w:left w:val="single" w:sz="4" w:space="0" w:color="auto"/>
              <w:bottom w:val="single" w:sz="4" w:space="0" w:color="auto"/>
              <w:right w:val="single" w:sz="4" w:space="0" w:color="auto"/>
            </w:tcBorders>
            <w:shd w:val="clear" w:color="auto" w:fill="auto"/>
            <w:noWrap/>
            <w:vAlign w:val="center"/>
            <w:hideMark/>
          </w:tcPr>
          <w:p w14:paraId="6860CDEA" w14:textId="77777777" w:rsidR="009A0279" w:rsidRPr="00C54DF1" w:rsidRDefault="009A0279" w:rsidP="009A0279">
            <w:pPr>
              <w:rPr>
                <w:b/>
                <w:bCs/>
                <w:sz w:val="18"/>
                <w:szCs w:val="18"/>
                <w:lang w:eastAsia="hr-HR"/>
              </w:rPr>
            </w:pPr>
            <w:r w:rsidRPr="00C54DF1">
              <w:rPr>
                <w:b/>
                <w:bCs/>
                <w:sz w:val="18"/>
                <w:szCs w:val="18"/>
                <w:lang w:eastAsia="hr-HR"/>
              </w:rPr>
              <w:t>D</w:t>
            </w:r>
            <w:r w:rsidRPr="00C54DF1">
              <w:rPr>
                <w:sz w:val="18"/>
                <w:szCs w:val="18"/>
                <w:lang w:eastAsia="hr-HR"/>
              </w:rPr>
              <w:t xml:space="preserve"> plaćanja za aktivirana jamstva</w:t>
            </w:r>
          </w:p>
        </w:tc>
        <w:tc>
          <w:tcPr>
            <w:tcW w:w="900" w:type="dxa"/>
            <w:tcBorders>
              <w:top w:val="nil"/>
              <w:left w:val="nil"/>
              <w:bottom w:val="single" w:sz="4" w:space="0" w:color="auto"/>
              <w:right w:val="single" w:sz="4" w:space="0" w:color="auto"/>
            </w:tcBorders>
            <w:shd w:val="clear" w:color="auto" w:fill="auto"/>
            <w:noWrap/>
            <w:vAlign w:val="center"/>
          </w:tcPr>
          <w:p w14:paraId="64C87DB2" w14:textId="76D51B85" w:rsidR="009A0279" w:rsidRPr="00C54DF1" w:rsidRDefault="00840935" w:rsidP="009A0279">
            <w:pPr>
              <w:jc w:val="right"/>
              <w:rPr>
                <w:sz w:val="18"/>
              </w:rPr>
            </w:pPr>
            <w:r w:rsidRPr="00C54DF1">
              <w:rPr>
                <w:sz w:val="18"/>
                <w:lang w:eastAsia="hr-HR"/>
              </w:rPr>
              <w:t>8,5</w:t>
            </w:r>
          </w:p>
        </w:tc>
        <w:tc>
          <w:tcPr>
            <w:tcW w:w="810" w:type="dxa"/>
            <w:tcBorders>
              <w:top w:val="nil"/>
              <w:left w:val="nil"/>
              <w:bottom w:val="single" w:sz="4" w:space="0" w:color="auto"/>
              <w:right w:val="single" w:sz="4" w:space="0" w:color="auto"/>
            </w:tcBorders>
            <w:shd w:val="clear" w:color="auto" w:fill="auto"/>
            <w:noWrap/>
            <w:vAlign w:val="center"/>
          </w:tcPr>
          <w:p w14:paraId="7A8B00E2" w14:textId="172D9094" w:rsidR="009A0279" w:rsidRPr="00C54DF1" w:rsidRDefault="00840935" w:rsidP="009A0279">
            <w:pPr>
              <w:jc w:val="right"/>
              <w:rPr>
                <w:sz w:val="18"/>
              </w:rPr>
            </w:pPr>
            <w:r w:rsidRPr="00C54DF1">
              <w:rPr>
                <w:sz w:val="18"/>
              </w:rPr>
              <w:t>-</w:t>
            </w:r>
          </w:p>
        </w:tc>
        <w:tc>
          <w:tcPr>
            <w:tcW w:w="900" w:type="dxa"/>
            <w:tcBorders>
              <w:top w:val="nil"/>
              <w:left w:val="nil"/>
              <w:bottom w:val="single" w:sz="4" w:space="0" w:color="auto"/>
              <w:right w:val="single" w:sz="4" w:space="0" w:color="auto"/>
            </w:tcBorders>
            <w:shd w:val="clear" w:color="auto" w:fill="auto"/>
            <w:noWrap/>
            <w:vAlign w:val="center"/>
          </w:tcPr>
          <w:p w14:paraId="41ADDB88" w14:textId="77777777" w:rsidR="009A0279" w:rsidRPr="00C54DF1" w:rsidRDefault="009A0279" w:rsidP="009A0279">
            <w:pPr>
              <w:jc w:val="right"/>
              <w:rPr>
                <w:sz w:val="18"/>
              </w:rPr>
            </w:pPr>
            <w:r w:rsidRPr="00C54DF1">
              <w:rPr>
                <w:sz w:val="18"/>
              </w:rPr>
              <w:t>-</w:t>
            </w:r>
          </w:p>
        </w:tc>
      </w:tr>
      <w:tr w:rsidR="00840935" w:rsidRPr="00C54DF1" w14:paraId="47BFDDF6" w14:textId="77777777" w:rsidTr="00A66733">
        <w:trPr>
          <w:trHeight w:val="276"/>
        </w:trPr>
        <w:tc>
          <w:tcPr>
            <w:tcW w:w="4775" w:type="dxa"/>
            <w:tcBorders>
              <w:top w:val="nil"/>
              <w:left w:val="single" w:sz="4" w:space="0" w:color="auto"/>
              <w:bottom w:val="single" w:sz="4" w:space="0" w:color="auto"/>
              <w:right w:val="single" w:sz="4" w:space="0" w:color="auto"/>
            </w:tcBorders>
            <w:shd w:val="clear" w:color="000000" w:fill="FFFF99"/>
            <w:noWrap/>
            <w:vAlign w:val="center"/>
            <w:hideMark/>
          </w:tcPr>
          <w:p w14:paraId="36821FE7" w14:textId="77777777" w:rsidR="00840935" w:rsidRPr="00C54DF1" w:rsidRDefault="00840935" w:rsidP="00840935">
            <w:pPr>
              <w:rPr>
                <w:b/>
                <w:bCs/>
                <w:sz w:val="18"/>
                <w:szCs w:val="18"/>
                <w:lang w:eastAsia="hr-HR"/>
              </w:rPr>
            </w:pPr>
            <w:r w:rsidRPr="00C54DF1">
              <w:rPr>
                <w:b/>
                <w:bCs/>
                <w:sz w:val="18"/>
                <w:szCs w:val="18"/>
                <w:lang w:eastAsia="hr-HR"/>
              </w:rPr>
              <w:t>Ukupno</w:t>
            </w:r>
          </w:p>
        </w:tc>
        <w:tc>
          <w:tcPr>
            <w:tcW w:w="900" w:type="dxa"/>
            <w:tcBorders>
              <w:top w:val="nil"/>
              <w:left w:val="nil"/>
              <w:bottom w:val="single" w:sz="4" w:space="0" w:color="auto"/>
              <w:right w:val="single" w:sz="4" w:space="0" w:color="auto"/>
            </w:tcBorders>
            <w:shd w:val="clear" w:color="000000" w:fill="FFFF99"/>
            <w:noWrap/>
            <w:vAlign w:val="center"/>
            <w:hideMark/>
          </w:tcPr>
          <w:p w14:paraId="390EBF67" w14:textId="32F78295" w:rsidR="00840935" w:rsidRPr="00C54DF1" w:rsidRDefault="00840935" w:rsidP="00840935">
            <w:pPr>
              <w:jc w:val="right"/>
              <w:rPr>
                <w:b/>
                <w:sz w:val="18"/>
              </w:rPr>
            </w:pPr>
            <w:r w:rsidRPr="00C54DF1">
              <w:rPr>
                <w:b/>
                <w:bCs/>
                <w:sz w:val="18"/>
                <w:lang w:eastAsia="hr-HR"/>
              </w:rPr>
              <w:t>884,7</w:t>
            </w:r>
          </w:p>
        </w:tc>
        <w:tc>
          <w:tcPr>
            <w:tcW w:w="810" w:type="dxa"/>
            <w:tcBorders>
              <w:top w:val="nil"/>
              <w:left w:val="nil"/>
              <w:bottom w:val="single" w:sz="4" w:space="0" w:color="auto"/>
              <w:right w:val="single" w:sz="4" w:space="0" w:color="auto"/>
            </w:tcBorders>
            <w:shd w:val="clear" w:color="000000" w:fill="FFFF99"/>
            <w:noWrap/>
            <w:vAlign w:val="center"/>
            <w:hideMark/>
          </w:tcPr>
          <w:p w14:paraId="05D1AE22" w14:textId="6DD97C8C" w:rsidR="00840935" w:rsidRPr="00C54DF1" w:rsidRDefault="00840935" w:rsidP="00840935">
            <w:pPr>
              <w:jc w:val="right"/>
              <w:rPr>
                <w:b/>
                <w:sz w:val="18"/>
              </w:rPr>
            </w:pPr>
            <w:r w:rsidRPr="00C54DF1">
              <w:rPr>
                <w:b/>
                <w:bCs/>
                <w:sz w:val="18"/>
                <w:lang w:eastAsia="hr-HR"/>
              </w:rPr>
              <w:t>1.432,0</w:t>
            </w:r>
          </w:p>
        </w:tc>
        <w:tc>
          <w:tcPr>
            <w:tcW w:w="900" w:type="dxa"/>
            <w:tcBorders>
              <w:top w:val="nil"/>
              <w:left w:val="nil"/>
              <w:bottom w:val="single" w:sz="4" w:space="0" w:color="auto"/>
              <w:right w:val="single" w:sz="4" w:space="0" w:color="auto"/>
            </w:tcBorders>
            <w:shd w:val="clear" w:color="000000" w:fill="FFFF99"/>
            <w:noWrap/>
            <w:vAlign w:val="center"/>
            <w:hideMark/>
          </w:tcPr>
          <w:p w14:paraId="58120E6A" w14:textId="1D405422" w:rsidR="00840935" w:rsidRPr="00C54DF1" w:rsidRDefault="00BD6233" w:rsidP="00840935">
            <w:pPr>
              <w:jc w:val="right"/>
              <w:rPr>
                <w:b/>
                <w:sz w:val="18"/>
              </w:rPr>
            </w:pPr>
            <w:r w:rsidRPr="00C54DF1">
              <w:rPr>
                <w:b/>
                <w:sz w:val="18"/>
                <w:szCs w:val="18"/>
              </w:rPr>
              <w:t>1.462,7</w:t>
            </w:r>
          </w:p>
        </w:tc>
      </w:tr>
    </w:tbl>
    <w:p w14:paraId="26B2FDF6" w14:textId="77777777" w:rsidR="006F42D7" w:rsidRPr="00C54DF1" w:rsidRDefault="006F42D7" w:rsidP="006F42D7">
      <w:pPr>
        <w:contextualSpacing/>
        <w:rPr>
          <w:i/>
          <w:sz w:val="20"/>
        </w:rPr>
      </w:pPr>
      <w:r w:rsidRPr="00C54DF1">
        <w:rPr>
          <w:i/>
          <w:sz w:val="20"/>
        </w:rPr>
        <w:t>Izvor: Ministarstvo financija i davatelji potpora; podaci obrađeni u Ministarstvu financija</w:t>
      </w:r>
    </w:p>
    <w:p w14:paraId="5C327C10" w14:textId="77777777" w:rsidR="00BD6233" w:rsidRPr="00C54DF1" w:rsidRDefault="00BD6233" w:rsidP="00BD6233"/>
    <w:p w14:paraId="23D16EC5" w14:textId="1E3144E5" w:rsidR="002F63B0" w:rsidRPr="00C54DF1" w:rsidRDefault="00BD6233" w:rsidP="00BD6233">
      <w:r w:rsidRPr="00C54DF1">
        <w:t>Potpore u sektoru prometa u</w:t>
      </w:r>
      <w:r w:rsidR="009A0279" w:rsidRPr="00C54DF1">
        <w:t xml:space="preserve"> 201</w:t>
      </w:r>
      <w:r w:rsidRPr="00C54DF1">
        <w:t>9</w:t>
      </w:r>
      <w:r w:rsidR="009A0279" w:rsidRPr="00C54DF1">
        <w:t xml:space="preserve">. godini </w:t>
      </w:r>
      <w:r w:rsidR="003F56F1" w:rsidRPr="00C54DF1">
        <w:rPr>
          <w:rFonts w:eastAsia="Calibri"/>
        </w:rPr>
        <w:t xml:space="preserve">dodjeljivane su </w:t>
      </w:r>
      <w:r w:rsidRPr="00C54DF1">
        <w:rPr>
          <w:rFonts w:eastAsia="Calibri"/>
        </w:rPr>
        <w:t xml:space="preserve">isključivo putem </w:t>
      </w:r>
      <w:r w:rsidR="00D62BD7" w:rsidRPr="00C54DF1">
        <w:t>subvencij</w:t>
      </w:r>
      <w:r w:rsidRPr="00C54DF1">
        <w:t>a</w:t>
      </w:r>
      <w:r w:rsidR="00A85CCB" w:rsidRPr="00C54DF1">
        <w:t>.</w:t>
      </w:r>
    </w:p>
    <w:p w14:paraId="1CED0F77" w14:textId="77777777" w:rsidR="00D80792" w:rsidRPr="00C54DF1" w:rsidRDefault="00D80792" w:rsidP="00E107D8"/>
    <w:p w14:paraId="6E3F80D2" w14:textId="0FA0DE49" w:rsidR="00E00F8B" w:rsidRPr="00C54DF1" w:rsidRDefault="00E00F8B" w:rsidP="00E107D8">
      <w:r w:rsidRPr="00C54DF1">
        <w:t>P</w:t>
      </w:r>
      <w:r w:rsidR="00F55569" w:rsidRPr="00C54DF1">
        <w:t>otpore</w:t>
      </w:r>
      <w:r w:rsidRPr="00C54DF1">
        <w:t xml:space="preserve"> </w:t>
      </w:r>
      <w:r w:rsidR="00C07497" w:rsidRPr="00C54DF1">
        <w:rPr>
          <w:b/>
        </w:rPr>
        <w:t>željezničkom prometu</w:t>
      </w:r>
      <w:r w:rsidR="00274760" w:rsidRPr="00C54DF1">
        <w:t xml:space="preserve"> </w:t>
      </w:r>
      <w:r w:rsidRPr="00C54DF1">
        <w:t xml:space="preserve">u 2019. </w:t>
      </w:r>
      <w:r w:rsidRPr="00C54DF1">
        <w:rPr>
          <w:rFonts w:eastAsia="Calibri"/>
        </w:rPr>
        <w:t>godini</w:t>
      </w:r>
      <w:r w:rsidRPr="00C54DF1">
        <w:t xml:space="preserve"> </w:t>
      </w:r>
      <w:r w:rsidR="00D62BD7" w:rsidRPr="00C54DF1">
        <w:t xml:space="preserve">dodijeljene </w:t>
      </w:r>
      <w:r w:rsidR="00C34A3D" w:rsidRPr="00C54DF1">
        <w:t xml:space="preserve">su </w:t>
      </w:r>
      <w:r w:rsidR="00D62BD7" w:rsidRPr="00C54DF1">
        <w:t xml:space="preserve">u iznosu od </w:t>
      </w:r>
      <w:r w:rsidRPr="00C54DF1">
        <w:t xml:space="preserve">449,7 </w:t>
      </w:r>
      <w:r w:rsidR="00C07497" w:rsidRPr="00C54DF1">
        <w:t xml:space="preserve">milijuna kuna </w:t>
      </w:r>
      <w:r w:rsidRPr="00C54DF1">
        <w:t xml:space="preserve">isključivo putem subvencija, </w:t>
      </w:r>
      <w:r w:rsidR="00C34A3D" w:rsidRPr="00C54DF1">
        <w:t>što je</w:t>
      </w:r>
      <w:r w:rsidR="00274760" w:rsidRPr="00C54DF1">
        <w:t xml:space="preserve"> </w:t>
      </w:r>
      <w:r w:rsidRPr="00C54DF1">
        <w:t>manje</w:t>
      </w:r>
      <w:r w:rsidR="00D45BB3" w:rsidRPr="00C54DF1">
        <w:t xml:space="preserve"> </w:t>
      </w:r>
      <w:r w:rsidR="00D62BD7" w:rsidRPr="00C54DF1">
        <w:t xml:space="preserve">za </w:t>
      </w:r>
      <w:r w:rsidRPr="00C54DF1">
        <w:t>20</w:t>
      </w:r>
      <w:r w:rsidR="009A0279" w:rsidRPr="00C54DF1">
        <w:t xml:space="preserve"> </w:t>
      </w:r>
      <w:r w:rsidR="00D45BB3" w:rsidRPr="00C54DF1">
        <w:t xml:space="preserve">milijuna kuna ili </w:t>
      </w:r>
      <w:r w:rsidRPr="00C54DF1">
        <w:t>4,3</w:t>
      </w:r>
      <w:r w:rsidR="00D62BD7" w:rsidRPr="00C54DF1">
        <w:t xml:space="preserve"> posto </w:t>
      </w:r>
      <w:r w:rsidR="00D45BB3" w:rsidRPr="00C54DF1">
        <w:t xml:space="preserve">u </w:t>
      </w:r>
      <w:r w:rsidR="002760D1" w:rsidRPr="00C54DF1">
        <w:t>odnosu na 201</w:t>
      </w:r>
      <w:r w:rsidRPr="00C54DF1">
        <w:t>8</w:t>
      </w:r>
      <w:r w:rsidR="00D62BD7" w:rsidRPr="00C54DF1">
        <w:t>.</w:t>
      </w:r>
      <w:r w:rsidR="002760D1" w:rsidRPr="00C54DF1">
        <w:t xml:space="preserve"> </w:t>
      </w:r>
      <w:r w:rsidR="002760D1" w:rsidRPr="00C54DF1">
        <w:rPr>
          <w:rFonts w:eastAsia="Calibri"/>
        </w:rPr>
        <w:t>godinu</w:t>
      </w:r>
      <w:r w:rsidR="00D62BD7" w:rsidRPr="00C54DF1">
        <w:t xml:space="preserve">, </w:t>
      </w:r>
      <w:r w:rsidR="00D45BB3" w:rsidRPr="00C54DF1">
        <w:t xml:space="preserve">kada su iznosile </w:t>
      </w:r>
      <w:r w:rsidR="009A0279" w:rsidRPr="00C54DF1">
        <w:t>46</w:t>
      </w:r>
      <w:r w:rsidRPr="00C54DF1">
        <w:t>9,7</w:t>
      </w:r>
      <w:r w:rsidR="009A0279" w:rsidRPr="00C54DF1">
        <w:t xml:space="preserve"> </w:t>
      </w:r>
      <w:r w:rsidR="00D45BB3" w:rsidRPr="00C54DF1">
        <w:t xml:space="preserve">milijuna kuna, </w:t>
      </w:r>
      <w:r w:rsidR="00C07497" w:rsidRPr="00C54DF1">
        <w:t xml:space="preserve">i </w:t>
      </w:r>
      <w:r w:rsidR="00D45BB3" w:rsidRPr="00C54DF1">
        <w:t xml:space="preserve">manje </w:t>
      </w:r>
      <w:r w:rsidR="00D62BD7" w:rsidRPr="00C54DF1">
        <w:t xml:space="preserve">za </w:t>
      </w:r>
      <w:r w:rsidRPr="00C54DF1">
        <w:t xml:space="preserve">12,5 </w:t>
      </w:r>
      <w:r w:rsidR="00D45BB3" w:rsidRPr="00C54DF1">
        <w:t xml:space="preserve">milijuna kuna ili </w:t>
      </w:r>
      <w:r w:rsidRPr="00C54DF1">
        <w:t>2,7</w:t>
      </w:r>
      <w:r w:rsidR="00D62BD7" w:rsidRPr="00C54DF1">
        <w:t xml:space="preserve"> posto u odnosu na 201</w:t>
      </w:r>
      <w:r w:rsidRPr="00C54DF1">
        <w:t>7</w:t>
      </w:r>
      <w:r w:rsidR="00D62BD7" w:rsidRPr="00C54DF1">
        <w:t xml:space="preserve">. </w:t>
      </w:r>
      <w:r w:rsidR="002760D1" w:rsidRPr="00C54DF1">
        <w:rPr>
          <w:rFonts w:eastAsia="Calibri"/>
        </w:rPr>
        <w:t>godinu</w:t>
      </w:r>
      <w:r w:rsidR="00D45BB3" w:rsidRPr="00C54DF1">
        <w:rPr>
          <w:rFonts w:eastAsia="Calibri"/>
        </w:rPr>
        <w:t xml:space="preserve">, kada su iznosile </w:t>
      </w:r>
      <w:r w:rsidRPr="00C54DF1">
        <w:t xml:space="preserve">462,2 </w:t>
      </w:r>
      <w:r w:rsidR="00D45BB3" w:rsidRPr="00C54DF1">
        <w:rPr>
          <w:rFonts w:eastAsia="Calibri"/>
        </w:rPr>
        <w:t>milijuna kuna.</w:t>
      </w:r>
      <w:r w:rsidR="002760D1" w:rsidRPr="00C54DF1">
        <w:t xml:space="preserve"> </w:t>
      </w:r>
      <w:r w:rsidRPr="00C54DF1">
        <w:t>U 2019. godini p</w:t>
      </w:r>
      <w:r w:rsidR="00C07497" w:rsidRPr="00C54DF1">
        <w:t>otpore</w:t>
      </w:r>
      <w:r w:rsidR="002760D1" w:rsidRPr="00C54DF1">
        <w:t xml:space="preserve"> </w:t>
      </w:r>
      <w:r w:rsidR="00C07497" w:rsidRPr="00C54DF1">
        <w:t xml:space="preserve">željezničkom prometu imaju udio od </w:t>
      </w:r>
      <w:r w:rsidRPr="00C54DF1">
        <w:t>3</w:t>
      </w:r>
      <w:r w:rsidR="00C07497" w:rsidRPr="00C54DF1">
        <w:t xml:space="preserve"> posto u ukupno dodijeljenim potporama te udio od </w:t>
      </w:r>
      <w:r w:rsidR="00163457" w:rsidRPr="00C54DF1">
        <w:t>3</w:t>
      </w:r>
      <w:r w:rsidRPr="00C54DF1">
        <w:t>0,7</w:t>
      </w:r>
      <w:r w:rsidR="00C07497" w:rsidRPr="00C54DF1">
        <w:t xml:space="preserve"> posto u sektoru prometa</w:t>
      </w:r>
      <w:r w:rsidR="00D75ED2" w:rsidRPr="00C54DF1">
        <w:t>, dok udio u BDP-u iznosi 0,11 posto</w:t>
      </w:r>
      <w:r w:rsidR="00C07497" w:rsidRPr="00C54DF1">
        <w:t>.</w:t>
      </w:r>
      <w:r w:rsidR="00F366A0" w:rsidRPr="00C54DF1">
        <w:t xml:space="preserve"> </w:t>
      </w:r>
      <w:r w:rsidRPr="00C54DF1">
        <w:t>Iako je ovom Izvješću prikazan iznos od 449,7 milijuna kuna koji je dodijeljen za željeznički promet, sredstva dodijeljena navedenom sektoru iz državnog proračuna su daleko veća, međutim, ta sredstva koja nisu prikazana u Izvješću, odnose se na obnovu i modernizaciju infrastrukture te se u tom slučaju niti ne smatraju državnim potporama sukladno Zakonu</w:t>
      </w:r>
    </w:p>
    <w:p w14:paraId="6BC860E0" w14:textId="77777777" w:rsidR="00292C94" w:rsidRPr="00C54DF1" w:rsidRDefault="00292C94" w:rsidP="00EC3B5A"/>
    <w:p w14:paraId="191813A7" w14:textId="26BFAC4B" w:rsidR="00292C94" w:rsidRPr="00C54DF1" w:rsidRDefault="0012226E" w:rsidP="00EC3B5A">
      <w:r w:rsidRPr="00C54DF1">
        <w:t>Ministarstvo mora, prometa i infrastrukture</w:t>
      </w:r>
      <w:r w:rsidR="000B56C8" w:rsidRPr="00C54DF1">
        <w:t xml:space="preserve"> dodijelilo </w:t>
      </w:r>
      <w:r w:rsidR="00E82947" w:rsidRPr="00C54DF1">
        <w:t xml:space="preserve">je </w:t>
      </w:r>
      <w:r w:rsidR="00D75ED2" w:rsidRPr="00C54DF1">
        <w:t xml:space="preserve">u 2019. godini ukupan iznos od </w:t>
      </w:r>
      <w:r w:rsidR="00E82947" w:rsidRPr="00C54DF1">
        <w:t>4</w:t>
      </w:r>
      <w:r w:rsidR="00D75ED2" w:rsidRPr="00C54DF1">
        <w:t>49,7</w:t>
      </w:r>
      <w:r w:rsidR="000B56C8" w:rsidRPr="00C54DF1">
        <w:t xml:space="preserve"> milijuna kuna </w:t>
      </w:r>
      <w:r w:rsidR="00BA36F7" w:rsidRPr="00C54DF1">
        <w:t>potpora</w:t>
      </w:r>
      <w:r w:rsidR="00E82947" w:rsidRPr="00C54DF1">
        <w:t xml:space="preserve"> željezničkom prometu. </w:t>
      </w:r>
      <w:r w:rsidR="00D75ED2" w:rsidRPr="00C54DF1">
        <w:t xml:space="preserve">Temeljem pojedinačne potpore Javne usluge od općeg gospodarskog interesa u javnom željezničkom prometu Republike Hrvatske – HŽ PP, poduzetniku HŽ Putnički prijevoz d.o.o. dodijeljeno je 448,6 milijuna kuna subvencija, dok je temeljem programa </w:t>
      </w:r>
      <w:r w:rsidR="00EC3B5A" w:rsidRPr="00C54DF1">
        <w:t xml:space="preserve">državne potpore </w:t>
      </w:r>
      <w:r w:rsidR="00D75ED2" w:rsidRPr="00C54DF1">
        <w:t xml:space="preserve">Poticaji kombiniranom prijevozu u Hrvatskoj, </w:t>
      </w:r>
      <w:r w:rsidR="00696B30">
        <w:t>o kojem je</w:t>
      </w:r>
      <w:r w:rsidR="00EC3B5A" w:rsidRPr="00C54DF1">
        <w:t xml:space="preserve"> Europska </w:t>
      </w:r>
      <w:r w:rsidR="000F63F5">
        <w:t xml:space="preserve">komisija </w:t>
      </w:r>
      <w:r w:rsidR="00696B30">
        <w:t>donijela pozitivnu odluku pod brojem</w:t>
      </w:r>
      <w:r w:rsidR="00EC3B5A" w:rsidRPr="00C54DF1">
        <w:t xml:space="preserve"> SA</w:t>
      </w:r>
      <w:r w:rsidR="00D75ED2" w:rsidRPr="00C54DF1">
        <w:t>.</w:t>
      </w:r>
      <w:r w:rsidR="00EC3B5A" w:rsidRPr="00C54DF1">
        <w:t xml:space="preserve">47429, dodijeljeno 1,1 milijun kuna, a korisnici tog programa su: Adria Rail, </w:t>
      </w:r>
      <w:r w:rsidR="00292C94" w:rsidRPr="00C54DF1">
        <w:t xml:space="preserve">CMA CGM </w:t>
      </w:r>
      <w:r w:rsidR="00EC3B5A" w:rsidRPr="00C54DF1">
        <w:t xml:space="preserve">Croatia Pomorska Agencija d.o.o., Damco d.o.o., Dragon Maritime Adria </w:t>
      </w:r>
      <w:r w:rsidR="00292C94" w:rsidRPr="00C54DF1">
        <w:t>d.o.o.</w:t>
      </w:r>
      <w:r w:rsidR="00EC3B5A" w:rsidRPr="00C54DF1">
        <w:t xml:space="preserve">, Enna Transport </w:t>
      </w:r>
      <w:r w:rsidR="00292C94" w:rsidRPr="00C54DF1">
        <w:t>d.o.o.</w:t>
      </w:r>
      <w:r w:rsidR="00EC3B5A" w:rsidRPr="00C54DF1">
        <w:t xml:space="preserve"> i Train Hungary podružnica Zagreb-</w:t>
      </w:r>
    </w:p>
    <w:p w14:paraId="7681D1AD" w14:textId="29D6EB2B" w:rsidR="00292C94" w:rsidRPr="00C54DF1" w:rsidRDefault="00292C94" w:rsidP="00EC3B5A"/>
    <w:p w14:paraId="3BCA84D8" w14:textId="66131AB4" w:rsidR="00840935" w:rsidRPr="00C54DF1" w:rsidRDefault="00EC3B5A" w:rsidP="00840935">
      <w:pPr>
        <w:rPr>
          <w:spacing w:val="-2"/>
        </w:rPr>
      </w:pPr>
      <w:r w:rsidRPr="00C54DF1">
        <w:rPr>
          <w:spacing w:val="-2"/>
        </w:rPr>
        <w:t xml:space="preserve">Potpore </w:t>
      </w:r>
      <w:r w:rsidRPr="00C54DF1">
        <w:rPr>
          <w:b/>
          <w:spacing w:val="-2"/>
        </w:rPr>
        <w:t>kopnenom prometu</w:t>
      </w:r>
      <w:r w:rsidRPr="00C54DF1">
        <w:rPr>
          <w:spacing w:val="-2"/>
        </w:rPr>
        <w:t>, uključujući</w:t>
      </w:r>
      <w:r w:rsidRPr="00C54DF1">
        <w:rPr>
          <w:b/>
          <w:spacing w:val="-2"/>
        </w:rPr>
        <w:t xml:space="preserve"> </w:t>
      </w:r>
      <w:r w:rsidRPr="00C54DF1">
        <w:rPr>
          <w:spacing w:val="-2"/>
        </w:rPr>
        <w:t xml:space="preserve">cestovni promet i promet unutarnjim plovnim putovima, u 2019. </w:t>
      </w:r>
      <w:r w:rsidRPr="00C54DF1">
        <w:rPr>
          <w:rFonts w:eastAsia="Calibri"/>
          <w:spacing w:val="-2"/>
        </w:rPr>
        <w:t>godini</w:t>
      </w:r>
      <w:r w:rsidRPr="00C54DF1">
        <w:rPr>
          <w:spacing w:val="-2"/>
        </w:rPr>
        <w:t xml:space="preserve"> dodijeljene su u iznosu od 594,7 milijuna kuna isključivo putem subvencija, što je više za 54,8 milijuna kuna ili 10,2 posto u odnosu na 2018. </w:t>
      </w:r>
      <w:r w:rsidRPr="00C54DF1">
        <w:rPr>
          <w:rFonts w:eastAsia="Calibri"/>
          <w:spacing w:val="-2"/>
        </w:rPr>
        <w:t>godinu</w:t>
      </w:r>
      <w:r w:rsidRPr="00C54DF1">
        <w:rPr>
          <w:spacing w:val="-2"/>
        </w:rPr>
        <w:t xml:space="preserve">, kada su iznosile 539,9 milijuna kuna, i više za 544,7 milijuna kuna ili 1.089,4 posto u odnosu na 2017. </w:t>
      </w:r>
      <w:r w:rsidRPr="00C54DF1">
        <w:rPr>
          <w:rFonts w:eastAsia="Calibri"/>
          <w:spacing w:val="-2"/>
        </w:rPr>
        <w:t xml:space="preserve">godinu, kada su iznosile </w:t>
      </w:r>
      <w:r w:rsidRPr="00C54DF1">
        <w:rPr>
          <w:spacing w:val="-2"/>
        </w:rPr>
        <w:t xml:space="preserve">50 </w:t>
      </w:r>
      <w:r w:rsidRPr="00C54DF1">
        <w:rPr>
          <w:rFonts w:eastAsia="Calibri"/>
          <w:spacing w:val="-2"/>
        </w:rPr>
        <w:t>milijuna kuna.</w:t>
      </w:r>
      <w:r w:rsidRPr="00C54DF1">
        <w:rPr>
          <w:spacing w:val="-2"/>
        </w:rPr>
        <w:t xml:space="preserve"> U 2019. godini potpore kopnenom prometu imaju udio od 3,9 posto u ukupno dodijeljenim potporama te udio od 40,7 posto u sektoru prometa, dok je udio u BDP-u iznosio 0,15 posto.</w:t>
      </w:r>
    </w:p>
    <w:p w14:paraId="5981C3A1" w14:textId="77777777" w:rsidR="00292C94" w:rsidRPr="00C54DF1" w:rsidRDefault="00292C94" w:rsidP="00E107D8"/>
    <w:p w14:paraId="73427636" w14:textId="0CD38F55" w:rsidR="00AC412D" w:rsidRPr="00C54DF1" w:rsidRDefault="00AC412D" w:rsidP="00AC412D">
      <w:r w:rsidRPr="00C54DF1">
        <w:rPr>
          <w:rFonts w:eastAsiaTheme="minorEastAsia"/>
        </w:rPr>
        <w:t xml:space="preserve">Ministarstvo mora, prometa i infrastrukture dodijelilo je </w:t>
      </w:r>
      <w:r w:rsidRPr="00C54DF1">
        <w:t>u 2019. godini p</w:t>
      </w:r>
      <w:r w:rsidR="003841BE" w:rsidRPr="00C54DF1">
        <w:t xml:space="preserve">otpore za kopneni cestovni promet u iznosu od </w:t>
      </w:r>
      <w:r w:rsidRPr="00C54DF1">
        <w:t xml:space="preserve">ukupno 594,7 </w:t>
      </w:r>
      <w:r w:rsidRPr="00C54DF1">
        <w:rPr>
          <w:rFonts w:eastAsiaTheme="minorEastAsia"/>
        </w:rPr>
        <w:t>milijuna kuna subvencija</w:t>
      </w:r>
      <w:r w:rsidRPr="00C54DF1">
        <w:t>. Potpore su dodijeljene temeljem</w:t>
      </w:r>
      <w:r w:rsidR="00D46077" w:rsidRPr="00C54DF1">
        <w:t xml:space="preserve"> </w:t>
      </w:r>
      <w:r w:rsidRPr="00C54DF1">
        <w:t>Ugovora o izmjenama i dopunama br. 5 Ugovora o koncesiji za financiranje, građenje, upravljanje i održavanje „Jadranske autoceste“ – dionica Dragonja</w:t>
      </w:r>
      <w:r w:rsidR="00D46077" w:rsidRPr="00C54DF1">
        <w:t xml:space="preserve"> – </w:t>
      </w:r>
      <w:r w:rsidRPr="00C54DF1">
        <w:t>Pula i Kanfanar</w:t>
      </w:r>
      <w:r w:rsidR="00D46077" w:rsidRPr="00C54DF1">
        <w:t xml:space="preserve"> – </w:t>
      </w:r>
      <w:r w:rsidRPr="00C54DF1">
        <w:t>Pazin</w:t>
      </w:r>
      <w:r w:rsidR="00D46077" w:rsidRPr="00C54DF1">
        <w:t xml:space="preserve"> – </w:t>
      </w:r>
      <w:r w:rsidRPr="00C54DF1">
        <w:t xml:space="preserve">Matulji od 5. listopada 2018. godine, a Europska komisija je navedenu državnu potporu </w:t>
      </w:r>
      <w:r w:rsidR="00696B30">
        <w:t>odobrila pod brojem</w:t>
      </w:r>
      <w:r w:rsidRPr="00C54DF1">
        <w:t xml:space="preserve"> SA.48472 (2018/N) dok je isključivi korisnik navedene potpore poduzetnik Bina-Istra d.d. i to u iznosu od 342,5 </w:t>
      </w:r>
      <w:r w:rsidRPr="00C54DF1">
        <w:rPr>
          <w:rFonts w:eastAsiaTheme="minorEastAsia"/>
        </w:rPr>
        <w:t xml:space="preserve">milijuna kuna. Također, isti davatelj je dodijelio i poduzetniku </w:t>
      </w:r>
      <w:r w:rsidRPr="00C54DF1">
        <w:t>ZET d.o.o. Zagreb – Zagrebački električni tramvaj d.o.o. temeljem programa Nabava 29 autobusa ZET d.o.o. Zagreb iznos od 44,7</w:t>
      </w:r>
      <w:r w:rsidRPr="00C54DF1">
        <w:rPr>
          <w:rFonts w:eastAsiaTheme="minorEastAsia"/>
        </w:rPr>
        <w:t xml:space="preserve"> milijuna kuna putem subvencija te </w:t>
      </w:r>
      <w:r w:rsidRPr="00C54DF1">
        <w:t xml:space="preserve">temeljem programa 1. Faza modernizacije tramvajske infrastrukture u gradu Zagrebu iznos od 207,5 </w:t>
      </w:r>
      <w:r w:rsidRPr="00C54DF1">
        <w:rPr>
          <w:rFonts w:eastAsiaTheme="minorEastAsia"/>
        </w:rPr>
        <w:t>milijuna kuna također putem subvencija.</w:t>
      </w:r>
    </w:p>
    <w:p w14:paraId="2E648C9A" w14:textId="77777777" w:rsidR="00292C94" w:rsidRPr="00C54DF1" w:rsidRDefault="00292C94" w:rsidP="00E107D8">
      <w:pPr>
        <w:rPr>
          <w:rFonts w:eastAsiaTheme="minorEastAsia"/>
        </w:rPr>
      </w:pPr>
    </w:p>
    <w:p w14:paraId="7D5E2B74" w14:textId="04FC23DF" w:rsidR="00EE5329" w:rsidRPr="00C54DF1" w:rsidRDefault="00AC412D" w:rsidP="00E107D8">
      <w:r w:rsidRPr="00C54DF1">
        <w:rPr>
          <w:rFonts w:eastAsiaTheme="minorEastAsia"/>
        </w:rPr>
        <w:t xml:space="preserve">U 2019. godini je </w:t>
      </w:r>
      <w:r w:rsidR="00EE5329" w:rsidRPr="00C54DF1">
        <w:rPr>
          <w:rFonts w:eastAsiaTheme="minorEastAsia"/>
        </w:rPr>
        <w:t xml:space="preserve">Ministarstvo mora, prometa i infrastrukture </w:t>
      </w:r>
      <w:r w:rsidR="003841BE" w:rsidRPr="00C54DF1">
        <w:t xml:space="preserve">dodjeljivalo i potpore male vrijednosti za </w:t>
      </w:r>
      <w:r w:rsidR="005F3739" w:rsidRPr="00C54DF1">
        <w:t>kopneni promet unutarnjim plovnim putovima</w:t>
      </w:r>
      <w:r w:rsidRPr="00C54DF1">
        <w:t xml:space="preserve"> putem </w:t>
      </w:r>
      <w:r w:rsidR="009F28DC" w:rsidRPr="00C54DF1">
        <w:t>subvencija</w:t>
      </w:r>
      <w:r w:rsidRPr="00C54DF1">
        <w:t xml:space="preserve"> u iznosu od 204.103,73 </w:t>
      </w:r>
      <w:r w:rsidR="005F3739" w:rsidRPr="00C54DF1">
        <w:t xml:space="preserve">kuna temeljem Programa </w:t>
      </w:r>
      <w:r w:rsidRPr="00C54DF1">
        <w:t>dodjele de minimis potpora (</w:t>
      </w:r>
      <w:r w:rsidR="005F3739" w:rsidRPr="00C54DF1">
        <w:t>potpora male vrijednosti</w:t>
      </w:r>
      <w:r w:rsidRPr="00C54DF1">
        <w:t>)</w:t>
      </w:r>
      <w:r w:rsidR="005F3739" w:rsidRPr="00C54DF1">
        <w:t xml:space="preserve"> namijenjen brodarima unutarnje plovidbe u 201</w:t>
      </w:r>
      <w:r w:rsidRPr="00C54DF1">
        <w:t>9. godini</w:t>
      </w:r>
      <w:r w:rsidR="005F3739" w:rsidRPr="00C54DF1">
        <w:t>.</w:t>
      </w:r>
    </w:p>
    <w:p w14:paraId="6B1E20AB" w14:textId="12EC0F92" w:rsidR="00E20D13" w:rsidRPr="00C54DF1" w:rsidRDefault="00E20D13" w:rsidP="00F76502"/>
    <w:p w14:paraId="011C419F" w14:textId="3B326947" w:rsidR="003841BE" w:rsidRPr="00C54DF1" w:rsidRDefault="00AC412D" w:rsidP="00F76502">
      <w:r w:rsidRPr="00C54DF1">
        <w:t xml:space="preserve">I na lokalnoj razini su u 2019. godini </w:t>
      </w:r>
      <w:r w:rsidR="009F28DC" w:rsidRPr="00C54DF1">
        <w:t>dodjeljivane</w:t>
      </w:r>
      <w:r w:rsidRPr="00C54DF1">
        <w:t xml:space="preserve"> p</w:t>
      </w:r>
      <w:r w:rsidR="003841BE" w:rsidRPr="00C54DF1">
        <w:t xml:space="preserve">otpore </w:t>
      </w:r>
      <w:r w:rsidR="005F3739" w:rsidRPr="00C54DF1">
        <w:t>kopnenom prometu</w:t>
      </w:r>
      <w:r w:rsidRPr="00C54DF1">
        <w:t>,</w:t>
      </w:r>
      <w:r w:rsidR="005F3739" w:rsidRPr="00C54DF1">
        <w:t xml:space="preserve"> </w:t>
      </w:r>
      <w:r w:rsidRPr="00C54DF1">
        <w:t>međutim,</w:t>
      </w:r>
      <w:r w:rsidR="00F76502" w:rsidRPr="00C54DF1">
        <w:t xml:space="preserve"> podaci vezano za navedene potpore prikazani su u ovom Izvješću u </w:t>
      </w:r>
      <w:r w:rsidR="003841BE" w:rsidRPr="00C54DF1">
        <w:t>Poglavlju 4.3. Potpore na razini jedinica lokalne i područne (regionalne) samouprave.</w:t>
      </w:r>
    </w:p>
    <w:p w14:paraId="16FAB597" w14:textId="54EDEBA1" w:rsidR="00D93464" w:rsidRPr="00C54DF1" w:rsidRDefault="00D93464" w:rsidP="00F76502"/>
    <w:p w14:paraId="2C9FD38C" w14:textId="45590EA4" w:rsidR="00F76502" w:rsidRPr="00C54DF1" w:rsidRDefault="00F76502" w:rsidP="00F76502">
      <w:pPr>
        <w:rPr>
          <w:spacing w:val="-4"/>
        </w:rPr>
      </w:pPr>
      <w:r w:rsidRPr="00C54DF1">
        <w:rPr>
          <w:spacing w:val="-4"/>
        </w:rPr>
        <w:t xml:space="preserve">Potpore pomorskom prometu u 2019. </w:t>
      </w:r>
      <w:r w:rsidRPr="00C54DF1">
        <w:rPr>
          <w:rFonts w:eastAsia="Calibri"/>
          <w:spacing w:val="-4"/>
        </w:rPr>
        <w:t>godini</w:t>
      </w:r>
      <w:r w:rsidRPr="00C54DF1">
        <w:rPr>
          <w:spacing w:val="-4"/>
        </w:rPr>
        <w:t xml:space="preserve"> dodijeljene su u iznosu od 312 milijuna kuna isključivo putem subvencija, što je manje za 7,5 milijuna kuna ili 2,3 posto u odnosu na 2018. </w:t>
      </w:r>
      <w:r w:rsidRPr="00C54DF1">
        <w:rPr>
          <w:rFonts w:eastAsia="Calibri"/>
          <w:spacing w:val="-4"/>
        </w:rPr>
        <w:t>godinu</w:t>
      </w:r>
      <w:r w:rsidRPr="00C54DF1">
        <w:rPr>
          <w:spacing w:val="-4"/>
        </w:rPr>
        <w:t xml:space="preserve">, kada su iznosile 319,5 milijuna kuna, i više za 40,7 milijuna kuna ili 15 posto u odnosu na 2017. </w:t>
      </w:r>
      <w:r w:rsidRPr="00C54DF1">
        <w:rPr>
          <w:rFonts w:eastAsia="Calibri"/>
          <w:spacing w:val="-4"/>
        </w:rPr>
        <w:t xml:space="preserve">godinu, kada su iznosile </w:t>
      </w:r>
      <w:r w:rsidRPr="00C54DF1">
        <w:rPr>
          <w:spacing w:val="-4"/>
        </w:rPr>
        <w:t xml:space="preserve">271,3 </w:t>
      </w:r>
      <w:r w:rsidRPr="00C54DF1">
        <w:rPr>
          <w:rFonts w:eastAsia="Calibri"/>
          <w:spacing w:val="-4"/>
        </w:rPr>
        <w:t>milijuna kuna.</w:t>
      </w:r>
      <w:r w:rsidRPr="00C54DF1">
        <w:rPr>
          <w:spacing w:val="-4"/>
        </w:rPr>
        <w:t xml:space="preserve"> U 2019. godini potpore pomorskom prometu imaju udio od 2,1 posto u ukupno dodijeljenim potporama te udio od 21,3 posto u sektoru prometa, dok je udio u BDP-u iznosio 0,08 posto.</w:t>
      </w:r>
    </w:p>
    <w:p w14:paraId="0F473C86" w14:textId="6784625D" w:rsidR="00292C94" w:rsidRPr="00C54DF1" w:rsidRDefault="00292C94" w:rsidP="00E107D8"/>
    <w:p w14:paraId="54A5284B" w14:textId="270FAAEE" w:rsidR="00AF569E" w:rsidRPr="00C54DF1" w:rsidRDefault="00F76502" w:rsidP="00F76502">
      <w:r w:rsidRPr="00C54DF1">
        <w:t xml:space="preserve">Agencija za obalni linijski pomorski promet je dodijelila isključivo subvencije u 2019. godini poduzetnicima za obavljanje javne usluge pomorskog prijevoza u ukupnom iznosu od 312 milijuna kuna putem nekoliko programa. Temeljem Programa državne potpore za usluge od općeg gospodarskog interesa u obliku naknade za obavljanje javne usluge javnog obalnog linijskog pomorskog prijevoza na državnim trajektnim linijama broj 431, 432 i 632, dodijeljeno je 9,3 milijuna kuna subvencija poduzetniku Jadrolinija. </w:t>
      </w:r>
      <w:r w:rsidR="009656A3" w:rsidRPr="00C54DF1">
        <w:t xml:space="preserve">Europska komisija je navedeni program državne potpore </w:t>
      </w:r>
      <w:r w:rsidR="00696B30">
        <w:t>odobrila</w:t>
      </w:r>
      <w:r w:rsidR="00696B30" w:rsidRPr="00C54DF1">
        <w:t xml:space="preserve"> </w:t>
      </w:r>
      <w:r w:rsidR="009656A3" w:rsidRPr="00C54DF1">
        <w:t xml:space="preserve">pod brojem SA. SA.48119 (2017/N) i SA.49523 (2017/N). </w:t>
      </w:r>
    </w:p>
    <w:p w14:paraId="5AB156F9" w14:textId="77777777" w:rsidR="00AF569E" w:rsidRPr="00C54DF1" w:rsidRDefault="00AF569E" w:rsidP="00F76502"/>
    <w:p w14:paraId="6623F5D7" w14:textId="42156017" w:rsidR="00F76502" w:rsidRPr="00C54DF1" w:rsidRDefault="00F76502" w:rsidP="00F76502">
      <w:pPr>
        <w:rPr>
          <w:spacing w:val="-2"/>
        </w:rPr>
      </w:pPr>
      <w:r w:rsidRPr="00C54DF1">
        <w:rPr>
          <w:spacing w:val="-2"/>
        </w:rPr>
        <w:t xml:space="preserve">Isti poduzetnik, Jadrolinija, korisnik je i subvencija po sljedećim programima: Program državne potpore za usluge od općeg gospodarskog interesa u obliku naknade za obavljanje javne usluge javnog obalnog linijskog pomorskog prijevoza na državnoj brodskoj </w:t>
      </w:r>
      <w:r w:rsidR="009F28DC" w:rsidRPr="00C54DF1">
        <w:rPr>
          <w:spacing w:val="-2"/>
        </w:rPr>
        <w:t>liniji</w:t>
      </w:r>
      <w:r w:rsidRPr="00C54DF1">
        <w:rPr>
          <w:spacing w:val="-2"/>
        </w:rPr>
        <w:t xml:space="preserve"> broj 409 u iznosu od 6,2 milijuna kuna</w:t>
      </w:r>
      <w:r w:rsidR="009656A3" w:rsidRPr="00C54DF1">
        <w:rPr>
          <w:spacing w:val="-2"/>
        </w:rPr>
        <w:t>, koj</w:t>
      </w:r>
      <w:r w:rsidR="00696B30">
        <w:rPr>
          <w:spacing w:val="-2"/>
        </w:rPr>
        <w:t>eg</w:t>
      </w:r>
      <w:r w:rsidR="009656A3" w:rsidRPr="00C54DF1">
        <w:rPr>
          <w:spacing w:val="-2"/>
        </w:rPr>
        <w:t xml:space="preserve"> je Europska komisija </w:t>
      </w:r>
      <w:r w:rsidR="00696B30">
        <w:rPr>
          <w:spacing w:val="-2"/>
        </w:rPr>
        <w:t>odobrila</w:t>
      </w:r>
      <w:r w:rsidR="00696B30" w:rsidRPr="00C54DF1">
        <w:rPr>
          <w:spacing w:val="-2"/>
        </w:rPr>
        <w:t xml:space="preserve"> </w:t>
      </w:r>
      <w:r w:rsidR="009656A3" w:rsidRPr="00C54DF1">
        <w:rPr>
          <w:spacing w:val="-2"/>
        </w:rPr>
        <w:t>pod brojem SA.</w:t>
      </w:r>
      <w:r w:rsidR="00594A32" w:rsidRPr="00C54DF1">
        <w:rPr>
          <w:spacing w:val="-2"/>
        </w:rPr>
        <w:t xml:space="preserve">48120 (2017/N), </w:t>
      </w:r>
      <w:r w:rsidRPr="00C54DF1">
        <w:rPr>
          <w:spacing w:val="-2"/>
        </w:rPr>
        <w:t xml:space="preserve">Program državne potpore za usluge od općeg gospodarskog interesa u obliku naknade za obavljanje javne usluge javnog obalnog linijskog pomorskog prijevoza za razdoblje od 2018. do 2023. godine uz mogućnost produljenja do 2027. godine na državnim trajektnim linijama u iznosu od 125,9 milijuna kuna te Program državne potpore za usluge od općeg gospodarskog </w:t>
      </w:r>
      <w:r w:rsidR="009F28DC" w:rsidRPr="00C54DF1">
        <w:rPr>
          <w:spacing w:val="-2"/>
        </w:rPr>
        <w:t>interesa</w:t>
      </w:r>
      <w:r w:rsidRPr="00C54DF1">
        <w:rPr>
          <w:spacing w:val="-2"/>
        </w:rPr>
        <w:t xml:space="preserve"> u obliku naknade za obavljanje </w:t>
      </w:r>
      <w:r w:rsidR="009F28DC" w:rsidRPr="00C54DF1">
        <w:rPr>
          <w:spacing w:val="-2"/>
        </w:rPr>
        <w:t>javne</w:t>
      </w:r>
      <w:r w:rsidRPr="00C54DF1">
        <w:rPr>
          <w:spacing w:val="-2"/>
        </w:rPr>
        <w:t xml:space="preserve"> usluge javnog obalnog linijskog pomorskog prijevoza na državnoj trajektnoj liniji broj 635</w:t>
      </w:r>
      <w:r w:rsidR="00594A32" w:rsidRPr="00C54DF1">
        <w:rPr>
          <w:spacing w:val="-2"/>
        </w:rPr>
        <w:t xml:space="preserve"> u iznosu od 2,9 milijuna kuna, koj</w:t>
      </w:r>
      <w:r w:rsidR="00696B30">
        <w:rPr>
          <w:spacing w:val="-2"/>
        </w:rPr>
        <w:t>eg</w:t>
      </w:r>
      <w:r w:rsidR="00594A32" w:rsidRPr="00C54DF1">
        <w:rPr>
          <w:spacing w:val="-2"/>
        </w:rPr>
        <w:t xml:space="preserve"> je Europska komisija </w:t>
      </w:r>
      <w:r w:rsidR="00696B30">
        <w:rPr>
          <w:spacing w:val="-2"/>
        </w:rPr>
        <w:t xml:space="preserve">odobrila </w:t>
      </w:r>
      <w:r w:rsidR="00594A32" w:rsidRPr="00C54DF1">
        <w:rPr>
          <w:spacing w:val="-2"/>
        </w:rPr>
        <w:t>pod brojem SA.48119 (2017/N) i SA.49523 (2017/N).</w:t>
      </w:r>
    </w:p>
    <w:p w14:paraId="7A0753E4" w14:textId="27BB2925" w:rsidR="00594A32" w:rsidRPr="00C54DF1" w:rsidRDefault="00594A32" w:rsidP="00F76502"/>
    <w:p w14:paraId="3512D580" w14:textId="7999226A" w:rsidR="00F76502" w:rsidRPr="00C54DF1" w:rsidRDefault="00594A32" w:rsidP="00F76502">
      <w:r w:rsidRPr="00C54DF1">
        <w:t xml:space="preserve">Isti davatelj je </w:t>
      </w:r>
      <w:r w:rsidR="00F76502" w:rsidRPr="00C54DF1">
        <w:t>dodijel</w:t>
      </w:r>
      <w:r w:rsidRPr="00C54DF1">
        <w:t>io</w:t>
      </w:r>
      <w:r w:rsidR="00F76502" w:rsidRPr="00C54DF1">
        <w:t xml:space="preserve"> subvencije u iznosu od 105,4 milijuna kuna temeljem Programa državne potpore za usluge od općeg gospodarskog interesa u obliku naknade za obavljanje usluge javnog obalnog linijskog pomorskog prijevoza za razdoblje od 2018. do 2023. godine uz mogućnost produljenja do 2027. godine na državnim brzobrodskim linijama, a korisnici potpora po navedenom programu su: Jadrolinija, Catamaran line d.o.o., G &amp; V Line d.o.o., G&amp;V Line Iadera d.o.o., Krilo Shipping Company d.o.o., Miatrade d.o.o. te Tomić Ivan.</w:t>
      </w:r>
    </w:p>
    <w:p w14:paraId="6ACC0B72" w14:textId="77777777" w:rsidR="009656A3" w:rsidRPr="00C54DF1" w:rsidRDefault="009656A3" w:rsidP="00594A32"/>
    <w:p w14:paraId="32B81A25" w14:textId="786AD062" w:rsidR="00F76502" w:rsidRPr="00C54DF1" w:rsidRDefault="00594A32" w:rsidP="00594A32">
      <w:r w:rsidRPr="00C54DF1">
        <w:t>Također, davatelj je t</w:t>
      </w:r>
      <w:r w:rsidR="00F76502" w:rsidRPr="00C54DF1">
        <w:t xml:space="preserve">emeljem Programa državne potpore za usluge od općeg gospodarskog interesa u obliku naknade za obavljanje javne usluge javnog obalnog linijskog pomorskog prijevoza za razdoblje od 2018. do 2020. godine uz mogućnost produljenja do 2029. godine, dodijelio 57,9 milijuna kuna </w:t>
      </w:r>
      <w:r w:rsidR="009F28DC" w:rsidRPr="00C54DF1">
        <w:t>subvencija</w:t>
      </w:r>
      <w:r w:rsidR="00F76502" w:rsidRPr="00C54DF1">
        <w:t xml:space="preserve"> poduzetnicima: Catamaran Line d.o.o., Jadrolinija, G&amp;V Line Iadera d.o.o., KTD Bilan d.o.o., Porat Ilovik d.o.o. i RPZ Vrgada. Dok je temeljem Programa državne potpore za usluge od općeg gospodarskog interesa u obliku naknade za obavljanje javne usluge javnog obalnog linijskog pomorskog prijevoza na državnim linijama: 338 Valbiska</w:t>
      </w:r>
      <w:r w:rsidR="009F28DC" w:rsidRPr="00C54DF1">
        <w:t xml:space="preserve"> –</w:t>
      </w:r>
      <w:r w:rsidR="00F76502" w:rsidRPr="00C54DF1">
        <w:t xml:space="preserve"> Lopar, 501 Brodarica </w:t>
      </w:r>
      <w:r w:rsidR="009F28DC" w:rsidRPr="00C54DF1">
        <w:t>–</w:t>
      </w:r>
      <w:r w:rsidR="00F76502" w:rsidRPr="00C54DF1">
        <w:t xml:space="preserve"> Krapanj i 612 Komiža – Biševo dodijeljeno 4,4 milijuna kuna poduzetnicima: G</w:t>
      </w:r>
      <w:r w:rsidR="00BD4712" w:rsidRPr="00C54DF1">
        <w:t xml:space="preserve">radski parking d.o.o., </w:t>
      </w:r>
      <w:r w:rsidR="00F76502" w:rsidRPr="00C54DF1">
        <w:t xml:space="preserve">Jadrolinija te Nautički centar Komiža d.o.o. </w:t>
      </w:r>
    </w:p>
    <w:p w14:paraId="16288AA1" w14:textId="5BF88DF5" w:rsidR="00D80792" w:rsidRPr="00C54DF1" w:rsidRDefault="00D80792" w:rsidP="00594A32"/>
    <w:p w14:paraId="1BE4D02B" w14:textId="2D6A4F90" w:rsidR="00594A32" w:rsidRPr="00C54DF1" w:rsidRDefault="00594A32" w:rsidP="00594A32">
      <w:r w:rsidRPr="00C54DF1">
        <w:t xml:space="preserve">Potpore </w:t>
      </w:r>
      <w:r w:rsidRPr="00C54DF1">
        <w:rPr>
          <w:b/>
        </w:rPr>
        <w:t>zračnom prometu</w:t>
      </w:r>
      <w:r w:rsidRPr="00C54DF1">
        <w:t xml:space="preserve"> u 2019. </w:t>
      </w:r>
      <w:r w:rsidRPr="00C54DF1">
        <w:rPr>
          <w:rFonts w:eastAsia="Calibri"/>
        </w:rPr>
        <w:t>godini</w:t>
      </w:r>
      <w:r w:rsidRPr="00C54DF1">
        <w:t xml:space="preserve"> dodijeljene su isključivo putem subvencija u iznosu od 106,3 milijuna kuna, što je više za 3,4 milijuna kuna ili 3,3 posto u odnosu na 2018. </w:t>
      </w:r>
      <w:r w:rsidRPr="00C54DF1">
        <w:rPr>
          <w:rFonts w:eastAsia="Calibri"/>
        </w:rPr>
        <w:t>godinu</w:t>
      </w:r>
      <w:r w:rsidRPr="00C54DF1">
        <w:t xml:space="preserve">, kada su iznosile 102,9 milijuna kuna, i više za 5,1 milijun kuna ili 5 posto u odnosu na 2017. </w:t>
      </w:r>
      <w:r w:rsidRPr="00C54DF1">
        <w:rPr>
          <w:rFonts w:eastAsia="Calibri"/>
        </w:rPr>
        <w:t xml:space="preserve">godinu, kada su iznosile </w:t>
      </w:r>
      <w:r w:rsidRPr="00C54DF1">
        <w:t xml:space="preserve">101,2 </w:t>
      </w:r>
      <w:r w:rsidRPr="00C54DF1">
        <w:rPr>
          <w:rFonts w:eastAsia="Calibri"/>
        </w:rPr>
        <w:t>milijuna kuna.</w:t>
      </w:r>
      <w:r w:rsidRPr="00C54DF1">
        <w:t xml:space="preserve"> U 2019. godini potpore zračnom prometu imaju udio od 0,7 posto u ukupno dodijeljenim potporama te udio od 7,3 posto u sektoru prometa, dok je udio u BDP-u iznosio 0,03 posto.</w:t>
      </w:r>
    </w:p>
    <w:p w14:paraId="21D96BA8" w14:textId="77777777" w:rsidR="00594A32" w:rsidRPr="00C54DF1" w:rsidRDefault="00594A32" w:rsidP="00594A32"/>
    <w:p w14:paraId="749FF080" w14:textId="558EB057" w:rsidR="00594A32" w:rsidRPr="00C54DF1" w:rsidRDefault="001E0D50" w:rsidP="00594A32">
      <w:r w:rsidRPr="00C54DF1">
        <w:rPr>
          <w:rFonts w:eastAsiaTheme="minorEastAsia"/>
        </w:rPr>
        <w:t xml:space="preserve">Ministarstvo mora, prometa i infrastrukture </w:t>
      </w:r>
      <w:r w:rsidRPr="00C54DF1">
        <w:t>dodijelilo je u 201</w:t>
      </w:r>
      <w:r w:rsidR="00594A32" w:rsidRPr="00C54DF1">
        <w:t>9</w:t>
      </w:r>
      <w:r w:rsidRPr="00C54DF1">
        <w:t xml:space="preserve">. godini </w:t>
      </w:r>
      <w:r w:rsidR="00594A32" w:rsidRPr="00C54DF1">
        <w:t xml:space="preserve">potpore za </w:t>
      </w:r>
      <w:r w:rsidR="00594A32" w:rsidRPr="00C54DF1">
        <w:rPr>
          <w:rFonts w:eastAsiaTheme="minorEastAsia"/>
        </w:rPr>
        <w:t>zračni promet</w:t>
      </w:r>
      <w:r w:rsidR="00594A32" w:rsidRPr="00C54DF1">
        <w:t xml:space="preserve"> za obavljanje usluga od općeg gospodarskog interesa u 2019. godini, te je dodijelilo ukupno iznos od 106,3 milijuna kuna. Temeljem programa Očuvanje vremena otvorenosti Zračne luke Osijek d.o.o. za javni zračni promet, Zračnoj luci Osijek d.o.o. d</w:t>
      </w:r>
      <w:r w:rsidR="00594A32" w:rsidRPr="00C54DF1">
        <w:rPr>
          <w:rFonts w:eastAsiaTheme="minorEastAsia"/>
        </w:rPr>
        <w:t>odijeljeno je 6,5</w:t>
      </w:r>
      <w:r w:rsidR="00594A32" w:rsidRPr="00C54DF1">
        <w:t xml:space="preserve"> milijuna kuna subvencija, dok je temeljem programa Očuvanje prometne povezanosti regije (domaći linijski zračni prijevoz) dodijeljeno 99,8 milijuna kuna subvencija i to poduzetnicima Croatia Airlines d.d. iznos od 82,6 milijuna kuna i Trade Air d.o.o. 17,2 milijuna kuna.</w:t>
      </w:r>
    </w:p>
    <w:p w14:paraId="7B3DCDBF" w14:textId="77777777" w:rsidR="002D536F" w:rsidRPr="00C54DF1" w:rsidRDefault="002D536F" w:rsidP="00EA44B1"/>
    <w:p w14:paraId="7C214348" w14:textId="0678B5DC" w:rsidR="00947DCD" w:rsidRPr="00C54DF1" w:rsidRDefault="00947DCD" w:rsidP="005472F5">
      <w:pPr>
        <w:autoSpaceDE w:val="0"/>
        <w:autoSpaceDN w:val="0"/>
        <w:adjustRightInd w:val="0"/>
        <w:contextualSpacing/>
        <w:rPr>
          <w:bCs/>
          <w:lang w:eastAsia="hr-HR"/>
        </w:rPr>
      </w:pPr>
      <w:r w:rsidRPr="00C54DF1">
        <w:rPr>
          <w:b/>
          <w:bCs/>
          <w:lang w:eastAsia="hr-HR"/>
        </w:rPr>
        <w:t>Slika 1</w:t>
      </w:r>
      <w:r w:rsidR="00345772" w:rsidRPr="00C54DF1">
        <w:rPr>
          <w:b/>
          <w:bCs/>
          <w:lang w:eastAsia="hr-HR"/>
        </w:rPr>
        <w:t>6</w:t>
      </w:r>
      <w:r w:rsidRPr="00C54DF1">
        <w:rPr>
          <w:b/>
          <w:bCs/>
          <w:lang w:eastAsia="hr-HR"/>
        </w:rPr>
        <w:t>.</w:t>
      </w:r>
      <w:r w:rsidRPr="00C54DF1">
        <w:rPr>
          <w:bCs/>
          <w:lang w:eastAsia="hr-HR"/>
        </w:rPr>
        <w:t xml:space="preserve"> </w:t>
      </w:r>
      <w:r w:rsidRPr="00C54DF1">
        <w:t>Potpore dodijeljene sektoru prometa</w:t>
      </w:r>
      <w:r w:rsidRPr="00C54DF1">
        <w:rPr>
          <w:bCs/>
          <w:lang w:eastAsia="hr-HR"/>
        </w:rPr>
        <w:t xml:space="preserve"> za razdoblje </w:t>
      </w:r>
      <w:r w:rsidR="00C23381" w:rsidRPr="00C54DF1">
        <w:t>od 20</w:t>
      </w:r>
      <w:r w:rsidR="00A673F2" w:rsidRPr="00C54DF1">
        <w:t>03</w:t>
      </w:r>
      <w:r w:rsidR="00C23381" w:rsidRPr="00C54DF1">
        <w:t>. do 201</w:t>
      </w:r>
      <w:r w:rsidR="00840935" w:rsidRPr="00C54DF1">
        <w:t>9</w:t>
      </w:r>
      <w:r w:rsidR="00C23381" w:rsidRPr="00C54DF1">
        <w:t>. godine</w:t>
      </w:r>
      <w:r w:rsidR="00C23381" w:rsidRPr="00C54DF1">
        <w:rPr>
          <w:bCs/>
          <w:lang w:eastAsia="hr-HR"/>
        </w:rPr>
        <w:t xml:space="preserve"> </w:t>
      </w:r>
      <w:r w:rsidRPr="00C54DF1">
        <w:rPr>
          <w:bCs/>
          <w:lang w:eastAsia="hr-HR"/>
        </w:rPr>
        <w:t>(u milijunima kuna)</w:t>
      </w:r>
    </w:p>
    <w:p w14:paraId="231F1C1E" w14:textId="2C6C97DD" w:rsidR="00947DCD" w:rsidRPr="003E5537" w:rsidRDefault="00947DCD" w:rsidP="005472F5">
      <w:pPr>
        <w:autoSpaceDE w:val="0"/>
        <w:autoSpaceDN w:val="0"/>
        <w:adjustRightInd w:val="0"/>
        <w:contextualSpacing/>
      </w:pPr>
    </w:p>
    <w:p w14:paraId="5D0AB108" w14:textId="31729593" w:rsidR="00750409" w:rsidRPr="00C54DF1" w:rsidRDefault="00750409" w:rsidP="005472F5">
      <w:pPr>
        <w:autoSpaceDE w:val="0"/>
        <w:autoSpaceDN w:val="0"/>
        <w:adjustRightInd w:val="0"/>
        <w:contextualSpacing/>
        <w:rPr>
          <w:sz w:val="20"/>
        </w:rPr>
      </w:pPr>
      <w:r w:rsidRPr="00C54DF1">
        <w:rPr>
          <w:noProof/>
          <w:lang w:eastAsia="hr-HR"/>
        </w:rPr>
        <w:drawing>
          <wp:inline distT="0" distB="0" distL="0" distR="0" wp14:anchorId="13E0F655" wp14:editId="3E598818">
            <wp:extent cx="5556250" cy="1988127"/>
            <wp:effectExtent l="0" t="0" r="44450" b="31750"/>
            <wp:docPr id="32" name="Grafikon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4C95A1" w14:textId="77777777" w:rsidR="009A0279" w:rsidRPr="00C54DF1" w:rsidRDefault="009A0279" w:rsidP="009A0279">
      <w:pPr>
        <w:contextualSpacing/>
        <w:rPr>
          <w:i/>
          <w:sz w:val="20"/>
        </w:rPr>
      </w:pPr>
      <w:r w:rsidRPr="00C54DF1">
        <w:rPr>
          <w:i/>
          <w:sz w:val="20"/>
        </w:rPr>
        <w:t>Izvor: Ministarstvo financija i davatelji potpora; podaci obrađeni u Ministarstvu financija</w:t>
      </w:r>
    </w:p>
    <w:p w14:paraId="2E153E18" w14:textId="2FA5E095" w:rsidR="00092648" w:rsidRPr="00C54DF1" w:rsidRDefault="00092648" w:rsidP="00E107D8"/>
    <w:p w14:paraId="2BD5F6BC" w14:textId="5AAD30AA" w:rsidR="00D80792" w:rsidRPr="00C54DF1" w:rsidRDefault="00D80792" w:rsidP="00E107D8"/>
    <w:p w14:paraId="00E2D2F8" w14:textId="5DF79DA1" w:rsidR="00353691" w:rsidRPr="00C54DF1" w:rsidRDefault="009C037C" w:rsidP="009C037C">
      <w:pPr>
        <w:pStyle w:val="Heading4"/>
        <w:spacing w:before="0" w:after="0"/>
        <w:rPr>
          <w:i/>
          <w:sz w:val="24"/>
          <w:szCs w:val="24"/>
        </w:rPr>
      </w:pPr>
      <w:r w:rsidRPr="00C54DF1">
        <w:rPr>
          <w:i/>
          <w:sz w:val="24"/>
          <w:szCs w:val="24"/>
        </w:rPr>
        <w:t xml:space="preserve">4.4.3. </w:t>
      </w:r>
      <w:r w:rsidR="00353691" w:rsidRPr="00C54DF1">
        <w:rPr>
          <w:i/>
          <w:sz w:val="24"/>
          <w:szCs w:val="24"/>
        </w:rPr>
        <w:t>Potpore brodogradnji</w:t>
      </w:r>
      <w:r w:rsidR="00185E97" w:rsidRPr="00C54DF1">
        <w:rPr>
          <w:rStyle w:val="FootnoteReference"/>
          <w:i/>
          <w:sz w:val="24"/>
          <w:szCs w:val="24"/>
        </w:rPr>
        <w:footnoteReference w:id="25"/>
      </w:r>
    </w:p>
    <w:p w14:paraId="18C42C5E" w14:textId="37042D44" w:rsidR="00567691" w:rsidRPr="00C54DF1" w:rsidRDefault="00567691" w:rsidP="00E107D8"/>
    <w:p w14:paraId="364969E9" w14:textId="77777777" w:rsidR="00AF569E" w:rsidRPr="00C54DF1" w:rsidRDefault="00AF569E" w:rsidP="00E107D8"/>
    <w:p w14:paraId="38E6D570" w14:textId="329E1758" w:rsidR="00373D64" w:rsidRPr="00C54DF1" w:rsidRDefault="00EC10F8" w:rsidP="00E107D8">
      <w:r w:rsidRPr="00C54DF1">
        <w:t xml:space="preserve">Potpore sektoru brodogradnje </w:t>
      </w:r>
      <w:r w:rsidR="003D0A80" w:rsidRPr="00C54DF1">
        <w:t>dodijeljen</w:t>
      </w:r>
      <w:r w:rsidR="00674592" w:rsidRPr="00C54DF1">
        <w:t xml:space="preserve">e su </w:t>
      </w:r>
      <w:r w:rsidRPr="00C54DF1">
        <w:t xml:space="preserve">u 2019. godini </w:t>
      </w:r>
      <w:r w:rsidR="00674592" w:rsidRPr="00C54DF1">
        <w:t xml:space="preserve">u iznosu od </w:t>
      </w:r>
      <w:r w:rsidR="00F90DFD" w:rsidRPr="00C54DF1">
        <w:rPr>
          <w:lang w:eastAsia="hr-HR"/>
        </w:rPr>
        <w:t>1.999,6</w:t>
      </w:r>
      <w:r w:rsidR="00143AAE" w:rsidRPr="00C54DF1">
        <w:t xml:space="preserve"> </w:t>
      </w:r>
      <w:r w:rsidR="00AF7ADA" w:rsidRPr="00C54DF1">
        <w:t xml:space="preserve">milijuna kuna što </w:t>
      </w:r>
      <w:r w:rsidR="00674592" w:rsidRPr="00C54DF1">
        <w:t xml:space="preserve">je </w:t>
      </w:r>
      <w:r w:rsidR="00736CF5" w:rsidRPr="00C54DF1">
        <w:t xml:space="preserve">manje </w:t>
      </w:r>
      <w:r w:rsidR="009B56B7" w:rsidRPr="00C54DF1">
        <w:t xml:space="preserve">za </w:t>
      </w:r>
      <w:r w:rsidR="00736CF5" w:rsidRPr="00C54DF1">
        <w:t>530,6</w:t>
      </w:r>
      <w:r w:rsidR="00143AAE" w:rsidRPr="00C54DF1">
        <w:t xml:space="preserve"> </w:t>
      </w:r>
      <w:r w:rsidR="009B56B7" w:rsidRPr="00C54DF1">
        <w:t xml:space="preserve">milijuna kuna ili </w:t>
      </w:r>
      <w:r w:rsidR="00736CF5" w:rsidRPr="00C54DF1">
        <w:t>21</w:t>
      </w:r>
      <w:r w:rsidR="00143AAE" w:rsidRPr="00C54DF1">
        <w:t xml:space="preserve"> </w:t>
      </w:r>
      <w:r w:rsidR="009B56B7" w:rsidRPr="00C54DF1">
        <w:t xml:space="preserve">posto u odnosu na </w:t>
      </w:r>
      <w:r w:rsidR="00AF7ADA" w:rsidRPr="00C54DF1">
        <w:t>201</w:t>
      </w:r>
      <w:r w:rsidR="00736CF5" w:rsidRPr="00C54DF1">
        <w:t>8</w:t>
      </w:r>
      <w:r w:rsidR="00AF7ADA" w:rsidRPr="00C54DF1">
        <w:t xml:space="preserve">. godinu kada je dodijeljeno </w:t>
      </w:r>
      <w:r w:rsidR="00736CF5" w:rsidRPr="00C54DF1">
        <w:rPr>
          <w:lang w:eastAsia="hr-HR"/>
        </w:rPr>
        <w:t xml:space="preserve">2.530,2 </w:t>
      </w:r>
      <w:r w:rsidR="00AF7ADA" w:rsidRPr="00C54DF1">
        <w:t>milijuna kuna, te</w:t>
      </w:r>
      <w:r w:rsidR="00674592" w:rsidRPr="00C54DF1">
        <w:t xml:space="preserve"> je </w:t>
      </w:r>
      <w:r w:rsidR="00143AAE" w:rsidRPr="00C54DF1">
        <w:t>više</w:t>
      </w:r>
      <w:r w:rsidR="00674592" w:rsidRPr="00C54DF1">
        <w:t xml:space="preserve"> za </w:t>
      </w:r>
      <w:r w:rsidR="00736CF5" w:rsidRPr="00C54DF1">
        <w:rPr>
          <w:lang w:eastAsia="hr-HR"/>
        </w:rPr>
        <w:t xml:space="preserve">1.759,1 </w:t>
      </w:r>
      <w:r w:rsidR="009B56B7" w:rsidRPr="00C54DF1">
        <w:t>milijun kuna ili</w:t>
      </w:r>
      <w:r w:rsidR="006B51C0" w:rsidRPr="00C54DF1">
        <w:t xml:space="preserve"> </w:t>
      </w:r>
      <w:r w:rsidR="00143AAE" w:rsidRPr="00C54DF1">
        <w:t>7</w:t>
      </w:r>
      <w:r w:rsidR="00736CF5" w:rsidRPr="00C54DF1">
        <w:t>31,4</w:t>
      </w:r>
      <w:r w:rsidR="00143AAE" w:rsidRPr="00C54DF1">
        <w:t xml:space="preserve"> </w:t>
      </w:r>
      <w:r w:rsidR="009B56B7" w:rsidRPr="00C54DF1">
        <w:t xml:space="preserve">posto </w:t>
      </w:r>
      <w:r w:rsidR="00674592" w:rsidRPr="00C54DF1">
        <w:t>u odnosu na 201</w:t>
      </w:r>
      <w:r w:rsidR="00736CF5" w:rsidRPr="00C54DF1">
        <w:t>7</w:t>
      </w:r>
      <w:r w:rsidR="00AF7ADA" w:rsidRPr="00C54DF1">
        <w:t xml:space="preserve">. godinu kada je dodijeljeno </w:t>
      </w:r>
      <w:r w:rsidR="00736CF5" w:rsidRPr="00C54DF1">
        <w:t>240,5</w:t>
      </w:r>
      <w:r w:rsidR="00143AAE" w:rsidRPr="00C54DF1">
        <w:t xml:space="preserve"> </w:t>
      </w:r>
      <w:r w:rsidR="00024B87" w:rsidRPr="00C54DF1">
        <w:t>milijuna kuna</w:t>
      </w:r>
      <w:r w:rsidR="00AF7ADA" w:rsidRPr="00C54DF1">
        <w:t>.</w:t>
      </w:r>
    </w:p>
    <w:p w14:paraId="0136F988" w14:textId="77777777" w:rsidR="00EC10F8" w:rsidRPr="00C54DF1" w:rsidRDefault="00EC10F8" w:rsidP="00E107D8"/>
    <w:p w14:paraId="0B580A42" w14:textId="77777777" w:rsidR="00AF569E" w:rsidRPr="00C54DF1" w:rsidRDefault="00AF569E">
      <w:pPr>
        <w:rPr>
          <w:b/>
        </w:rPr>
      </w:pPr>
      <w:r w:rsidRPr="00C54DF1">
        <w:rPr>
          <w:b/>
        </w:rPr>
        <w:br w:type="page"/>
      </w:r>
    </w:p>
    <w:p w14:paraId="5B0F5A9D" w14:textId="56DA2F5E" w:rsidR="008A77E4" w:rsidRPr="00C54DF1" w:rsidRDefault="008A77E4" w:rsidP="005472F5">
      <w:pPr>
        <w:contextualSpacing/>
      </w:pPr>
      <w:r w:rsidRPr="00C54DF1">
        <w:rPr>
          <w:b/>
        </w:rPr>
        <w:t>Tablica 2</w:t>
      </w:r>
      <w:r w:rsidR="002C2018" w:rsidRPr="00C54DF1">
        <w:rPr>
          <w:b/>
        </w:rPr>
        <w:t>6</w:t>
      </w:r>
      <w:r w:rsidRPr="00C54DF1">
        <w:rPr>
          <w:b/>
        </w:rPr>
        <w:t>.</w:t>
      </w:r>
      <w:r w:rsidRPr="00C54DF1">
        <w:t xml:space="preserve"> Potpore sektoru brodogradnje za razdoblje </w:t>
      </w:r>
      <w:r w:rsidR="00C23381" w:rsidRPr="00C54DF1">
        <w:t>od 201</w:t>
      </w:r>
      <w:r w:rsidR="00736CF5" w:rsidRPr="00C54DF1">
        <w:t>7</w:t>
      </w:r>
      <w:r w:rsidR="00C23381" w:rsidRPr="00C54DF1">
        <w:t>. do 201</w:t>
      </w:r>
      <w:r w:rsidR="00736CF5" w:rsidRPr="00C54DF1">
        <w:t>9</w:t>
      </w:r>
      <w:r w:rsidR="00C23381" w:rsidRPr="00C54DF1">
        <w:t>. godine</w:t>
      </w:r>
    </w:p>
    <w:p w14:paraId="771420A8" w14:textId="77777777" w:rsidR="003E1B9F" w:rsidRPr="003E5537" w:rsidRDefault="003E1B9F" w:rsidP="005472F5">
      <w:pPr>
        <w:contextualSpacing/>
      </w:pPr>
    </w:p>
    <w:tbl>
      <w:tblPr>
        <w:tblW w:w="8092" w:type="dxa"/>
        <w:tblInd w:w="96" w:type="dxa"/>
        <w:tblLook w:val="04A0" w:firstRow="1" w:lastRow="0" w:firstColumn="1" w:lastColumn="0" w:noHBand="0" w:noVBand="1"/>
      </w:tblPr>
      <w:tblGrid>
        <w:gridCol w:w="3241"/>
        <w:gridCol w:w="846"/>
        <w:gridCol w:w="846"/>
        <w:gridCol w:w="756"/>
        <w:gridCol w:w="708"/>
        <w:gridCol w:w="849"/>
        <w:gridCol w:w="846"/>
      </w:tblGrid>
      <w:tr w:rsidR="00026FF3" w:rsidRPr="00C54DF1" w14:paraId="1D26A593" w14:textId="77777777" w:rsidTr="00736CF5">
        <w:trPr>
          <w:trHeight w:val="255"/>
        </w:trPr>
        <w:tc>
          <w:tcPr>
            <w:tcW w:w="3241" w:type="dxa"/>
            <w:vMerge w:val="restart"/>
            <w:tcBorders>
              <w:top w:val="single" w:sz="4" w:space="0" w:color="auto"/>
              <w:left w:val="single" w:sz="4" w:space="0" w:color="auto"/>
              <w:bottom w:val="nil"/>
              <w:right w:val="single" w:sz="4" w:space="0" w:color="auto"/>
            </w:tcBorders>
            <w:shd w:val="clear" w:color="000000" w:fill="FFFF99"/>
            <w:vAlign w:val="center"/>
            <w:hideMark/>
          </w:tcPr>
          <w:p w14:paraId="5A35D540" w14:textId="77777777" w:rsidR="00026FF3" w:rsidRPr="00C54DF1" w:rsidRDefault="00026FF3" w:rsidP="00026FF3">
            <w:pPr>
              <w:rPr>
                <w:b/>
                <w:bCs/>
                <w:sz w:val="18"/>
                <w:szCs w:val="18"/>
              </w:rPr>
            </w:pPr>
            <w:r w:rsidRPr="00C54DF1">
              <w:rPr>
                <w:b/>
                <w:bCs/>
                <w:sz w:val="18"/>
                <w:szCs w:val="18"/>
              </w:rPr>
              <w:t>Brodogradnja</w:t>
            </w:r>
          </w:p>
        </w:tc>
        <w:tc>
          <w:tcPr>
            <w:tcW w:w="1692" w:type="dxa"/>
            <w:gridSpan w:val="2"/>
            <w:tcBorders>
              <w:top w:val="single" w:sz="4" w:space="0" w:color="auto"/>
              <w:left w:val="nil"/>
              <w:bottom w:val="single" w:sz="4" w:space="0" w:color="auto"/>
              <w:right w:val="single" w:sz="4" w:space="0" w:color="000000"/>
            </w:tcBorders>
            <w:shd w:val="clear" w:color="000000" w:fill="FFFF99"/>
            <w:vAlign w:val="center"/>
            <w:hideMark/>
          </w:tcPr>
          <w:p w14:paraId="5E42DAC7" w14:textId="144E6A7C" w:rsidR="00026FF3" w:rsidRPr="00C54DF1" w:rsidRDefault="00026FF3" w:rsidP="00736CF5">
            <w:pPr>
              <w:jc w:val="center"/>
              <w:rPr>
                <w:b/>
                <w:bCs/>
                <w:sz w:val="18"/>
                <w:szCs w:val="18"/>
                <w:lang w:eastAsia="hr-HR"/>
              </w:rPr>
            </w:pPr>
            <w:r w:rsidRPr="00C54DF1">
              <w:rPr>
                <w:b/>
                <w:bCs/>
                <w:sz w:val="18"/>
                <w:szCs w:val="18"/>
                <w:lang w:eastAsia="hr-HR"/>
              </w:rPr>
              <w:t>201</w:t>
            </w:r>
            <w:r w:rsidR="00736CF5" w:rsidRPr="00C54DF1">
              <w:rPr>
                <w:b/>
                <w:bCs/>
                <w:sz w:val="18"/>
                <w:szCs w:val="18"/>
                <w:lang w:eastAsia="hr-HR"/>
              </w:rPr>
              <w:t>7</w:t>
            </w:r>
            <w:r w:rsidRPr="00C54DF1">
              <w:rPr>
                <w:b/>
                <w:bCs/>
                <w:sz w:val="18"/>
                <w:szCs w:val="18"/>
                <w:lang w:eastAsia="hr-HR"/>
              </w:rPr>
              <w:t>.</w:t>
            </w:r>
          </w:p>
        </w:tc>
        <w:tc>
          <w:tcPr>
            <w:tcW w:w="1464" w:type="dxa"/>
            <w:gridSpan w:val="2"/>
            <w:tcBorders>
              <w:top w:val="single" w:sz="4" w:space="0" w:color="auto"/>
              <w:left w:val="nil"/>
              <w:bottom w:val="single" w:sz="4" w:space="0" w:color="auto"/>
              <w:right w:val="single" w:sz="4" w:space="0" w:color="000000"/>
            </w:tcBorders>
            <w:shd w:val="clear" w:color="000000" w:fill="FFFF99"/>
            <w:vAlign w:val="center"/>
            <w:hideMark/>
          </w:tcPr>
          <w:p w14:paraId="45CFFF07" w14:textId="515D7274" w:rsidR="00026FF3" w:rsidRPr="00C54DF1" w:rsidRDefault="00026FF3" w:rsidP="00736CF5">
            <w:pPr>
              <w:jc w:val="center"/>
              <w:rPr>
                <w:b/>
                <w:bCs/>
                <w:sz w:val="18"/>
                <w:szCs w:val="18"/>
                <w:lang w:eastAsia="hr-HR"/>
              </w:rPr>
            </w:pPr>
            <w:r w:rsidRPr="00C54DF1">
              <w:rPr>
                <w:b/>
                <w:bCs/>
                <w:sz w:val="18"/>
                <w:szCs w:val="18"/>
                <w:lang w:eastAsia="hr-HR"/>
              </w:rPr>
              <w:t>201</w:t>
            </w:r>
            <w:r w:rsidR="00736CF5" w:rsidRPr="00C54DF1">
              <w:rPr>
                <w:b/>
                <w:bCs/>
                <w:sz w:val="18"/>
                <w:szCs w:val="18"/>
                <w:lang w:eastAsia="hr-HR"/>
              </w:rPr>
              <w:t>8</w:t>
            </w:r>
            <w:r w:rsidRPr="00C54DF1">
              <w:rPr>
                <w:b/>
                <w:bCs/>
                <w:sz w:val="18"/>
                <w:szCs w:val="18"/>
                <w:lang w:eastAsia="hr-HR"/>
              </w:rPr>
              <w:t>.</w:t>
            </w:r>
          </w:p>
        </w:tc>
        <w:tc>
          <w:tcPr>
            <w:tcW w:w="1695" w:type="dxa"/>
            <w:gridSpan w:val="2"/>
            <w:tcBorders>
              <w:top w:val="single" w:sz="4" w:space="0" w:color="auto"/>
              <w:left w:val="nil"/>
              <w:bottom w:val="single" w:sz="4" w:space="0" w:color="auto"/>
              <w:right w:val="single" w:sz="4" w:space="0" w:color="000000"/>
            </w:tcBorders>
            <w:shd w:val="clear" w:color="000000" w:fill="FFFF99"/>
            <w:vAlign w:val="center"/>
            <w:hideMark/>
          </w:tcPr>
          <w:p w14:paraId="57777740" w14:textId="78F37A3E" w:rsidR="00026FF3" w:rsidRPr="00C54DF1" w:rsidRDefault="00026FF3" w:rsidP="00736CF5">
            <w:pPr>
              <w:jc w:val="center"/>
              <w:rPr>
                <w:b/>
                <w:bCs/>
                <w:sz w:val="18"/>
                <w:szCs w:val="18"/>
                <w:lang w:eastAsia="hr-HR"/>
              </w:rPr>
            </w:pPr>
            <w:r w:rsidRPr="00C54DF1">
              <w:rPr>
                <w:b/>
                <w:bCs/>
                <w:sz w:val="18"/>
                <w:szCs w:val="18"/>
                <w:lang w:eastAsia="hr-HR"/>
              </w:rPr>
              <w:t>201</w:t>
            </w:r>
            <w:r w:rsidR="00736CF5" w:rsidRPr="00C54DF1">
              <w:rPr>
                <w:b/>
                <w:bCs/>
                <w:sz w:val="18"/>
                <w:szCs w:val="18"/>
                <w:lang w:eastAsia="hr-HR"/>
              </w:rPr>
              <w:t>9</w:t>
            </w:r>
            <w:r w:rsidRPr="00C54DF1">
              <w:rPr>
                <w:b/>
                <w:bCs/>
                <w:sz w:val="18"/>
                <w:szCs w:val="18"/>
                <w:lang w:eastAsia="hr-HR"/>
              </w:rPr>
              <w:t>.</w:t>
            </w:r>
          </w:p>
        </w:tc>
      </w:tr>
      <w:tr w:rsidR="008A77E4" w:rsidRPr="00C54DF1" w14:paraId="39103E2F" w14:textId="77777777" w:rsidTr="00736CF5">
        <w:trPr>
          <w:trHeight w:val="343"/>
        </w:trPr>
        <w:tc>
          <w:tcPr>
            <w:tcW w:w="3241" w:type="dxa"/>
            <w:vMerge/>
            <w:tcBorders>
              <w:top w:val="single" w:sz="4" w:space="0" w:color="auto"/>
              <w:left w:val="single" w:sz="4" w:space="0" w:color="auto"/>
              <w:bottom w:val="nil"/>
              <w:right w:val="single" w:sz="4" w:space="0" w:color="auto"/>
            </w:tcBorders>
            <w:vAlign w:val="center"/>
            <w:hideMark/>
          </w:tcPr>
          <w:p w14:paraId="6EAAAB47" w14:textId="77777777" w:rsidR="008A77E4" w:rsidRPr="00C54DF1" w:rsidRDefault="008A77E4" w:rsidP="005472F5">
            <w:pPr>
              <w:rPr>
                <w:b/>
                <w:bCs/>
                <w:sz w:val="18"/>
                <w:szCs w:val="18"/>
              </w:rPr>
            </w:pPr>
          </w:p>
        </w:tc>
        <w:tc>
          <w:tcPr>
            <w:tcW w:w="846" w:type="dxa"/>
            <w:tcBorders>
              <w:top w:val="nil"/>
              <w:left w:val="nil"/>
              <w:bottom w:val="single" w:sz="4" w:space="0" w:color="auto"/>
              <w:right w:val="single" w:sz="4" w:space="0" w:color="auto"/>
            </w:tcBorders>
            <w:shd w:val="clear" w:color="000000" w:fill="FFFF99"/>
            <w:vAlign w:val="center"/>
            <w:hideMark/>
          </w:tcPr>
          <w:p w14:paraId="2479A972" w14:textId="77777777" w:rsidR="008A77E4" w:rsidRPr="00C54DF1" w:rsidRDefault="008A77E4" w:rsidP="005472F5">
            <w:pPr>
              <w:jc w:val="center"/>
              <w:rPr>
                <w:sz w:val="18"/>
                <w:szCs w:val="18"/>
              </w:rPr>
            </w:pPr>
            <w:r w:rsidRPr="00C54DF1">
              <w:rPr>
                <w:sz w:val="18"/>
                <w:szCs w:val="18"/>
              </w:rPr>
              <w:t>u mln HRK</w:t>
            </w:r>
          </w:p>
        </w:tc>
        <w:tc>
          <w:tcPr>
            <w:tcW w:w="846" w:type="dxa"/>
            <w:tcBorders>
              <w:top w:val="nil"/>
              <w:left w:val="nil"/>
              <w:bottom w:val="single" w:sz="4" w:space="0" w:color="auto"/>
              <w:right w:val="single" w:sz="4" w:space="0" w:color="auto"/>
            </w:tcBorders>
            <w:shd w:val="clear" w:color="000000" w:fill="FFFF99"/>
            <w:vAlign w:val="center"/>
            <w:hideMark/>
          </w:tcPr>
          <w:p w14:paraId="6A664E8E" w14:textId="77777777" w:rsidR="008A77E4" w:rsidRPr="00C54DF1" w:rsidRDefault="008A77E4" w:rsidP="005472F5">
            <w:pPr>
              <w:jc w:val="center"/>
              <w:rPr>
                <w:sz w:val="18"/>
                <w:szCs w:val="18"/>
              </w:rPr>
            </w:pPr>
            <w:r w:rsidRPr="00C54DF1">
              <w:rPr>
                <w:sz w:val="18"/>
                <w:szCs w:val="18"/>
              </w:rPr>
              <w:t>u mln EUR</w:t>
            </w:r>
          </w:p>
        </w:tc>
        <w:tc>
          <w:tcPr>
            <w:tcW w:w="756" w:type="dxa"/>
            <w:tcBorders>
              <w:top w:val="nil"/>
              <w:left w:val="nil"/>
              <w:bottom w:val="single" w:sz="4" w:space="0" w:color="auto"/>
              <w:right w:val="single" w:sz="4" w:space="0" w:color="auto"/>
            </w:tcBorders>
            <w:shd w:val="clear" w:color="000000" w:fill="FFFF99"/>
            <w:vAlign w:val="center"/>
            <w:hideMark/>
          </w:tcPr>
          <w:p w14:paraId="71E09D1C" w14:textId="77777777" w:rsidR="008A77E4" w:rsidRPr="00C54DF1" w:rsidRDefault="008A77E4" w:rsidP="005472F5">
            <w:pPr>
              <w:jc w:val="center"/>
              <w:rPr>
                <w:sz w:val="18"/>
                <w:szCs w:val="18"/>
              </w:rPr>
            </w:pPr>
            <w:r w:rsidRPr="00C54DF1">
              <w:rPr>
                <w:sz w:val="18"/>
                <w:szCs w:val="18"/>
              </w:rPr>
              <w:t>u mln HRK</w:t>
            </w:r>
          </w:p>
        </w:tc>
        <w:tc>
          <w:tcPr>
            <w:tcW w:w="708" w:type="dxa"/>
            <w:tcBorders>
              <w:top w:val="nil"/>
              <w:left w:val="nil"/>
              <w:bottom w:val="single" w:sz="4" w:space="0" w:color="auto"/>
              <w:right w:val="single" w:sz="4" w:space="0" w:color="auto"/>
            </w:tcBorders>
            <w:shd w:val="clear" w:color="000000" w:fill="FFFF99"/>
            <w:vAlign w:val="center"/>
            <w:hideMark/>
          </w:tcPr>
          <w:p w14:paraId="50F84138" w14:textId="77777777" w:rsidR="008A77E4" w:rsidRPr="00C54DF1" w:rsidRDefault="008A77E4" w:rsidP="005472F5">
            <w:pPr>
              <w:jc w:val="center"/>
              <w:rPr>
                <w:sz w:val="18"/>
                <w:szCs w:val="18"/>
              </w:rPr>
            </w:pPr>
            <w:r w:rsidRPr="00C54DF1">
              <w:rPr>
                <w:sz w:val="18"/>
                <w:szCs w:val="18"/>
              </w:rPr>
              <w:t>u mln EUR</w:t>
            </w:r>
          </w:p>
        </w:tc>
        <w:tc>
          <w:tcPr>
            <w:tcW w:w="849" w:type="dxa"/>
            <w:tcBorders>
              <w:top w:val="nil"/>
              <w:left w:val="nil"/>
              <w:bottom w:val="single" w:sz="4" w:space="0" w:color="auto"/>
              <w:right w:val="single" w:sz="4" w:space="0" w:color="auto"/>
            </w:tcBorders>
            <w:shd w:val="clear" w:color="000000" w:fill="FFFF99"/>
            <w:vAlign w:val="center"/>
            <w:hideMark/>
          </w:tcPr>
          <w:p w14:paraId="5EEAD988" w14:textId="77777777" w:rsidR="008A77E4" w:rsidRPr="00C54DF1" w:rsidRDefault="008A77E4" w:rsidP="005472F5">
            <w:pPr>
              <w:jc w:val="center"/>
              <w:rPr>
                <w:sz w:val="18"/>
                <w:szCs w:val="18"/>
              </w:rPr>
            </w:pPr>
            <w:r w:rsidRPr="00C54DF1">
              <w:rPr>
                <w:sz w:val="18"/>
                <w:szCs w:val="18"/>
              </w:rPr>
              <w:t>u mln HRK</w:t>
            </w:r>
          </w:p>
        </w:tc>
        <w:tc>
          <w:tcPr>
            <w:tcW w:w="846" w:type="dxa"/>
            <w:tcBorders>
              <w:top w:val="nil"/>
              <w:left w:val="nil"/>
              <w:bottom w:val="single" w:sz="4" w:space="0" w:color="auto"/>
              <w:right w:val="single" w:sz="4" w:space="0" w:color="auto"/>
            </w:tcBorders>
            <w:shd w:val="clear" w:color="000000" w:fill="FFFF99"/>
            <w:vAlign w:val="center"/>
            <w:hideMark/>
          </w:tcPr>
          <w:p w14:paraId="72A82E97" w14:textId="77777777" w:rsidR="008A77E4" w:rsidRPr="00C54DF1" w:rsidRDefault="008A77E4" w:rsidP="005472F5">
            <w:pPr>
              <w:jc w:val="center"/>
              <w:rPr>
                <w:sz w:val="18"/>
                <w:szCs w:val="18"/>
              </w:rPr>
            </w:pPr>
            <w:r w:rsidRPr="00C54DF1">
              <w:rPr>
                <w:sz w:val="18"/>
                <w:szCs w:val="18"/>
              </w:rPr>
              <w:t>u mln EUR</w:t>
            </w:r>
          </w:p>
        </w:tc>
      </w:tr>
      <w:tr w:rsidR="00736CF5" w:rsidRPr="00C54DF1" w14:paraId="6933AC45" w14:textId="77777777" w:rsidTr="00736CF5">
        <w:trPr>
          <w:trHeight w:val="206"/>
        </w:trPr>
        <w:tc>
          <w:tcPr>
            <w:tcW w:w="3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E5722" w14:textId="77777777" w:rsidR="00736CF5" w:rsidRPr="00C54DF1" w:rsidRDefault="00736CF5" w:rsidP="00736CF5">
            <w:pPr>
              <w:rPr>
                <w:b/>
                <w:bCs/>
                <w:sz w:val="18"/>
                <w:szCs w:val="18"/>
              </w:rPr>
            </w:pPr>
            <w:r w:rsidRPr="00C54DF1">
              <w:rPr>
                <w:b/>
                <w:bCs/>
                <w:sz w:val="18"/>
                <w:szCs w:val="18"/>
              </w:rPr>
              <w:t>A1</w:t>
            </w:r>
            <w:r w:rsidRPr="00C54DF1">
              <w:rPr>
                <w:sz w:val="18"/>
                <w:szCs w:val="18"/>
              </w:rPr>
              <w:t xml:space="preserve"> subvencije</w:t>
            </w:r>
          </w:p>
        </w:tc>
        <w:tc>
          <w:tcPr>
            <w:tcW w:w="846" w:type="dxa"/>
            <w:tcBorders>
              <w:top w:val="nil"/>
              <w:left w:val="nil"/>
              <w:bottom w:val="single" w:sz="4" w:space="0" w:color="auto"/>
              <w:right w:val="single" w:sz="4" w:space="0" w:color="auto"/>
            </w:tcBorders>
            <w:shd w:val="clear" w:color="auto" w:fill="auto"/>
            <w:vAlign w:val="center"/>
            <w:hideMark/>
          </w:tcPr>
          <w:p w14:paraId="6FD186D2" w14:textId="5046ED48" w:rsidR="00736CF5" w:rsidRPr="00C54DF1" w:rsidRDefault="00736CF5" w:rsidP="00736CF5">
            <w:pPr>
              <w:jc w:val="right"/>
              <w:rPr>
                <w:sz w:val="18"/>
                <w:szCs w:val="18"/>
              </w:rPr>
            </w:pPr>
            <w:r w:rsidRPr="00C54DF1">
              <w:rPr>
                <w:sz w:val="18"/>
                <w:szCs w:val="18"/>
                <w:lang w:eastAsia="hr-HR"/>
              </w:rPr>
              <w:t>222,6</w:t>
            </w:r>
          </w:p>
        </w:tc>
        <w:tc>
          <w:tcPr>
            <w:tcW w:w="846" w:type="dxa"/>
            <w:tcBorders>
              <w:top w:val="nil"/>
              <w:left w:val="nil"/>
              <w:bottom w:val="single" w:sz="4" w:space="0" w:color="auto"/>
              <w:right w:val="single" w:sz="4" w:space="0" w:color="auto"/>
            </w:tcBorders>
            <w:shd w:val="clear" w:color="auto" w:fill="auto"/>
            <w:vAlign w:val="center"/>
            <w:hideMark/>
          </w:tcPr>
          <w:p w14:paraId="542E0D77" w14:textId="2BB2DF2C" w:rsidR="00736CF5" w:rsidRPr="00C54DF1" w:rsidRDefault="00736CF5" w:rsidP="00736CF5">
            <w:pPr>
              <w:jc w:val="right"/>
              <w:rPr>
                <w:sz w:val="18"/>
                <w:szCs w:val="18"/>
              </w:rPr>
            </w:pPr>
            <w:r w:rsidRPr="00C54DF1">
              <w:rPr>
                <w:sz w:val="18"/>
                <w:szCs w:val="18"/>
                <w:lang w:eastAsia="hr-HR"/>
              </w:rPr>
              <w:t>29,8</w:t>
            </w:r>
          </w:p>
        </w:tc>
        <w:tc>
          <w:tcPr>
            <w:tcW w:w="756" w:type="dxa"/>
            <w:tcBorders>
              <w:top w:val="nil"/>
              <w:left w:val="nil"/>
              <w:bottom w:val="single" w:sz="4" w:space="0" w:color="auto"/>
              <w:right w:val="single" w:sz="4" w:space="0" w:color="auto"/>
            </w:tcBorders>
            <w:shd w:val="clear" w:color="auto" w:fill="auto"/>
            <w:vAlign w:val="center"/>
            <w:hideMark/>
          </w:tcPr>
          <w:p w14:paraId="05C76CB8" w14:textId="4CD5B0E9" w:rsidR="00736CF5" w:rsidRPr="00C54DF1" w:rsidRDefault="00736CF5" w:rsidP="00736CF5">
            <w:pPr>
              <w:jc w:val="right"/>
              <w:rPr>
                <w:sz w:val="18"/>
                <w:szCs w:val="18"/>
              </w:rPr>
            </w:pPr>
            <w:r w:rsidRPr="00C54DF1">
              <w:rPr>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4EA28431" w14:textId="772C6307" w:rsidR="00736CF5" w:rsidRPr="00C54DF1" w:rsidRDefault="00736CF5" w:rsidP="00736CF5">
            <w:pPr>
              <w:jc w:val="right"/>
              <w:rPr>
                <w:sz w:val="18"/>
                <w:szCs w:val="18"/>
              </w:rPr>
            </w:pPr>
            <w:r w:rsidRPr="00C54DF1">
              <w:rPr>
                <w:sz w:val="18"/>
                <w:szCs w:val="18"/>
              </w:rPr>
              <w:t>-</w:t>
            </w:r>
          </w:p>
        </w:tc>
        <w:tc>
          <w:tcPr>
            <w:tcW w:w="849" w:type="dxa"/>
            <w:tcBorders>
              <w:top w:val="nil"/>
              <w:left w:val="nil"/>
              <w:bottom w:val="single" w:sz="4" w:space="0" w:color="auto"/>
              <w:right w:val="single" w:sz="4" w:space="0" w:color="auto"/>
            </w:tcBorders>
            <w:shd w:val="clear" w:color="auto" w:fill="auto"/>
            <w:vAlign w:val="center"/>
            <w:hideMark/>
          </w:tcPr>
          <w:p w14:paraId="4BB6323A" w14:textId="77777777" w:rsidR="00736CF5" w:rsidRPr="00C54DF1" w:rsidRDefault="00736CF5" w:rsidP="00736CF5">
            <w:pPr>
              <w:jc w:val="right"/>
              <w:rPr>
                <w:sz w:val="18"/>
                <w:szCs w:val="18"/>
              </w:rPr>
            </w:pPr>
            <w:r w:rsidRPr="00C54DF1">
              <w:rPr>
                <w:sz w:val="18"/>
                <w:szCs w:val="18"/>
              </w:rPr>
              <w:t>-</w:t>
            </w:r>
          </w:p>
        </w:tc>
        <w:tc>
          <w:tcPr>
            <w:tcW w:w="846" w:type="dxa"/>
            <w:tcBorders>
              <w:top w:val="nil"/>
              <w:left w:val="nil"/>
              <w:bottom w:val="single" w:sz="4" w:space="0" w:color="auto"/>
              <w:right w:val="single" w:sz="4" w:space="0" w:color="auto"/>
            </w:tcBorders>
            <w:shd w:val="clear" w:color="auto" w:fill="auto"/>
            <w:vAlign w:val="center"/>
            <w:hideMark/>
          </w:tcPr>
          <w:p w14:paraId="27B1C086" w14:textId="77777777" w:rsidR="00736CF5" w:rsidRPr="00C54DF1" w:rsidRDefault="00736CF5" w:rsidP="00736CF5">
            <w:pPr>
              <w:jc w:val="right"/>
              <w:rPr>
                <w:sz w:val="18"/>
                <w:szCs w:val="18"/>
              </w:rPr>
            </w:pPr>
            <w:r w:rsidRPr="00C54DF1">
              <w:rPr>
                <w:sz w:val="18"/>
                <w:szCs w:val="18"/>
              </w:rPr>
              <w:t>-</w:t>
            </w:r>
          </w:p>
        </w:tc>
      </w:tr>
      <w:tr w:rsidR="00736CF5" w:rsidRPr="00C54DF1" w14:paraId="71793A9C" w14:textId="77777777" w:rsidTr="00736CF5">
        <w:trPr>
          <w:trHeight w:val="116"/>
        </w:trPr>
        <w:tc>
          <w:tcPr>
            <w:tcW w:w="3241" w:type="dxa"/>
            <w:tcBorders>
              <w:top w:val="nil"/>
              <w:left w:val="single" w:sz="4" w:space="0" w:color="auto"/>
              <w:bottom w:val="single" w:sz="4" w:space="0" w:color="auto"/>
              <w:right w:val="single" w:sz="4" w:space="0" w:color="auto"/>
            </w:tcBorders>
            <w:shd w:val="clear" w:color="auto" w:fill="auto"/>
            <w:vAlign w:val="center"/>
            <w:hideMark/>
          </w:tcPr>
          <w:p w14:paraId="7E64B9DD" w14:textId="77777777" w:rsidR="00736CF5" w:rsidRPr="00C54DF1" w:rsidRDefault="00736CF5" w:rsidP="00736CF5">
            <w:pPr>
              <w:rPr>
                <w:b/>
                <w:bCs/>
                <w:sz w:val="18"/>
                <w:szCs w:val="18"/>
              </w:rPr>
            </w:pPr>
            <w:r w:rsidRPr="00C54DF1">
              <w:rPr>
                <w:b/>
                <w:bCs/>
                <w:sz w:val="18"/>
                <w:szCs w:val="18"/>
              </w:rPr>
              <w:t>D</w:t>
            </w:r>
            <w:r w:rsidRPr="00C54DF1">
              <w:rPr>
                <w:sz w:val="18"/>
                <w:szCs w:val="18"/>
              </w:rPr>
              <w:t xml:space="preserve"> jamstva</w:t>
            </w:r>
          </w:p>
        </w:tc>
        <w:tc>
          <w:tcPr>
            <w:tcW w:w="846" w:type="dxa"/>
            <w:tcBorders>
              <w:top w:val="nil"/>
              <w:left w:val="nil"/>
              <w:bottom w:val="single" w:sz="4" w:space="0" w:color="auto"/>
              <w:right w:val="single" w:sz="4" w:space="0" w:color="auto"/>
            </w:tcBorders>
            <w:shd w:val="clear" w:color="auto" w:fill="auto"/>
            <w:vAlign w:val="center"/>
            <w:hideMark/>
          </w:tcPr>
          <w:p w14:paraId="793B5B94" w14:textId="1327D38D" w:rsidR="00736CF5" w:rsidRPr="00C54DF1" w:rsidRDefault="00736CF5" w:rsidP="00736CF5">
            <w:pPr>
              <w:jc w:val="right"/>
              <w:rPr>
                <w:sz w:val="18"/>
                <w:szCs w:val="18"/>
              </w:rPr>
            </w:pPr>
            <w:r w:rsidRPr="00C54DF1">
              <w:rPr>
                <w:sz w:val="18"/>
                <w:szCs w:val="18"/>
                <w:lang w:eastAsia="hr-HR"/>
              </w:rPr>
              <w:t>17,9</w:t>
            </w:r>
          </w:p>
        </w:tc>
        <w:tc>
          <w:tcPr>
            <w:tcW w:w="846" w:type="dxa"/>
            <w:tcBorders>
              <w:top w:val="nil"/>
              <w:left w:val="nil"/>
              <w:bottom w:val="single" w:sz="4" w:space="0" w:color="auto"/>
              <w:right w:val="single" w:sz="4" w:space="0" w:color="auto"/>
            </w:tcBorders>
            <w:shd w:val="clear" w:color="auto" w:fill="auto"/>
            <w:vAlign w:val="center"/>
            <w:hideMark/>
          </w:tcPr>
          <w:p w14:paraId="75352630" w14:textId="5BEF3CF0" w:rsidR="00736CF5" w:rsidRPr="00C54DF1" w:rsidRDefault="00736CF5" w:rsidP="00736CF5">
            <w:pPr>
              <w:jc w:val="right"/>
              <w:rPr>
                <w:sz w:val="18"/>
                <w:szCs w:val="18"/>
              </w:rPr>
            </w:pPr>
            <w:r w:rsidRPr="00C54DF1">
              <w:rPr>
                <w:sz w:val="18"/>
                <w:szCs w:val="18"/>
                <w:lang w:eastAsia="hr-HR"/>
              </w:rPr>
              <w:t>2,4</w:t>
            </w:r>
          </w:p>
        </w:tc>
        <w:tc>
          <w:tcPr>
            <w:tcW w:w="756" w:type="dxa"/>
            <w:tcBorders>
              <w:top w:val="nil"/>
              <w:left w:val="nil"/>
              <w:bottom w:val="single" w:sz="4" w:space="0" w:color="auto"/>
              <w:right w:val="single" w:sz="4" w:space="0" w:color="auto"/>
            </w:tcBorders>
            <w:shd w:val="clear" w:color="auto" w:fill="auto"/>
            <w:vAlign w:val="center"/>
            <w:hideMark/>
          </w:tcPr>
          <w:p w14:paraId="1306EF29" w14:textId="6CC95704" w:rsidR="00736CF5" w:rsidRPr="00C54DF1" w:rsidRDefault="00736CF5" w:rsidP="00736CF5">
            <w:pPr>
              <w:jc w:val="right"/>
              <w:rPr>
                <w:sz w:val="18"/>
                <w:szCs w:val="18"/>
              </w:rPr>
            </w:pPr>
            <w:r w:rsidRPr="00C54DF1">
              <w:rPr>
                <w:sz w:val="18"/>
                <w:szCs w:val="18"/>
                <w:lang w:eastAsia="hr-HR"/>
              </w:rPr>
              <w:t>2.530,2</w:t>
            </w:r>
          </w:p>
        </w:tc>
        <w:tc>
          <w:tcPr>
            <w:tcW w:w="708" w:type="dxa"/>
            <w:tcBorders>
              <w:top w:val="nil"/>
              <w:left w:val="nil"/>
              <w:bottom w:val="single" w:sz="4" w:space="0" w:color="auto"/>
              <w:right w:val="single" w:sz="4" w:space="0" w:color="auto"/>
            </w:tcBorders>
            <w:shd w:val="clear" w:color="auto" w:fill="auto"/>
            <w:vAlign w:val="center"/>
            <w:hideMark/>
          </w:tcPr>
          <w:p w14:paraId="0C11A4C8" w14:textId="6A2B9939" w:rsidR="00736CF5" w:rsidRPr="00C54DF1" w:rsidRDefault="00736CF5" w:rsidP="00736CF5">
            <w:pPr>
              <w:jc w:val="right"/>
              <w:rPr>
                <w:sz w:val="18"/>
                <w:szCs w:val="18"/>
              </w:rPr>
            </w:pPr>
            <w:r w:rsidRPr="00C54DF1">
              <w:rPr>
                <w:sz w:val="18"/>
                <w:szCs w:val="18"/>
                <w:lang w:eastAsia="hr-HR"/>
              </w:rPr>
              <w:t>341,3</w:t>
            </w:r>
          </w:p>
        </w:tc>
        <w:tc>
          <w:tcPr>
            <w:tcW w:w="849" w:type="dxa"/>
            <w:tcBorders>
              <w:top w:val="nil"/>
              <w:left w:val="nil"/>
              <w:bottom w:val="single" w:sz="4" w:space="0" w:color="auto"/>
              <w:right w:val="single" w:sz="4" w:space="0" w:color="auto"/>
            </w:tcBorders>
            <w:shd w:val="clear" w:color="auto" w:fill="auto"/>
            <w:vAlign w:val="center"/>
            <w:hideMark/>
          </w:tcPr>
          <w:p w14:paraId="1BEB3891" w14:textId="57503A96" w:rsidR="00736CF5" w:rsidRPr="00C54DF1" w:rsidRDefault="00736CF5" w:rsidP="00736CF5">
            <w:pPr>
              <w:jc w:val="right"/>
              <w:rPr>
                <w:sz w:val="18"/>
                <w:szCs w:val="18"/>
              </w:rPr>
            </w:pPr>
            <w:r w:rsidRPr="00C54DF1">
              <w:rPr>
                <w:sz w:val="18"/>
                <w:szCs w:val="18"/>
                <w:lang w:eastAsia="hr-HR"/>
              </w:rPr>
              <w:t>1.999,6</w:t>
            </w:r>
          </w:p>
        </w:tc>
        <w:tc>
          <w:tcPr>
            <w:tcW w:w="846" w:type="dxa"/>
            <w:tcBorders>
              <w:top w:val="nil"/>
              <w:left w:val="nil"/>
              <w:bottom w:val="single" w:sz="4" w:space="0" w:color="auto"/>
              <w:right w:val="single" w:sz="4" w:space="0" w:color="auto"/>
            </w:tcBorders>
            <w:shd w:val="clear" w:color="auto" w:fill="auto"/>
            <w:vAlign w:val="center"/>
            <w:hideMark/>
          </w:tcPr>
          <w:p w14:paraId="29E5D716" w14:textId="45EB88E5" w:rsidR="00736CF5" w:rsidRPr="00C54DF1" w:rsidRDefault="00736CF5" w:rsidP="00736CF5">
            <w:pPr>
              <w:jc w:val="right"/>
              <w:rPr>
                <w:sz w:val="18"/>
                <w:szCs w:val="18"/>
              </w:rPr>
            </w:pPr>
            <w:r w:rsidRPr="00C54DF1">
              <w:rPr>
                <w:sz w:val="18"/>
                <w:szCs w:val="18"/>
                <w:lang w:eastAsia="hr-HR"/>
              </w:rPr>
              <w:t>269,7</w:t>
            </w:r>
          </w:p>
        </w:tc>
      </w:tr>
      <w:tr w:rsidR="00736CF5" w:rsidRPr="00C54DF1" w14:paraId="04038152" w14:textId="77777777" w:rsidTr="00736CF5">
        <w:trPr>
          <w:trHeight w:val="255"/>
        </w:trPr>
        <w:tc>
          <w:tcPr>
            <w:tcW w:w="3241" w:type="dxa"/>
            <w:tcBorders>
              <w:top w:val="nil"/>
              <w:left w:val="single" w:sz="4" w:space="0" w:color="auto"/>
              <w:bottom w:val="single" w:sz="4" w:space="0" w:color="auto"/>
              <w:right w:val="single" w:sz="4" w:space="0" w:color="auto"/>
            </w:tcBorders>
            <w:shd w:val="clear" w:color="000000" w:fill="FFFF99"/>
            <w:vAlign w:val="center"/>
            <w:hideMark/>
          </w:tcPr>
          <w:p w14:paraId="52CA67C9" w14:textId="77777777" w:rsidR="00736CF5" w:rsidRPr="00C54DF1" w:rsidRDefault="00736CF5" w:rsidP="00736CF5">
            <w:pPr>
              <w:rPr>
                <w:b/>
                <w:bCs/>
                <w:sz w:val="18"/>
                <w:szCs w:val="18"/>
              </w:rPr>
            </w:pPr>
            <w:r w:rsidRPr="00C54DF1">
              <w:rPr>
                <w:b/>
                <w:bCs/>
                <w:sz w:val="18"/>
                <w:szCs w:val="18"/>
              </w:rPr>
              <w:t>UKUPNO</w:t>
            </w:r>
          </w:p>
        </w:tc>
        <w:tc>
          <w:tcPr>
            <w:tcW w:w="846" w:type="dxa"/>
            <w:tcBorders>
              <w:top w:val="nil"/>
              <w:left w:val="nil"/>
              <w:bottom w:val="single" w:sz="4" w:space="0" w:color="auto"/>
              <w:right w:val="single" w:sz="4" w:space="0" w:color="auto"/>
            </w:tcBorders>
            <w:shd w:val="clear" w:color="000000" w:fill="FFFF99"/>
            <w:vAlign w:val="center"/>
            <w:hideMark/>
          </w:tcPr>
          <w:p w14:paraId="39FC6043" w14:textId="2C349569" w:rsidR="00736CF5" w:rsidRPr="00C54DF1" w:rsidRDefault="00736CF5" w:rsidP="00736CF5">
            <w:pPr>
              <w:jc w:val="right"/>
              <w:rPr>
                <w:sz w:val="18"/>
                <w:szCs w:val="18"/>
              </w:rPr>
            </w:pPr>
            <w:r w:rsidRPr="00C54DF1">
              <w:rPr>
                <w:b/>
                <w:bCs/>
                <w:sz w:val="18"/>
                <w:szCs w:val="18"/>
                <w:lang w:eastAsia="hr-HR"/>
              </w:rPr>
              <w:t>240,5</w:t>
            </w:r>
          </w:p>
        </w:tc>
        <w:tc>
          <w:tcPr>
            <w:tcW w:w="846" w:type="dxa"/>
            <w:tcBorders>
              <w:top w:val="nil"/>
              <w:left w:val="nil"/>
              <w:bottom w:val="single" w:sz="4" w:space="0" w:color="auto"/>
              <w:right w:val="single" w:sz="4" w:space="0" w:color="auto"/>
            </w:tcBorders>
            <w:shd w:val="clear" w:color="000000" w:fill="FFFF99"/>
            <w:vAlign w:val="center"/>
            <w:hideMark/>
          </w:tcPr>
          <w:p w14:paraId="2205C6CE" w14:textId="63E02005" w:rsidR="00736CF5" w:rsidRPr="00C54DF1" w:rsidRDefault="00736CF5" w:rsidP="00736CF5">
            <w:pPr>
              <w:jc w:val="right"/>
              <w:rPr>
                <w:sz w:val="18"/>
                <w:szCs w:val="18"/>
              </w:rPr>
            </w:pPr>
            <w:r w:rsidRPr="00C54DF1">
              <w:rPr>
                <w:b/>
                <w:bCs/>
                <w:sz w:val="18"/>
                <w:szCs w:val="18"/>
                <w:lang w:eastAsia="hr-HR"/>
              </w:rPr>
              <w:t>32,2</w:t>
            </w:r>
          </w:p>
        </w:tc>
        <w:tc>
          <w:tcPr>
            <w:tcW w:w="756" w:type="dxa"/>
            <w:tcBorders>
              <w:top w:val="nil"/>
              <w:left w:val="nil"/>
              <w:bottom w:val="single" w:sz="4" w:space="0" w:color="auto"/>
              <w:right w:val="single" w:sz="4" w:space="0" w:color="auto"/>
            </w:tcBorders>
            <w:shd w:val="clear" w:color="000000" w:fill="FFFF99"/>
            <w:vAlign w:val="center"/>
            <w:hideMark/>
          </w:tcPr>
          <w:p w14:paraId="52A885DB" w14:textId="3AF44215" w:rsidR="00736CF5" w:rsidRPr="00C54DF1" w:rsidRDefault="00736CF5" w:rsidP="00736CF5">
            <w:pPr>
              <w:jc w:val="right"/>
              <w:rPr>
                <w:sz w:val="18"/>
                <w:szCs w:val="18"/>
              </w:rPr>
            </w:pPr>
            <w:r w:rsidRPr="00C54DF1">
              <w:rPr>
                <w:b/>
                <w:bCs/>
                <w:sz w:val="18"/>
                <w:szCs w:val="18"/>
                <w:lang w:eastAsia="hr-HR"/>
              </w:rPr>
              <w:t>2.530,2</w:t>
            </w:r>
          </w:p>
        </w:tc>
        <w:tc>
          <w:tcPr>
            <w:tcW w:w="708" w:type="dxa"/>
            <w:tcBorders>
              <w:top w:val="nil"/>
              <w:left w:val="nil"/>
              <w:bottom w:val="single" w:sz="4" w:space="0" w:color="auto"/>
              <w:right w:val="single" w:sz="4" w:space="0" w:color="auto"/>
            </w:tcBorders>
            <w:shd w:val="clear" w:color="000000" w:fill="FFFF99"/>
            <w:vAlign w:val="center"/>
            <w:hideMark/>
          </w:tcPr>
          <w:p w14:paraId="2624052B" w14:textId="2A72D77A" w:rsidR="00736CF5" w:rsidRPr="00C54DF1" w:rsidRDefault="00736CF5" w:rsidP="00736CF5">
            <w:pPr>
              <w:jc w:val="right"/>
              <w:rPr>
                <w:sz w:val="18"/>
                <w:szCs w:val="18"/>
              </w:rPr>
            </w:pPr>
            <w:r w:rsidRPr="00C54DF1">
              <w:rPr>
                <w:b/>
                <w:bCs/>
                <w:sz w:val="18"/>
                <w:szCs w:val="18"/>
                <w:lang w:eastAsia="hr-HR"/>
              </w:rPr>
              <w:t>341,3</w:t>
            </w:r>
          </w:p>
        </w:tc>
        <w:tc>
          <w:tcPr>
            <w:tcW w:w="849" w:type="dxa"/>
            <w:tcBorders>
              <w:top w:val="nil"/>
              <w:left w:val="nil"/>
              <w:bottom w:val="single" w:sz="4" w:space="0" w:color="auto"/>
              <w:right w:val="single" w:sz="4" w:space="0" w:color="auto"/>
            </w:tcBorders>
            <w:shd w:val="clear" w:color="000000" w:fill="FFFF99"/>
            <w:vAlign w:val="center"/>
          </w:tcPr>
          <w:p w14:paraId="4EE6F798" w14:textId="180F79B1" w:rsidR="00736CF5" w:rsidRPr="00C54DF1" w:rsidRDefault="00736CF5" w:rsidP="00736CF5">
            <w:pPr>
              <w:jc w:val="right"/>
              <w:rPr>
                <w:sz w:val="18"/>
                <w:szCs w:val="18"/>
              </w:rPr>
            </w:pPr>
            <w:r w:rsidRPr="00C54DF1">
              <w:rPr>
                <w:b/>
                <w:bCs/>
                <w:sz w:val="18"/>
                <w:szCs w:val="18"/>
                <w:lang w:eastAsia="hr-HR"/>
              </w:rPr>
              <w:t>1.999,6</w:t>
            </w:r>
          </w:p>
        </w:tc>
        <w:tc>
          <w:tcPr>
            <w:tcW w:w="846" w:type="dxa"/>
            <w:tcBorders>
              <w:top w:val="nil"/>
              <w:left w:val="nil"/>
              <w:bottom w:val="single" w:sz="4" w:space="0" w:color="auto"/>
              <w:right w:val="single" w:sz="4" w:space="0" w:color="auto"/>
            </w:tcBorders>
            <w:shd w:val="clear" w:color="000000" w:fill="FFFF99"/>
            <w:vAlign w:val="center"/>
          </w:tcPr>
          <w:p w14:paraId="0DB56C2C" w14:textId="664F2C71" w:rsidR="00736CF5" w:rsidRPr="00C54DF1" w:rsidRDefault="00736CF5" w:rsidP="00736CF5">
            <w:pPr>
              <w:jc w:val="right"/>
              <w:rPr>
                <w:sz w:val="18"/>
                <w:szCs w:val="18"/>
              </w:rPr>
            </w:pPr>
            <w:r w:rsidRPr="00C54DF1">
              <w:rPr>
                <w:b/>
                <w:bCs/>
                <w:sz w:val="18"/>
                <w:szCs w:val="18"/>
                <w:lang w:eastAsia="hr-HR"/>
              </w:rPr>
              <w:t>269,7</w:t>
            </w:r>
          </w:p>
        </w:tc>
      </w:tr>
      <w:tr w:rsidR="00736CF5" w:rsidRPr="00C54DF1" w14:paraId="038D96EC" w14:textId="77777777" w:rsidTr="00736CF5">
        <w:trPr>
          <w:trHeight w:val="120"/>
        </w:trPr>
        <w:tc>
          <w:tcPr>
            <w:tcW w:w="3241" w:type="dxa"/>
            <w:tcBorders>
              <w:top w:val="nil"/>
              <w:left w:val="single" w:sz="4" w:space="0" w:color="auto"/>
              <w:bottom w:val="single" w:sz="4" w:space="0" w:color="auto"/>
              <w:right w:val="single" w:sz="4" w:space="0" w:color="auto"/>
            </w:tcBorders>
            <w:shd w:val="clear" w:color="auto" w:fill="auto"/>
            <w:vAlign w:val="center"/>
            <w:hideMark/>
          </w:tcPr>
          <w:p w14:paraId="1584D626" w14:textId="77777777" w:rsidR="00736CF5" w:rsidRPr="00C54DF1" w:rsidRDefault="00736CF5" w:rsidP="00736CF5">
            <w:pPr>
              <w:rPr>
                <w:sz w:val="18"/>
                <w:szCs w:val="18"/>
              </w:rPr>
            </w:pPr>
            <w:r w:rsidRPr="00C54DF1">
              <w:rPr>
                <w:sz w:val="18"/>
                <w:szCs w:val="18"/>
              </w:rPr>
              <w:t>udio (%) u posebnim sektorima</w:t>
            </w:r>
          </w:p>
        </w:tc>
        <w:tc>
          <w:tcPr>
            <w:tcW w:w="1692" w:type="dxa"/>
            <w:gridSpan w:val="2"/>
            <w:tcBorders>
              <w:top w:val="nil"/>
              <w:left w:val="nil"/>
              <w:bottom w:val="single" w:sz="4" w:space="0" w:color="auto"/>
              <w:right w:val="single" w:sz="4" w:space="0" w:color="auto"/>
            </w:tcBorders>
            <w:shd w:val="clear" w:color="auto" w:fill="auto"/>
            <w:vAlign w:val="center"/>
            <w:hideMark/>
          </w:tcPr>
          <w:p w14:paraId="24181B7D" w14:textId="68C4ED8B" w:rsidR="00736CF5" w:rsidRPr="00C54DF1" w:rsidRDefault="00736CF5" w:rsidP="00736CF5">
            <w:pPr>
              <w:jc w:val="center"/>
              <w:rPr>
                <w:sz w:val="18"/>
                <w:szCs w:val="18"/>
              </w:rPr>
            </w:pPr>
            <w:r w:rsidRPr="00C54DF1">
              <w:rPr>
                <w:sz w:val="18"/>
                <w:szCs w:val="18"/>
                <w:lang w:eastAsia="hr-HR"/>
              </w:rPr>
              <w:t>9,72</w:t>
            </w:r>
          </w:p>
        </w:tc>
        <w:tc>
          <w:tcPr>
            <w:tcW w:w="1464" w:type="dxa"/>
            <w:gridSpan w:val="2"/>
            <w:tcBorders>
              <w:top w:val="nil"/>
              <w:left w:val="nil"/>
              <w:bottom w:val="single" w:sz="4" w:space="0" w:color="auto"/>
              <w:right w:val="single" w:sz="4" w:space="0" w:color="auto"/>
            </w:tcBorders>
            <w:shd w:val="clear" w:color="auto" w:fill="auto"/>
            <w:vAlign w:val="center"/>
            <w:hideMark/>
          </w:tcPr>
          <w:p w14:paraId="4BE36047" w14:textId="71396376" w:rsidR="00736CF5" w:rsidRPr="00C54DF1" w:rsidRDefault="00736CF5" w:rsidP="00736CF5">
            <w:pPr>
              <w:jc w:val="center"/>
              <w:rPr>
                <w:sz w:val="18"/>
                <w:szCs w:val="18"/>
              </w:rPr>
            </w:pPr>
            <w:r w:rsidRPr="00C54DF1">
              <w:rPr>
                <w:sz w:val="18"/>
                <w:szCs w:val="18"/>
                <w:lang w:eastAsia="hr-HR"/>
              </w:rPr>
              <w:t>47,58</w:t>
            </w:r>
          </w:p>
        </w:tc>
        <w:tc>
          <w:tcPr>
            <w:tcW w:w="1695" w:type="dxa"/>
            <w:gridSpan w:val="2"/>
            <w:tcBorders>
              <w:top w:val="nil"/>
              <w:left w:val="nil"/>
              <w:bottom w:val="single" w:sz="4" w:space="0" w:color="auto"/>
              <w:right w:val="single" w:sz="4" w:space="0" w:color="auto"/>
            </w:tcBorders>
            <w:shd w:val="clear" w:color="auto" w:fill="auto"/>
            <w:vAlign w:val="center"/>
            <w:hideMark/>
          </w:tcPr>
          <w:p w14:paraId="6CF163C6" w14:textId="63EFA532" w:rsidR="00736CF5" w:rsidRPr="00C54DF1" w:rsidRDefault="00EA44B1" w:rsidP="00736CF5">
            <w:pPr>
              <w:jc w:val="center"/>
              <w:rPr>
                <w:sz w:val="18"/>
                <w:szCs w:val="18"/>
              </w:rPr>
            </w:pPr>
            <w:r w:rsidRPr="00C54DF1">
              <w:rPr>
                <w:sz w:val="18"/>
                <w:szCs w:val="18"/>
              </w:rPr>
              <w:t>41,01</w:t>
            </w:r>
          </w:p>
        </w:tc>
      </w:tr>
      <w:tr w:rsidR="00736CF5" w:rsidRPr="00C54DF1" w14:paraId="154859BD" w14:textId="77777777" w:rsidTr="00736CF5">
        <w:trPr>
          <w:trHeight w:val="79"/>
        </w:trPr>
        <w:tc>
          <w:tcPr>
            <w:tcW w:w="3241" w:type="dxa"/>
            <w:tcBorders>
              <w:top w:val="nil"/>
              <w:left w:val="single" w:sz="4" w:space="0" w:color="auto"/>
              <w:bottom w:val="single" w:sz="4" w:space="0" w:color="auto"/>
              <w:right w:val="single" w:sz="4" w:space="0" w:color="auto"/>
            </w:tcBorders>
            <w:shd w:val="clear" w:color="auto" w:fill="auto"/>
            <w:vAlign w:val="center"/>
            <w:hideMark/>
          </w:tcPr>
          <w:p w14:paraId="69E3961A" w14:textId="77777777" w:rsidR="00736CF5" w:rsidRPr="00C54DF1" w:rsidRDefault="00736CF5" w:rsidP="00736CF5">
            <w:pPr>
              <w:rPr>
                <w:sz w:val="18"/>
                <w:szCs w:val="18"/>
              </w:rPr>
            </w:pPr>
            <w:r w:rsidRPr="00C54DF1">
              <w:rPr>
                <w:sz w:val="18"/>
                <w:szCs w:val="18"/>
              </w:rPr>
              <w:t>udio (%) u ukupnim državnim potporama (bez poljoprivrede i ribarstva)</w:t>
            </w:r>
          </w:p>
        </w:tc>
        <w:tc>
          <w:tcPr>
            <w:tcW w:w="1692" w:type="dxa"/>
            <w:gridSpan w:val="2"/>
            <w:tcBorders>
              <w:top w:val="nil"/>
              <w:left w:val="nil"/>
              <w:bottom w:val="single" w:sz="4" w:space="0" w:color="auto"/>
              <w:right w:val="single" w:sz="4" w:space="0" w:color="auto"/>
            </w:tcBorders>
            <w:shd w:val="clear" w:color="auto" w:fill="auto"/>
            <w:vAlign w:val="center"/>
            <w:hideMark/>
          </w:tcPr>
          <w:p w14:paraId="5B025064" w14:textId="0EF890EF" w:rsidR="00736CF5" w:rsidRPr="00C54DF1" w:rsidRDefault="00736CF5" w:rsidP="00736CF5">
            <w:pPr>
              <w:jc w:val="center"/>
              <w:rPr>
                <w:sz w:val="18"/>
                <w:szCs w:val="18"/>
              </w:rPr>
            </w:pPr>
            <w:r w:rsidRPr="00C54DF1">
              <w:rPr>
                <w:sz w:val="18"/>
                <w:szCs w:val="18"/>
                <w:lang w:eastAsia="hr-HR"/>
              </w:rPr>
              <w:t>3,37</w:t>
            </w:r>
          </w:p>
        </w:tc>
        <w:tc>
          <w:tcPr>
            <w:tcW w:w="1464" w:type="dxa"/>
            <w:gridSpan w:val="2"/>
            <w:tcBorders>
              <w:top w:val="nil"/>
              <w:left w:val="nil"/>
              <w:bottom w:val="single" w:sz="4" w:space="0" w:color="auto"/>
              <w:right w:val="single" w:sz="4" w:space="0" w:color="auto"/>
            </w:tcBorders>
            <w:shd w:val="clear" w:color="auto" w:fill="auto"/>
            <w:vAlign w:val="center"/>
            <w:hideMark/>
          </w:tcPr>
          <w:p w14:paraId="02D2EA38" w14:textId="626A83E9" w:rsidR="00736CF5" w:rsidRPr="00C54DF1" w:rsidRDefault="00736CF5" w:rsidP="00736CF5">
            <w:pPr>
              <w:jc w:val="center"/>
              <w:rPr>
                <w:sz w:val="18"/>
                <w:szCs w:val="18"/>
              </w:rPr>
            </w:pPr>
            <w:r w:rsidRPr="00C54DF1">
              <w:rPr>
                <w:sz w:val="18"/>
                <w:szCs w:val="18"/>
                <w:lang w:eastAsia="hr-HR"/>
              </w:rPr>
              <w:t>28,80</w:t>
            </w:r>
          </w:p>
        </w:tc>
        <w:tc>
          <w:tcPr>
            <w:tcW w:w="1695" w:type="dxa"/>
            <w:gridSpan w:val="2"/>
            <w:tcBorders>
              <w:top w:val="nil"/>
              <w:left w:val="nil"/>
              <w:bottom w:val="single" w:sz="4" w:space="0" w:color="auto"/>
              <w:right w:val="single" w:sz="4" w:space="0" w:color="auto"/>
            </w:tcBorders>
            <w:shd w:val="clear" w:color="auto" w:fill="auto"/>
            <w:vAlign w:val="center"/>
            <w:hideMark/>
          </w:tcPr>
          <w:p w14:paraId="70700A4F" w14:textId="3AFD1249" w:rsidR="00736CF5" w:rsidRPr="00C54DF1" w:rsidRDefault="00736CF5" w:rsidP="00736CF5">
            <w:pPr>
              <w:jc w:val="center"/>
              <w:rPr>
                <w:sz w:val="18"/>
                <w:szCs w:val="18"/>
              </w:rPr>
            </w:pPr>
            <w:r w:rsidRPr="00C54DF1">
              <w:rPr>
                <w:sz w:val="18"/>
                <w:szCs w:val="18"/>
                <w:lang w:eastAsia="hr-HR"/>
              </w:rPr>
              <w:t>23,46</w:t>
            </w:r>
          </w:p>
        </w:tc>
      </w:tr>
      <w:tr w:rsidR="00736CF5" w:rsidRPr="00C54DF1" w14:paraId="6AF5140F" w14:textId="77777777" w:rsidTr="00736CF5">
        <w:trPr>
          <w:trHeight w:val="42"/>
        </w:trPr>
        <w:tc>
          <w:tcPr>
            <w:tcW w:w="3241" w:type="dxa"/>
            <w:tcBorders>
              <w:top w:val="nil"/>
              <w:left w:val="single" w:sz="4" w:space="0" w:color="auto"/>
              <w:bottom w:val="single" w:sz="4" w:space="0" w:color="auto"/>
              <w:right w:val="single" w:sz="4" w:space="0" w:color="auto"/>
            </w:tcBorders>
            <w:shd w:val="clear" w:color="auto" w:fill="auto"/>
            <w:vAlign w:val="center"/>
            <w:hideMark/>
          </w:tcPr>
          <w:p w14:paraId="13A75465" w14:textId="77777777" w:rsidR="00736CF5" w:rsidRPr="00C54DF1" w:rsidRDefault="00736CF5" w:rsidP="00736CF5">
            <w:pPr>
              <w:rPr>
                <w:sz w:val="18"/>
                <w:szCs w:val="18"/>
              </w:rPr>
            </w:pPr>
            <w:r w:rsidRPr="00C54DF1">
              <w:rPr>
                <w:sz w:val="18"/>
                <w:szCs w:val="18"/>
              </w:rPr>
              <w:t>udio (%) u ukupnim državnim potporama</w:t>
            </w:r>
          </w:p>
        </w:tc>
        <w:tc>
          <w:tcPr>
            <w:tcW w:w="1692" w:type="dxa"/>
            <w:gridSpan w:val="2"/>
            <w:tcBorders>
              <w:top w:val="nil"/>
              <w:left w:val="nil"/>
              <w:bottom w:val="single" w:sz="4" w:space="0" w:color="auto"/>
              <w:right w:val="single" w:sz="4" w:space="0" w:color="auto"/>
            </w:tcBorders>
            <w:shd w:val="clear" w:color="auto" w:fill="auto"/>
            <w:vAlign w:val="center"/>
            <w:hideMark/>
          </w:tcPr>
          <w:p w14:paraId="155D6B07" w14:textId="0D28BC95" w:rsidR="00736CF5" w:rsidRPr="00C54DF1" w:rsidRDefault="00736CF5" w:rsidP="00736CF5">
            <w:pPr>
              <w:jc w:val="center"/>
              <w:rPr>
                <w:sz w:val="18"/>
                <w:szCs w:val="18"/>
              </w:rPr>
            </w:pPr>
            <w:r w:rsidRPr="00C54DF1">
              <w:rPr>
                <w:sz w:val="18"/>
                <w:szCs w:val="18"/>
                <w:lang w:eastAsia="hr-HR"/>
              </w:rPr>
              <w:t>1,95</w:t>
            </w:r>
          </w:p>
        </w:tc>
        <w:tc>
          <w:tcPr>
            <w:tcW w:w="1464" w:type="dxa"/>
            <w:gridSpan w:val="2"/>
            <w:tcBorders>
              <w:top w:val="nil"/>
              <w:left w:val="nil"/>
              <w:bottom w:val="single" w:sz="4" w:space="0" w:color="auto"/>
              <w:right w:val="single" w:sz="4" w:space="0" w:color="auto"/>
            </w:tcBorders>
            <w:shd w:val="clear" w:color="auto" w:fill="auto"/>
            <w:vAlign w:val="center"/>
            <w:hideMark/>
          </w:tcPr>
          <w:p w14:paraId="3BDFB832" w14:textId="5872532A" w:rsidR="00736CF5" w:rsidRPr="00C54DF1" w:rsidRDefault="00736CF5" w:rsidP="00736CF5">
            <w:pPr>
              <w:jc w:val="center"/>
              <w:rPr>
                <w:sz w:val="18"/>
                <w:szCs w:val="18"/>
              </w:rPr>
            </w:pPr>
            <w:r w:rsidRPr="00C54DF1">
              <w:rPr>
                <w:sz w:val="18"/>
                <w:szCs w:val="18"/>
                <w:lang w:eastAsia="hr-HR"/>
              </w:rPr>
              <w:t>16,93</w:t>
            </w:r>
          </w:p>
        </w:tc>
        <w:tc>
          <w:tcPr>
            <w:tcW w:w="1695" w:type="dxa"/>
            <w:gridSpan w:val="2"/>
            <w:tcBorders>
              <w:top w:val="nil"/>
              <w:left w:val="nil"/>
              <w:bottom w:val="single" w:sz="4" w:space="0" w:color="auto"/>
              <w:right w:val="single" w:sz="4" w:space="0" w:color="auto"/>
            </w:tcBorders>
            <w:shd w:val="clear" w:color="auto" w:fill="auto"/>
            <w:vAlign w:val="center"/>
            <w:hideMark/>
          </w:tcPr>
          <w:p w14:paraId="10AA290A" w14:textId="11C90783" w:rsidR="00736CF5" w:rsidRPr="00C54DF1" w:rsidRDefault="00736CF5" w:rsidP="00736CF5">
            <w:pPr>
              <w:jc w:val="center"/>
              <w:rPr>
                <w:sz w:val="18"/>
                <w:szCs w:val="18"/>
              </w:rPr>
            </w:pPr>
            <w:r w:rsidRPr="00C54DF1">
              <w:rPr>
                <w:sz w:val="18"/>
                <w:szCs w:val="18"/>
                <w:lang w:eastAsia="hr-HR"/>
              </w:rPr>
              <w:t>13,15</w:t>
            </w:r>
          </w:p>
        </w:tc>
      </w:tr>
      <w:tr w:rsidR="00736CF5" w:rsidRPr="00C54DF1" w14:paraId="196DB9FB" w14:textId="77777777" w:rsidTr="00736CF5">
        <w:trPr>
          <w:trHeight w:val="42"/>
        </w:trPr>
        <w:tc>
          <w:tcPr>
            <w:tcW w:w="3241" w:type="dxa"/>
            <w:tcBorders>
              <w:top w:val="nil"/>
              <w:left w:val="single" w:sz="4" w:space="0" w:color="auto"/>
              <w:bottom w:val="single" w:sz="4" w:space="0" w:color="auto"/>
              <w:right w:val="single" w:sz="4" w:space="0" w:color="auto"/>
            </w:tcBorders>
            <w:shd w:val="clear" w:color="auto" w:fill="auto"/>
            <w:vAlign w:val="center"/>
            <w:hideMark/>
          </w:tcPr>
          <w:p w14:paraId="570F82D4" w14:textId="77777777" w:rsidR="00736CF5" w:rsidRPr="00C54DF1" w:rsidRDefault="00736CF5" w:rsidP="00736CF5">
            <w:pPr>
              <w:rPr>
                <w:sz w:val="18"/>
                <w:szCs w:val="18"/>
              </w:rPr>
            </w:pPr>
            <w:r w:rsidRPr="00C54DF1">
              <w:rPr>
                <w:sz w:val="18"/>
                <w:szCs w:val="18"/>
              </w:rPr>
              <w:t>udio (%) u BDP-u</w:t>
            </w:r>
          </w:p>
        </w:tc>
        <w:tc>
          <w:tcPr>
            <w:tcW w:w="1692" w:type="dxa"/>
            <w:gridSpan w:val="2"/>
            <w:tcBorders>
              <w:top w:val="nil"/>
              <w:left w:val="nil"/>
              <w:bottom w:val="single" w:sz="4" w:space="0" w:color="auto"/>
              <w:right w:val="single" w:sz="4" w:space="0" w:color="auto"/>
            </w:tcBorders>
            <w:shd w:val="clear" w:color="auto" w:fill="auto"/>
            <w:vAlign w:val="center"/>
            <w:hideMark/>
          </w:tcPr>
          <w:p w14:paraId="091AD0C4" w14:textId="5CB87A7C" w:rsidR="00736CF5" w:rsidRPr="00C54DF1" w:rsidRDefault="00736CF5" w:rsidP="00736CF5">
            <w:pPr>
              <w:jc w:val="center"/>
              <w:rPr>
                <w:sz w:val="18"/>
                <w:szCs w:val="18"/>
              </w:rPr>
            </w:pPr>
            <w:r w:rsidRPr="00C54DF1">
              <w:rPr>
                <w:sz w:val="18"/>
                <w:szCs w:val="18"/>
                <w:lang w:eastAsia="hr-HR"/>
              </w:rPr>
              <w:t>0,07</w:t>
            </w:r>
          </w:p>
        </w:tc>
        <w:tc>
          <w:tcPr>
            <w:tcW w:w="1464" w:type="dxa"/>
            <w:gridSpan w:val="2"/>
            <w:tcBorders>
              <w:top w:val="nil"/>
              <w:left w:val="nil"/>
              <w:bottom w:val="single" w:sz="4" w:space="0" w:color="auto"/>
              <w:right w:val="single" w:sz="4" w:space="0" w:color="auto"/>
            </w:tcBorders>
            <w:shd w:val="clear" w:color="auto" w:fill="auto"/>
            <w:vAlign w:val="center"/>
            <w:hideMark/>
          </w:tcPr>
          <w:p w14:paraId="64C7A932" w14:textId="25F70935" w:rsidR="00736CF5" w:rsidRPr="00C54DF1" w:rsidRDefault="00736CF5" w:rsidP="00736CF5">
            <w:pPr>
              <w:jc w:val="center"/>
              <w:rPr>
                <w:sz w:val="18"/>
                <w:szCs w:val="18"/>
              </w:rPr>
            </w:pPr>
            <w:r w:rsidRPr="00C54DF1">
              <w:rPr>
                <w:sz w:val="18"/>
                <w:szCs w:val="18"/>
                <w:lang w:eastAsia="hr-HR"/>
              </w:rPr>
              <w:t>0,66</w:t>
            </w:r>
          </w:p>
        </w:tc>
        <w:tc>
          <w:tcPr>
            <w:tcW w:w="1695" w:type="dxa"/>
            <w:gridSpan w:val="2"/>
            <w:tcBorders>
              <w:top w:val="nil"/>
              <w:left w:val="nil"/>
              <w:bottom w:val="single" w:sz="4" w:space="0" w:color="auto"/>
              <w:right w:val="single" w:sz="4" w:space="0" w:color="auto"/>
            </w:tcBorders>
            <w:shd w:val="clear" w:color="auto" w:fill="auto"/>
            <w:vAlign w:val="center"/>
            <w:hideMark/>
          </w:tcPr>
          <w:p w14:paraId="5AB2D3A1" w14:textId="6B05AC4F" w:rsidR="00736CF5" w:rsidRPr="00C54DF1" w:rsidRDefault="00736CF5" w:rsidP="00736CF5">
            <w:pPr>
              <w:jc w:val="center"/>
              <w:rPr>
                <w:sz w:val="18"/>
                <w:szCs w:val="18"/>
              </w:rPr>
            </w:pPr>
            <w:r w:rsidRPr="00C54DF1">
              <w:rPr>
                <w:sz w:val="18"/>
                <w:szCs w:val="18"/>
                <w:lang w:eastAsia="hr-HR"/>
              </w:rPr>
              <w:t>0,50</w:t>
            </w:r>
          </w:p>
        </w:tc>
      </w:tr>
    </w:tbl>
    <w:p w14:paraId="21849AA4"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6119A190" w14:textId="77777777" w:rsidR="00EA44B1" w:rsidRPr="00C54DF1" w:rsidRDefault="00EA44B1" w:rsidP="00EA7B7F"/>
    <w:p w14:paraId="20AA14F4" w14:textId="146EA6E0" w:rsidR="00B22C85" w:rsidRPr="00C54DF1" w:rsidRDefault="005A13C5" w:rsidP="00EA7B7F">
      <w:r w:rsidRPr="00C54DF1">
        <w:t>U 201</w:t>
      </w:r>
      <w:r w:rsidR="00736CF5" w:rsidRPr="00C54DF1">
        <w:t>9</w:t>
      </w:r>
      <w:r w:rsidRPr="00C54DF1">
        <w:t>. godini u</w:t>
      </w:r>
      <w:r w:rsidR="00B22C85" w:rsidRPr="00C54DF1">
        <w:t xml:space="preserve">dio potpora </w:t>
      </w:r>
      <w:r w:rsidR="00DF574D" w:rsidRPr="00C54DF1">
        <w:t xml:space="preserve">sektoru brodogradnje </w:t>
      </w:r>
      <w:r w:rsidR="00B22C85" w:rsidRPr="00C54DF1">
        <w:t>u ukupno dodijeljenim potporama u Republici Hrvatskoj iznosi</w:t>
      </w:r>
      <w:r w:rsidR="00EC10F8" w:rsidRPr="00C54DF1">
        <w:t>o je</w:t>
      </w:r>
      <w:r w:rsidR="00B22C85" w:rsidRPr="00C54DF1">
        <w:t xml:space="preserve"> </w:t>
      </w:r>
      <w:r w:rsidRPr="00C54DF1">
        <w:t>1</w:t>
      </w:r>
      <w:r w:rsidR="00736CF5" w:rsidRPr="00C54DF1">
        <w:t>3,15</w:t>
      </w:r>
      <w:r w:rsidR="00B22C85" w:rsidRPr="00C54DF1">
        <w:t xml:space="preserve"> posto, udio u ukupno dodijeljenim potporama u sektoru industrije i usluga </w:t>
      </w:r>
      <w:r w:rsidRPr="00C54DF1">
        <w:t>iznosi</w:t>
      </w:r>
      <w:r w:rsidR="00EC10F8" w:rsidRPr="00C54DF1">
        <w:t>o je</w:t>
      </w:r>
      <w:r w:rsidRPr="00C54DF1">
        <w:t xml:space="preserve"> 2</w:t>
      </w:r>
      <w:r w:rsidR="00736CF5" w:rsidRPr="00C54DF1">
        <w:t>3,46</w:t>
      </w:r>
      <w:r w:rsidR="00B22C85" w:rsidRPr="00C54DF1">
        <w:t xml:space="preserve"> posto</w:t>
      </w:r>
      <w:r w:rsidR="00DF574D" w:rsidRPr="00C54DF1">
        <w:t>, u</w:t>
      </w:r>
      <w:r w:rsidR="00B22C85" w:rsidRPr="00C54DF1">
        <w:t xml:space="preserve">dio u posebnim sektorima </w:t>
      </w:r>
      <w:r w:rsidR="00EC10F8" w:rsidRPr="00C54DF1">
        <w:t>41,01</w:t>
      </w:r>
      <w:r w:rsidR="00B22C85" w:rsidRPr="00C54DF1">
        <w:t xml:space="preserve"> posto, dok </w:t>
      </w:r>
      <w:r w:rsidR="00EC10F8" w:rsidRPr="00C54DF1">
        <w:t xml:space="preserve">je </w:t>
      </w:r>
      <w:r w:rsidR="00B22C85" w:rsidRPr="00C54DF1">
        <w:t>udio u BDP-u iznosi</w:t>
      </w:r>
      <w:r w:rsidR="00EC10F8" w:rsidRPr="00C54DF1">
        <w:t>o</w:t>
      </w:r>
      <w:r w:rsidR="00B22C85" w:rsidRPr="00C54DF1">
        <w:t xml:space="preserve"> 0,</w:t>
      </w:r>
      <w:r w:rsidR="00736CF5" w:rsidRPr="00C54DF1">
        <w:t>50</w:t>
      </w:r>
      <w:r w:rsidR="00B22C85" w:rsidRPr="00C54DF1">
        <w:t xml:space="preserve"> posto.</w:t>
      </w:r>
    </w:p>
    <w:p w14:paraId="4DC6A888" w14:textId="77777777" w:rsidR="00D80792" w:rsidRPr="00C54DF1" w:rsidRDefault="00D80792" w:rsidP="00EA7B7F"/>
    <w:p w14:paraId="5173B478" w14:textId="1999C678" w:rsidR="003E6D7B" w:rsidRPr="003B7891" w:rsidRDefault="00341121" w:rsidP="00EA7B7F">
      <w:pPr>
        <w:rPr>
          <w:spacing w:val="-4"/>
        </w:rPr>
      </w:pPr>
      <w:r w:rsidRPr="003B7891">
        <w:rPr>
          <w:spacing w:val="-4"/>
        </w:rPr>
        <w:t>I</w:t>
      </w:r>
      <w:r w:rsidR="005A13C5" w:rsidRPr="003B7891">
        <w:rPr>
          <w:spacing w:val="-4"/>
        </w:rPr>
        <w:t>sključivi</w:t>
      </w:r>
      <w:r w:rsidRPr="003B7891">
        <w:rPr>
          <w:spacing w:val="-4"/>
        </w:rPr>
        <w:t xml:space="preserve"> </w:t>
      </w:r>
      <w:r w:rsidR="005A13C5" w:rsidRPr="003B7891">
        <w:rPr>
          <w:spacing w:val="-4"/>
        </w:rPr>
        <w:t xml:space="preserve">instrument dodijele potpora sektoru brodogradnje </w:t>
      </w:r>
      <w:r w:rsidRPr="003B7891">
        <w:rPr>
          <w:spacing w:val="-4"/>
        </w:rPr>
        <w:t xml:space="preserve">u 2019. godini su </w:t>
      </w:r>
      <w:r w:rsidR="003E6D7B" w:rsidRPr="003B7891">
        <w:rPr>
          <w:spacing w:val="-4"/>
        </w:rPr>
        <w:t>jamstva. Potpore su dodijeljene putem izdanih jamstava u iznosu od 22,6 milijuna kuna te je ukupno protestirano odnosno aktivirano 1.977 milijuna kuna jamstava.</w:t>
      </w:r>
      <w:r w:rsidR="00F87FB5" w:rsidRPr="003B7891">
        <w:rPr>
          <w:spacing w:val="-4"/>
        </w:rPr>
        <w:t xml:space="preserve"> Isključivi davatelj navedenih jamstava za brodogradnju je </w:t>
      </w:r>
      <w:r w:rsidR="00F87FB5" w:rsidRPr="003B7891">
        <w:rPr>
          <w:rFonts w:eastAsiaTheme="minorEastAsia"/>
          <w:spacing w:val="-4"/>
        </w:rPr>
        <w:t xml:space="preserve">Ministarstvo gospodarstva, </w:t>
      </w:r>
      <w:r w:rsidR="00F87FB5" w:rsidRPr="003B7891">
        <w:rPr>
          <w:spacing w:val="-4"/>
        </w:rPr>
        <w:t>poduzetništva i obrta.</w:t>
      </w:r>
    </w:p>
    <w:p w14:paraId="5F5E8CA4" w14:textId="77777777" w:rsidR="00EA7B7F" w:rsidRPr="00C54DF1" w:rsidRDefault="00EA7B7F" w:rsidP="00EA7B7F"/>
    <w:p w14:paraId="4B011ABE" w14:textId="1A9CF311" w:rsidR="00B37355" w:rsidRPr="00C54DF1" w:rsidRDefault="00F87FB5" w:rsidP="00EA7B7F">
      <w:r w:rsidRPr="00C54DF1">
        <w:rPr>
          <w:rFonts w:eastAsiaTheme="minorEastAsia"/>
        </w:rPr>
        <w:t xml:space="preserve">Ministarstvo </w:t>
      </w:r>
      <w:r w:rsidR="003E6D7B" w:rsidRPr="00C54DF1">
        <w:rPr>
          <w:rFonts w:eastAsiaTheme="minorEastAsia"/>
        </w:rPr>
        <w:t xml:space="preserve">gospodarstva, </w:t>
      </w:r>
      <w:r w:rsidR="003E6D7B" w:rsidRPr="00C54DF1">
        <w:t>poduzetništva i obrta</w:t>
      </w:r>
      <w:r w:rsidR="005A13C5" w:rsidRPr="00C54DF1">
        <w:t xml:space="preserve"> </w:t>
      </w:r>
      <w:r w:rsidRPr="00C54DF1">
        <w:t xml:space="preserve">izdalo je u 2019. godini 22,6 milijuna kuna jamstava poduzetniku 3. MAJ Brodogradilište d.d., </w:t>
      </w:r>
      <w:r w:rsidR="00EA7B7F" w:rsidRPr="00C54DF1">
        <w:t xml:space="preserve">za restrukturiranje poduzetnika u teškoćama u brodogradnji </w:t>
      </w:r>
      <w:r w:rsidRPr="00C54DF1">
        <w:t>temeljem Programa restrukturiranja Brodogradilišta 3. Maj d</w:t>
      </w:r>
      <w:r w:rsidR="00EA7B7F" w:rsidRPr="00C54DF1">
        <w:t xml:space="preserve">.d. Europska komisija je navedenu državnu potporu </w:t>
      </w:r>
      <w:r w:rsidR="00AC4535">
        <w:t xml:space="preserve">odobrila </w:t>
      </w:r>
      <w:r w:rsidR="00EA7B7F" w:rsidRPr="00C54DF1">
        <w:t>pod brojem SA.36143. U</w:t>
      </w:r>
      <w:r w:rsidRPr="00C54DF1">
        <w:t xml:space="preserve"> 2019. godini protestirano </w:t>
      </w:r>
      <w:r w:rsidR="00EA7B7F" w:rsidRPr="00C54DF1">
        <w:t xml:space="preserve">je </w:t>
      </w:r>
      <w:r w:rsidRPr="00C54DF1">
        <w:t>odnosno aktivirano</w:t>
      </w:r>
      <w:r w:rsidR="00B37355" w:rsidRPr="00C54DF1">
        <w:t xml:space="preserve"> </w:t>
      </w:r>
      <w:r w:rsidR="00EA7B7F" w:rsidRPr="00C54DF1">
        <w:t xml:space="preserve">je ukupno </w:t>
      </w:r>
      <w:r w:rsidR="00B37355" w:rsidRPr="00C54DF1">
        <w:t xml:space="preserve">1.977 milijuna kuna jamstva i to </w:t>
      </w:r>
      <w:r w:rsidR="00EA7B7F" w:rsidRPr="00C54DF1">
        <w:t xml:space="preserve">5,4 milijuna kuna </w:t>
      </w:r>
      <w:r w:rsidR="00B37355" w:rsidRPr="00C54DF1">
        <w:t>temeljem Potpora za sanaciju Brodogradilišta Uljanik d.d. poduzetniku Uljanik Brodogradilište d.d. te poduzetniku Uljanik d.d. 1.971,6 milijuna kuna.</w:t>
      </w:r>
      <w:r w:rsidR="00EA7B7F" w:rsidRPr="00C54DF1">
        <w:t xml:space="preserve"> Europska komisija je navedenu državnu potporu </w:t>
      </w:r>
      <w:r w:rsidR="00AC4535">
        <w:t xml:space="preserve">odobrila </w:t>
      </w:r>
      <w:r w:rsidR="00EA7B7F" w:rsidRPr="00C54DF1">
        <w:t>pod brojem SA.49619.</w:t>
      </w:r>
    </w:p>
    <w:p w14:paraId="4A51B3B7" w14:textId="77777777" w:rsidR="00EA7B7F" w:rsidRPr="00C54DF1" w:rsidRDefault="00EA7B7F" w:rsidP="00EA7B7F"/>
    <w:p w14:paraId="1E326FE7" w14:textId="1C357838" w:rsidR="008A77E4" w:rsidRPr="00C54DF1" w:rsidRDefault="008A77E4" w:rsidP="005472F5">
      <w:pPr>
        <w:contextualSpacing/>
      </w:pPr>
      <w:r w:rsidRPr="00C54DF1">
        <w:rPr>
          <w:b/>
        </w:rPr>
        <w:t>Tablica 2</w:t>
      </w:r>
      <w:r w:rsidR="002C2018" w:rsidRPr="00C54DF1">
        <w:rPr>
          <w:b/>
        </w:rPr>
        <w:t>7</w:t>
      </w:r>
      <w:r w:rsidRPr="00C54DF1">
        <w:rPr>
          <w:b/>
        </w:rPr>
        <w:t>.</w:t>
      </w:r>
      <w:r w:rsidRPr="00C54DF1">
        <w:t xml:space="preserve"> </w:t>
      </w:r>
      <w:r w:rsidR="00A10C84" w:rsidRPr="00C54DF1">
        <w:t>Državna jamstva</w:t>
      </w:r>
      <w:r w:rsidRPr="00C54DF1">
        <w:t xml:space="preserve"> sektor</w:t>
      </w:r>
      <w:r w:rsidR="00A10C84" w:rsidRPr="00C54DF1">
        <w:t>a</w:t>
      </w:r>
      <w:r w:rsidRPr="00C54DF1">
        <w:t xml:space="preserve"> brodogradnje </w:t>
      </w:r>
      <w:r w:rsidR="00F90DFD" w:rsidRPr="00C54DF1">
        <w:t>u</w:t>
      </w:r>
      <w:r w:rsidRPr="00C54DF1">
        <w:t xml:space="preserve"> </w:t>
      </w:r>
      <w:r w:rsidR="00C23381" w:rsidRPr="00C54DF1">
        <w:t>201</w:t>
      </w:r>
      <w:r w:rsidR="00F90DFD" w:rsidRPr="00C54DF1">
        <w:t>9</w:t>
      </w:r>
      <w:r w:rsidR="00C23381" w:rsidRPr="00C54DF1">
        <w:t>. godin</w:t>
      </w:r>
      <w:r w:rsidR="00F90DFD" w:rsidRPr="00C54DF1">
        <w:t>i</w:t>
      </w:r>
      <w:r w:rsidR="00C23381" w:rsidRPr="00C54DF1">
        <w:t xml:space="preserve"> </w:t>
      </w:r>
      <w:r w:rsidRPr="00C54DF1">
        <w:t>(</w:t>
      </w:r>
      <w:r w:rsidR="002D4DA5" w:rsidRPr="00C54DF1">
        <w:t>u milijunima kuna</w:t>
      </w:r>
      <w:r w:rsidRPr="00C54DF1">
        <w:t>)</w:t>
      </w:r>
    </w:p>
    <w:p w14:paraId="0FFBA5AC" w14:textId="77777777" w:rsidR="008A77E4" w:rsidRPr="00B0512A" w:rsidRDefault="008A77E4" w:rsidP="005472F5">
      <w:pPr>
        <w:contextualSpacing/>
      </w:pPr>
    </w:p>
    <w:tbl>
      <w:tblPr>
        <w:tblW w:w="811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6619"/>
        <w:gridCol w:w="1134"/>
      </w:tblGrid>
      <w:tr w:rsidR="00A10C84" w:rsidRPr="00C54DF1" w14:paraId="13B8756E" w14:textId="77777777" w:rsidTr="00AF569E">
        <w:trPr>
          <w:trHeight w:val="324"/>
        </w:trPr>
        <w:tc>
          <w:tcPr>
            <w:tcW w:w="0" w:type="auto"/>
            <w:shd w:val="clear" w:color="000000" w:fill="FFFFB1"/>
            <w:vAlign w:val="center"/>
            <w:hideMark/>
          </w:tcPr>
          <w:p w14:paraId="440F662A" w14:textId="77777777" w:rsidR="00A10C84" w:rsidRPr="00C54DF1" w:rsidRDefault="00A10C84" w:rsidP="00A10C84">
            <w:pPr>
              <w:rPr>
                <w:sz w:val="20"/>
                <w:szCs w:val="20"/>
                <w:lang w:eastAsia="hr-HR"/>
              </w:rPr>
            </w:pPr>
            <w:r w:rsidRPr="00C54DF1">
              <w:rPr>
                <w:sz w:val="20"/>
                <w:szCs w:val="20"/>
                <w:lang w:eastAsia="hr-HR"/>
              </w:rPr>
              <w:t> </w:t>
            </w:r>
          </w:p>
        </w:tc>
        <w:tc>
          <w:tcPr>
            <w:tcW w:w="6619" w:type="dxa"/>
            <w:shd w:val="clear" w:color="000000" w:fill="FFFFB1"/>
            <w:vAlign w:val="center"/>
            <w:hideMark/>
          </w:tcPr>
          <w:p w14:paraId="1DCF3951" w14:textId="77777777" w:rsidR="00A10C84" w:rsidRPr="00C54DF1" w:rsidRDefault="00A10C84" w:rsidP="00A10C84">
            <w:pPr>
              <w:rPr>
                <w:b/>
                <w:bCs/>
                <w:sz w:val="20"/>
                <w:szCs w:val="20"/>
                <w:lang w:eastAsia="hr-HR"/>
              </w:rPr>
            </w:pPr>
            <w:r w:rsidRPr="00C54DF1">
              <w:rPr>
                <w:b/>
                <w:bCs/>
                <w:sz w:val="20"/>
                <w:szCs w:val="20"/>
                <w:lang w:eastAsia="hr-HR"/>
              </w:rPr>
              <w:t>Državna jamstva sektoru brodogradnje</w:t>
            </w:r>
          </w:p>
        </w:tc>
        <w:tc>
          <w:tcPr>
            <w:tcW w:w="1134" w:type="dxa"/>
            <w:shd w:val="clear" w:color="000000" w:fill="FFFFB1"/>
            <w:vAlign w:val="center"/>
            <w:hideMark/>
          </w:tcPr>
          <w:p w14:paraId="31D6AD05" w14:textId="5F5DF539" w:rsidR="00A10C84" w:rsidRPr="00C54DF1" w:rsidRDefault="00A10C84" w:rsidP="00F90DFD">
            <w:pPr>
              <w:jc w:val="center"/>
              <w:rPr>
                <w:b/>
                <w:bCs/>
                <w:sz w:val="20"/>
                <w:szCs w:val="20"/>
                <w:lang w:eastAsia="hr-HR"/>
              </w:rPr>
            </w:pPr>
            <w:r w:rsidRPr="00C54DF1">
              <w:rPr>
                <w:b/>
                <w:bCs/>
                <w:sz w:val="20"/>
                <w:szCs w:val="20"/>
                <w:lang w:eastAsia="hr-HR"/>
              </w:rPr>
              <w:t>201</w:t>
            </w:r>
            <w:r w:rsidR="00F90DFD" w:rsidRPr="00C54DF1">
              <w:rPr>
                <w:b/>
                <w:bCs/>
                <w:sz w:val="20"/>
                <w:szCs w:val="20"/>
                <w:lang w:eastAsia="hr-HR"/>
              </w:rPr>
              <w:t>9</w:t>
            </w:r>
            <w:r w:rsidRPr="00C54DF1">
              <w:rPr>
                <w:b/>
                <w:bCs/>
                <w:sz w:val="20"/>
                <w:szCs w:val="20"/>
                <w:lang w:eastAsia="hr-HR"/>
              </w:rPr>
              <w:t>.</w:t>
            </w:r>
          </w:p>
        </w:tc>
      </w:tr>
      <w:tr w:rsidR="00A10C84" w:rsidRPr="00C54DF1" w14:paraId="4E4AA282" w14:textId="77777777" w:rsidTr="00AF569E">
        <w:trPr>
          <w:trHeight w:val="215"/>
        </w:trPr>
        <w:tc>
          <w:tcPr>
            <w:tcW w:w="0" w:type="auto"/>
            <w:shd w:val="clear" w:color="auto" w:fill="FFFFCC"/>
            <w:vAlign w:val="center"/>
            <w:hideMark/>
          </w:tcPr>
          <w:p w14:paraId="267DC3EB" w14:textId="77777777" w:rsidR="00A10C84" w:rsidRPr="00C54DF1" w:rsidRDefault="00A10C84" w:rsidP="005472F5">
            <w:pPr>
              <w:jc w:val="center"/>
              <w:rPr>
                <w:sz w:val="20"/>
                <w:szCs w:val="20"/>
                <w:lang w:eastAsia="hr-HR"/>
              </w:rPr>
            </w:pPr>
            <w:r w:rsidRPr="00C54DF1">
              <w:rPr>
                <w:sz w:val="20"/>
                <w:szCs w:val="20"/>
                <w:lang w:eastAsia="hr-HR"/>
              </w:rPr>
              <w:t>1.</w:t>
            </w:r>
          </w:p>
        </w:tc>
        <w:tc>
          <w:tcPr>
            <w:tcW w:w="6619" w:type="dxa"/>
            <w:shd w:val="clear" w:color="auto" w:fill="FFFFCC"/>
            <w:vAlign w:val="center"/>
            <w:hideMark/>
          </w:tcPr>
          <w:p w14:paraId="41D1E8BC" w14:textId="77777777" w:rsidR="00A10C84" w:rsidRPr="00C54DF1" w:rsidRDefault="00A10C84" w:rsidP="005472F5">
            <w:pPr>
              <w:rPr>
                <w:sz w:val="20"/>
                <w:szCs w:val="20"/>
                <w:lang w:eastAsia="hr-HR"/>
              </w:rPr>
            </w:pPr>
            <w:r w:rsidRPr="00C54DF1">
              <w:rPr>
                <w:b/>
                <w:sz w:val="20"/>
                <w:szCs w:val="20"/>
                <w:lang w:eastAsia="hr-HR"/>
              </w:rPr>
              <w:t>Izdana državna jamstva za brodogradnju ukupno</w:t>
            </w:r>
          </w:p>
        </w:tc>
        <w:tc>
          <w:tcPr>
            <w:tcW w:w="1134" w:type="dxa"/>
            <w:shd w:val="clear" w:color="auto" w:fill="FFFFCC"/>
            <w:vAlign w:val="center"/>
          </w:tcPr>
          <w:p w14:paraId="2CDA5063" w14:textId="4B22DF58" w:rsidR="00A10C84" w:rsidRPr="00C54DF1" w:rsidRDefault="00F90DFD" w:rsidP="00C202E5">
            <w:pPr>
              <w:jc w:val="right"/>
              <w:rPr>
                <w:sz w:val="20"/>
                <w:szCs w:val="20"/>
                <w:lang w:eastAsia="hr-HR"/>
              </w:rPr>
            </w:pPr>
            <w:r w:rsidRPr="00C54DF1">
              <w:rPr>
                <w:b/>
                <w:bCs/>
                <w:sz w:val="20"/>
                <w:szCs w:val="20"/>
                <w:lang w:eastAsia="hr-HR"/>
              </w:rPr>
              <w:t>22,6</w:t>
            </w:r>
          </w:p>
        </w:tc>
      </w:tr>
      <w:tr w:rsidR="00F90DFD" w:rsidRPr="00C54DF1" w14:paraId="2F9DD69A" w14:textId="77777777" w:rsidTr="00AF569E">
        <w:trPr>
          <w:trHeight w:val="82"/>
        </w:trPr>
        <w:tc>
          <w:tcPr>
            <w:tcW w:w="0" w:type="auto"/>
            <w:shd w:val="clear" w:color="auto" w:fill="auto"/>
            <w:vAlign w:val="center"/>
            <w:hideMark/>
          </w:tcPr>
          <w:p w14:paraId="20492614" w14:textId="77777777" w:rsidR="00F90DFD" w:rsidRPr="00C54DF1" w:rsidRDefault="00F90DFD" w:rsidP="00F90DFD">
            <w:pPr>
              <w:jc w:val="center"/>
              <w:rPr>
                <w:sz w:val="20"/>
                <w:szCs w:val="20"/>
                <w:lang w:eastAsia="hr-HR"/>
              </w:rPr>
            </w:pPr>
          </w:p>
        </w:tc>
        <w:tc>
          <w:tcPr>
            <w:tcW w:w="6619" w:type="dxa"/>
            <w:shd w:val="clear" w:color="auto" w:fill="auto"/>
            <w:hideMark/>
          </w:tcPr>
          <w:p w14:paraId="3146805E" w14:textId="12C62B0A" w:rsidR="00F90DFD" w:rsidRPr="00C54DF1" w:rsidRDefault="00F90DFD" w:rsidP="00F90DFD">
            <w:pPr>
              <w:rPr>
                <w:color w:val="000000"/>
                <w:sz w:val="20"/>
                <w:szCs w:val="20"/>
                <w:lang w:eastAsia="hr-HR"/>
              </w:rPr>
            </w:pPr>
            <w:r w:rsidRPr="00C54DF1">
              <w:rPr>
                <w:color w:val="000000"/>
                <w:sz w:val="20"/>
                <w:szCs w:val="20"/>
                <w:lang w:eastAsia="hr-HR"/>
              </w:rPr>
              <w:t xml:space="preserve">Program restrukturiranja Brodogradilišta 3. Maj d.d. </w:t>
            </w:r>
          </w:p>
        </w:tc>
        <w:tc>
          <w:tcPr>
            <w:tcW w:w="1134" w:type="dxa"/>
            <w:shd w:val="clear" w:color="auto" w:fill="auto"/>
            <w:vAlign w:val="bottom"/>
          </w:tcPr>
          <w:p w14:paraId="78B76B57" w14:textId="3C4DC27B" w:rsidR="00F90DFD" w:rsidRPr="00C54DF1" w:rsidRDefault="00F90DFD" w:rsidP="00F90DFD">
            <w:pPr>
              <w:jc w:val="right"/>
              <w:rPr>
                <w:sz w:val="20"/>
                <w:szCs w:val="20"/>
                <w:lang w:eastAsia="hr-HR"/>
              </w:rPr>
            </w:pPr>
            <w:r w:rsidRPr="00C54DF1">
              <w:rPr>
                <w:sz w:val="20"/>
                <w:szCs w:val="20"/>
                <w:lang w:eastAsia="hr-HR"/>
              </w:rPr>
              <w:t>22,6</w:t>
            </w:r>
          </w:p>
        </w:tc>
      </w:tr>
      <w:tr w:rsidR="00A10C84" w:rsidRPr="00C54DF1" w14:paraId="6B35FDAA" w14:textId="77777777" w:rsidTr="00AF569E">
        <w:trPr>
          <w:trHeight w:val="251"/>
        </w:trPr>
        <w:tc>
          <w:tcPr>
            <w:tcW w:w="0" w:type="auto"/>
            <w:shd w:val="clear" w:color="auto" w:fill="FFFFCC"/>
            <w:vAlign w:val="center"/>
            <w:hideMark/>
          </w:tcPr>
          <w:p w14:paraId="016D4A79" w14:textId="77777777" w:rsidR="00A10C84" w:rsidRPr="00C54DF1" w:rsidRDefault="00A10C84" w:rsidP="009F4967">
            <w:pPr>
              <w:jc w:val="center"/>
              <w:rPr>
                <w:b/>
                <w:bCs/>
                <w:sz w:val="20"/>
                <w:szCs w:val="20"/>
                <w:lang w:eastAsia="hr-HR"/>
              </w:rPr>
            </w:pPr>
            <w:r w:rsidRPr="00C54DF1">
              <w:rPr>
                <w:b/>
                <w:bCs/>
                <w:sz w:val="20"/>
                <w:szCs w:val="20"/>
                <w:lang w:eastAsia="hr-HR"/>
              </w:rPr>
              <w:t>2.</w:t>
            </w:r>
          </w:p>
        </w:tc>
        <w:tc>
          <w:tcPr>
            <w:tcW w:w="6619" w:type="dxa"/>
            <w:shd w:val="clear" w:color="auto" w:fill="FFFFCC"/>
            <w:vAlign w:val="center"/>
            <w:hideMark/>
          </w:tcPr>
          <w:p w14:paraId="58CEC3A5" w14:textId="77777777" w:rsidR="00A10C84" w:rsidRPr="00C54DF1" w:rsidRDefault="00A10C84" w:rsidP="009F4967">
            <w:pPr>
              <w:rPr>
                <w:b/>
                <w:sz w:val="20"/>
                <w:szCs w:val="20"/>
                <w:lang w:eastAsia="hr-HR"/>
              </w:rPr>
            </w:pPr>
            <w:r w:rsidRPr="00C54DF1">
              <w:rPr>
                <w:b/>
                <w:sz w:val="20"/>
                <w:szCs w:val="20"/>
                <w:lang w:eastAsia="hr-HR"/>
              </w:rPr>
              <w:t>Aktivirana/protestirana državna jamstva za brodogradnju ukupno</w:t>
            </w:r>
          </w:p>
        </w:tc>
        <w:tc>
          <w:tcPr>
            <w:tcW w:w="1134" w:type="dxa"/>
            <w:shd w:val="clear" w:color="auto" w:fill="FFFFCC"/>
            <w:vAlign w:val="center"/>
          </w:tcPr>
          <w:p w14:paraId="0F3479EC" w14:textId="7B210FA8" w:rsidR="00A10C84" w:rsidRPr="00C54DF1" w:rsidRDefault="00F90DFD" w:rsidP="00F90DFD">
            <w:pPr>
              <w:jc w:val="right"/>
              <w:rPr>
                <w:b/>
                <w:bCs/>
                <w:sz w:val="20"/>
                <w:szCs w:val="20"/>
                <w:lang w:eastAsia="hr-HR"/>
              </w:rPr>
            </w:pPr>
            <w:r w:rsidRPr="00C54DF1">
              <w:rPr>
                <w:b/>
                <w:bCs/>
                <w:sz w:val="20"/>
                <w:szCs w:val="20"/>
                <w:lang w:eastAsia="hr-HR"/>
              </w:rPr>
              <w:t>1.977,0</w:t>
            </w:r>
          </w:p>
        </w:tc>
      </w:tr>
      <w:tr w:rsidR="00F90DFD" w:rsidRPr="00C54DF1" w14:paraId="620F32DE" w14:textId="77777777" w:rsidTr="00AF569E">
        <w:trPr>
          <w:trHeight w:val="251"/>
        </w:trPr>
        <w:tc>
          <w:tcPr>
            <w:tcW w:w="0" w:type="auto"/>
            <w:shd w:val="clear" w:color="auto" w:fill="auto"/>
            <w:vAlign w:val="center"/>
          </w:tcPr>
          <w:p w14:paraId="11516609" w14:textId="77777777" w:rsidR="00F90DFD" w:rsidRPr="00C54DF1" w:rsidRDefault="00F90DFD" w:rsidP="00F90DFD">
            <w:pPr>
              <w:jc w:val="center"/>
              <w:rPr>
                <w:b/>
                <w:bCs/>
                <w:sz w:val="20"/>
                <w:szCs w:val="20"/>
                <w:lang w:eastAsia="hr-HR"/>
              </w:rPr>
            </w:pPr>
          </w:p>
        </w:tc>
        <w:tc>
          <w:tcPr>
            <w:tcW w:w="6619" w:type="dxa"/>
            <w:shd w:val="clear" w:color="auto" w:fill="auto"/>
          </w:tcPr>
          <w:p w14:paraId="7AC423BC" w14:textId="062F2E13" w:rsidR="00F90DFD" w:rsidRPr="00C54DF1" w:rsidRDefault="00BD4712" w:rsidP="00F90DFD">
            <w:pPr>
              <w:rPr>
                <w:sz w:val="20"/>
                <w:szCs w:val="20"/>
                <w:lang w:eastAsia="hr-HR"/>
              </w:rPr>
            </w:pPr>
            <w:r w:rsidRPr="00C54DF1">
              <w:rPr>
                <w:color w:val="000000"/>
                <w:sz w:val="20"/>
                <w:szCs w:val="20"/>
                <w:lang w:eastAsia="hr-HR"/>
              </w:rPr>
              <w:t xml:space="preserve">Uljanik </w:t>
            </w:r>
            <w:r w:rsidR="00F90DFD" w:rsidRPr="00C54DF1">
              <w:rPr>
                <w:color w:val="000000"/>
                <w:sz w:val="20"/>
                <w:szCs w:val="20"/>
                <w:lang w:eastAsia="hr-HR"/>
              </w:rPr>
              <w:t>Brodogradilište d.d. – Potpora za sanaciju Brodogradilišta</w:t>
            </w:r>
          </w:p>
        </w:tc>
        <w:tc>
          <w:tcPr>
            <w:tcW w:w="1134" w:type="dxa"/>
            <w:shd w:val="clear" w:color="auto" w:fill="auto"/>
            <w:vAlign w:val="center"/>
          </w:tcPr>
          <w:p w14:paraId="519BD38A" w14:textId="03FEB991" w:rsidR="00F90DFD" w:rsidRPr="00C54DF1" w:rsidRDefault="00F90DFD" w:rsidP="00F90DFD">
            <w:pPr>
              <w:jc w:val="right"/>
              <w:rPr>
                <w:sz w:val="20"/>
                <w:szCs w:val="20"/>
                <w:lang w:eastAsia="hr-HR"/>
              </w:rPr>
            </w:pPr>
            <w:r w:rsidRPr="00C54DF1">
              <w:rPr>
                <w:sz w:val="20"/>
                <w:szCs w:val="20"/>
                <w:lang w:eastAsia="hr-HR"/>
              </w:rPr>
              <w:t>5,4</w:t>
            </w:r>
          </w:p>
        </w:tc>
      </w:tr>
      <w:tr w:rsidR="00F90DFD" w:rsidRPr="00C54DF1" w14:paraId="56EE760A" w14:textId="77777777" w:rsidTr="00AF569E">
        <w:trPr>
          <w:trHeight w:val="251"/>
        </w:trPr>
        <w:tc>
          <w:tcPr>
            <w:tcW w:w="0" w:type="auto"/>
            <w:shd w:val="clear" w:color="auto" w:fill="auto"/>
            <w:vAlign w:val="center"/>
          </w:tcPr>
          <w:p w14:paraId="7C1F5167" w14:textId="77777777" w:rsidR="00F90DFD" w:rsidRPr="00C54DF1" w:rsidRDefault="00F90DFD" w:rsidP="00F90DFD">
            <w:pPr>
              <w:jc w:val="center"/>
              <w:rPr>
                <w:b/>
                <w:bCs/>
                <w:sz w:val="20"/>
                <w:szCs w:val="20"/>
                <w:lang w:eastAsia="hr-HR"/>
              </w:rPr>
            </w:pPr>
          </w:p>
        </w:tc>
        <w:tc>
          <w:tcPr>
            <w:tcW w:w="6619" w:type="dxa"/>
            <w:shd w:val="clear" w:color="auto" w:fill="auto"/>
          </w:tcPr>
          <w:p w14:paraId="5882C5B1" w14:textId="164AEEBC" w:rsidR="00F90DFD" w:rsidRPr="00C54DF1" w:rsidRDefault="00F90DFD" w:rsidP="00F90DFD">
            <w:pPr>
              <w:rPr>
                <w:sz w:val="20"/>
                <w:szCs w:val="20"/>
                <w:lang w:eastAsia="hr-HR"/>
              </w:rPr>
            </w:pPr>
            <w:r w:rsidRPr="00C54DF1">
              <w:rPr>
                <w:color w:val="000000"/>
                <w:sz w:val="20"/>
                <w:szCs w:val="20"/>
                <w:lang w:eastAsia="hr-HR"/>
              </w:rPr>
              <w:t>Uljanik d.d. – Potpora za sanaciju Brodogradilišta</w:t>
            </w:r>
          </w:p>
        </w:tc>
        <w:tc>
          <w:tcPr>
            <w:tcW w:w="1134" w:type="dxa"/>
            <w:shd w:val="clear" w:color="auto" w:fill="auto"/>
            <w:vAlign w:val="center"/>
          </w:tcPr>
          <w:p w14:paraId="2BE6F915" w14:textId="49B0F588" w:rsidR="00F90DFD" w:rsidRPr="00C54DF1" w:rsidRDefault="00F90DFD" w:rsidP="00F90DFD">
            <w:pPr>
              <w:jc w:val="right"/>
              <w:rPr>
                <w:sz w:val="20"/>
                <w:szCs w:val="20"/>
                <w:lang w:eastAsia="hr-HR"/>
              </w:rPr>
            </w:pPr>
            <w:r w:rsidRPr="00C54DF1">
              <w:rPr>
                <w:sz w:val="20"/>
                <w:szCs w:val="20"/>
                <w:lang w:eastAsia="hr-HR"/>
              </w:rPr>
              <w:t>1.971,6</w:t>
            </w:r>
          </w:p>
        </w:tc>
      </w:tr>
    </w:tbl>
    <w:p w14:paraId="079C4502" w14:textId="77777777" w:rsidR="0084004A" w:rsidRPr="00C54DF1" w:rsidRDefault="0084004A" w:rsidP="005472F5">
      <w:pPr>
        <w:contextualSpacing/>
        <w:rPr>
          <w:i/>
          <w:sz w:val="20"/>
        </w:rPr>
      </w:pPr>
      <w:r w:rsidRPr="00C54DF1">
        <w:rPr>
          <w:i/>
          <w:sz w:val="20"/>
        </w:rPr>
        <w:t>Izvor: Ministarstvo financija i davatelji potpora; podaci obrađeni u Ministarstvu financija</w:t>
      </w:r>
    </w:p>
    <w:p w14:paraId="1D1AFD29" w14:textId="2710C788" w:rsidR="00341121" w:rsidRPr="00C54DF1" w:rsidRDefault="00341121" w:rsidP="00893D87"/>
    <w:p w14:paraId="75D14085" w14:textId="011DF4AB" w:rsidR="00AF569E" w:rsidRPr="00C54DF1" w:rsidRDefault="00AF569E" w:rsidP="00AF569E">
      <w:r w:rsidRPr="00C54DF1">
        <w:t xml:space="preserve">Državna potpora sadržana u državnim jamstvima za kredite brodogradilišta, izračunava se u ranijim razdobljima u stopostotnom iznosu izdanog jamstva jer je država preuzela otplatu konkretnih kredita brodogradilišta koja su u teškoćama temeljem odobrenih planova restrukturiranja. S obzirom </w:t>
      </w:r>
      <w:r w:rsidR="001B5B3A">
        <w:t xml:space="preserve">na to </w:t>
      </w:r>
      <w:r w:rsidRPr="00C54DF1">
        <w:t>da se na primljene avanse od kupaca brodova</w:t>
      </w:r>
      <w:r w:rsidR="008E51C5" w:rsidRPr="00C54DF1">
        <w:t xml:space="preserve"> ne plaća kamata, u tom slučaju se državna potpora u izdanim državnim jamstvima za avanse brodogradilišta izračunava kao iznos tržišne kamate koji bi bio plaćen za avanse. Stoga se državna jamstva smatraju dodijeljenima u trenutku izdavanja, a ne njihovim aktiviranjem sukladno o</w:t>
      </w:r>
      <w:r w:rsidRPr="00C54DF1">
        <w:t xml:space="preserve">dredbi iz Okvira o </w:t>
      </w:r>
      <w:r w:rsidR="008E51C5" w:rsidRPr="00C54DF1">
        <w:t>državnim potporama brodogradnji.</w:t>
      </w:r>
    </w:p>
    <w:p w14:paraId="49C37157" w14:textId="696FB437" w:rsidR="00AF569E" w:rsidRPr="00C54DF1" w:rsidRDefault="00AF569E" w:rsidP="00893D87"/>
    <w:p w14:paraId="7E8A0556" w14:textId="5469E2B2" w:rsidR="00947DCD" w:rsidRPr="00C54DF1" w:rsidRDefault="00947DCD" w:rsidP="005472F5">
      <w:pPr>
        <w:autoSpaceDE w:val="0"/>
        <w:autoSpaceDN w:val="0"/>
        <w:adjustRightInd w:val="0"/>
        <w:contextualSpacing/>
        <w:rPr>
          <w:bCs/>
          <w:lang w:eastAsia="hr-HR"/>
        </w:rPr>
      </w:pPr>
      <w:r w:rsidRPr="00C54DF1">
        <w:rPr>
          <w:b/>
          <w:bCs/>
          <w:lang w:eastAsia="hr-HR"/>
        </w:rPr>
        <w:t>Slika 1</w:t>
      </w:r>
      <w:r w:rsidR="00370B5F" w:rsidRPr="00C54DF1">
        <w:rPr>
          <w:b/>
          <w:bCs/>
          <w:lang w:eastAsia="hr-HR"/>
        </w:rPr>
        <w:t>7</w:t>
      </w:r>
      <w:r w:rsidRPr="00C54DF1">
        <w:rPr>
          <w:b/>
          <w:bCs/>
          <w:lang w:eastAsia="hr-HR"/>
        </w:rPr>
        <w:t>.</w:t>
      </w:r>
      <w:r w:rsidRPr="00C54DF1">
        <w:rPr>
          <w:bCs/>
          <w:lang w:eastAsia="hr-HR"/>
        </w:rPr>
        <w:t xml:space="preserve"> </w:t>
      </w:r>
      <w:r w:rsidRPr="00C54DF1">
        <w:t>Potpore dodijeljene sektoru brodogradnje</w:t>
      </w:r>
      <w:r w:rsidRPr="00C54DF1">
        <w:rPr>
          <w:bCs/>
          <w:lang w:eastAsia="hr-HR"/>
        </w:rPr>
        <w:t xml:space="preserve"> za razdoblje </w:t>
      </w:r>
      <w:r w:rsidR="00C23381" w:rsidRPr="00C54DF1">
        <w:t>od 2003. do 201</w:t>
      </w:r>
      <w:r w:rsidR="00B37355" w:rsidRPr="00C54DF1">
        <w:t>9</w:t>
      </w:r>
      <w:r w:rsidR="00C23381" w:rsidRPr="00C54DF1">
        <w:t>. godine</w:t>
      </w:r>
      <w:r w:rsidR="00C23381" w:rsidRPr="00C54DF1">
        <w:rPr>
          <w:bCs/>
          <w:lang w:eastAsia="hr-HR"/>
        </w:rPr>
        <w:t xml:space="preserve"> </w:t>
      </w:r>
      <w:r w:rsidRPr="00C54DF1">
        <w:rPr>
          <w:bCs/>
          <w:lang w:eastAsia="hr-HR"/>
        </w:rPr>
        <w:t>(u milijunima kuna</w:t>
      </w:r>
      <w:r w:rsidR="00E97432" w:rsidRPr="00C54DF1">
        <w:rPr>
          <w:bCs/>
          <w:lang w:eastAsia="hr-HR"/>
        </w:rPr>
        <w:t>)</w:t>
      </w:r>
    </w:p>
    <w:p w14:paraId="0FFBA949" w14:textId="20D553D4" w:rsidR="00C63D8D" w:rsidRPr="00B0512A" w:rsidRDefault="00C63D8D" w:rsidP="005472F5">
      <w:pPr>
        <w:contextualSpacing/>
      </w:pPr>
    </w:p>
    <w:p w14:paraId="32FDBDD7" w14:textId="49E3B04F" w:rsidR="00750409" w:rsidRPr="00C54DF1" w:rsidRDefault="00750409" w:rsidP="005472F5">
      <w:pPr>
        <w:contextualSpacing/>
        <w:rPr>
          <w:sz w:val="20"/>
        </w:rPr>
      </w:pPr>
      <w:r w:rsidRPr="00C54DF1">
        <w:rPr>
          <w:noProof/>
          <w:lang w:eastAsia="hr-HR"/>
        </w:rPr>
        <w:drawing>
          <wp:inline distT="0" distB="0" distL="0" distR="0" wp14:anchorId="3EEFA243" wp14:editId="404F49FA">
            <wp:extent cx="5568950" cy="1774825"/>
            <wp:effectExtent l="0" t="0" r="31750" b="34925"/>
            <wp:docPr id="34" name="Grafikon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351AD7" w14:textId="77777777" w:rsidR="00B137BC" w:rsidRPr="00C54DF1" w:rsidRDefault="00B137BC" w:rsidP="00B137BC">
      <w:pPr>
        <w:contextualSpacing/>
        <w:rPr>
          <w:i/>
          <w:sz w:val="20"/>
        </w:rPr>
      </w:pPr>
      <w:r w:rsidRPr="00C54DF1">
        <w:rPr>
          <w:i/>
          <w:sz w:val="20"/>
        </w:rPr>
        <w:t>Izvor: Ministarstvo financija i davatelji potpora; podaci obrađeni u Ministarstvu financija</w:t>
      </w:r>
    </w:p>
    <w:p w14:paraId="1E5389F1" w14:textId="5637D4D9" w:rsidR="00B137BC" w:rsidRPr="00C54DF1" w:rsidRDefault="00B137BC" w:rsidP="00EA44B1"/>
    <w:p w14:paraId="05DFA23E" w14:textId="3092F6B6" w:rsidR="00B137BC" w:rsidRPr="00C54DF1" w:rsidRDefault="00B137BC" w:rsidP="00EA44B1"/>
    <w:p w14:paraId="6F5FE722" w14:textId="77777777" w:rsidR="00353691" w:rsidRPr="00C54DF1" w:rsidRDefault="00353691" w:rsidP="005472F5">
      <w:pPr>
        <w:pStyle w:val="Heading4"/>
        <w:spacing w:before="0" w:after="0"/>
        <w:rPr>
          <w:i/>
          <w:sz w:val="24"/>
          <w:szCs w:val="24"/>
        </w:rPr>
      </w:pPr>
      <w:r w:rsidRPr="00C54DF1">
        <w:rPr>
          <w:i/>
          <w:sz w:val="24"/>
          <w:szCs w:val="24"/>
        </w:rPr>
        <w:t>4.4.</w:t>
      </w:r>
      <w:r w:rsidR="005558AE" w:rsidRPr="00C54DF1">
        <w:rPr>
          <w:i/>
          <w:sz w:val="24"/>
          <w:szCs w:val="24"/>
        </w:rPr>
        <w:t>4</w:t>
      </w:r>
      <w:r w:rsidRPr="00C54DF1">
        <w:rPr>
          <w:i/>
          <w:sz w:val="24"/>
          <w:szCs w:val="24"/>
        </w:rPr>
        <w:t>. Potpore turizmu</w:t>
      </w:r>
    </w:p>
    <w:p w14:paraId="4D32EF8C" w14:textId="7485A59A" w:rsidR="00E107D8" w:rsidRPr="00C54DF1" w:rsidRDefault="00E107D8" w:rsidP="00E107D8"/>
    <w:p w14:paraId="462F0526" w14:textId="77777777" w:rsidR="008E51C5" w:rsidRPr="00C54DF1" w:rsidRDefault="008E51C5" w:rsidP="00E107D8"/>
    <w:p w14:paraId="361CB2CA" w14:textId="6661E82B" w:rsidR="00A758C3" w:rsidRPr="00C54DF1" w:rsidRDefault="00EA7B7F" w:rsidP="00E107D8">
      <w:r w:rsidRPr="00C54DF1">
        <w:t>Potpore u sektoru turi</w:t>
      </w:r>
      <w:r w:rsidR="00181F91" w:rsidRPr="00C54DF1">
        <w:t>z</w:t>
      </w:r>
      <w:r w:rsidRPr="00C54DF1">
        <w:t xml:space="preserve">ma dodijeljene su u 2019. </w:t>
      </w:r>
      <w:r w:rsidR="009F28DC" w:rsidRPr="00C54DF1">
        <w:t>godini</w:t>
      </w:r>
      <w:r w:rsidRPr="00C54DF1">
        <w:t xml:space="preserve"> </w:t>
      </w:r>
      <w:r w:rsidR="00227C45" w:rsidRPr="00C54DF1">
        <w:t xml:space="preserve">u iznosu od </w:t>
      </w:r>
      <w:r w:rsidRPr="00C54DF1">
        <w:rPr>
          <w:lang w:eastAsia="hr-HR"/>
        </w:rPr>
        <w:t xml:space="preserve">8,9 </w:t>
      </w:r>
      <w:r w:rsidR="00A758C3" w:rsidRPr="00C54DF1">
        <w:t>milijun</w:t>
      </w:r>
      <w:r w:rsidR="00FF77F6" w:rsidRPr="00C54DF1">
        <w:t>a</w:t>
      </w:r>
      <w:r w:rsidR="00A758C3" w:rsidRPr="00C54DF1">
        <w:t xml:space="preserve"> kuna</w:t>
      </w:r>
      <w:r w:rsidR="00227C45" w:rsidRPr="00C54DF1">
        <w:t xml:space="preserve">, što je manje za </w:t>
      </w:r>
      <w:r w:rsidRPr="00C54DF1">
        <w:rPr>
          <w:lang w:eastAsia="hr-HR"/>
        </w:rPr>
        <w:t>2,8</w:t>
      </w:r>
      <w:r w:rsidR="00227C45" w:rsidRPr="00C54DF1">
        <w:t xml:space="preserve"> milijuna kuna ili </w:t>
      </w:r>
      <w:r w:rsidRPr="00C54DF1">
        <w:rPr>
          <w:lang w:eastAsia="hr-HR"/>
        </w:rPr>
        <w:t xml:space="preserve">23,9 </w:t>
      </w:r>
      <w:r w:rsidR="00227C45" w:rsidRPr="00C54DF1">
        <w:t xml:space="preserve">posto u </w:t>
      </w:r>
      <w:r w:rsidR="00FF77F6" w:rsidRPr="00C54DF1">
        <w:t>od</w:t>
      </w:r>
      <w:r w:rsidR="00227C45" w:rsidRPr="00C54DF1">
        <w:t xml:space="preserve">nosu na </w:t>
      </w:r>
      <w:r w:rsidR="00E3604E" w:rsidRPr="00C54DF1">
        <w:t>201</w:t>
      </w:r>
      <w:r w:rsidRPr="00C54DF1">
        <w:t>8</w:t>
      </w:r>
      <w:r w:rsidR="00A758C3" w:rsidRPr="00C54DF1">
        <w:t>.</w:t>
      </w:r>
      <w:r w:rsidR="00E3604E" w:rsidRPr="00C54DF1">
        <w:t xml:space="preserve"> godinu</w:t>
      </w:r>
      <w:r w:rsidR="00A758C3" w:rsidRPr="00C54DF1">
        <w:t xml:space="preserve"> </w:t>
      </w:r>
      <w:r w:rsidR="009D3057" w:rsidRPr="00C54DF1">
        <w:t>kada su te potpore iznosile</w:t>
      </w:r>
      <w:r w:rsidR="00E3604E" w:rsidRPr="00C54DF1">
        <w:t xml:space="preserve"> </w:t>
      </w:r>
      <w:r w:rsidRPr="00C54DF1">
        <w:rPr>
          <w:lang w:eastAsia="hr-HR"/>
        </w:rPr>
        <w:t>11,7</w:t>
      </w:r>
      <w:r w:rsidR="009D3057" w:rsidRPr="00C54DF1">
        <w:t xml:space="preserve"> milijun</w:t>
      </w:r>
      <w:r w:rsidR="00B1221D" w:rsidRPr="00C54DF1">
        <w:t>a</w:t>
      </w:r>
      <w:r w:rsidR="009D3057" w:rsidRPr="00C54DF1">
        <w:t xml:space="preserve"> kuna, te </w:t>
      </w:r>
      <w:r w:rsidR="00244CB9" w:rsidRPr="00C54DF1">
        <w:t xml:space="preserve">je manje za </w:t>
      </w:r>
      <w:r w:rsidRPr="00C54DF1">
        <w:rPr>
          <w:lang w:eastAsia="hr-HR"/>
        </w:rPr>
        <w:t xml:space="preserve">6,7 </w:t>
      </w:r>
      <w:r w:rsidR="00227C45" w:rsidRPr="00C54DF1">
        <w:t xml:space="preserve">milijuna kuna ili </w:t>
      </w:r>
      <w:r w:rsidRPr="00C54DF1">
        <w:rPr>
          <w:lang w:eastAsia="hr-HR"/>
        </w:rPr>
        <w:t xml:space="preserve">42,9 </w:t>
      </w:r>
      <w:r w:rsidR="009D3057" w:rsidRPr="00C54DF1">
        <w:t>posto u odnosu na 201</w:t>
      </w:r>
      <w:r w:rsidRPr="00C54DF1">
        <w:t>7</w:t>
      </w:r>
      <w:r w:rsidR="009D3057" w:rsidRPr="00C54DF1">
        <w:t>.</w:t>
      </w:r>
      <w:r w:rsidR="00E3604E" w:rsidRPr="00C54DF1">
        <w:t xml:space="preserve"> godinu</w:t>
      </w:r>
      <w:r w:rsidR="009D3057" w:rsidRPr="00C54DF1">
        <w:t xml:space="preserve"> kada su navedene potpore iznosile</w:t>
      </w:r>
      <w:r w:rsidR="00244CB9" w:rsidRPr="00C54DF1">
        <w:t xml:space="preserve"> </w:t>
      </w:r>
      <w:r w:rsidRPr="00C54DF1">
        <w:rPr>
          <w:lang w:eastAsia="hr-HR"/>
        </w:rPr>
        <w:t xml:space="preserve">15,6 </w:t>
      </w:r>
      <w:r w:rsidR="00A758C3" w:rsidRPr="00C54DF1">
        <w:t>milijun kuna</w:t>
      </w:r>
      <w:r w:rsidR="009D3057" w:rsidRPr="00C54DF1">
        <w:t xml:space="preserve">. </w:t>
      </w:r>
    </w:p>
    <w:p w14:paraId="5834151B" w14:textId="77777777" w:rsidR="00EA44B1" w:rsidRPr="00C54DF1" w:rsidRDefault="00EA44B1" w:rsidP="00E107D8"/>
    <w:p w14:paraId="5865973C" w14:textId="704BE78E" w:rsidR="00B1221D" w:rsidRPr="00C54DF1" w:rsidRDefault="00FD2378" w:rsidP="005472F5">
      <w:pPr>
        <w:contextualSpacing/>
      </w:pPr>
      <w:r w:rsidRPr="00C54DF1">
        <w:rPr>
          <w:b/>
        </w:rPr>
        <w:t xml:space="preserve">Tablica </w:t>
      </w:r>
      <w:r w:rsidR="002C2018" w:rsidRPr="00C54DF1">
        <w:rPr>
          <w:b/>
        </w:rPr>
        <w:t>2</w:t>
      </w:r>
      <w:r w:rsidR="009B67C1" w:rsidRPr="00C54DF1">
        <w:rPr>
          <w:b/>
        </w:rPr>
        <w:t>8</w:t>
      </w:r>
      <w:r w:rsidRPr="00C54DF1">
        <w:rPr>
          <w:b/>
        </w:rPr>
        <w:t xml:space="preserve">. </w:t>
      </w:r>
      <w:r w:rsidRPr="00C54DF1">
        <w:t xml:space="preserve">Potpore </w:t>
      </w:r>
      <w:r w:rsidR="00B1221D" w:rsidRPr="00C54DF1">
        <w:t xml:space="preserve">u </w:t>
      </w:r>
      <w:r w:rsidRPr="00C54DF1">
        <w:t xml:space="preserve">turizmu za razdoblje </w:t>
      </w:r>
      <w:r w:rsidR="00C23381" w:rsidRPr="00C54DF1">
        <w:t xml:space="preserve">od </w:t>
      </w:r>
      <w:r w:rsidR="00B1221D" w:rsidRPr="00C54DF1">
        <w:t>201</w:t>
      </w:r>
      <w:r w:rsidR="00840935" w:rsidRPr="00C54DF1">
        <w:t>7</w:t>
      </w:r>
      <w:r w:rsidR="00B137BC" w:rsidRPr="00C54DF1">
        <w:t>. do 201</w:t>
      </w:r>
      <w:r w:rsidR="00840935" w:rsidRPr="00C54DF1">
        <w:t>9</w:t>
      </w:r>
      <w:r w:rsidR="00B1221D" w:rsidRPr="00C54DF1">
        <w:t xml:space="preserve">. godine </w:t>
      </w:r>
    </w:p>
    <w:p w14:paraId="4C67B81B" w14:textId="77777777" w:rsidR="003E1B9F" w:rsidRPr="00B0512A" w:rsidRDefault="003E1B9F" w:rsidP="005472F5">
      <w:pPr>
        <w:contextualSpacing/>
      </w:pPr>
    </w:p>
    <w:tbl>
      <w:tblPr>
        <w:tblW w:w="8227" w:type="dxa"/>
        <w:tblInd w:w="103" w:type="dxa"/>
        <w:tblLook w:val="04A0" w:firstRow="1" w:lastRow="0" w:firstColumn="1" w:lastColumn="0" w:noHBand="0" w:noVBand="1"/>
      </w:tblPr>
      <w:tblGrid>
        <w:gridCol w:w="3260"/>
        <w:gridCol w:w="856"/>
        <w:gridCol w:w="709"/>
        <w:gridCol w:w="850"/>
        <w:gridCol w:w="851"/>
        <w:gridCol w:w="992"/>
        <w:gridCol w:w="709"/>
      </w:tblGrid>
      <w:tr w:rsidR="00063F62" w:rsidRPr="00C54DF1" w14:paraId="337F1E14" w14:textId="77777777" w:rsidTr="00E3604E">
        <w:trPr>
          <w:trHeight w:val="50"/>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20EBF72" w14:textId="77777777" w:rsidR="00063F62" w:rsidRPr="00C54DF1" w:rsidRDefault="00063F62" w:rsidP="00063F62">
            <w:pPr>
              <w:rPr>
                <w:b/>
                <w:bCs/>
                <w:sz w:val="18"/>
                <w:szCs w:val="18"/>
              </w:rPr>
            </w:pPr>
            <w:r w:rsidRPr="00C54DF1">
              <w:rPr>
                <w:b/>
                <w:bCs/>
                <w:sz w:val="18"/>
                <w:szCs w:val="18"/>
              </w:rPr>
              <w:t>Turizam</w:t>
            </w:r>
          </w:p>
        </w:tc>
        <w:tc>
          <w:tcPr>
            <w:tcW w:w="1565"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AD357DF" w14:textId="2653D187" w:rsidR="00063F62" w:rsidRPr="00C54DF1" w:rsidRDefault="00063F62" w:rsidP="00063F62">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8DEEF96" w14:textId="4607FB21" w:rsidR="00063F62" w:rsidRPr="00C54DF1" w:rsidRDefault="00063F62" w:rsidP="00063F62">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B9A24B6" w14:textId="39D9EE61" w:rsidR="00063F62" w:rsidRPr="00C54DF1" w:rsidRDefault="00063F62" w:rsidP="00063F62">
            <w:pPr>
              <w:jc w:val="center"/>
              <w:rPr>
                <w:b/>
                <w:bCs/>
                <w:sz w:val="18"/>
                <w:szCs w:val="18"/>
                <w:lang w:eastAsia="hr-HR"/>
              </w:rPr>
            </w:pPr>
            <w:r w:rsidRPr="00C54DF1">
              <w:rPr>
                <w:b/>
                <w:bCs/>
                <w:sz w:val="18"/>
                <w:szCs w:val="18"/>
                <w:lang w:eastAsia="hr-HR"/>
              </w:rPr>
              <w:t>2019.</w:t>
            </w:r>
          </w:p>
        </w:tc>
      </w:tr>
      <w:tr w:rsidR="00FD2378" w:rsidRPr="00C54DF1" w14:paraId="32BFEF45" w14:textId="77777777" w:rsidTr="00E3604E">
        <w:trPr>
          <w:trHeight w:val="108"/>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2EB1B571" w14:textId="77777777" w:rsidR="00FD2378" w:rsidRPr="00C54DF1" w:rsidRDefault="00FD2378" w:rsidP="005472F5">
            <w:pPr>
              <w:rPr>
                <w:b/>
                <w:bCs/>
                <w:sz w:val="18"/>
                <w:szCs w:val="18"/>
              </w:rPr>
            </w:pPr>
          </w:p>
        </w:tc>
        <w:tc>
          <w:tcPr>
            <w:tcW w:w="856" w:type="dxa"/>
            <w:tcBorders>
              <w:top w:val="nil"/>
              <w:left w:val="nil"/>
              <w:bottom w:val="single" w:sz="4" w:space="0" w:color="auto"/>
              <w:right w:val="single" w:sz="4" w:space="0" w:color="auto"/>
            </w:tcBorders>
            <w:shd w:val="clear" w:color="000000" w:fill="FFFF99"/>
            <w:vAlign w:val="center"/>
            <w:hideMark/>
          </w:tcPr>
          <w:p w14:paraId="728A7129" w14:textId="77777777" w:rsidR="00FD2378" w:rsidRPr="00C54DF1" w:rsidRDefault="00FD2378" w:rsidP="005472F5">
            <w:pPr>
              <w:jc w:val="center"/>
              <w:rPr>
                <w:sz w:val="18"/>
                <w:szCs w:val="18"/>
              </w:rPr>
            </w:pPr>
            <w:r w:rsidRPr="00C54DF1">
              <w:rPr>
                <w:sz w:val="18"/>
                <w:szCs w:val="18"/>
              </w:rPr>
              <w:t>u mln</w:t>
            </w:r>
          </w:p>
          <w:p w14:paraId="44242C2D"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3ABFA4F9" w14:textId="77777777" w:rsidR="00FD2378" w:rsidRPr="00C54DF1" w:rsidRDefault="00FD2378" w:rsidP="005472F5">
            <w:pPr>
              <w:jc w:val="center"/>
              <w:rPr>
                <w:sz w:val="18"/>
                <w:szCs w:val="18"/>
              </w:rPr>
            </w:pPr>
            <w:r w:rsidRPr="00C54DF1">
              <w:rPr>
                <w:sz w:val="18"/>
                <w:szCs w:val="18"/>
              </w:rPr>
              <w:t>u mln</w:t>
            </w:r>
          </w:p>
          <w:p w14:paraId="6528AA23"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6413FE11" w14:textId="77777777" w:rsidR="00FD2378" w:rsidRPr="00C54DF1" w:rsidRDefault="00FD2378" w:rsidP="005472F5">
            <w:pPr>
              <w:jc w:val="center"/>
              <w:rPr>
                <w:sz w:val="18"/>
                <w:szCs w:val="18"/>
              </w:rPr>
            </w:pPr>
            <w:r w:rsidRPr="00C54DF1">
              <w:rPr>
                <w:sz w:val="18"/>
                <w:szCs w:val="18"/>
              </w:rPr>
              <w:t>u mln</w:t>
            </w:r>
          </w:p>
          <w:p w14:paraId="6E06CDF4"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16180C8B" w14:textId="77777777" w:rsidR="00FD2378" w:rsidRPr="00C54DF1" w:rsidRDefault="00FD2378" w:rsidP="005472F5">
            <w:pPr>
              <w:jc w:val="center"/>
              <w:rPr>
                <w:sz w:val="18"/>
                <w:szCs w:val="18"/>
              </w:rPr>
            </w:pPr>
            <w:r w:rsidRPr="00C54DF1">
              <w:rPr>
                <w:sz w:val="18"/>
                <w:szCs w:val="18"/>
              </w:rPr>
              <w:t>u mln</w:t>
            </w:r>
          </w:p>
          <w:p w14:paraId="33A5F090" w14:textId="77777777" w:rsidR="00FD2378" w:rsidRPr="00C54DF1" w:rsidRDefault="00FD2378" w:rsidP="005472F5">
            <w:pPr>
              <w:jc w:val="center"/>
              <w:rPr>
                <w:sz w:val="18"/>
                <w:szCs w:val="18"/>
              </w:rPr>
            </w:pPr>
            <w:r w:rsidRPr="00C54DF1">
              <w:rPr>
                <w:sz w:val="18"/>
                <w:szCs w:val="18"/>
              </w:rPr>
              <w:t>EUR</w:t>
            </w:r>
          </w:p>
        </w:tc>
        <w:tc>
          <w:tcPr>
            <w:tcW w:w="992" w:type="dxa"/>
            <w:tcBorders>
              <w:top w:val="nil"/>
              <w:left w:val="nil"/>
              <w:bottom w:val="single" w:sz="4" w:space="0" w:color="auto"/>
              <w:right w:val="single" w:sz="4" w:space="0" w:color="auto"/>
            </w:tcBorders>
            <w:shd w:val="clear" w:color="000000" w:fill="FFFF99"/>
            <w:vAlign w:val="center"/>
            <w:hideMark/>
          </w:tcPr>
          <w:p w14:paraId="000A8368" w14:textId="77777777" w:rsidR="00FD2378" w:rsidRPr="00C54DF1" w:rsidRDefault="00FD2378" w:rsidP="005472F5">
            <w:pPr>
              <w:jc w:val="center"/>
              <w:rPr>
                <w:sz w:val="18"/>
                <w:szCs w:val="18"/>
              </w:rPr>
            </w:pPr>
            <w:r w:rsidRPr="00C54DF1">
              <w:rPr>
                <w:sz w:val="18"/>
                <w:szCs w:val="18"/>
              </w:rPr>
              <w:t>u mln</w:t>
            </w:r>
          </w:p>
          <w:p w14:paraId="2E5FDE03"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2ED4D988" w14:textId="77777777" w:rsidR="00FD2378" w:rsidRPr="00C54DF1" w:rsidRDefault="00FD2378" w:rsidP="005472F5">
            <w:pPr>
              <w:jc w:val="center"/>
              <w:rPr>
                <w:sz w:val="18"/>
                <w:szCs w:val="18"/>
              </w:rPr>
            </w:pPr>
            <w:r w:rsidRPr="00C54DF1">
              <w:rPr>
                <w:sz w:val="18"/>
                <w:szCs w:val="18"/>
              </w:rPr>
              <w:t>u mln</w:t>
            </w:r>
          </w:p>
          <w:p w14:paraId="36A9FF9D" w14:textId="77777777" w:rsidR="00FD2378" w:rsidRPr="00C54DF1" w:rsidRDefault="00FD2378" w:rsidP="005472F5">
            <w:pPr>
              <w:jc w:val="center"/>
              <w:rPr>
                <w:sz w:val="18"/>
                <w:szCs w:val="18"/>
              </w:rPr>
            </w:pPr>
            <w:r w:rsidRPr="00C54DF1">
              <w:rPr>
                <w:sz w:val="18"/>
                <w:szCs w:val="18"/>
              </w:rPr>
              <w:t>EUR</w:t>
            </w:r>
          </w:p>
        </w:tc>
      </w:tr>
      <w:tr w:rsidR="00063F62" w:rsidRPr="00C54DF1" w14:paraId="292759F9" w14:textId="77777777" w:rsidTr="00B137BC">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084AFD9D" w14:textId="77777777" w:rsidR="00063F62" w:rsidRPr="00C54DF1" w:rsidRDefault="00063F62" w:rsidP="00063F62">
            <w:pPr>
              <w:rPr>
                <w:b/>
                <w:bCs/>
                <w:sz w:val="18"/>
                <w:szCs w:val="18"/>
              </w:rPr>
            </w:pPr>
            <w:r w:rsidRPr="00C54DF1">
              <w:rPr>
                <w:b/>
                <w:sz w:val="18"/>
                <w:szCs w:val="18"/>
              </w:rPr>
              <w:t>A1</w:t>
            </w:r>
            <w:r w:rsidRPr="00C54DF1">
              <w:rPr>
                <w:sz w:val="18"/>
                <w:szCs w:val="18"/>
              </w:rPr>
              <w:t xml:space="preserve"> neposredne subvencije kamata</w:t>
            </w:r>
          </w:p>
        </w:tc>
        <w:tc>
          <w:tcPr>
            <w:tcW w:w="856" w:type="dxa"/>
            <w:tcBorders>
              <w:top w:val="nil"/>
              <w:left w:val="nil"/>
              <w:bottom w:val="single" w:sz="4" w:space="0" w:color="auto"/>
              <w:right w:val="single" w:sz="4" w:space="0" w:color="auto"/>
            </w:tcBorders>
            <w:shd w:val="clear" w:color="auto" w:fill="auto"/>
            <w:noWrap/>
            <w:vAlign w:val="center"/>
          </w:tcPr>
          <w:p w14:paraId="3FF037D1" w14:textId="76E956DE" w:rsidR="00063F62" w:rsidRPr="00C54DF1" w:rsidRDefault="00A4629F" w:rsidP="00063F62">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7D9A2736" w14:textId="6E32FD29" w:rsidR="00063F62" w:rsidRPr="00C54DF1" w:rsidRDefault="00A4629F" w:rsidP="00063F62">
            <w:pPr>
              <w:jc w:val="right"/>
              <w:rPr>
                <w:sz w:val="18"/>
                <w:szCs w:val="18"/>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1DDF3E1A" w14:textId="7C3AF2B1" w:rsidR="00063F62" w:rsidRPr="00C54DF1" w:rsidRDefault="00063F62" w:rsidP="00063F62">
            <w:pPr>
              <w:jc w:val="right"/>
              <w:rPr>
                <w:sz w:val="18"/>
                <w:szCs w:val="18"/>
              </w:rPr>
            </w:pPr>
            <w:r w:rsidRPr="00C54DF1">
              <w:rPr>
                <w:sz w:val="18"/>
                <w:szCs w:val="18"/>
                <w:lang w:eastAsia="hr-HR"/>
              </w:rPr>
              <w:t>0,6</w:t>
            </w:r>
          </w:p>
        </w:tc>
        <w:tc>
          <w:tcPr>
            <w:tcW w:w="851" w:type="dxa"/>
            <w:tcBorders>
              <w:top w:val="nil"/>
              <w:left w:val="nil"/>
              <w:bottom w:val="single" w:sz="4" w:space="0" w:color="auto"/>
              <w:right w:val="single" w:sz="4" w:space="0" w:color="auto"/>
            </w:tcBorders>
            <w:shd w:val="clear" w:color="auto" w:fill="auto"/>
            <w:noWrap/>
            <w:vAlign w:val="center"/>
          </w:tcPr>
          <w:p w14:paraId="185E2C1C" w14:textId="6FD0FEF5" w:rsidR="00063F62" w:rsidRPr="00C54DF1" w:rsidRDefault="00063F62" w:rsidP="00063F62">
            <w:pPr>
              <w:jc w:val="right"/>
              <w:rPr>
                <w:sz w:val="18"/>
                <w:szCs w:val="18"/>
              </w:rPr>
            </w:pPr>
            <w:r w:rsidRPr="00C54DF1">
              <w:rPr>
                <w:sz w:val="18"/>
                <w:szCs w:val="18"/>
                <w:lang w:eastAsia="hr-HR"/>
              </w:rPr>
              <w:t>0,1</w:t>
            </w:r>
          </w:p>
        </w:tc>
        <w:tc>
          <w:tcPr>
            <w:tcW w:w="992" w:type="dxa"/>
            <w:tcBorders>
              <w:top w:val="nil"/>
              <w:left w:val="nil"/>
              <w:bottom w:val="single" w:sz="4" w:space="0" w:color="auto"/>
              <w:right w:val="single" w:sz="4" w:space="0" w:color="auto"/>
            </w:tcBorders>
            <w:shd w:val="clear" w:color="auto" w:fill="auto"/>
            <w:noWrap/>
            <w:vAlign w:val="center"/>
          </w:tcPr>
          <w:p w14:paraId="6FCEFEA4" w14:textId="741FC0B1" w:rsidR="00063F62" w:rsidRPr="00C54DF1" w:rsidRDefault="00063F62" w:rsidP="00063F62">
            <w:pPr>
              <w:jc w:val="right"/>
              <w:rPr>
                <w:sz w:val="18"/>
                <w:szCs w:val="18"/>
              </w:rPr>
            </w:pPr>
            <w:r w:rsidRPr="00C54DF1">
              <w:rPr>
                <w:sz w:val="18"/>
                <w:szCs w:val="18"/>
                <w:lang w:eastAsia="hr-HR"/>
              </w:rPr>
              <w:t>8,9</w:t>
            </w:r>
          </w:p>
        </w:tc>
        <w:tc>
          <w:tcPr>
            <w:tcW w:w="709" w:type="dxa"/>
            <w:tcBorders>
              <w:top w:val="nil"/>
              <w:left w:val="nil"/>
              <w:bottom w:val="single" w:sz="4" w:space="0" w:color="auto"/>
              <w:right w:val="single" w:sz="4" w:space="0" w:color="auto"/>
            </w:tcBorders>
            <w:shd w:val="clear" w:color="auto" w:fill="auto"/>
            <w:noWrap/>
            <w:vAlign w:val="center"/>
          </w:tcPr>
          <w:p w14:paraId="730BDCED" w14:textId="305BDF3C" w:rsidR="00063F62" w:rsidRPr="00C54DF1" w:rsidRDefault="00063F62" w:rsidP="00063F62">
            <w:pPr>
              <w:jc w:val="right"/>
              <w:rPr>
                <w:sz w:val="18"/>
                <w:szCs w:val="18"/>
              </w:rPr>
            </w:pPr>
            <w:r w:rsidRPr="00C54DF1">
              <w:rPr>
                <w:sz w:val="18"/>
                <w:szCs w:val="18"/>
                <w:lang w:eastAsia="hr-HR"/>
              </w:rPr>
              <w:t>1,2</w:t>
            </w:r>
          </w:p>
        </w:tc>
      </w:tr>
      <w:tr w:rsidR="00063F62" w:rsidRPr="00C54DF1" w14:paraId="634A8A18" w14:textId="77777777" w:rsidTr="00E3604E">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65B37242" w14:textId="77777777" w:rsidR="00063F62" w:rsidRPr="00C54DF1" w:rsidRDefault="00063F62" w:rsidP="00063F62">
            <w:pPr>
              <w:rPr>
                <w:b/>
                <w:bCs/>
                <w:sz w:val="18"/>
                <w:szCs w:val="18"/>
              </w:rPr>
            </w:pPr>
            <w:r w:rsidRPr="00C54DF1">
              <w:rPr>
                <w:b/>
                <w:bCs/>
                <w:sz w:val="18"/>
                <w:szCs w:val="18"/>
              </w:rPr>
              <w:t>A1</w:t>
            </w:r>
            <w:r w:rsidRPr="00C54DF1">
              <w:rPr>
                <w:sz w:val="18"/>
                <w:szCs w:val="18"/>
              </w:rPr>
              <w:t xml:space="preserve"> subvencije</w:t>
            </w:r>
          </w:p>
        </w:tc>
        <w:tc>
          <w:tcPr>
            <w:tcW w:w="856" w:type="dxa"/>
            <w:tcBorders>
              <w:top w:val="nil"/>
              <w:left w:val="nil"/>
              <w:bottom w:val="single" w:sz="4" w:space="0" w:color="auto"/>
              <w:right w:val="single" w:sz="4" w:space="0" w:color="auto"/>
            </w:tcBorders>
            <w:shd w:val="clear" w:color="auto" w:fill="auto"/>
            <w:noWrap/>
            <w:vAlign w:val="center"/>
          </w:tcPr>
          <w:p w14:paraId="30332EC9" w14:textId="5B0030B1" w:rsidR="00063F62" w:rsidRPr="00C54DF1" w:rsidRDefault="00063F62" w:rsidP="00063F62">
            <w:pPr>
              <w:jc w:val="right"/>
              <w:rPr>
                <w:sz w:val="18"/>
                <w:szCs w:val="18"/>
              </w:rPr>
            </w:pPr>
            <w:r w:rsidRPr="00C54DF1">
              <w:rPr>
                <w:sz w:val="18"/>
                <w:szCs w:val="18"/>
                <w:lang w:eastAsia="hr-HR"/>
              </w:rPr>
              <w:t>15,6</w:t>
            </w:r>
          </w:p>
        </w:tc>
        <w:tc>
          <w:tcPr>
            <w:tcW w:w="709" w:type="dxa"/>
            <w:tcBorders>
              <w:top w:val="nil"/>
              <w:left w:val="nil"/>
              <w:bottom w:val="single" w:sz="4" w:space="0" w:color="auto"/>
              <w:right w:val="single" w:sz="4" w:space="0" w:color="auto"/>
            </w:tcBorders>
            <w:shd w:val="clear" w:color="auto" w:fill="auto"/>
            <w:noWrap/>
            <w:vAlign w:val="center"/>
          </w:tcPr>
          <w:p w14:paraId="3696A292" w14:textId="3891971A" w:rsidR="00063F62" w:rsidRPr="00C54DF1" w:rsidRDefault="00063F62" w:rsidP="00063F62">
            <w:pPr>
              <w:jc w:val="right"/>
              <w:rPr>
                <w:sz w:val="18"/>
                <w:szCs w:val="18"/>
              </w:rPr>
            </w:pPr>
            <w:r w:rsidRPr="00C54DF1">
              <w:rPr>
                <w:sz w:val="18"/>
                <w:szCs w:val="18"/>
                <w:lang w:eastAsia="hr-HR"/>
              </w:rPr>
              <w:t>2,1</w:t>
            </w:r>
          </w:p>
        </w:tc>
        <w:tc>
          <w:tcPr>
            <w:tcW w:w="850" w:type="dxa"/>
            <w:tcBorders>
              <w:top w:val="nil"/>
              <w:left w:val="nil"/>
              <w:bottom w:val="single" w:sz="4" w:space="0" w:color="auto"/>
              <w:right w:val="single" w:sz="4" w:space="0" w:color="auto"/>
            </w:tcBorders>
            <w:shd w:val="clear" w:color="auto" w:fill="auto"/>
            <w:noWrap/>
            <w:vAlign w:val="center"/>
          </w:tcPr>
          <w:p w14:paraId="4BE794CE" w14:textId="7C4354D6" w:rsidR="00063F62" w:rsidRPr="00C54DF1" w:rsidRDefault="00063F62" w:rsidP="00063F62">
            <w:pPr>
              <w:jc w:val="right"/>
              <w:rPr>
                <w:sz w:val="18"/>
                <w:szCs w:val="18"/>
              </w:rPr>
            </w:pPr>
            <w:r w:rsidRPr="00C54DF1">
              <w:rPr>
                <w:sz w:val="18"/>
                <w:szCs w:val="18"/>
                <w:lang w:eastAsia="hr-HR"/>
              </w:rPr>
              <w:t>11,1</w:t>
            </w:r>
          </w:p>
        </w:tc>
        <w:tc>
          <w:tcPr>
            <w:tcW w:w="851" w:type="dxa"/>
            <w:tcBorders>
              <w:top w:val="nil"/>
              <w:left w:val="nil"/>
              <w:bottom w:val="single" w:sz="4" w:space="0" w:color="auto"/>
              <w:right w:val="single" w:sz="4" w:space="0" w:color="auto"/>
            </w:tcBorders>
            <w:shd w:val="clear" w:color="auto" w:fill="auto"/>
            <w:noWrap/>
            <w:vAlign w:val="center"/>
          </w:tcPr>
          <w:p w14:paraId="0E446D8B" w14:textId="1A3CB604" w:rsidR="00063F62" w:rsidRPr="00C54DF1" w:rsidRDefault="00063F62" w:rsidP="00063F62">
            <w:pPr>
              <w:jc w:val="right"/>
              <w:rPr>
                <w:sz w:val="18"/>
                <w:szCs w:val="18"/>
              </w:rPr>
            </w:pPr>
            <w:r w:rsidRPr="00C54DF1">
              <w:rPr>
                <w:sz w:val="18"/>
                <w:szCs w:val="18"/>
                <w:lang w:eastAsia="hr-HR"/>
              </w:rPr>
              <w:t>1,5</w:t>
            </w:r>
          </w:p>
        </w:tc>
        <w:tc>
          <w:tcPr>
            <w:tcW w:w="992" w:type="dxa"/>
            <w:tcBorders>
              <w:top w:val="nil"/>
              <w:left w:val="nil"/>
              <w:bottom w:val="single" w:sz="4" w:space="0" w:color="auto"/>
              <w:right w:val="single" w:sz="4" w:space="0" w:color="auto"/>
            </w:tcBorders>
            <w:shd w:val="clear" w:color="auto" w:fill="auto"/>
            <w:noWrap/>
            <w:vAlign w:val="center"/>
          </w:tcPr>
          <w:p w14:paraId="722B24A4" w14:textId="490D03FD" w:rsidR="00063F62" w:rsidRPr="00C54DF1" w:rsidRDefault="00A4629F" w:rsidP="00063F62">
            <w:pPr>
              <w:jc w:val="right"/>
              <w:rPr>
                <w:sz w:val="18"/>
                <w:szCs w:val="18"/>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7C299BCA" w14:textId="2EB6C68B" w:rsidR="00063F62" w:rsidRPr="00C54DF1" w:rsidRDefault="00A4629F" w:rsidP="00063F62">
            <w:pPr>
              <w:jc w:val="right"/>
              <w:rPr>
                <w:sz w:val="18"/>
                <w:szCs w:val="18"/>
              </w:rPr>
            </w:pPr>
            <w:r w:rsidRPr="00C54DF1">
              <w:rPr>
                <w:sz w:val="18"/>
                <w:szCs w:val="18"/>
                <w:lang w:eastAsia="hr-HR"/>
              </w:rPr>
              <w:t>-</w:t>
            </w:r>
          </w:p>
        </w:tc>
      </w:tr>
      <w:tr w:rsidR="00063F62" w:rsidRPr="00C54DF1" w14:paraId="1B2B4049" w14:textId="77777777" w:rsidTr="00E3604E">
        <w:trPr>
          <w:trHeight w:val="50"/>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3DA0A258" w14:textId="77777777" w:rsidR="00063F62" w:rsidRPr="00C54DF1" w:rsidRDefault="00063F62" w:rsidP="00063F62">
            <w:pPr>
              <w:rPr>
                <w:b/>
                <w:bCs/>
                <w:sz w:val="18"/>
                <w:szCs w:val="18"/>
              </w:rPr>
            </w:pPr>
            <w:r w:rsidRPr="00C54DF1">
              <w:rPr>
                <w:b/>
                <w:bCs/>
                <w:sz w:val="18"/>
                <w:szCs w:val="18"/>
              </w:rPr>
              <w:t>UKUPNO</w:t>
            </w:r>
          </w:p>
        </w:tc>
        <w:tc>
          <w:tcPr>
            <w:tcW w:w="856" w:type="dxa"/>
            <w:tcBorders>
              <w:top w:val="nil"/>
              <w:left w:val="nil"/>
              <w:bottom w:val="single" w:sz="4" w:space="0" w:color="auto"/>
              <w:right w:val="single" w:sz="4" w:space="0" w:color="auto"/>
            </w:tcBorders>
            <w:shd w:val="clear" w:color="000000" w:fill="FFFF99"/>
            <w:noWrap/>
            <w:vAlign w:val="center"/>
            <w:hideMark/>
          </w:tcPr>
          <w:p w14:paraId="5680EBD3" w14:textId="6C5FE6C1" w:rsidR="00063F62" w:rsidRPr="00C54DF1" w:rsidRDefault="00063F62" w:rsidP="00063F62">
            <w:pPr>
              <w:jc w:val="right"/>
              <w:rPr>
                <w:b/>
                <w:sz w:val="18"/>
                <w:szCs w:val="18"/>
              </w:rPr>
            </w:pPr>
            <w:r w:rsidRPr="00C54DF1">
              <w:rPr>
                <w:b/>
                <w:bCs/>
                <w:sz w:val="18"/>
                <w:szCs w:val="18"/>
                <w:lang w:eastAsia="hr-HR"/>
              </w:rPr>
              <w:t>15,6</w:t>
            </w:r>
          </w:p>
        </w:tc>
        <w:tc>
          <w:tcPr>
            <w:tcW w:w="709" w:type="dxa"/>
            <w:tcBorders>
              <w:top w:val="nil"/>
              <w:left w:val="nil"/>
              <w:bottom w:val="single" w:sz="4" w:space="0" w:color="auto"/>
              <w:right w:val="single" w:sz="4" w:space="0" w:color="auto"/>
            </w:tcBorders>
            <w:shd w:val="clear" w:color="000000" w:fill="FFFF99"/>
            <w:noWrap/>
            <w:vAlign w:val="center"/>
            <w:hideMark/>
          </w:tcPr>
          <w:p w14:paraId="2AE3E009" w14:textId="2BC69D2E" w:rsidR="00063F62" w:rsidRPr="00C54DF1" w:rsidRDefault="00063F62" w:rsidP="00063F62">
            <w:pPr>
              <w:jc w:val="right"/>
              <w:rPr>
                <w:b/>
                <w:sz w:val="18"/>
                <w:szCs w:val="18"/>
              </w:rPr>
            </w:pPr>
            <w:r w:rsidRPr="00C54DF1">
              <w:rPr>
                <w:b/>
                <w:bCs/>
                <w:sz w:val="18"/>
                <w:szCs w:val="18"/>
                <w:lang w:eastAsia="hr-HR"/>
              </w:rPr>
              <w:t>2,1</w:t>
            </w:r>
          </w:p>
        </w:tc>
        <w:tc>
          <w:tcPr>
            <w:tcW w:w="850" w:type="dxa"/>
            <w:tcBorders>
              <w:top w:val="nil"/>
              <w:left w:val="nil"/>
              <w:bottom w:val="single" w:sz="4" w:space="0" w:color="auto"/>
              <w:right w:val="single" w:sz="4" w:space="0" w:color="auto"/>
            </w:tcBorders>
            <w:shd w:val="clear" w:color="000000" w:fill="FFFF99"/>
            <w:noWrap/>
            <w:vAlign w:val="center"/>
            <w:hideMark/>
          </w:tcPr>
          <w:p w14:paraId="03167FB5" w14:textId="7E741668" w:rsidR="00063F62" w:rsidRPr="00C54DF1" w:rsidRDefault="00063F62" w:rsidP="00063F62">
            <w:pPr>
              <w:jc w:val="right"/>
              <w:rPr>
                <w:b/>
                <w:sz w:val="18"/>
                <w:szCs w:val="18"/>
              </w:rPr>
            </w:pPr>
            <w:r w:rsidRPr="00C54DF1">
              <w:rPr>
                <w:b/>
                <w:bCs/>
                <w:sz w:val="18"/>
                <w:szCs w:val="18"/>
                <w:lang w:eastAsia="hr-HR"/>
              </w:rPr>
              <w:t>11,7</w:t>
            </w:r>
          </w:p>
        </w:tc>
        <w:tc>
          <w:tcPr>
            <w:tcW w:w="851" w:type="dxa"/>
            <w:tcBorders>
              <w:top w:val="nil"/>
              <w:left w:val="nil"/>
              <w:bottom w:val="single" w:sz="4" w:space="0" w:color="auto"/>
              <w:right w:val="single" w:sz="4" w:space="0" w:color="auto"/>
            </w:tcBorders>
            <w:shd w:val="clear" w:color="000000" w:fill="FFFF99"/>
            <w:noWrap/>
            <w:vAlign w:val="center"/>
            <w:hideMark/>
          </w:tcPr>
          <w:p w14:paraId="112DEC58" w14:textId="19B440B2" w:rsidR="00063F62" w:rsidRPr="00C54DF1" w:rsidRDefault="00063F62" w:rsidP="00063F62">
            <w:pPr>
              <w:jc w:val="right"/>
              <w:rPr>
                <w:b/>
                <w:sz w:val="18"/>
                <w:szCs w:val="18"/>
              </w:rPr>
            </w:pPr>
            <w:r w:rsidRPr="00C54DF1">
              <w:rPr>
                <w:b/>
                <w:bCs/>
                <w:sz w:val="18"/>
                <w:szCs w:val="18"/>
                <w:lang w:eastAsia="hr-HR"/>
              </w:rPr>
              <w:t>1,6</w:t>
            </w:r>
          </w:p>
        </w:tc>
        <w:tc>
          <w:tcPr>
            <w:tcW w:w="992" w:type="dxa"/>
            <w:tcBorders>
              <w:top w:val="nil"/>
              <w:left w:val="nil"/>
              <w:bottom w:val="single" w:sz="4" w:space="0" w:color="auto"/>
              <w:right w:val="single" w:sz="4" w:space="0" w:color="auto"/>
            </w:tcBorders>
            <w:shd w:val="clear" w:color="000000" w:fill="FFFF99"/>
            <w:noWrap/>
            <w:vAlign w:val="center"/>
            <w:hideMark/>
          </w:tcPr>
          <w:p w14:paraId="29D0982E" w14:textId="5160C285" w:rsidR="00063F62" w:rsidRPr="00C54DF1" w:rsidRDefault="00063F62" w:rsidP="00063F62">
            <w:pPr>
              <w:jc w:val="right"/>
              <w:rPr>
                <w:b/>
                <w:sz w:val="18"/>
                <w:szCs w:val="18"/>
              </w:rPr>
            </w:pPr>
            <w:r w:rsidRPr="00C54DF1">
              <w:rPr>
                <w:b/>
                <w:bCs/>
                <w:sz w:val="18"/>
                <w:szCs w:val="18"/>
                <w:lang w:eastAsia="hr-HR"/>
              </w:rPr>
              <w:t>8,9</w:t>
            </w:r>
          </w:p>
        </w:tc>
        <w:tc>
          <w:tcPr>
            <w:tcW w:w="709" w:type="dxa"/>
            <w:tcBorders>
              <w:top w:val="nil"/>
              <w:left w:val="nil"/>
              <w:bottom w:val="single" w:sz="4" w:space="0" w:color="auto"/>
              <w:right w:val="single" w:sz="4" w:space="0" w:color="auto"/>
            </w:tcBorders>
            <w:shd w:val="clear" w:color="000000" w:fill="FFFF99"/>
            <w:noWrap/>
            <w:vAlign w:val="center"/>
            <w:hideMark/>
          </w:tcPr>
          <w:p w14:paraId="426AEDA2" w14:textId="6481F9DA" w:rsidR="00063F62" w:rsidRPr="00C54DF1" w:rsidRDefault="00063F62" w:rsidP="00063F62">
            <w:pPr>
              <w:jc w:val="right"/>
              <w:rPr>
                <w:b/>
                <w:sz w:val="18"/>
                <w:szCs w:val="18"/>
              </w:rPr>
            </w:pPr>
            <w:r w:rsidRPr="00C54DF1">
              <w:rPr>
                <w:b/>
                <w:bCs/>
                <w:sz w:val="18"/>
                <w:szCs w:val="18"/>
                <w:lang w:eastAsia="hr-HR"/>
              </w:rPr>
              <w:t>1,2</w:t>
            </w:r>
          </w:p>
        </w:tc>
      </w:tr>
      <w:tr w:rsidR="00A4629F" w:rsidRPr="00C54DF1" w14:paraId="4D3359A2" w14:textId="77777777" w:rsidTr="00E3604E">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54E0197" w14:textId="77777777" w:rsidR="00A4629F" w:rsidRPr="00C54DF1" w:rsidRDefault="00A4629F" w:rsidP="00A4629F">
            <w:pPr>
              <w:rPr>
                <w:sz w:val="18"/>
                <w:szCs w:val="18"/>
              </w:rPr>
            </w:pPr>
            <w:r w:rsidRPr="00C54DF1">
              <w:rPr>
                <w:sz w:val="18"/>
                <w:szCs w:val="18"/>
              </w:rPr>
              <w:t>udio (%) u posebnim sektorima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9FEC39" w14:textId="2DADF115" w:rsidR="00A4629F" w:rsidRPr="00C54DF1" w:rsidRDefault="00A4629F" w:rsidP="00A4629F">
            <w:pPr>
              <w:jc w:val="center"/>
              <w:rPr>
                <w:sz w:val="18"/>
                <w:szCs w:val="18"/>
              </w:rPr>
            </w:pPr>
            <w:r w:rsidRPr="00C54DF1">
              <w:rPr>
                <w:sz w:val="18"/>
                <w:szCs w:val="18"/>
                <w:lang w:eastAsia="hr-HR"/>
              </w:rPr>
              <w:t>0,63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3635E7" w14:textId="64B846C0" w:rsidR="00A4629F" w:rsidRPr="00C54DF1" w:rsidRDefault="00A4629F" w:rsidP="00A4629F">
            <w:pPr>
              <w:jc w:val="center"/>
              <w:rPr>
                <w:sz w:val="18"/>
                <w:szCs w:val="18"/>
              </w:rPr>
            </w:pPr>
            <w:r w:rsidRPr="00C54DF1">
              <w:rPr>
                <w:sz w:val="18"/>
                <w:szCs w:val="18"/>
                <w:lang w:eastAsia="hr-HR"/>
              </w:rPr>
              <w:t>0,22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BEA7AD" w14:textId="690A66D0" w:rsidR="00A4629F" w:rsidRPr="00C54DF1" w:rsidRDefault="00A4629F" w:rsidP="00EA44B1">
            <w:pPr>
              <w:jc w:val="center"/>
              <w:rPr>
                <w:sz w:val="18"/>
                <w:szCs w:val="18"/>
              </w:rPr>
            </w:pPr>
            <w:r w:rsidRPr="00C54DF1">
              <w:rPr>
                <w:sz w:val="18"/>
                <w:szCs w:val="18"/>
                <w:lang w:eastAsia="hr-HR"/>
              </w:rPr>
              <w:t>0,1</w:t>
            </w:r>
            <w:r w:rsidR="00EA44B1" w:rsidRPr="00C54DF1">
              <w:rPr>
                <w:sz w:val="18"/>
                <w:szCs w:val="18"/>
                <w:lang w:eastAsia="hr-HR"/>
              </w:rPr>
              <w:t>8</w:t>
            </w:r>
          </w:p>
        </w:tc>
      </w:tr>
      <w:tr w:rsidR="00A4629F" w:rsidRPr="00C54DF1" w14:paraId="4ADF8FF9" w14:textId="77777777" w:rsidTr="00E3604E">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602881F" w14:textId="77777777" w:rsidR="00A4629F" w:rsidRPr="00C54DF1" w:rsidRDefault="00A4629F" w:rsidP="00A4629F">
            <w:pPr>
              <w:rPr>
                <w:sz w:val="18"/>
                <w:szCs w:val="18"/>
              </w:rPr>
            </w:pPr>
            <w:r w:rsidRPr="00C54DF1">
              <w:rPr>
                <w:sz w:val="18"/>
                <w:szCs w:val="18"/>
              </w:rPr>
              <w:t>udio (%) u ukupnim državnim potporama (bez poljoprivrede i ribarstva)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CF928" w14:textId="4A10896E" w:rsidR="00A4629F" w:rsidRPr="00C54DF1" w:rsidRDefault="00A4629F" w:rsidP="00A4629F">
            <w:pPr>
              <w:jc w:val="center"/>
              <w:rPr>
                <w:sz w:val="18"/>
                <w:szCs w:val="18"/>
              </w:rPr>
            </w:pPr>
            <w:r w:rsidRPr="00C54DF1">
              <w:rPr>
                <w:sz w:val="18"/>
                <w:szCs w:val="18"/>
                <w:lang w:eastAsia="hr-HR"/>
              </w:rPr>
              <w:t>0,22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5F62F3" w14:textId="62DCC43F" w:rsidR="00A4629F" w:rsidRPr="00C54DF1" w:rsidRDefault="00A4629F" w:rsidP="00A4629F">
            <w:pPr>
              <w:jc w:val="center"/>
              <w:rPr>
                <w:sz w:val="18"/>
                <w:szCs w:val="18"/>
              </w:rPr>
            </w:pPr>
            <w:r w:rsidRPr="00C54DF1">
              <w:rPr>
                <w:sz w:val="18"/>
                <w:szCs w:val="18"/>
                <w:lang w:eastAsia="hr-HR"/>
              </w:rPr>
              <w:t>0,13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3E1F1" w14:textId="19363805" w:rsidR="00A4629F" w:rsidRPr="00C54DF1" w:rsidRDefault="00A4629F" w:rsidP="00A4629F">
            <w:pPr>
              <w:jc w:val="center"/>
              <w:rPr>
                <w:sz w:val="18"/>
                <w:szCs w:val="18"/>
              </w:rPr>
            </w:pPr>
            <w:r w:rsidRPr="00C54DF1">
              <w:rPr>
                <w:sz w:val="18"/>
                <w:szCs w:val="18"/>
                <w:lang w:eastAsia="hr-HR"/>
              </w:rPr>
              <w:t>0,10</w:t>
            </w:r>
          </w:p>
        </w:tc>
      </w:tr>
      <w:tr w:rsidR="00A4629F" w:rsidRPr="00C54DF1" w14:paraId="730DAAD0" w14:textId="77777777" w:rsidTr="00E3604E">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DA330D9" w14:textId="77777777" w:rsidR="00A4629F" w:rsidRPr="00C54DF1" w:rsidRDefault="00A4629F" w:rsidP="00A4629F">
            <w:pPr>
              <w:rPr>
                <w:sz w:val="18"/>
                <w:szCs w:val="18"/>
              </w:rPr>
            </w:pPr>
            <w:r w:rsidRPr="00C54DF1">
              <w:rPr>
                <w:sz w:val="18"/>
                <w:szCs w:val="18"/>
              </w:rPr>
              <w:t>udio (%) u ukupnim državnim potporama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95FC86" w14:textId="0C9A2405" w:rsidR="00A4629F" w:rsidRPr="00C54DF1" w:rsidRDefault="00A4629F" w:rsidP="00A4629F">
            <w:pPr>
              <w:jc w:val="center"/>
              <w:rPr>
                <w:sz w:val="18"/>
                <w:szCs w:val="18"/>
              </w:rPr>
            </w:pPr>
            <w:r w:rsidRPr="00C54DF1">
              <w:rPr>
                <w:sz w:val="18"/>
                <w:szCs w:val="18"/>
                <w:lang w:eastAsia="hr-HR"/>
              </w:rPr>
              <w:t>0,13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059F16" w14:textId="7CB54DC2" w:rsidR="00A4629F" w:rsidRPr="00C54DF1" w:rsidRDefault="00A4629F" w:rsidP="00A4629F">
            <w:pPr>
              <w:jc w:val="center"/>
              <w:rPr>
                <w:sz w:val="18"/>
                <w:szCs w:val="18"/>
              </w:rPr>
            </w:pPr>
            <w:r w:rsidRPr="00C54DF1">
              <w:rPr>
                <w:sz w:val="18"/>
                <w:szCs w:val="18"/>
                <w:lang w:eastAsia="hr-HR"/>
              </w:rPr>
              <w:t>0,08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4D2F4" w14:textId="6EACEB33" w:rsidR="00A4629F" w:rsidRPr="00C54DF1" w:rsidRDefault="00A4629F" w:rsidP="00A4629F">
            <w:pPr>
              <w:jc w:val="center"/>
              <w:rPr>
                <w:sz w:val="18"/>
                <w:szCs w:val="18"/>
              </w:rPr>
            </w:pPr>
            <w:r w:rsidRPr="00C54DF1">
              <w:rPr>
                <w:sz w:val="18"/>
                <w:szCs w:val="18"/>
                <w:lang w:eastAsia="hr-HR"/>
              </w:rPr>
              <w:t>0,06</w:t>
            </w:r>
          </w:p>
        </w:tc>
      </w:tr>
      <w:tr w:rsidR="00A4629F" w:rsidRPr="00C54DF1" w14:paraId="4E3B620A" w14:textId="77777777" w:rsidTr="00E3604E">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E5ED509" w14:textId="77777777" w:rsidR="00A4629F" w:rsidRPr="00C54DF1" w:rsidRDefault="00A4629F" w:rsidP="00A4629F">
            <w:pPr>
              <w:rPr>
                <w:sz w:val="18"/>
                <w:szCs w:val="18"/>
              </w:rPr>
            </w:pPr>
            <w:r w:rsidRPr="00C54DF1">
              <w:rPr>
                <w:sz w:val="18"/>
                <w:szCs w:val="18"/>
              </w:rPr>
              <w:t>udio (%) u BDP-u</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1FB4A1" w14:textId="619544AF" w:rsidR="00A4629F" w:rsidRPr="00C54DF1" w:rsidRDefault="00A4629F" w:rsidP="00A4629F">
            <w:pPr>
              <w:jc w:val="center"/>
              <w:rPr>
                <w:sz w:val="18"/>
                <w:szCs w:val="18"/>
              </w:rPr>
            </w:pPr>
            <w:r w:rsidRPr="00C54DF1">
              <w:rPr>
                <w:sz w:val="18"/>
                <w:szCs w:val="18"/>
                <w:lang w:eastAsia="hr-HR"/>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614FCB" w14:textId="5361755A" w:rsidR="00A4629F" w:rsidRPr="00C54DF1" w:rsidRDefault="00A4629F" w:rsidP="00A4629F">
            <w:pPr>
              <w:jc w:val="center"/>
              <w:rPr>
                <w:sz w:val="18"/>
                <w:szCs w:val="18"/>
              </w:rPr>
            </w:pPr>
            <w:r w:rsidRPr="00C54DF1">
              <w:rPr>
                <w:sz w:val="18"/>
                <w:szCs w:val="18"/>
                <w:lang w:eastAsia="hr-HR"/>
              </w:rPr>
              <w:t>0,003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3EE746" w14:textId="1159C015" w:rsidR="00A4629F" w:rsidRPr="00C54DF1" w:rsidRDefault="00A4629F" w:rsidP="00A4629F">
            <w:pPr>
              <w:jc w:val="center"/>
              <w:rPr>
                <w:sz w:val="18"/>
                <w:szCs w:val="18"/>
              </w:rPr>
            </w:pPr>
            <w:r w:rsidRPr="00C54DF1">
              <w:rPr>
                <w:sz w:val="18"/>
                <w:szCs w:val="18"/>
                <w:lang w:eastAsia="hr-HR"/>
              </w:rPr>
              <w:t>0,002</w:t>
            </w:r>
          </w:p>
        </w:tc>
      </w:tr>
    </w:tbl>
    <w:p w14:paraId="572CEBFA" w14:textId="77777777" w:rsidR="0084004A" w:rsidRPr="00C54DF1" w:rsidRDefault="0084004A" w:rsidP="005472F5">
      <w:pPr>
        <w:contextualSpacing/>
        <w:rPr>
          <w:i/>
          <w:sz w:val="20"/>
        </w:rPr>
      </w:pPr>
      <w:r w:rsidRPr="00C54DF1">
        <w:rPr>
          <w:i/>
          <w:sz w:val="20"/>
        </w:rPr>
        <w:t>Izvor: Ministarstvo financija i ostali davatelji potpora; podaci obrađeni u Ministarstvu financija</w:t>
      </w:r>
    </w:p>
    <w:p w14:paraId="3AE7CAC3" w14:textId="4F28C464" w:rsidR="00E864FE" w:rsidRPr="00C54DF1" w:rsidRDefault="00E864FE" w:rsidP="00181F91"/>
    <w:p w14:paraId="68A5AECF" w14:textId="35705BCC" w:rsidR="00062672" w:rsidRPr="00C54DF1" w:rsidRDefault="00181F91" w:rsidP="00181F91">
      <w:r w:rsidRPr="00C54DF1">
        <w:t xml:space="preserve">U 2019. godini </w:t>
      </w:r>
      <w:r w:rsidR="006F485E" w:rsidRPr="00C54DF1">
        <w:t>u</w:t>
      </w:r>
      <w:r w:rsidR="00062672" w:rsidRPr="00C54DF1">
        <w:t xml:space="preserve">dio potpora u </w:t>
      </w:r>
      <w:r w:rsidR="002C6151" w:rsidRPr="00C54DF1">
        <w:t>s</w:t>
      </w:r>
      <w:r w:rsidRPr="00C54DF1">
        <w:t xml:space="preserve">ektoru turizma </w:t>
      </w:r>
      <w:r w:rsidR="00062672" w:rsidRPr="00C54DF1">
        <w:t>u ukupno dodijeljenim potporama u Republici Hrvatskoj iznosi</w:t>
      </w:r>
      <w:r w:rsidRPr="00C54DF1">
        <w:t>o je</w:t>
      </w:r>
      <w:r w:rsidR="00062672" w:rsidRPr="00C54DF1">
        <w:t xml:space="preserve"> </w:t>
      </w:r>
      <w:r w:rsidR="006F485E" w:rsidRPr="00C54DF1">
        <w:t>0,0</w:t>
      </w:r>
      <w:r w:rsidRPr="00C54DF1">
        <w:t>6</w:t>
      </w:r>
      <w:r w:rsidR="00062672" w:rsidRPr="00C54DF1">
        <w:t xml:space="preserve"> posto, udio u ukupno dodijeljenim potporama u sektoru industrije i usluga </w:t>
      </w:r>
      <w:r w:rsidR="006F485E" w:rsidRPr="00C54DF1">
        <w:t>0,1</w:t>
      </w:r>
      <w:r w:rsidRPr="00C54DF1">
        <w:t>0</w:t>
      </w:r>
      <w:r w:rsidR="00062672" w:rsidRPr="00C54DF1">
        <w:t xml:space="preserve"> posto</w:t>
      </w:r>
      <w:r w:rsidR="006F485E" w:rsidRPr="00C54DF1">
        <w:t>, u</w:t>
      </w:r>
      <w:r w:rsidR="00062672" w:rsidRPr="00C54DF1">
        <w:t xml:space="preserve">dio u posebnim sektorima </w:t>
      </w:r>
      <w:r w:rsidR="009F28DC" w:rsidRPr="00C54DF1">
        <w:t>iznosio</w:t>
      </w:r>
      <w:r w:rsidRPr="00C54DF1">
        <w:t xml:space="preserve"> je</w:t>
      </w:r>
      <w:r w:rsidR="00062672" w:rsidRPr="00C54DF1">
        <w:t xml:space="preserve"> 0,</w:t>
      </w:r>
      <w:r w:rsidRPr="00C54DF1">
        <w:t>18</w:t>
      </w:r>
      <w:r w:rsidR="00062672" w:rsidRPr="00C54DF1">
        <w:t xml:space="preserve"> posto, dok </w:t>
      </w:r>
      <w:r w:rsidRPr="00C54DF1">
        <w:t xml:space="preserve">je </w:t>
      </w:r>
      <w:r w:rsidR="00062672" w:rsidRPr="00C54DF1">
        <w:t>udio u BDP-u iznosi</w:t>
      </w:r>
      <w:r w:rsidRPr="00C54DF1">
        <w:t>o</w:t>
      </w:r>
      <w:r w:rsidR="00062672" w:rsidRPr="00C54DF1">
        <w:t xml:space="preserve"> 0,00</w:t>
      </w:r>
      <w:r w:rsidRPr="00C54DF1">
        <w:t>2</w:t>
      </w:r>
      <w:r w:rsidR="00062672" w:rsidRPr="00C54DF1">
        <w:t xml:space="preserve"> posto.</w:t>
      </w:r>
    </w:p>
    <w:p w14:paraId="07DE6DDF" w14:textId="381085C8" w:rsidR="00E864FE" w:rsidRPr="00C54DF1" w:rsidRDefault="00E864FE" w:rsidP="00181F91"/>
    <w:p w14:paraId="4ECB8274" w14:textId="351A56F7" w:rsidR="006F485E" w:rsidRPr="00C54DF1" w:rsidRDefault="006F485E" w:rsidP="00181F91">
      <w:r w:rsidRPr="00C54DF1">
        <w:t xml:space="preserve">Instrument dodjele potpore </w:t>
      </w:r>
      <w:r w:rsidR="00181F91" w:rsidRPr="00C54DF1">
        <w:t xml:space="preserve">u 2019. godini </w:t>
      </w:r>
      <w:r w:rsidRPr="00C54DF1">
        <w:t xml:space="preserve">u </w:t>
      </w:r>
      <w:r w:rsidR="00181F91" w:rsidRPr="00C54DF1">
        <w:t>sektoru turizma isključivo su neposredne subvencije kamata.</w:t>
      </w:r>
    </w:p>
    <w:p w14:paraId="670AEA35" w14:textId="4BA0A52D" w:rsidR="00E864FE" w:rsidRPr="00C54DF1" w:rsidRDefault="00E864FE" w:rsidP="002C6151"/>
    <w:p w14:paraId="32DECD36" w14:textId="0BF3B3AD" w:rsidR="002C6151" w:rsidRPr="00C54DF1" w:rsidRDefault="002E3D3F" w:rsidP="002C6151">
      <w:pPr>
        <w:rPr>
          <w:spacing w:val="-2"/>
        </w:rPr>
      </w:pPr>
      <w:r w:rsidRPr="00C54DF1">
        <w:rPr>
          <w:spacing w:val="-2"/>
        </w:rPr>
        <w:t xml:space="preserve">Ministarstvo turizma je </w:t>
      </w:r>
      <w:r w:rsidR="00EE1379" w:rsidRPr="00C54DF1">
        <w:rPr>
          <w:spacing w:val="-2"/>
        </w:rPr>
        <w:t>dodijelilo</w:t>
      </w:r>
      <w:r w:rsidRPr="00C54DF1">
        <w:rPr>
          <w:spacing w:val="-2"/>
        </w:rPr>
        <w:t xml:space="preserve"> </w:t>
      </w:r>
      <w:r w:rsidR="00181F91" w:rsidRPr="00C54DF1">
        <w:rPr>
          <w:spacing w:val="-2"/>
        </w:rPr>
        <w:t>8,9</w:t>
      </w:r>
      <w:r w:rsidR="00A758C3" w:rsidRPr="00C54DF1">
        <w:rPr>
          <w:spacing w:val="-2"/>
        </w:rPr>
        <w:t xml:space="preserve"> milijun</w:t>
      </w:r>
      <w:r w:rsidR="00FF77F6" w:rsidRPr="00C54DF1">
        <w:rPr>
          <w:spacing w:val="-2"/>
        </w:rPr>
        <w:t>a</w:t>
      </w:r>
      <w:r w:rsidR="00A758C3" w:rsidRPr="00C54DF1">
        <w:rPr>
          <w:spacing w:val="-2"/>
        </w:rPr>
        <w:t xml:space="preserve"> kuna </w:t>
      </w:r>
      <w:r w:rsidR="006F485E" w:rsidRPr="00C54DF1">
        <w:rPr>
          <w:spacing w:val="-2"/>
        </w:rPr>
        <w:t>potpora</w:t>
      </w:r>
      <w:r w:rsidR="00227C45" w:rsidRPr="00C54DF1">
        <w:rPr>
          <w:spacing w:val="-2"/>
        </w:rPr>
        <w:t xml:space="preserve"> </w:t>
      </w:r>
      <w:r w:rsidR="00181F91" w:rsidRPr="00C54DF1">
        <w:rPr>
          <w:spacing w:val="-2"/>
        </w:rPr>
        <w:t xml:space="preserve">u 2019. godini </w:t>
      </w:r>
      <w:r w:rsidR="00A758C3" w:rsidRPr="00C54DF1">
        <w:rPr>
          <w:spacing w:val="-2"/>
        </w:rPr>
        <w:t xml:space="preserve">temeljem </w:t>
      </w:r>
      <w:r w:rsidR="00B1221D" w:rsidRPr="00C54DF1">
        <w:rPr>
          <w:spacing w:val="-2"/>
        </w:rPr>
        <w:t>p</w:t>
      </w:r>
      <w:r w:rsidR="00A758C3" w:rsidRPr="00C54DF1">
        <w:rPr>
          <w:spacing w:val="-2"/>
        </w:rPr>
        <w:t xml:space="preserve">rograma </w:t>
      </w:r>
      <w:r w:rsidR="00AB2337" w:rsidRPr="00C54DF1">
        <w:rPr>
          <w:spacing w:val="-2"/>
        </w:rPr>
        <w:t>Poticaj za uspjeh</w:t>
      </w:r>
      <w:r w:rsidR="00A758C3" w:rsidRPr="00C54DF1">
        <w:rPr>
          <w:spacing w:val="-2"/>
        </w:rPr>
        <w:t xml:space="preserve">. </w:t>
      </w:r>
      <w:r w:rsidR="00A837D0" w:rsidRPr="00C54DF1">
        <w:rPr>
          <w:spacing w:val="-2"/>
        </w:rPr>
        <w:t>Neki od k</w:t>
      </w:r>
      <w:r w:rsidR="00A758C3" w:rsidRPr="00C54DF1">
        <w:rPr>
          <w:spacing w:val="-2"/>
        </w:rPr>
        <w:t>orisni</w:t>
      </w:r>
      <w:r w:rsidR="00A837D0" w:rsidRPr="00C54DF1">
        <w:rPr>
          <w:spacing w:val="-2"/>
        </w:rPr>
        <w:t>ka</w:t>
      </w:r>
      <w:r w:rsidR="00A758C3" w:rsidRPr="00C54DF1">
        <w:rPr>
          <w:spacing w:val="-2"/>
        </w:rPr>
        <w:t xml:space="preserve"> </w:t>
      </w:r>
      <w:r w:rsidR="00181F91" w:rsidRPr="00C54DF1">
        <w:rPr>
          <w:spacing w:val="-2"/>
        </w:rPr>
        <w:t>navedenog programa</w:t>
      </w:r>
      <w:r w:rsidRPr="00C54DF1">
        <w:rPr>
          <w:spacing w:val="-2"/>
        </w:rPr>
        <w:t xml:space="preserve"> </w:t>
      </w:r>
      <w:r w:rsidR="00A758C3" w:rsidRPr="00C54DF1">
        <w:rPr>
          <w:spacing w:val="-2"/>
        </w:rPr>
        <w:t>potpora su:</w:t>
      </w:r>
      <w:r w:rsidR="00A66733" w:rsidRPr="00C54DF1">
        <w:rPr>
          <w:spacing w:val="-2"/>
        </w:rPr>
        <w:t xml:space="preserve"> </w:t>
      </w:r>
      <w:r w:rsidR="00181F91" w:rsidRPr="00C54DF1">
        <w:rPr>
          <w:spacing w:val="-2"/>
        </w:rPr>
        <w:t>Andro International d.o.o., Arte d.o.o., Barbat-Imperial d.o.o.</w:t>
      </w:r>
      <w:r w:rsidR="002C6151" w:rsidRPr="00C54DF1">
        <w:rPr>
          <w:spacing w:val="-2"/>
        </w:rPr>
        <w:t>, Bernarda Nova d.o.o., Boutique Hoteli Zadar d.o.o., Eurodom Trgovina d.o.o., FOS d.o.o., G I P d.o.o., G.P.V.-Građenje d.o.o., Hotel Bebić, Hotel Punta Osejava, Kanovele d.o.o., Krapano d.o.o., Krišto Turizam d.o.o., Kukuriku d.o.o., L. Turist d.o.o., Luna Hotel d.o.o., MCR d.o.o., Pinia, Srakovčić d.o.o., Srce Dalmacije d.o.o., Stara Knežija, d.o.o., Terra Rex d.o.o., Ture d.o.o., V.E.M.S. d.o.o., Vila Ružica, d.o.o., Virtus Maritima d.o.o., Zlatna vala i ostali.</w:t>
      </w:r>
    </w:p>
    <w:p w14:paraId="6FAD17E0" w14:textId="26FF52BA" w:rsidR="002D536F" w:rsidRPr="00C54DF1" w:rsidRDefault="002D536F" w:rsidP="002C6151"/>
    <w:p w14:paraId="3EF13A63" w14:textId="3724B92D" w:rsidR="00336E16" w:rsidRPr="00C54DF1" w:rsidRDefault="002C6151" w:rsidP="00E107D8">
      <w:r w:rsidRPr="00C54DF1">
        <w:t xml:space="preserve">U </w:t>
      </w:r>
      <w:r w:rsidR="00767DC9" w:rsidRPr="00C54DF1">
        <w:t xml:space="preserve">sektoru turizma </w:t>
      </w:r>
      <w:r w:rsidRPr="00C54DF1">
        <w:t xml:space="preserve">dodijeljene su u 2019. godini i potpore male </w:t>
      </w:r>
      <w:r w:rsidR="009F28DC" w:rsidRPr="00C54DF1">
        <w:t>vrijednosti</w:t>
      </w:r>
      <w:r w:rsidRPr="00C54DF1">
        <w:t xml:space="preserve"> u iznosu od 30,4 milijuna kuna te ukoliko bi se iste pridodale potporama u sektoru turizma u iznosu od 8,9 milijuna kuna tada bi ukupan iznos </w:t>
      </w:r>
      <w:r w:rsidR="00767DC9" w:rsidRPr="00C54DF1">
        <w:t xml:space="preserve">potpora </w:t>
      </w:r>
      <w:r w:rsidR="00C92E71" w:rsidRPr="00C54DF1">
        <w:t xml:space="preserve">za poticanje razvoja turizma </w:t>
      </w:r>
      <w:r w:rsidR="00767DC9" w:rsidRPr="00C54DF1">
        <w:t>u 201</w:t>
      </w:r>
      <w:r w:rsidRPr="00C54DF1">
        <w:t>9</w:t>
      </w:r>
      <w:r w:rsidR="00767DC9" w:rsidRPr="00C54DF1">
        <w:t xml:space="preserve">. godini iznosio </w:t>
      </w:r>
      <w:r w:rsidRPr="00C54DF1">
        <w:t>39,3</w:t>
      </w:r>
      <w:r w:rsidR="00767DC9" w:rsidRPr="00C54DF1">
        <w:t xml:space="preserve"> milijuna kuna.</w:t>
      </w:r>
      <w:r w:rsidR="007F3690" w:rsidRPr="00C54DF1">
        <w:t xml:space="preserve"> </w:t>
      </w:r>
      <w:r w:rsidRPr="00C54DF1">
        <w:t>U 2019. godini u sektoru turizma, p</w:t>
      </w:r>
      <w:r w:rsidR="007F3690" w:rsidRPr="00C54DF1">
        <w:t xml:space="preserve">otpore male vrijednosti dodjeljivalo </w:t>
      </w:r>
      <w:r w:rsidR="00C92E71" w:rsidRPr="00C54DF1">
        <w:t xml:space="preserve">je </w:t>
      </w:r>
      <w:r w:rsidR="007F3690" w:rsidRPr="00C54DF1">
        <w:t xml:space="preserve">Ministarstvo turizma </w:t>
      </w:r>
      <w:r w:rsidR="00C92E71" w:rsidRPr="00C54DF1">
        <w:t xml:space="preserve">u iznosu od 24 milijuna kuna, dok je </w:t>
      </w:r>
      <w:r w:rsidR="007F3690" w:rsidRPr="00C54DF1">
        <w:t xml:space="preserve">Hrvatska turistička zajednica dodijelila </w:t>
      </w:r>
      <w:r w:rsidRPr="00C54DF1">
        <w:t>6</w:t>
      </w:r>
      <w:r w:rsidR="00336E16" w:rsidRPr="00C54DF1">
        <w:t>,</w:t>
      </w:r>
      <w:r w:rsidR="00C92E71" w:rsidRPr="00C54DF1">
        <w:t>4</w:t>
      </w:r>
      <w:r w:rsidR="007F3690" w:rsidRPr="00C54DF1">
        <w:t xml:space="preserve"> milijuna kuna</w:t>
      </w:r>
      <w:r w:rsidR="00336E16" w:rsidRPr="00C54DF1">
        <w:t>.</w:t>
      </w:r>
    </w:p>
    <w:p w14:paraId="23AEA8CE" w14:textId="77777777" w:rsidR="008E51C5" w:rsidRPr="00C54DF1" w:rsidRDefault="008E51C5" w:rsidP="00E107D8"/>
    <w:p w14:paraId="59A08B2E" w14:textId="2D6132F0" w:rsidR="00767DC9" w:rsidRPr="00C54DF1" w:rsidRDefault="00767DC9" w:rsidP="00E107D8"/>
    <w:p w14:paraId="7F083FA5" w14:textId="77777777" w:rsidR="00353691" w:rsidRPr="00C54DF1" w:rsidRDefault="00353691" w:rsidP="005472F5">
      <w:pPr>
        <w:pStyle w:val="Heading4"/>
        <w:spacing w:before="0" w:after="0"/>
        <w:rPr>
          <w:i/>
          <w:sz w:val="24"/>
          <w:szCs w:val="24"/>
        </w:rPr>
      </w:pPr>
      <w:r w:rsidRPr="00C54DF1">
        <w:rPr>
          <w:i/>
          <w:sz w:val="24"/>
          <w:szCs w:val="24"/>
        </w:rPr>
        <w:t>4.4.</w:t>
      </w:r>
      <w:r w:rsidR="005558AE" w:rsidRPr="00C54DF1">
        <w:rPr>
          <w:i/>
          <w:sz w:val="24"/>
          <w:szCs w:val="24"/>
        </w:rPr>
        <w:t>5</w:t>
      </w:r>
      <w:r w:rsidRPr="00C54DF1">
        <w:rPr>
          <w:i/>
          <w:sz w:val="24"/>
          <w:szCs w:val="24"/>
        </w:rPr>
        <w:t>. Potpore za sanaciju i restrukturiranje</w:t>
      </w:r>
      <w:r w:rsidR="00397DB8" w:rsidRPr="00C54DF1">
        <w:rPr>
          <w:rStyle w:val="FootnoteReference"/>
          <w:i/>
          <w:sz w:val="24"/>
          <w:szCs w:val="24"/>
        </w:rPr>
        <w:footnoteReference w:id="26"/>
      </w:r>
    </w:p>
    <w:p w14:paraId="7A7E9845" w14:textId="0C5D6383" w:rsidR="00E107D8" w:rsidRPr="00C54DF1" w:rsidRDefault="00E107D8" w:rsidP="007E3D89"/>
    <w:p w14:paraId="75BF6311" w14:textId="77777777" w:rsidR="008E51C5" w:rsidRPr="00C54DF1" w:rsidRDefault="008E51C5" w:rsidP="007E3D89"/>
    <w:p w14:paraId="65A48EAB" w14:textId="6172CE9D" w:rsidR="008F42CD" w:rsidRPr="00C54DF1" w:rsidRDefault="002C6151" w:rsidP="007E3D89">
      <w:r w:rsidRPr="00C54DF1">
        <w:t>P</w:t>
      </w:r>
      <w:r w:rsidR="002B60E7" w:rsidRPr="00C54DF1">
        <w:t>otpore</w:t>
      </w:r>
      <w:r w:rsidRPr="00C54DF1">
        <w:t xml:space="preserve"> </w:t>
      </w:r>
      <w:r w:rsidR="002B60E7" w:rsidRPr="00C54DF1">
        <w:t xml:space="preserve">za sanaciju i restrukturiranje poduzetnika u teškoćama </w:t>
      </w:r>
      <w:r w:rsidRPr="00C54DF1">
        <w:t xml:space="preserve">u 2019. godini </w:t>
      </w:r>
      <w:r w:rsidR="008F42CD" w:rsidRPr="00C54DF1">
        <w:t>dodijeljene</w:t>
      </w:r>
      <w:r w:rsidR="00C92E71" w:rsidRPr="00C54DF1">
        <w:t xml:space="preserve"> su</w:t>
      </w:r>
      <w:r w:rsidR="008F42CD" w:rsidRPr="00C54DF1">
        <w:t xml:space="preserve"> u iznosu od</w:t>
      </w:r>
      <w:r w:rsidR="00AB2337" w:rsidRPr="00C54DF1">
        <w:t xml:space="preserve"> </w:t>
      </w:r>
      <w:r w:rsidRPr="00C54DF1">
        <w:t>9,2</w:t>
      </w:r>
      <w:r w:rsidR="003B2597" w:rsidRPr="00C54DF1">
        <w:t xml:space="preserve"> </w:t>
      </w:r>
      <w:r w:rsidR="008F42CD" w:rsidRPr="00C54DF1">
        <w:t xml:space="preserve">milijuna kuna što je </w:t>
      </w:r>
      <w:r w:rsidRPr="00C54DF1">
        <w:t>manje</w:t>
      </w:r>
      <w:r w:rsidR="008F42CD" w:rsidRPr="00C54DF1">
        <w:t xml:space="preserve"> za</w:t>
      </w:r>
      <w:r w:rsidR="002B60E7" w:rsidRPr="00C54DF1">
        <w:t xml:space="preserve"> </w:t>
      </w:r>
      <w:r w:rsidRPr="00C54DF1">
        <w:t>6,3</w:t>
      </w:r>
      <w:r w:rsidR="003B2597" w:rsidRPr="00C54DF1">
        <w:t xml:space="preserve"> </w:t>
      </w:r>
      <w:r w:rsidR="002B60E7" w:rsidRPr="00C54DF1">
        <w:t>milijuna kuna</w:t>
      </w:r>
      <w:r w:rsidR="003B2597" w:rsidRPr="00C54DF1">
        <w:t xml:space="preserve"> ili </w:t>
      </w:r>
      <w:r w:rsidRPr="00C54DF1">
        <w:t>40,6</w:t>
      </w:r>
      <w:r w:rsidR="003B2597" w:rsidRPr="00C54DF1">
        <w:t xml:space="preserve"> posto</w:t>
      </w:r>
      <w:r w:rsidR="002B60E7" w:rsidRPr="00C54DF1">
        <w:t xml:space="preserve"> u odnosu </w:t>
      </w:r>
      <w:r w:rsidR="008F42CD" w:rsidRPr="00C54DF1">
        <w:t>na 201</w:t>
      </w:r>
      <w:r w:rsidRPr="00C54DF1">
        <w:t>8</w:t>
      </w:r>
      <w:r w:rsidR="008F42CD" w:rsidRPr="00C54DF1">
        <w:t>.</w:t>
      </w:r>
      <w:r w:rsidR="008A542C" w:rsidRPr="00C54DF1">
        <w:t xml:space="preserve"> godinu</w:t>
      </w:r>
      <w:r w:rsidR="008F42CD" w:rsidRPr="00C54DF1">
        <w:t xml:space="preserve"> </w:t>
      </w:r>
      <w:r w:rsidR="000B2F3E" w:rsidRPr="00C54DF1">
        <w:t>kada su te potpore iznosile</w:t>
      </w:r>
      <w:r w:rsidR="00AB2337" w:rsidRPr="00C54DF1">
        <w:t xml:space="preserve"> </w:t>
      </w:r>
      <w:r w:rsidRPr="00C54DF1">
        <w:t xml:space="preserve">15,5 </w:t>
      </w:r>
      <w:r w:rsidR="000B2F3E" w:rsidRPr="00C54DF1">
        <w:t xml:space="preserve">milijuna kuna, odnosno </w:t>
      </w:r>
      <w:r w:rsidRPr="00C54DF1">
        <w:t>više</w:t>
      </w:r>
      <w:r w:rsidR="00AB2337" w:rsidRPr="00C54DF1">
        <w:t xml:space="preserve"> su</w:t>
      </w:r>
      <w:r w:rsidR="000B2F3E" w:rsidRPr="00C54DF1">
        <w:t xml:space="preserve"> za </w:t>
      </w:r>
      <w:r w:rsidRPr="00C54DF1">
        <w:t xml:space="preserve">1,3 </w:t>
      </w:r>
      <w:r w:rsidR="002B60E7" w:rsidRPr="00C54DF1">
        <w:t xml:space="preserve">milijuna kuna </w:t>
      </w:r>
      <w:r w:rsidR="003B2597" w:rsidRPr="00C54DF1">
        <w:t xml:space="preserve">ili </w:t>
      </w:r>
      <w:r w:rsidRPr="00C54DF1">
        <w:t xml:space="preserve">16,5 </w:t>
      </w:r>
      <w:r w:rsidR="003B2597" w:rsidRPr="00C54DF1">
        <w:t xml:space="preserve">posto </w:t>
      </w:r>
      <w:r w:rsidR="008F42CD" w:rsidRPr="00C54DF1">
        <w:t>u odnosu na 20</w:t>
      </w:r>
      <w:r w:rsidR="000D0E46" w:rsidRPr="00C54DF1">
        <w:t>1</w:t>
      </w:r>
      <w:r w:rsidRPr="00C54DF1">
        <w:t>7</w:t>
      </w:r>
      <w:r w:rsidR="008F42CD" w:rsidRPr="00C54DF1">
        <w:t xml:space="preserve">. </w:t>
      </w:r>
      <w:r w:rsidR="008A542C" w:rsidRPr="00C54DF1">
        <w:t xml:space="preserve">godinu </w:t>
      </w:r>
      <w:r w:rsidR="000B2F3E" w:rsidRPr="00C54DF1">
        <w:t>kada su te potpore iznosile</w:t>
      </w:r>
      <w:r w:rsidR="00AB2337" w:rsidRPr="00C54DF1">
        <w:t xml:space="preserve"> </w:t>
      </w:r>
      <w:r w:rsidR="007E3D89" w:rsidRPr="00C54DF1">
        <w:t xml:space="preserve">7,9 </w:t>
      </w:r>
      <w:r w:rsidR="000B2F3E" w:rsidRPr="00C54DF1">
        <w:t>milijuna kuna.</w:t>
      </w:r>
      <w:r w:rsidR="00736FD0" w:rsidRPr="00C54DF1">
        <w:t xml:space="preserve"> </w:t>
      </w:r>
    </w:p>
    <w:p w14:paraId="166C797A" w14:textId="1FB2214B" w:rsidR="00E864FE" w:rsidRPr="00C54DF1" w:rsidRDefault="00E864FE" w:rsidP="007E3D89"/>
    <w:p w14:paraId="6D198BCB" w14:textId="42AFF7B0" w:rsidR="00FD2378" w:rsidRPr="00C54DF1" w:rsidRDefault="00FD2378" w:rsidP="005472F5">
      <w:r w:rsidRPr="00C54DF1">
        <w:rPr>
          <w:b/>
        </w:rPr>
        <w:t xml:space="preserve">Tablica </w:t>
      </w:r>
      <w:r w:rsidR="0096428B" w:rsidRPr="00C54DF1">
        <w:rPr>
          <w:b/>
        </w:rPr>
        <w:t>29</w:t>
      </w:r>
      <w:r w:rsidRPr="00C54DF1">
        <w:rPr>
          <w:b/>
        </w:rPr>
        <w:t xml:space="preserve">. </w:t>
      </w:r>
      <w:r w:rsidRPr="00C54DF1">
        <w:t xml:space="preserve">Potpore za sanaciju i restrukturiranje za razdoblje </w:t>
      </w:r>
      <w:r w:rsidR="00C23381" w:rsidRPr="00C54DF1">
        <w:t>od 201</w:t>
      </w:r>
      <w:r w:rsidR="00840935" w:rsidRPr="00C54DF1">
        <w:t>7</w:t>
      </w:r>
      <w:r w:rsidR="00C23381" w:rsidRPr="00C54DF1">
        <w:t>. do 201</w:t>
      </w:r>
      <w:r w:rsidR="00840935" w:rsidRPr="00C54DF1">
        <w:t>9</w:t>
      </w:r>
      <w:r w:rsidR="00C23381" w:rsidRPr="00C54DF1">
        <w:t xml:space="preserve">. </w:t>
      </w:r>
      <w:r w:rsidR="00A3326F" w:rsidRPr="00C54DF1">
        <w:t>g</w:t>
      </w:r>
      <w:r w:rsidR="00C23381" w:rsidRPr="00C54DF1">
        <w:t>odine</w:t>
      </w:r>
    </w:p>
    <w:p w14:paraId="0814D85F" w14:textId="77777777" w:rsidR="00951945" w:rsidRPr="00B0512A" w:rsidRDefault="00951945" w:rsidP="005472F5"/>
    <w:tbl>
      <w:tblPr>
        <w:tblW w:w="8227" w:type="dxa"/>
        <w:tblInd w:w="103" w:type="dxa"/>
        <w:tblLook w:val="04A0" w:firstRow="1" w:lastRow="0" w:firstColumn="1" w:lastColumn="0" w:noHBand="0" w:noVBand="1"/>
      </w:tblPr>
      <w:tblGrid>
        <w:gridCol w:w="3260"/>
        <w:gridCol w:w="856"/>
        <w:gridCol w:w="709"/>
        <w:gridCol w:w="850"/>
        <w:gridCol w:w="709"/>
        <w:gridCol w:w="992"/>
        <w:gridCol w:w="851"/>
      </w:tblGrid>
      <w:tr w:rsidR="00A4629F" w:rsidRPr="00C54DF1" w14:paraId="7CFDF28A" w14:textId="77777777" w:rsidTr="00FD2378">
        <w:trPr>
          <w:trHeight w:val="50"/>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2BD5E19" w14:textId="77777777" w:rsidR="00A4629F" w:rsidRPr="00C54DF1" w:rsidRDefault="00A4629F" w:rsidP="00A4629F">
            <w:pPr>
              <w:rPr>
                <w:b/>
                <w:bCs/>
                <w:sz w:val="18"/>
                <w:szCs w:val="18"/>
              </w:rPr>
            </w:pPr>
            <w:r w:rsidRPr="00C54DF1">
              <w:rPr>
                <w:b/>
                <w:bCs/>
                <w:sz w:val="18"/>
                <w:szCs w:val="18"/>
              </w:rPr>
              <w:t>Sanacija i restrukturiranje</w:t>
            </w:r>
          </w:p>
        </w:tc>
        <w:tc>
          <w:tcPr>
            <w:tcW w:w="1565"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5CFB7A7" w14:textId="38D0997A" w:rsidR="00A4629F" w:rsidRPr="00C54DF1" w:rsidRDefault="00A4629F" w:rsidP="00A4629F">
            <w:pPr>
              <w:jc w:val="center"/>
              <w:rPr>
                <w:b/>
                <w:bCs/>
                <w:sz w:val="18"/>
                <w:szCs w:val="18"/>
                <w:lang w:eastAsia="hr-HR"/>
              </w:rPr>
            </w:pPr>
            <w:r w:rsidRPr="00C54DF1">
              <w:rPr>
                <w:b/>
                <w:bCs/>
                <w:sz w:val="18"/>
                <w:szCs w:val="18"/>
                <w:lang w:eastAsia="hr-HR"/>
              </w:rPr>
              <w:t>2017.</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CC561F4" w14:textId="583F90A9" w:rsidR="00A4629F" w:rsidRPr="00C54DF1" w:rsidRDefault="00A4629F" w:rsidP="00A4629F">
            <w:pPr>
              <w:jc w:val="center"/>
              <w:rPr>
                <w:b/>
                <w:bCs/>
                <w:sz w:val="18"/>
                <w:szCs w:val="18"/>
                <w:lang w:eastAsia="hr-HR"/>
              </w:rPr>
            </w:pPr>
            <w:r w:rsidRPr="00C54DF1">
              <w:rPr>
                <w:b/>
                <w:bCs/>
                <w:sz w:val="18"/>
                <w:szCs w:val="18"/>
                <w:lang w:eastAsia="hr-HR"/>
              </w:rPr>
              <w:t>2018.</w:t>
            </w:r>
          </w:p>
        </w:tc>
        <w:tc>
          <w:tcPr>
            <w:tcW w:w="1843"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B4B90C6" w14:textId="4B3608D2" w:rsidR="00A4629F" w:rsidRPr="00C54DF1" w:rsidRDefault="00A4629F" w:rsidP="00A4629F">
            <w:pPr>
              <w:jc w:val="center"/>
              <w:rPr>
                <w:b/>
                <w:bCs/>
                <w:sz w:val="18"/>
                <w:szCs w:val="18"/>
                <w:lang w:eastAsia="hr-HR"/>
              </w:rPr>
            </w:pPr>
            <w:r w:rsidRPr="00C54DF1">
              <w:rPr>
                <w:b/>
                <w:bCs/>
                <w:sz w:val="18"/>
                <w:szCs w:val="18"/>
                <w:lang w:eastAsia="hr-HR"/>
              </w:rPr>
              <w:t>2019.</w:t>
            </w:r>
          </w:p>
        </w:tc>
      </w:tr>
      <w:tr w:rsidR="00FD2378" w:rsidRPr="00C54DF1" w14:paraId="3596B0CB" w14:textId="77777777" w:rsidTr="00FD2378">
        <w:trPr>
          <w:trHeight w:val="25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354E8694" w14:textId="77777777" w:rsidR="00FD2378" w:rsidRPr="00C54DF1" w:rsidRDefault="00FD2378" w:rsidP="005472F5">
            <w:pPr>
              <w:rPr>
                <w:b/>
                <w:bCs/>
                <w:sz w:val="18"/>
                <w:szCs w:val="18"/>
              </w:rPr>
            </w:pPr>
          </w:p>
        </w:tc>
        <w:tc>
          <w:tcPr>
            <w:tcW w:w="856" w:type="dxa"/>
            <w:tcBorders>
              <w:top w:val="nil"/>
              <w:left w:val="nil"/>
              <w:bottom w:val="single" w:sz="4" w:space="0" w:color="auto"/>
              <w:right w:val="single" w:sz="4" w:space="0" w:color="auto"/>
            </w:tcBorders>
            <w:shd w:val="clear" w:color="000000" w:fill="FFFF99"/>
            <w:vAlign w:val="center"/>
            <w:hideMark/>
          </w:tcPr>
          <w:p w14:paraId="208DABB7" w14:textId="77777777" w:rsidR="00FD2378" w:rsidRPr="00C54DF1" w:rsidRDefault="00FD2378" w:rsidP="005472F5">
            <w:pPr>
              <w:jc w:val="center"/>
              <w:rPr>
                <w:sz w:val="18"/>
                <w:szCs w:val="18"/>
              </w:rPr>
            </w:pPr>
            <w:r w:rsidRPr="00C54DF1">
              <w:rPr>
                <w:sz w:val="18"/>
                <w:szCs w:val="18"/>
              </w:rPr>
              <w:t>u mln</w:t>
            </w:r>
          </w:p>
          <w:p w14:paraId="76015E0C"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2D81F902" w14:textId="77777777" w:rsidR="00FD2378" w:rsidRPr="00C54DF1" w:rsidRDefault="00FD2378" w:rsidP="005472F5">
            <w:pPr>
              <w:jc w:val="center"/>
              <w:rPr>
                <w:sz w:val="18"/>
                <w:szCs w:val="18"/>
              </w:rPr>
            </w:pPr>
            <w:r w:rsidRPr="00C54DF1">
              <w:rPr>
                <w:sz w:val="18"/>
                <w:szCs w:val="18"/>
              </w:rPr>
              <w:t>u mln</w:t>
            </w:r>
          </w:p>
          <w:p w14:paraId="6E3A84EF"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560AC267" w14:textId="77777777" w:rsidR="00FD2378" w:rsidRPr="00C54DF1" w:rsidRDefault="00FD2378" w:rsidP="005472F5">
            <w:pPr>
              <w:jc w:val="center"/>
              <w:rPr>
                <w:sz w:val="18"/>
                <w:szCs w:val="18"/>
              </w:rPr>
            </w:pPr>
            <w:r w:rsidRPr="00C54DF1">
              <w:rPr>
                <w:sz w:val="18"/>
                <w:szCs w:val="18"/>
              </w:rPr>
              <w:t>u mln</w:t>
            </w:r>
          </w:p>
          <w:p w14:paraId="75D0D3BD"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6757F032" w14:textId="77777777" w:rsidR="00FD2378" w:rsidRPr="00C54DF1" w:rsidRDefault="00FD2378" w:rsidP="005472F5">
            <w:pPr>
              <w:jc w:val="center"/>
              <w:rPr>
                <w:sz w:val="18"/>
                <w:szCs w:val="18"/>
              </w:rPr>
            </w:pPr>
            <w:r w:rsidRPr="00C54DF1">
              <w:rPr>
                <w:sz w:val="18"/>
                <w:szCs w:val="18"/>
              </w:rPr>
              <w:t>u mln</w:t>
            </w:r>
          </w:p>
          <w:p w14:paraId="33A695CA" w14:textId="77777777" w:rsidR="00FD2378" w:rsidRPr="00C54DF1" w:rsidRDefault="00FD2378" w:rsidP="005472F5">
            <w:pPr>
              <w:jc w:val="center"/>
              <w:rPr>
                <w:sz w:val="18"/>
                <w:szCs w:val="18"/>
              </w:rPr>
            </w:pPr>
            <w:r w:rsidRPr="00C54DF1">
              <w:rPr>
                <w:sz w:val="18"/>
                <w:szCs w:val="18"/>
              </w:rPr>
              <w:t>EUR</w:t>
            </w:r>
          </w:p>
        </w:tc>
        <w:tc>
          <w:tcPr>
            <w:tcW w:w="992" w:type="dxa"/>
            <w:tcBorders>
              <w:top w:val="nil"/>
              <w:left w:val="nil"/>
              <w:bottom w:val="single" w:sz="4" w:space="0" w:color="auto"/>
              <w:right w:val="single" w:sz="4" w:space="0" w:color="auto"/>
            </w:tcBorders>
            <w:shd w:val="clear" w:color="000000" w:fill="FFFF99"/>
            <w:vAlign w:val="center"/>
            <w:hideMark/>
          </w:tcPr>
          <w:p w14:paraId="18CD483E" w14:textId="77777777" w:rsidR="00FD2378" w:rsidRPr="00C54DF1" w:rsidRDefault="00FD2378" w:rsidP="005472F5">
            <w:pPr>
              <w:jc w:val="center"/>
              <w:rPr>
                <w:sz w:val="18"/>
                <w:szCs w:val="18"/>
              </w:rPr>
            </w:pPr>
            <w:r w:rsidRPr="00C54DF1">
              <w:rPr>
                <w:sz w:val="18"/>
                <w:szCs w:val="18"/>
              </w:rPr>
              <w:t>u mln</w:t>
            </w:r>
          </w:p>
          <w:p w14:paraId="16592E8B"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765B50ED" w14:textId="77777777" w:rsidR="00FD2378" w:rsidRPr="00C54DF1" w:rsidRDefault="00FD2378" w:rsidP="005472F5">
            <w:pPr>
              <w:jc w:val="center"/>
              <w:rPr>
                <w:sz w:val="18"/>
                <w:szCs w:val="18"/>
              </w:rPr>
            </w:pPr>
            <w:r w:rsidRPr="00C54DF1">
              <w:rPr>
                <w:sz w:val="18"/>
                <w:szCs w:val="18"/>
              </w:rPr>
              <w:t>u mln</w:t>
            </w:r>
          </w:p>
          <w:p w14:paraId="283C8A69" w14:textId="77777777" w:rsidR="00FD2378" w:rsidRPr="00C54DF1" w:rsidRDefault="00FD2378" w:rsidP="005472F5">
            <w:pPr>
              <w:jc w:val="center"/>
              <w:rPr>
                <w:sz w:val="18"/>
                <w:szCs w:val="18"/>
              </w:rPr>
            </w:pPr>
            <w:r w:rsidRPr="00C54DF1">
              <w:rPr>
                <w:sz w:val="18"/>
                <w:szCs w:val="18"/>
              </w:rPr>
              <w:t>EUR</w:t>
            </w:r>
          </w:p>
        </w:tc>
      </w:tr>
      <w:tr w:rsidR="00A4629F" w:rsidRPr="00C54DF1" w14:paraId="6D42EFF6" w14:textId="77777777" w:rsidTr="003B2597">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091CA2" w14:textId="77777777" w:rsidR="00A4629F" w:rsidRPr="00C54DF1" w:rsidRDefault="00A4629F" w:rsidP="00A4629F">
            <w:pPr>
              <w:rPr>
                <w:b/>
                <w:bCs/>
                <w:sz w:val="18"/>
                <w:szCs w:val="18"/>
              </w:rPr>
            </w:pPr>
            <w:r w:rsidRPr="00C54DF1">
              <w:rPr>
                <w:b/>
                <w:sz w:val="18"/>
                <w:szCs w:val="18"/>
              </w:rPr>
              <w:t>A1</w:t>
            </w:r>
            <w:r w:rsidRPr="00C54DF1">
              <w:rPr>
                <w:sz w:val="18"/>
                <w:szCs w:val="18"/>
              </w:rPr>
              <w:t xml:space="preserve"> subvencije</w:t>
            </w:r>
          </w:p>
        </w:tc>
        <w:tc>
          <w:tcPr>
            <w:tcW w:w="856" w:type="dxa"/>
            <w:tcBorders>
              <w:top w:val="nil"/>
              <w:left w:val="nil"/>
              <w:bottom w:val="single" w:sz="4" w:space="0" w:color="auto"/>
              <w:right w:val="single" w:sz="4" w:space="0" w:color="auto"/>
            </w:tcBorders>
            <w:shd w:val="clear" w:color="auto" w:fill="auto"/>
            <w:noWrap/>
            <w:vAlign w:val="center"/>
          </w:tcPr>
          <w:p w14:paraId="059C583C" w14:textId="35D7E818" w:rsidR="00A4629F" w:rsidRPr="00C54DF1" w:rsidRDefault="00A4629F" w:rsidP="00A4629F">
            <w:pPr>
              <w:jc w:val="right"/>
              <w:rPr>
                <w:sz w:val="18"/>
                <w:szCs w:val="18"/>
                <w:lang w:eastAsia="hr-HR"/>
              </w:rPr>
            </w:pPr>
            <w:r w:rsidRPr="00C54DF1">
              <w:rPr>
                <w:sz w:val="18"/>
                <w:szCs w:val="18"/>
                <w:lang w:eastAsia="hr-HR"/>
              </w:rPr>
              <w:t>-</w:t>
            </w:r>
          </w:p>
        </w:tc>
        <w:tc>
          <w:tcPr>
            <w:tcW w:w="709" w:type="dxa"/>
            <w:tcBorders>
              <w:top w:val="nil"/>
              <w:left w:val="nil"/>
              <w:bottom w:val="single" w:sz="4" w:space="0" w:color="auto"/>
              <w:right w:val="single" w:sz="4" w:space="0" w:color="auto"/>
            </w:tcBorders>
            <w:shd w:val="clear" w:color="auto" w:fill="auto"/>
            <w:noWrap/>
            <w:vAlign w:val="center"/>
          </w:tcPr>
          <w:p w14:paraId="59F1A021" w14:textId="7D34F051" w:rsidR="00A4629F" w:rsidRPr="00C54DF1" w:rsidRDefault="00A4629F" w:rsidP="00A4629F">
            <w:pPr>
              <w:jc w:val="right"/>
              <w:rPr>
                <w:sz w:val="18"/>
                <w:szCs w:val="18"/>
                <w:lang w:eastAsia="hr-HR"/>
              </w:rPr>
            </w:pPr>
            <w:r w:rsidRPr="00C54DF1">
              <w:rPr>
                <w:sz w:val="18"/>
                <w:szCs w:val="18"/>
                <w:lang w:eastAsia="hr-HR"/>
              </w:rPr>
              <w:t>-</w:t>
            </w:r>
          </w:p>
        </w:tc>
        <w:tc>
          <w:tcPr>
            <w:tcW w:w="850" w:type="dxa"/>
            <w:tcBorders>
              <w:top w:val="nil"/>
              <w:left w:val="nil"/>
              <w:bottom w:val="single" w:sz="4" w:space="0" w:color="auto"/>
              <w:right w:val="single" w:sz="4" w:space="0" w:color="auto"/>
            </w:tcBorders>
            <w:shd w:val="clear" w:color="auto" w:fill="auto"/>
            <w:noWrap/>
            <w:vAlign w:val="center"/>
          </w:tcPr>
          <w:p w14:paraId="259903E2" w14:textId="57AF54BC" w:rsidR="00A4629F" w:rsidRPr="00C54DF1" w:rsidRDefault="00A4629F" w:rsidP="00A4629F">
            <w:pPr>
              <w:jc w:val="right"/>
              <w:rPr>
                <w:sz w:val="18"/>
                <w:szCs w:val="18"/>
                <w:lang w:eastAsia="hr-HR"/>
              </w:rPr>
            </w:pPr>
            <w:r w:rsidRPr="00C54DF1">
              <w:rPr>
                <w:sz w:val="18"/>
                <w:szCs w:val="18"/>
                <w:lang w:eastAsia="hr-HR"/>
              </w:rPr>
              <w:t>8,0</w:t>
            </w:r>
          </w:p>
        </w:tc>
        <w:tc>
          <w:tcPr>
            <w:tcW w:w="709" w:type="dxa"/>
            <w:tcBorders>
              <w:top w:val="nil"/>
              <w:left w:val="nil"/>
              <w:bottom w:val="single" w:sz="4" w:space="0" w:color="auto"/>
              <w:right w:val="single" w:sz="4" w:space="0" w:color="auto"/>
            </w:tcBorders>
            <w:shd w:val="clear" w:color="auto" w:fill="auto"/>
            <w:noWrap/>
            <w:vAlign w:val="center"/>
          </w:tcPr>
          <w:p w14:paraId="7A36AC2C" w14:textId="08E5ABB9" w:rsidR="00A4629F" w:rsidRPr="00C54DF1" w:rsidRDefault="00A4629F" w:rsidP="00A4629F">
            <w:pPr>
              <w:jc w:val="right"/>
              <w:rPr>
                <w:sz w:val="18"/>
                <w:szCs w:val="18"/>
                <w:lang w:eastAsia="hr-HR"/>
              </w:rPr>
            </w:pPr>
            <w:r w:rsidRPr="00C54DF1">
              <w:rPr>
                <w:sz w:val="18"/>
                <w:szCs w:val="18"/>
                <w:lang w:eastAsia="hr-HR"/>
              </w:rPr>
              <w:t>1,1</w:t>
            </w:r>
          </w:p>
        </w:tc>
        <w:tc>
          <w:tcPr>
            <w:tcW w:w="992" w:type="dxa"/>
            <w:tcBorders>
              <w:top w:val="nil"/>
              <w:left w:val="nil"/>
              <w:bottom w:val="single" w:sz="4" w:space="0" w:color="auto"/>
              <w:right w:val="single" w:sz="4" w:space="0" w:color="auto"/>
            </w:tcBorders>
            <w:shd w:val="clear" w:color="auto" w:fill="auto"/>
            <w:noWrap/>
            <w:vAlign w:val="center"/>
          </w:tcPr>
          <w:p w14:paraId="1E78013B" w14:textId="18B2D2C9" w:rsidR="00A4629F" w:rsidRPr="00C54DF1" w:rsidRDefault="00A4629F" w:rsidP="00A4629F">
            <w:pPr>
              <w:jc w:val="right"/>
              <w:rPr>
                <w:sz w:val="18"/>
                <w:szCs w:val="18"/>
              </w:rPr>
            </w:pPr>
            <w:r w:rsidRPr="00C54DF1">
              <w:rPr>
                <w:sz w:val="18"/>
                <w:szCs w:val="18"/>
                <w:lang w:eastAsia="hr-HR"/>
              </w:rPr>
              <w:t>5,0</w:t>
            </w:r>
          </w:p>
        </w:tc>
        <w:tc>
          <w:tcPr>
            <w:tcW w:w="851" w:type="dxa"/>
            <w:tcBorders>
              <w:top w:val="nil"/>
              <w:left w:val="nil"/>
              <w:bottom w:val="single" w:sz="4" w:space="0" w:color="auto"/>
              <w:right w:val="single" w:sz="4" w:space="0" w:color="auto"/>
            </w:tcBorders>
            <w:shd w:val="clear" w:color="auto" w:fill="auto"/>
            <w:noWrap/>
            <w:vAlign w:val="center"/>
          </w:tcPr>
          <w:p w14:paraId="7CD407FA" w14:textId="6CBE00A2" w:rsidR="00A4629F" w:rsidRPr="00C54DF1" w:rsidRDefault="00A4629F" w:rsidP="00A4629F">
            <w:pPr>
              <w:jc w:val="right"/>
              <w:rPr>
                <w:sz w:val="18"/>
                <w:szCs w:val="18"/>
              </w:rPr>
            </w:pPr>
            <w:r w:rsidRPr="00C54DF1">
              <w:rPr>
                <w:sz w:val="18"/>
                <w:szCs w:val="18"/>
                <w:lang w:eastAsia="hr-HR"/>
              </w:rPr>
              <w:t>0,7</w:t>
            </w:r>
          </w:p>
        </w:tc>
      </w:tr>
      <w:tr w:rsidR="00A4629F" w:rsidRPr="00C54DF1" w14:paraId="1C7EBD73" w14:textId="77777777" w:rsidTr="003B2597">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A9DB8C" w14:textId="77777777" w:rsidR="00A4629F" w:rsidRPr="00C54DF1" w:rsidRDefault="00A4629F" w:rsidP="00A4629F">
            <w:pPr>
              <w:rPr>
                <w:b/>
                <w:bCs/>
                <w:sz w:val="18"/>
                <w:szCs w:val="18"/>
              </w:rPr>
            </w:pPr>
            <w:r w:rsidRPr="00C54DF1">
              <w:rPr>
                <w:b/>
                <w:bCs/>
                <w:sz w:val="18"/>
                <w:szCs w:val="18"/>
              </w:rPr>
              <w:t>D</w:t>
            </w:r>
            <w:r w:rsidRPr="00C54DF1">
              <w:rPr>
                <w:sz w:val="18"/>
                <w:szCs w:val="18"/>
              </w:rPr>
              <w:t xml:space="preserve"> protestirana jamstva</w:t>
            </w:r>
          </w:p>
        </w:tc>
        <w:tc>
          <w:tcPr>
            <w:tcW w:w="856" w:type="dxa"/>
            <w:tcBorders>
              <w:top w:val="nil"/>
              <w:left w:val="nil"/>
              <w:bottom w:val="single" w:sz="4" w:space="0" w:color="auto"/>
              <w:right w:val="single" w:sz="4" w:space="0" w:color="auto"/>
            </w:tcBorders>
            <w:shd w:val="clear" w:color="auto" w:fill="auto"/>
            <w:noWrap/>
            <w:vAlign w:val="center"/>
          </w:tcPr>
          <w:p w14:paraId="3E588591" w14:textId="4B351883" w:rsidR="00A4629F" w:rsidRPr="00C54DF1" w:rsidRDefault="00A4629F" w:rsidP="00A4629F">
            <w:pPr>
              <w:jc w:val="right"/>
              <w:rPr>
                <w:sz w:val="18"/>
                <w:szCs w:val="18"/>
              </w:rPr>
            </w:pPr>
            <w:r w:rsidRPr="00C54DF1">
              <w:rPr>
                <w:sz w:val="18"/>
                <w:szCs w:val="18"/>
                <w:lang w:eastAsia="hr-HR"/>
              </w:rPr>
              <w:t>7,9</w:t>
            </w:r>
          </w:p>
        </w:tc>
        <w:tc>
          <w:tcPr>
            <w:tcW w:w="709" w:type="dxa"/>
            <w:tcBorders>
              <w:top w:val="nil"/>
              <w:left w:val="nil"/>
              <w:bottom w:val="single" w:sz="4" w:space="0" w:color="auto"/>
              <w:right w:val="single" w:sz="4" w:space="0" w:color="auto"/>
            </w:tcBorders>
            <w:shd w:val="clear" w:color="auto" w:fill="auto"/>
            <w:noWrap/>
            <w:vAlign w:val="center"/>
          </w:tcPr>
          <w:p w14:paraId="6508E151" w14:textId="70E7055F" w:rsidR="00A4629F" w:rsidRPr="00C54DF1" w:rsidRDefault="00A4629F" w:rsidP="00A4629F">
            <w:pPr>
              <w:jc w:val="right"/>
              <w:rPr>
                <w:sz w:val="18"/>
                <w:szCs w:val="18"/>
              </w:rPr>
            </w:pPr>
            <w:r w:rsidRPr="00C54DF1">
              <w:rPr>
                <w:sz w:val="18"/>
                <w:szCs w:val="18"/>
                <w:lang w:eastAsia="hr-HR"/>
              </w:rPr>
              <w:t>1,1</w:t>
            </w:r>
          </w:p>
        </w:tc>
        <w:tc>
          <w:tcPr>
            <w:tcW w:w="850" w:type="dxa"/>
            <w:tcBorders>
              <w:top w:val="nil"/>
              <w:left w:val="nil"/>
              <w:bottom w:val="single" w:sz="4" w:space="0" w:color="auto"/>
              <w:right w:val="single" w:sz="4" w:space="0" w:color="auto"/>
            </w:tcBorders>
            <w:shd w:val="clear" w:color="auto" w:fill="auto"/>
            <w:noWrap/>
            <w:vAlign w:val="center"/>
          </w:tcPr>
          <w:p w14:paraId="20B8D1DF" w14:textId="6A1524BF" w:rsidR="00A4629F" w:rsidRPr="00C54DF1" w:rsidRDefault="00A4629F" w:rsidP="00A4629F">
            <w:pPr>
              <w:jc w:val="right"/>
              <w:rPr>
                <w:sz w:val="18"/>
                <w:szCs w:val="18"/>
              </w:rPr>
            </w:pPr>
            <w:r w:rsidRPr="00C54DF1">
              <w:rPr>
                <w:sz w:val="18"/>
                <w:szCs w:val="18"/>
                <w:lang w:eastAsia="hr-HR"/>
              </w:rPr>
              <w:t>7,5</w:t>
            </w:r>
          </w:p>
        </w:tc>
        <w:tc>
          <w:tcPr>
            <w:tcW w:w="709" w:type="dxa"/>
            <w:tcBorders>
              <w:top w:val="nil"/>
              <w:left w:val="nil"/>
              <w:bottom w:val="single" w:sz="4" w:space="0" w:color="auto"/>
              <w:right w:val="single" w:sz="4" w:space="0" w:color="auto"/>
            </w:tcBorders>
            <w:shd w:val="clear" w:color="auto" w:fill="auto"/>
            <w:noWrap/>
            <w:vAlign w:val="center"/>
          </w:tcPr>
          <w:p w14:paraId="6D580BA3" w14:textId="68EF9AB0" w:rsidR="00A4629F" w:rsidRPr="00C54DF1" w:rsidRDefault="00A4629F" w:rsidP="00A4629F">
            <w:pPr>
              <w:jc w:val="right"/>
              <w:rPr>
                <w:sz w:val="18"/>
                <w:szCs w:val="18"/>
              </w:rPr>
            </w:pPr>
            <w:r w:rsidRPr="00C54DF1">
              <w:rPr>
                <w:sz w:val="18"/>
                <w:szCs w:val="18"/>
                <w:lang w:eastAsia="hr-HR"/>
              </w:rPr>
              <w:t>1,0</w:t>
            </w:r>
          </w:p>
        </w:tc>
        <w:tc>
          <w:tcPr>
            <w:tcW w:w="992" w:type="dxa"/>
            <w:tcBorders>
              <w:top w:val="nil"/>
              <w:left w:val="nil"/>
              <w:bottom w:val="single" w:sz="4" w:space="0" w:color="auto"/>
              <w:right w:val="single" w:sz="4" w:space="0" w:color="auto"/>
            </w:tcBorders>
            <w:shd w:val="clear" w:color="auto" w:fill="auto"/>
            <w:noWrap/>
            <w:vAlign w:val="center"/>
          </w:tcPr>
          <w:p w14:paraId="65C34BD2" w14:textId="7F2FE3B9" w:rsidR="00A4629F" w:rsidRPr="00C54DF1" w:rsidRDefault="00A4629F" w:rsidP="00A4629F">
            <w:pPr>
              <w:jc w:val="right"/>
              <w:rPr>
                <w:sz w:val="18"/>
                <w:szCs w:val="18"/>
              </w:rPr>
            </w:pPr>
            <w:r w:rsidRPr="00C54DF1">
              <w:rPr>
                <w:sz w:val="18"/>
                <w:szCs w:val="18"/>
                <w:lang w:eastAsia="hr-HR"/>
              </w:rPr>
              <w:t>4,2</w:t>
            </w:r>
          </w:p>
        </w:tc>
        <w:tc>
          <w:tcPr>
            <w:tcW w:w="851" w:type="dxa"/>
            <w:tcBorders>
              <w:top w:val="nil"/>
              <w:left w:val="nil"/>
              <w:bottom w:val="single" w:sz="4" w:space="0" w:color="auto"/>
              <w:right w:val="single" w:sz="4" w:space="0" w:color="auto"/>
            </w:tcBorders>
            <w:shd w:val="clear" w:color="auto" w:fill="auto"/>
            <w:noWrap/>
            <w:vAlign w:val="center"/>
          </w:tcPr>
          <w:p w14:paraId="1040AECE" w14:textId="1571C1CB" w:rsidR="00A4629F" w:rsidRPr="00C54DF1" w:rsidRDefault="00A4629F" w:rsidP="00A4629F">
            <w:pPr>
              <w:jc w:val="right"/>
              <w:rPr>
                <w:sz w:val="18"/>
                <w:szCs w:val="18"/>
              </w:rPr>
            </w:pPr>
            <w:r w:rsidRPr="00C54DF1">
              <w:rPr>
                <w:sz w:val="18"/>
                <w:szCs w:val="18"/>
                <w:lang w:eastAsia="hr-HR"/>
              </w:rPr>
              <w:t>0,6</w:t>
            </w:r>
          </w:p>
        </w:tc>
      </w:tr>
      <w:tr w:rsidR="00A4629F" w:rsidRPr="00C54DF1" w14:paraId="6094B675" w14:textId="77777777" w:rsidTr="003B2597">
        <w:trPr>
          <w:trHeight w:val="50"/>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4536A97D" w14:textId="77777777" w:rsidR="00A4629F" w:rsidRPr="00C54DF1" w:rsidRDefault="00A4629F" w:rsidP="00A4629F">
            <w:pPr>
              <w:rPr>
                <w:b/>
                <w:bCs/>
                <w:sz w:val="18"/>
                <w:szCs w:val="18"/>
              </w:rPr>
            </w:pPr>
            <w:r w:rsidRPr="00C54DF1">
              <w:rPr>
                <w:b/>
                <w:bCs/>
                <w:sz w:val="18"/>
                <w:szCs w:val="18"/>
              </w:rPr>
              <w:t>UKUPNO</w:t>
            </w:r>
          </w:p>
        </w:tc>
        <w:tc>
          <w:tcPr>
            <w:tcW w:w="856" w:type="dxa"/>
            <w:tcBorders>
              <w:top w:val="nil"/>
              <w:left w:val="nil"/>
              <w:bottom w:val="single" w:sz="4" w:space="0" w:color="auto"/>
              <w:right w:val="single" w:sz="4" w:space="0" w:color="auto"/>
            </w:tcBorders>
            <w:shd w:val="clear" w:color="000000" w:fill="FFFF99"/>
            <w:noWrap/>
            <w:vAlign w:val="center"/>
          </w:tcPr>
          <w:p w14:paraId="5D10E98A" w14:textId="31C82123" w:rsidR="00A4629F" w:rsidRPr="00C54DF1" w:rsidRDefault="00A4629F" w:rsidP="00A4629F">
            <w:pPr>
              <w:jc w:val="right"/>
              <w:rPr>
                <w:b/>
                <w:sz w:val="18"/>
                <w:szCs w:val="18"/>
              </w:rPr>
            </w:pPr>
            <w:r w:rsidRPr="00C54DF1">
              <w:rPr>
                <w:b/>
                <w:bCs/>
                <w:sz w:val="18"/>
                <w:szCs w:val="18"/>
                <w:lang w:eastAsia="hr-HR"/>
              </w:rPr>
              <w:t>7,9</w:t>
            </w:r>
          </w:p>
        </w:tc>
        <w:tc>
          <w:tcPr>
            <w:tcW w:w="709" w:type="dxa"/>
            <w:tcBorders>
              <w:top w:val="nil"/>
              <w:left w:val="nil"/>
              <w:bottom w:val="single" w:sz="4" w:space="0" w:color="auto"/>
              <w:right w:val="single" w:sz="4" w:space="0" w:color="auto"/>
            </w:tcBorders>
            <w:shd w:val="clear" w:color="000000" w:fill="FFFF99"/>
            <w:noWrap/>
            <w:vAlign w:val="center"/>
          </w:tcPr>
          <w:p w14:paraId="6CDC37C2" w14:textId="159B7C12" w:rsidR="00A4629F" w:rsidRPr="00C54DF1" w:rsidRDefault="00A4629F" w:rsidP="00A4629F">
            <w:pPr>
              <w:jc w:val="right"/>
              <w:rPr>
                <w:b/>
                <w:sz w:val="18"/>
                <w:szCs w:val="18"/>
              </w:rPr>
            </w:pPr>
            <w:r w:rsidRPr="00C54DF1">
              <w:rPr>
                <w:b/>
                <w:bCs/>
                <w:sz w:val="18"/>
                <w:szCs w:val="18"/>
                <w:lang w:eastAsia="hr-HR"/>
              </w:rPr>
              <w:t>1,1</w:t>
            </w:r>
          </w:p>
        </w:tc>
        <w:tc>
          <w:tcPr>
            <w:tcW w:w="850" w:type="dxa"/>
            <w:tcBorders>
              <w:top w:val="nil"/>
              <w:left w:val="nil"/>
              <w:bottom w:val="single" w:sz="4" w:space="0" w:color="auto"/>
              <w:right w:val="single" w:sz="4" w:space="0" w:color="auto"/>
            </w:tcBorders>
            <w:shd w:val="clear" w:color="000000" w:fill="FFFF99"/>
            <w:noWrap/>
            <w:vAlign w:val="center"/>
          </w:tcPr>
          <w:p w14:paraId="57540B81" w14:textId="013E348A" w:rsidR="00A4629F" w:rsidRPr="00C54DF1" w:rsidRDefault="00A4629F" w:rsidP="00A4629F">
            <w:pPr>
              <w:jc w:val="right"/>
              <w:rPr>
                <w:b/>
                <w:sz w:val="18"/>
                <w:szCs w:val="18"/>
              </w:rPr>
            </w:pPr>
            <w:r w:rsidRPr="00C54DF1">
              <w:rPr>
                <w:b/>
                <w:bCs/>
                <w:sz w:val="18"/>
                <w:szCs w:val="18"/>
                <w:lang w:eastAsia="hr-HR"/>
              </w:rPr>
              <w:t>15,5</w:t>
            </w:r>
          </w:p>
        </w:tc>
        <w:tc>
          <w:tcPr>
            <w:tcW w:w="709" w:type="dxa"/>
            <w:tcBorders>
              <w:top w:val="nil"/>
              <w:left w:val="nil"/>
              <w:bottom w:val="single" w:sz="4" w:space="0" w:color="auto"/>
              <w:right w:val="single" w:sz="4" w:space="0" w:color="auto"/>
            </w:tcBorders>
            <w:shd w:val="clear" w:color="000000" w:fill="FFFF99"/>
            <w:noWrap/>
            <w:vAlign w:val="center"/>
          </w:tcPr>
          <w:p w14:paraId="4E4A41C8" w14:textId="1C6C88C7" w:rsidR="00A4629F" w:rsidRPr="00C54DF1" w:rsidRDefault="00A4629F" w:rsidP="00A4629F">
            <w:pPr>
              <w:jc w:val="right"/>
              <w:rPr>
                <w:b/>
                <w:sz w:val="18"/>
                <w:szCs w:val="18"/>
              </w:rPr>
            </w:pPr>
            <w:r w:rsidRPr="00C54DF1">
              <w:rPr>
                <w:b/>
                <w:bCs/>
                <w:sz w:val="18"/>
                <w:szCs w:val="18"/>
                <w:lang w:eastAsia="hr-HR"/>
              </w:rPr>
              <w:t>2,1</w:t>
            </w:r>
          </w:p>
        </w:tc>
        <w:tc>
          <w:tcPr>
            <w:tcW w:w="992" w:type="dxa"/>
            <w:tcBorders>
              <w:top w:val="nil"/>
              <w:left w:val="nil"/>
              <w:bottom w:val="single" w:sz="4" w:space="0" w:color="auto"/>
              <w:right w:val="single" w:sz="4" w:space="0" w:color="auto"/>
            </w:tcBorders>
            <w:shd w:val="clear" w:color="000000" w:fill="FFFF99"/>
            <w:noWrap/>
            <w:vAlign w:val="center"/>
          </w:tcPr>
          <w:p w14:paraId="11CA8168" w14:textId="37911B58" w:rsidR="00A4629F" w:rsidRPr="00C54DF1" w:rsidRDefault="00A4629F" w:rsidP="00A4629F">
            <w:pPr>
              <w:jc w:val="right"/>
              <w:rPr>
                <w:b/>
                <w:sz w:val="18"/>
                <w:szCs w:val="18"/>
              </w:rPr>
            </w:pPr>
            <w:r w:rsidRPr="00C54DF1">
              <w:rPr>
                <w:b/>
                <w:bCs/>
                <w:sz w:val="18"/>
                <w:szCs w:val="18"/>
                <w:lang w:eastAsia="hr-HR"/>
              </w:rPr>
              <w:t>9,2</w:t>
            </w:r>
          </w:p>
        </w:tc>
        <w:tc>
          <w:tcPr>
            <w:tcW w:w="851" w:type="dxa"/>
            <w:tcBorders>
              <w:top w:val="nil"/>
              <w:left w:val="nil"/>
              <w:bottom w:val="single" w:sz="4" w:space="0" w:color="auto"/>
              <w:right w:val="single" w:sz="4" w:space="0" w:color="auto"/>
            </w:tcBorders>
            <w:shd w:val="clear" w:color="000000" w:fill="FFFF99"/>
            <w:noWrap/>
            <w:vAlign w:val="center"/>
          </w:tcPr>
          <w:p w14:paraId="20D32DE7" w14:textId="3821EB61" w:rsidR="00A4629F" w:rsidRPr="00C54DF1" w:rsidRDefault="00A4629F" w:rsidP="00A4629F">
            <w:pPr>
              <w:jc w:val="right"/>
              <w:rPr>
                <w:b/>
                <w:sz w:val="18"/>
                <w:szCs w:val="18"/>
              </w:rPr>
            </w:pPr>
            <w:r w:rsidRPr="00C54DF1">
              <w:rPr>
                <w:b/>
                <w:bCs/>
                <w:sz w:val="18"/>
                <w:szCs w:val="18"/>
                <w:lang w:eastAsia="hr-HR"/>
              </w:rPr>
              <w:t>1,2</w:t>
            </w:r>
          </w:p>
        </w:tc>
      </w:tr>
      <w:tr w:rsidR="00A4629F" w:rsidRPr="00C54DF1" w14:paraId="7215F471" w14:textId="77777777" w:rsidTr="003B2597">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428818B" w14:textId="77777777" w:rsidR="00A4629F" w:rsidRPr="00C54DF1" w:rsidRDefault="00A4629F" w:rsidP="00A4629F">
            <w:pPr>
              <w:rPr>
                <w:sz w:val="18"/>
                <w:szCs w:val="18"/>
              </w:rPr>
            </w:pPr>
            <w:r w:rsidRPr="00C54DF1">
              <w:rPr>
                <w:sz w:val="18"/>
                <w:szCs w:val="18"/>
              </w:rPr>
              <w:t>udio (%) u posebnim sektorima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tcPr>
          <w:p w14:paraId="60FE7F92" w14:textId="300FCA8D" w:rsidR="00A4629F" w:rsidRPr="00C54DF1" w:rsidRDefault="00A4629F" w:rsidP="00A4629F">
            <w:pPr>
              <w:jc w:val="center"/>
              <w:rPr>
                <w:sz w:val="18"/>
                <w:szCs w:val="18"/>
              </w:rPr>
            </w:pPr>
            <w:r w:rsidRPr="00C54DF1">
              <w:rPr>
                <w:sz w:val="18"/>
                <w:szCs w:val="18"/>
                <w:lang w:eastAsia="hr-HR"/>
              </w:rPr>
              <w:t>0,32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E70E838" w14:textId="1BBB25CA" w:rsidR="00A4629F" w:rsidRPr="00C54DF1" w:rsidRDefault="00A4629F" w:rsidP="00A4629F">
            <w:pPr>
              <w:jc w:val="center"/>
              <w:rPr>
                <w:sz w:val="18"/>
                <w:szCs w:val="18"/>
              </w:rPr>
            </w:pPr>
            <w:r w:rsidRPr="00C54DF1">
              <w:rPr>
                <w:sz w:val="18"/>
                <w:szCs w:val="18"/>
                <w:lang w:eastAsia="hr-HR"/>
              </w:rPr>
              <w:t>0,29</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C898090" w14:textId="0D41F3AF" w:rsidR="00A4629F" w:rsidRPr="00C54DF1" w:rsidRDefault="00EA44B1" w:rsidP="00A4629F">
            <w:pPr>
              <w:jc w:val="center"/>
              <w:rPr>
                <w:sz w:val="18"/>
                <w:szCs w:val="18"/>
              </w:rPr>
            </w:pPr>
            <w:r w:rsidRPr="00C54DF1">
              <w:rPr>
                <w:sz w:val="18"/>
                <w:szCs w:val="18"/>
                <w:lang w:eastAsia="hr-HR"/>
              </w:rPr>
              <w:t>0,19</w:t>
            </w:r>
          </w:p>
        </w:tc>
      </w:tr>
      <w:tr w:rsidR="00A4629F" w:rsidRPr="00C54DF1" w14:paraId="278B2ED3" w14:textId="77777777" w:rsidTr="003B2597">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F4F950D" w14:textId="77777777" w:rsidR="00A4629F" w:rsidRPr="00C54DF1" w:rsidRDefault="00A4629F" w:rsidP="00A4629F">
            <w:pPr>
              <w:rPr>
                <w:sz w:val="18"/>
                <w:szCs w:val="18"/>
              </w:rPr>
            </w:pPr>
            <w:r w:rsidRPr="00C54DF1">
              <w:rPr>
                <w:sz w:val="18"/>
                <w:szCs w:val="18"/>
              </w:rPr>
              <w:t>udio (%) u ukupnim državnim potporama (bez poljoprivrede i ribarstva)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tcPr>
          <w:p w14:paraId="3B15F342" w14:textId="045E0587" w:rsidR="00A4629F" w:rsidRPr="00C54DF1" w:rsidRDefault="00A4629F" w:rsidP="00A4629F">
            <w:pPr>
              <w:jc w:val="center"/>
              <w:rPr>
                <w:sz w:val="18"/>
                <w:szCs w:val="18"/>
              </w:rPr>
            </w:pPr>
            <w:r w:rsidRPr="00C54DF1">
              <w:rPr>
                <w:sz w:val="18"/>
                <w:szCs w:val="18"/>
                <w:lang w:eastAsia="hr-HR"/>
              </w:rPr>
              <w:t>0,11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421F528" w14:textId="6C5B5E12" w:rsidR="00A4629F" w:rsidRPr="00C54DF1" w:rsidRDefault="00A4629F" w:rsidP="00A4629F">
            <w:pPr>
              <w:jc w:val="center"/>
              <w:rPr>
                <w:sz w:val="18"/>
                <w:szCs w:val="18"/>
              </w:rPr>
            </w:pPr>
            <w:r w:rsidRPr="00C54DF1">
              <w:rPr>
                <w:sz w:val="18"/>
                <w:szCs w:val="18"/>
                <w:lang w:eastAsia="hr-HR"/>
              </w:rPr>
              <w:t>0,18</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5C6D2A1" w14:textId="6DE1C8FA" w:rsidR="00A4629F" w:rsidRPr="00C54DF1" w:rsidRDefault="00A4629F" w:rsidP="00A4629F">
            <w:pPr>
              <w:jc w:val="center"/>
              <w:rPr>
                <w:sz w:val="18"/>
                <w:szCs w:val="18"/>
              </w:rPr>
            </w:pPr>
            <w:r w:rsidRPr="00C54DF1">
              <w:rPr>
                <w:sz w:val="18"/>
                <w:szCs w:val="18"/>
                <w:lang w:eastAsia="hr-HR"/>
              </w:rPr>
              <w:t>0,11</w:t>
            </w:r>
          </w:p>
        </w:tc>
      </w:tr>
      <w:tr w:rsidR="00A4629F" w:rsidRPr="00C54DF1" w14:paraId="59EAE49F" w14:textId="77777777" w:rsidTr="003B2597">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190214E" w14:textId="77777777" w:rsidR="00A4629F" w:rsidRPr="00C54DF1" w:rsidRDefault="00A4629F" w:rsidP="00A4629F">
            <w:pPr>
              <w:rPr>
                <w:sz w:val="18"/>
                <w:szCs w:val="18"/>
              </w:rPr>
            </w:pPr>
            <w:r w:rsidRPr="00C54DF1">
              <w:rPr>
                <w:sz w:val="18"/>
                <w:szCs w:val="18"/>
              </w:rPr>
              <w:t>udio (%) u ukupnim državnim potporama</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tcPr>
          <w:p w14:paraId="315A8035" w14:textId="251B479F" w:rsidR="00A4629F" w:rsidRPr="00C54DF1" w:rsidRDefault="00A4629F" w:rsidP="00A4629F">
            <w:pPr>
              <w:jc w:val="center"/>
              <w:rPr>
                <w:sz w:val="18"/>
                <w:szCs w:val="18"/>
              </w:rPr>
            </w:pPr>
            <w:r w:rsidRPr="00C54DF1">
              <w:rPr>
                <w:sz w:val="18"/>
                <w:szCs w:val="18"/>
                <w:lang w:eastAsia="hr-HR"/>
              </w:rPr>
              <w:t>0,06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7F5470B" w14:textId="2499448C" w:rsidR="00A4629F" w:rsidRPr="00C54DF1" w:rsidRDefault="00A4629F" w:rsidP="00A4629F">
            <w:pPr>
              <w:jc w:val="center"/>
              <w:rPr>
                <w:sz w:val="18"/>
                <w:szCs w:val="18"/>
              </w:rPr>
            </w:pPr>
            <w:r w:rsidRPr="00C54DF1">
              <w:rPr>
                <w:sz w:val="18"/>
                <w:szCs w:val="18"/>
                <w:lang w:eastAsia="hr-HR"/>
              </w:rPr>
              <w:t>0,10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17B37061" w14:textId="178E9994" w:rsidR="00A4629F" w:rsidRPr="00C54DF1" w:rsidRDefault="00A4629F" w:rsidP="00A4629F">
            <w:pPr>
              <w:jc w:val="center"/>
              <w:rPr>
                <w:sz w:val="18"/>
                <w:szCs w:val="18"/>
              </w:rPr>
            </w:pPr>
            <w:r w:rsidRPr="00C54DF1">
              <w:rPr>
                <w:sz w:val="18"/>
                <w:szCs w:val="18"/>
                <w:lang w:eastAsia="hr-HR"/>
              </w:rPr>
              <w:t>0,06</w:t>
            </w:r>
          </w:p>
        </w:tc>
      </w:tr>
      <w:tr w:rsidR="00A4629F" w:rsidRPr="00C54DF1" w14:paraId="71ED4499" w14:textId="77777777" w:rsidTr="00EA44B1">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351881F" w14:textId="77777777" w:rsidR="00A4629F" w:rsidRPr="00C54DF1" w:rsidRDefault="00A4629F" w:rsidP="00A4629F">
            <w:pPr>
              <w:rPr>
                <w:sz w:val="18"/>
                <w:szCs w:val="18"/>
              </w:rPr>
            </w:pPr>
            <w:r w:rsidRPr="00C54DF1">
              <w:rPr>
                <w:sz w:val="18"/>
                <w:szCs w:val="18"/>
              </w:rPr>
              <w:t>udio (%) u BDP-u</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tcPr>
          <w:p w14:paraId="09DFD75F" w14:textId="1B9F0C6E" w:rsidR="00A4629F" w:rsidRPr="00C54DF1" w:rsidRDefault="00A4629F" w:rsidP="00A4629F">
            <w:pPr>
              <w:jc w:val="center"/>
              <w:rPr>
                <w:sz w:val="18"/>
                <w:szCs w:val="18"/>
              </w:rPr>
            </w:pPr>
            <w:r w:rsidRPr="00C54DF1">
              <w:rPr>
                <w:sz w:val="18"/>
                <w:szCs w:val="18"/>
                <w:lang w:eastAsia="hr-HR"/>
              </w:rPr>
              <w:t>0,00</w:t>
            </w:r>
            <w:r w:rsidR="00EA44B1" w:rsidRPr="00C54DF1">
              <w:rPr>
                <w:sz w:val="18"/>
                <w:szCs w:val="18"/>
                <w:lang w:eastAsia="hr-HR"/>
              </w:rPr>
              <w:t>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B55FD46" w14:textId="24264630" w:rsidR="00A4629F" w:rsidRPr="00C54DF1" w:rsidRDefault="00A4629F" w:rsidP="00A4629F">
            <w:pPr>
              <w:jc w:val="center"/>
              <w:rPr>
                <w:sz w:val="18"/>
                <w:szCs w:val="18"/>
              </w:rPr>
            </w:pPr>
            <w:r w:rsidRPr="00C54DF1">
              <w:rPr>
                <w:sz w:val="18"/>
                <w:szCs w:val="18"/>
                <w:lang w:eastAsia="hr-HR"/>
              </w:rPr>
              <w:t>0,004</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5CE2553F" w14:textId="445E3CC6" w:rsidR="00A4629F" w:rsidRPr="00C54DF1" w:rsidRDefault="00A4629F" w:rsidP="00A4629F">
            <w:pPr>
              <w:jc w:val="center"/>
              <w:rPr>
                <w:sz w:val="18"/>
                <w:szCs w:val="18"/>
              </w:rPr>
            </w:pPr>
            <w:r w:rsidRPr="00C54DF1">
              <w:rPr>
                <w:sz w:val="18"/>
                <w:szCs w:val="18"/>
                <w:lang w:eastAsia="hr-HR"/>
              </w:rPr>
              <w:t>0,002</w:t>
            </w:r>
          </w:p>
        </w:tc>
      </w:tr>
    </w:tbl>
    <w:p w14:paraId="366DA54F" w14:textId="77777777" w:rsidR="0084004A" w:rsidRPr="00C54DF1" w:rsidRDefault="0084004A" w:rsidP="005472F5">
      <w:pPr>
        <w:contextualSpacing/>
        <w:rPr>
          <w:i/>
          <w:sz w:val="20"/>
        </w:rPr>
      </w:pPr>
      <w:r w:rsidRPr="00C54DF1">
        <w:rPr>
          <w:i/>
          <w:sz w:val="20"/>
        </w:rPr>
        <w:t>Izvor: Ministarstvo financija i ostali davatelji potpora; podaci obrađeni u Ministarstvu financija</w:t>
      </w:r>
    </w:p>
    <w:p w14:paraId="26542D9C" w14:textId="77777777" w:rsidR="00E864FE" w:rsidRPr="00C54DF1" w:rsidRDefault="00E864FE" w:rsidP="007E3D89"/>
    <w:p w14:paraId="6344294A" w14:textId="52F5B431" w:rsidR="00B22C85" w:rsidRPr="00C54DF1" w:rsidRDefault="00C92E71" w:rsidP="007E3D89">
      <w:r w:rsidRPr="00C54DF1">
        <w:t>U 201</w:t>
      </w:r>
      <w:r w:rsidR="007E3D89" w:rsidRPr="00C54DF1">
        <w:t>9</w:t>
      </w:r>
      <w:r w:rsidRPr="00C54DF1">
        <w:t>. godini u</w:t>
      </w:r>
      <w:r w:rsidR="00B22C85" w:rsidRPr="00C54DF1">
        <w:t xml:space="preserve">dio potpora za </w:t>
      </w:r>
      <w:r w:rsidR="00E97432" w:rsidRPr="00C54DF1">
        <w:t xml:space="preserve">sanaciju i restrukturiranje poduzetnika u teškoćama </w:t>
      </w:r>
      <w:r w:rsidR="00A66125" w:rsidRPr="00C54DF1">
        <w:t xml:space="preserve">u </w:t>
      </w:r>
      <w:r w:rsidR="00B22C85" w:rsidRPr="00C54DF1">
        <w:t>ukupno dodijeljenim potporama u Republici Hrvatskoj iznosi</w:t>
      </w:r>
      <w:r w:rsidR="007E3D89" w:rsidRPr="00C54DF1">
        <w:t>o je</w:t>
      </w:r>
      <w:r w:rsidR="00B22C85" w:rsidRPr="00C54DF1">
        <w:t xml:space="preserve"> </w:t>
      </w:r>
      <w:r w:rsidR="00E97432" w:rsidRPr="00C54DF1">
        <w:t>0,</w:t>
      </w:r>
      <w:r w:rsidR="007E3D89" w:rsidRPr="00C54DF1">
        <w:t>06</w:t>
      </w:r>
      <w:r w:rsidR="00B22C85" w:rsidRPr="00C54DF1">
        <w:t xml:space="preserve"> posto, udio u ukupno dodijeljenim potporama u sektoru industrije i usluga </w:t>
      </w:r>
      <w:r w:rsidR="00E97432" w:rsidRPr="00C54DF1">
        <w:t>0,1</w:t>
      </w:r>
      <w:r w:rsidR="007E3D89" w:rsidRPr="00C54DF1">
        <w:t>1</w:t>
      </w:r>
      <w:r w:rsidR="00B22C85" w:rsidRPr="00C54DF1">
        <w:t xml:space="preserve"> posto</w:t>
      </w:r>
      <w:r w:rsidRPr="00C54DF1">
        <w:t>, u</w:t>
      </w:r>
      <w:r w:rsidR="00B22C85" w:rsidRPr="00C54DF1">
        <w:t>dio u posebnim sektorima iz</w:t>
      </w:r>
      <w:r w:rsidR="007E3D89" w:rsidRPr="00C54DF1">
        <w:t xml:space="preserve">nosio je </w:t>
      </w:r>
      <w:r w:rsidR="00E97432" w:rsidRPr="00C54DF1">
        <w:t>0,</w:t>
      </w:r>
      <w:r w:rsidR="007E3D89" w:rsidRPr="00C54DF1">
        <w:t>1</w:t>
      </w:r>
      <w:r w:rsidRPr="00C54DF1">
        <w:t>9</w:t>
      </w:r>
      <w:r w:rsidR="00E97432" w:rsidRPr="00C54DF1">
        <w:t xml:space="preserve"> </w:t>
      </w:r>
      <w:r w:rsidR="00B22C85" w:rsidRPr="00C54DF1">
        <w:t xml:space="preserve">posto, </w:t>
      </w:r>
      <w:r w:rsidR="007E3D89" w:rsidRPr="00C54DF1">
        <w:t>dok je</w:t>
      </w:r>
      <w:r w:rsidR="00B22C85" w:rsidRPr="00C54DF1">
        <w:t xml:space="preserve"> udio u BDP-u iznosi</w:t>
      </w:r>
      <w:r w:rsidR="007E3D89" w:rsidRPr="00C54DF1">
        <w:t>o</w:t>
      </w:r>
      <w:r w:rsidR="00B22C85" w:rsidRPr="00C54DF1">
        <w:t xml:space="preserve"> 0,0</w:t>
      </w:r>
      <w:r w:rsidR="00E97432" w:rsidRPr="00C54DF1">
        <w:t>0</w:t>
      </w:r>
      <w:r w:rsidR="007E3D89" w:rsidRPr="00C54DF1">
        <w:t>2</w:t>
      </w:r>
      <w:r w:rsidR="00B22C85" w:rsidRPr="00C54DF1">
        <w:t xml:space="preserve"> posto.</w:t>
      </w:r>
    </w:p>
    <w:p w14:paraId="6CA23F6F" w14:textId="77777777" w:rsidR="00EA44B1" w:rsidRPr="00C54DF1" w:rsidRDefault="00EA44B1" w:rsidP="007E3D89"/>
    <w:p w14:paraId="5FAD6D8B" w14:textId="43DB9310" w:rsidR="00C92E71" w:rsidRPr="00C54DF1" w:rsidRDefault="00C92E71" w:rsidP="007E3D89">
      <w:r w:rsidRPr="00C54DF1">
        <w:t>Instrument dodjele potpore u 201</w:t>
      </w:r>
      <w:r w:rsidR="007E3D89" w:rsidRPr="00C54DF1">
        <w:t>9</w:t>
      </w:r>
      <w:r w:rsidRPr="00C54DF1">
        <w:t xml:space="preserve">. godini za sanaciju i restrukturiranje poduzetnika u teškoćama su subvencije u iznosu od </w:t>
      </w:r>
      <w:r w:rsidR="007E3D89" w:rsidRPr="00C54DF1">
        <w:t>5</w:t>
      </w:r>
      <w:r w:rsidRPr="00C54DF1">
        <w:t xml:space="preserve"> milijun</w:t>
      </w:r>
      <w:r w:rsidR="00A66125" w:rsidRPr="00C54DF1">
        <w:t>a</w:t>
      </w:r>
      <w:r w:rsidRPr="00C54DF1">
        <w:t xml:space="preserve"> kuna ili </w:t>
      </w:r>
      <w:r w:rsidR="00A66125" w:rsidRPr="00C54DF1">
        <w:t>5</w:t>
      </w:r>
      <w:r w:rsidR="007E3D89" w:rsidRPr="00C54DF1">
        <w:t>4,4</w:t>
      </w:r>
      <w:r w:rsidRPr="00C54DF1">
        <w:t xml:space="preserve"> posto i </w:t>
      </w:r>
      <w:r w:rsidR="00A66125" w:rsidRPr="00C54DF1">
        <w:t>protestirana odnosno aktivirana jamstva</w:t>
      </w:r>
      <w:r w:rsidRPr="00C54DF1">
        <w:t xml:space="preserve"> u iznosu od </w:t>
      </w:r>
      <w:r w:rsidR="007E3D89" w:rsidRPr="00C54DF1">
        <w:t>4,2</w:t>
      </w:r>
      <w:r w:rsidRPr="00C54DF1">
        <w:t xml:space="preserve"> </w:t>
      </w:r>
      <w:r w:rsidR="00A66125" w:rsidRPr="00C54DF1">
        <w:t xml:space="preserve">milijuna </w:t>
      </w:r>
      <w:r w:rsidRPr="00C54DF1">
        <w:t xml:space="preserve">kuna ili </w:t>
      </w:r>
      <w:r w:rsidR="00A66125" w:rsidRPr="00C54DF1">
        <w:t>4</w:t>
      </w:r>
      <w:r w:rsidR="007E3D89" w:rsidRPr="00C54DF1">
        <w:t>5,6</w:t>
      </w:r>
      <w:r w:rsidRPr="00C54DF1">
        <w:t xml:space="preserve"> posto.</w:t>
      </w:r>
    </w:p>
    <w:p w14:paraId="47F077E1" w14:textId="77777777" w:rsidR="007E3D89" w:rsidRPr="00C54DF1" w:rsidRDefault="007E3D89" w:rsidP="007E3D89"/>
    <w:p w14:paraId="7303F1F2" w14:textId="2252743C" w:rsidR="00A66125" w:rsidRPr="00C54DF1" w:rsidRDefault="00FC606A" w:rsidP="00E107D8">
      <w:r w:rsidRPr="00C54DF1">
        <w:t xml:space="preserve">Davatelji </w:t>
      </w:r>
      <w:r w:rsidR="007E3D89" w:rsidRPr="00C54DF1">
        <w:t xml:space="preserve">potpora za sanaciju i restrukturiranje poduzetnika u teškoćama u gospodarstvu u 2019. godini </w:t>
      </w:r>
      <w:r w:rsidRPr="00C54DF1">
        <w:t xml:space="preserve">su </w:t>
      </w:r>
      <w:r w:rsidR="00736FD0" w:rsidRPr="00C54DF1">
        <w:t xml:space="preserve">Ministarstvo gospodarstva, poduzetništva i obrta </w:t>
      </w:r>
      <w:r w:rsidRPr="00C54DF1">
        <w:t xml:space="preserve">koje je dodijelilo iznos od </w:t>
      </w:r>
      <w:r w:rsidR="007E3D89" w:rsidRPr="00C54DF1">
        <w:t>4,2</w:t>
      </w:r>
      <w:r w:rsidRPr="00C54DF1">
        <w:t xml:space="preserve"> milijuna kuna u obliku</w:t>
      </w:r>
      <w:r w:rsidR="00A66125" w:rsidRPr="00C54DF1">
        <w:t xml:space="preserve"> </w:t>
      </w:r>
      <w:r w:rsidR="0079389C" w:rsidRPr="00C54DF1">
        <w:t>aktivira</w:t>
      </w:r>
      <w:r w:rsidR="00B1221D" w:rsidRPr="00C54DF1">
        <w:t>n</w:t>
      </w:r>
      <w:r w:rsidRPr="00C54DF1">
        <w:t>ih</w:t>
      </w:r>
      <w:r w:rsidR="0079389C" w:rsidRPr="00C54DF1">
        <w:t xml:space="preserve"> odnosno protestira</w:t>
      </w:r>
      <w:r w:rsidR="00B1221D" w:rsidRPr="00C54DF1">
        <w:t>n</w:t>
      </w:r>
      <w:r w:rsidRPr="00C54DF1">
        <w:t>ih</w:t>
      </w:r>
      <w:r w:rsidR="0079389C" w:rsidRPr="00C54DF1">
        <w:t xml:space="preserve"> jamstva</w:t>
      </w:r>
      <w:r w:rsidR="007E3D89" w:rsidRPr="00C54DF1">
        <w:t xml:space="preserve"> poduzetniku Imunološki zavod d.d.</w:t>
      </w:r>
      <w:r w:rsidRPr="00C54DF1">
        <w:t xml:space="preserve">, dok je </w:t>
      </w:r>
      <w:r w:rsidR="009B120C" w:rsidRPr="00C54DF1">
        <w:t xml:space="preserve">Ministarstvo </w:t>
      </w:r>
      <w:r w:rsidR="00A66125" w:rsidRPr="00C54DF1">
        <w:t xml:space="preserve">mora, prometa i infrastrukture </w:t>
      </w:r>
      <w:r w:rsidRPr="00C54DF1">
        <w:t xml:space="preserve">dodijelilo </w:t>
      </w:r>
      <w:r w:rsidR="007E3D89" w:rsidRPr="00C54DF1">
        <w:t>5</w:t>
      </w:r>
      <w:r w:rsidR="00A66125" w:rsidRPr="00C54DF1">
        <w:t xml:space="preserve"> milijuna kuna </w:t>
      </w:r>
      <w:r w:rsidR="007E3D89" w:rsidRPr="00C54DF1">
        <w:t xml:space="preserve">poduzetniku Jadroplov d.d. </w:t>
      </w:r>
      <w:r w:rsidR="00A66125" w:rsidRPr="00C54DF1">
        <w:t>temeljem programa Restrukturiranje Jadroplova d.d., Split.</w:t>
      </w:r>
      <w:r w:rsidR="007E3D89" w:rsidRPr="00C54DF1">
        <w:t xml:space="preserve"> Europska komisija je navedeni program državne potpore </w:t>
      </w:r>
      <w:r w:rsidR="00AC4535">
        <w:t>odobrila</w:t>
      </w:r>
      <w:r w:rsidR="00AC4535" w:rsidRPr="00C54DF1">
        <w:t xml:space="preserve"> </w:t>
      </w:r>
      <w:r w:rsidR="007E3D89" w:rsidRPr="00C54DF1">
        <w:t xml:space="preserve">pod brojem SA.48121. </w:t>
      </w:r>
    </w:p>
    <w:p w14:paraId="4BB80D7B" w14:textId="77777777" w:rsidR="00E9408A" w:rsidRPr="00C54DF1" w:rsidRDefault="00E9408A" w:rsidP="00E107D8"/>
    <w:p w14:paraId="4E8DA641" w14:textId="7A460A11" w:rsidR="00EE59AA" w:rsidRPr="00C54DF1" w:rsidRDefault="00EE59AA" w:rsidP="00E107D8"/>
    <w:p w14:paraId="2B2FE1B5" w14:textId="77777777" w:rsidR="00353691" w:rsidRPr="00C54DF1" w:rsidRDefault="00353691" w:rsidP="005472F5">
      <w:pPr>
        <w:pStyle w:val="Heading4"/>
        <w:spacing w:before="0" w:after="0"/>
        <w:rPr>
          <w:i/>
          <w:sz w:val="24"/>
          <w:szCs w:val="24"/>
        </w:rPr>
      </w:pPr>
      <w:r w:rsidRPr="00C54DF1">
        <w:rPr>
          <w:i/>
          <w:sz w:val="24"/>
          <w:szCs w:val="24"/>
        </w:rPr>
        <w:t>4.4.</w:t>
      </w:r>
      <w:r w:rsidR="00062672" w:rsidRPr="00C54DF1">
        <w:rPr>
          <w:i/>
          <w:sz w:val="24"/>
          <w:szCs w:val="24"/>
        </w:rPr>
        <w:t>6</w:t>
      </w:r>
      <w:r w:rsidRPr="00C54DF1">
        <w:rPr>
          <w:i/>
          <w:sz w:val="24"/>
          <w:szCs w:val="24"/>
        </w:rPr>
        <w:t xml:space="preserve">. </w:t>
      </w:r>
      <w:r w:rsidR="00B761BC" w:rsidRPr="00C54DF1">
        <w:rPr>
          <w:i/>
          <w:sz w:val="24"/>
          <w:szCs w:val="24"/>
        </w:rPr>
        <w:t>Potpore za j</w:t>
      </w:r>
      <w:r w:rsidRPr="00C54DF1">
        <w:rPr>
          <w:i/>
          <w:sz w:val="24"/>
          <w:szCs w:val="24"/>
        </w:rPr>
        <w:t>avno radiotelevizijsko emitiranje</w:t>
      </w:r>
      <w:r w:rsidR="00397DB8" w:rsidRPr="00C54DF1">
        <w:rPr>
          <w:rStyle w:val="FootnoteReference"/>
          <w:i/>
          <w:sz w:val="24"/>
          <w:szCs w:val="24"/>
        </w:rPr>
        <w:footnoteReference w:id="27"/>
      </w:r>
    </w:p>
    <w:p w14:paraId="66F2AB47" w14:textId="431B69EE" w:rsidR="00E107D8" w:rsidRPr="00C54DF1" w:rsidRDefault="00E107D8" w:rsidP="00E107D8"/>
    <w:p w14:paraId="0DBBA3C2" w14:textId="77777777" w:rsidR="008E51C5" w:rsidRPr="00C54DF1" w:rsidRDefault="008E51C5" w:rsidP="00E107D8"/>
    <w:p w14:paraId="06A1AA6C" w14:textId="1D8BB4B1" w:rsidR="009B120C" w:rsidRPr="00C54DF1" w:rsidRDefault="007E3D89" w:rsidP="00E107D8">
      <w:r w:rsidRPr="00C54DF1">
        <w:t>P</w:t>
      </w:r>
      <w:r w:rsidR="00FA2026" w:rsidRPr="00C54DF1">
        <w:t>otpore</w:t>
      </w:r>
      <w:r w:rsidRPr="00C54DF1">
        <w:t xml:space="preserve"> </w:t>
      </w:r>
      <w:r w:rsidR="00FA2026" w:rsidRPr="00C54DF1">
        <w:t xml:space="preserve">za javno radiotelevizijsko emitiranje dodijeljene su </w:t>
      </w:r>
      <w:r w:rsidRPr="00C54DF1">
        <w:t xml:space="preserve">u 2019. godini </w:t>
      </w:r>
      <w:r w:rsidR="00AA23E5" w:rsidRPr="00C54DF1">
        <w:t xml:space="preserve">u iznosu od </w:t>
      </w:r>
      <w:r w:rsidRPr="00C54DF1">
        <w:t xml:space="preserve">1.300,8 </w:t>
      </w:r>
      <w:r w:rsidR="00AA23E5" w:rsidRPr="00C54DF1">
        <w:t>milijun</w:t>
      </w:r>
      <w:r w:rsidRPr="00C54DF1">
        <w:t>a</w:t>
      </w:r>
      <w:r w:rsidR="00AA23E5" w:rsidRPr="00C54DF1">
        <w:t xml:space="preserve"> kuna</w:t>
      </w:r>
      <w:r w:rsidR="00657B49" w:rsidRPr="00C54DF1">
        <w:t xml:space="preserve">, </w:t>
      </w:r>
      <w:r w:rsidR="00FF318B" w:rsidRPr="00C54DF1">
        <w:t xml:space="preserve">što je </w:t>
      </w:r>
      <w:r w:rsidR="009B120C" w:rsidRPr="00C54DF1">
        <w:t>više</w:t>
      </w:r>
      <w:r w:rsidR="00FF318B" w:rsidRPr="00C54DF1">
        <w:t xml:space="preserve"> za </w:t>
      </w:r>
      <w:r w:rsidRPr="00C54DF1">
        <w:t xml:space="preserve">52,7 </w:t>
      </w:r>
      <w:r w:rsidR="00E907DE" w:rsidRPr="00C54DF1">
        <w:t xml:space="preserve">kuna ili </w:t>
      </w:r>
      <w:r w:rsidRPr="00C54DF1">
        <w:t xml:space="preserve">4,22 </w:t>
      </w:r>
      <w:r w:rsidR="00E907DE" w:rsidRPr="00C54DF1">
        <w:t xml:space="preserve">posto </w:t>
      </w:r>
      <w:r w:rsidR="00AA23E5" w:rsidRPr="00C54DF1">
        <w:t>u odnosu na 201</w:t>
      </w:r>
      <w:r w:rsidRPr="00C54DF1">
        <w:t>8</w:t>
      </w:r>
      <w:r w:rsidR="00AA23E5" w:rsidRPr="00C54DF1">
        <w:t xml:space="preserve">. </w:t>
      </w:r>
      <w:r w:rsidR="00657B49" w:rsidRPr="00C54DF1">
        <w:t xml:space="preserve">godinu </w:t>
      </w:r>
      <w:r w:rsidR="00AA23E5" w:rsidRPr="00C54DF1">
        <w:t xml:space="preserve">kada su iznosile </w:t>
      </w:r>
      <w:r w:rsidR="00AD3827" w:rsidRPr="00C54DF1">
        <w:t xml:space="preserve">1.248,1 </w:t>
      </w:r>
      <w:r w:rsidR="00AA23E5" w:rsidRPr="00C54DF1">
        <w:t xml:space="preserve">milijun kuna, te su </w:t>
      </w:r>
      <w:r w:rsidR="009B120C" w:rsidRPr="00C54DF1">
        <w:t>više</w:t>
      </w:r>
      <w:r w:rsidR="00AA23E5" w:rsidRPr="00C54DF1">
        <w:t xml:space="preserve"> za </w:t>
      </w:r>
      <w:r w:rsidR="00AD3827" w:rsidRPr="00C54DF1">
        <w:t>53</w:t>
      </w:r>
      <w:r w:rsidR="009B120C" w:rsidRPr="00C54DF1">
        <w:t xml:space="preserve"> </w:t>
      </w:r>
      <w:r w:rsidR="00AA23E5" w:rsidRPr="00C54DF1">
        <w:t>milijuna kuna</w:t>
      </w:r>
      <w:r w:rsidR="00F427B9" w:rsidRPr="00C54DF1">
        <w:t xml:space="preserve"> ili </w:t>
      </w:r>
      <w:r w:rsidR="00AD3827" w:rsidRPr="00C54DF1">
        <w:t xml:space="preserve">4,2 </w:t>
      </w:r>
      <w:r w:rsidR="00E907DE" w:rsidRPr="00C54DF1">
        <w:t xml:space="preserve">posto </w:t>
      </w:r>
      <w:r w:rsidR="00AA23E5" w:rsidRPr="00C54DF1">
        <w:t>u odnosu na 201</w:t>
      </w:r>
      <w:r w:rsidR="00AD3827" w:rsidRPr="00C54DF1">
        <w:t>7</w:t>
      </w:r>
      <w:r w:rsidR="00AA23E5" w:rsidRPr="00C54DF1">
        <w:t xml:space="preserve">. </w:t>
      </w:r>
      <w:r w:rsidR="000F4692" w:rsidRPr="00C54DF1">
        <w:t xml:space="preserve">godinu </w:t>
      </w:r>
      <w:r w:rsidR="00AA23E5" w:rsidRPr="00C54DF1">
        <w:t xml:space="preserve">kada su iznosile </w:t>
      </w:r>
      <w:r w:rsidR="00AD3827" w:rsidRPr="00C54DF1">
        <w:t xml:space="preserve">1.247,8 </w:t>
      </w:r>
      <w:r w:rsidR="00AA23E5" w:rsidRPr="00C54DF1">
        <w:t>milijun</w:t>
      </w:r>
      <w:r w:rsidR="00E907DE" w:rsidRPr="00C54DF1">
        <w:t>a</w:t>
      </w:r>
      <w:r w:rsidR="00AA23E5" w:rsidRPr="00C54DF1">
        <w:t xml:space="preserve"> kuna.</w:t>
      </w:r>
      <w:r w:rsidR="00F427B9" w:rsidRPr="00C54DF1">
        <w:t xml:space="preserve"> </w:t>
      </w:r>
    </w:p>
    <w:p w14:paraId="3BC29415" w14:textId="77777777" w:rsidR="00E864FE" w:rsidRPr="00C54DF1" w:rsidRDefault="00E864FE" w:rsidP="00E107D8"/>
    <w:p w14:paraId="24D63DF4" w14:textId="789CD40D" w:rsidR="00FD2378" w:rsidRPr="00C54DF1" w:rsidRDefault="00FD2378" w:rsidP="005472F5">
      <w:pPr>
        <w:contextualSpacing/>
      </w:pPr>
      <w:r w:rsidRPr="00C54DF1">
        <w:rPr>
          <w:b/>
        </w:rPr>
        <w:t>Tablica 3</w:t>
      </w:r>
      <w:r w:rsidR="0096428B" w:rsidRPr="00C54DF1">
        <w:rPr>
          <w:b/>
        </w:rPr>
        <w:t>0</w:t>
      </w:r>
      <w:r w:rsidRPr="00C54DF1">
        <w:rPr>
          <w:b/>
        </w:rPr>
        <w:t xml:space="preserve">. </w:t>
      </w:r>
      <w:r w:rsidRPr="00C54DF1">
        <w:t xml:space="preserve">Potpore za javno radiotelevizijsko emitiranje za razdoblje </w:t>
      </w:r>
      <w:r w:rsidR="00C23381" w:rsidRPr="00C54DF1">
        <w:t>od 201</w:t>
      </w:r>
      <w:r w:rsidR="00840935" w:rsidRPr="00C54DF1">
        <w:t>7</w:t>
      </w:r>
      <w:r w:rsidR="00C23381" w:rsidRPr="00C54DF1">
        <w:t>. do 201</w:t>
      </w:r>
      <w:r w:rsidR="00840935" w:rsidRPr="00C54DF1">
        <w:t>9</w:t>
      </w:r>
      <w:r w:rsidR="00C23381" w:rsidRPr="00C54DF1">
        <w:t xml:space="preserve">. </w:t>
      </w:r>
      <w:r w:rsidR="00A673F2" w:rsidRPr="00C54DF1">
        <w:t>g</w:t>
      </w:r>
      <w:r w:rsidR="00C23381" w:rsidRPr="00C54DF1">
        <w:t>odine</w:t>
      </w:r>
    </w:p>
    <w:p w14:paraId="4A138013" w14:textId="77777777" w:rsidR="003E1B9F" w:rsidRPr="00B0512A" w:rsidRDefault="003E1B9F" w:rsidP="005472F5">
      <w:pPr>
        <w:contextualSpacing/>
      </w:pPr>
    </w:p>
    <w:tbl>
      <w:tblPr>
        <w:tblW w:w="8369" w:type="dxa"/>
        <w:tblInd w:w="103" w:type="dxa"/>
        <w:tblLook w:val="04A0" w:firstRow="1" w:lastRow="0" w:firstColumn="1" w:lastColumn="0" w:noHBand="0" w:noVBand="1"/>
      </w:tblPr>
      <w:tblGrid>
        <w:gridCol w:w="3260"/>
        <w:gridCol w:w="940"/>
        <w:gridCol w:w="767"/>
        <w:gridCol w:w="850"/>
        <w:gridCol w:w="851"/>
        <w:gridCol w:w="992"/>
        <w:gridCol w:w="709"/>
      </w:tblGrid>
      <w:tr w:rsidR="00A4629F" w:rsidRPr="00C54DF1" w14:paraId="7DD06763" w14:textId="77777777" w:rsidTr="00FD2378">
        <w:trPr>
          <w:trHeight w:val="50"/>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9253FDA" w14:textId="77777777" w:rsidR="00A4629F" w:rsidRPr="00C54DF1" w:rsidRDefault="00A4629F" w:rsidP="00A4629F">
            <w:pPr>
              <w:rPr>
                <w:b/>
                <w:bCs/>
                <w:sz w:val="18"/>
                <w:szCs w:val="18"/>
              </w:rPr>
            </w:pPr>
            <w:r w:rsidRPr="00C54DF1">
              <w:rPr>
                <w:b/>
                <w:bCs/>
                <w:sz w:val="18"/>
                <w:szCs w:val="18"/>
              </w:rPr>
              <w:t>Radiotelevizijsko emitiranje</w:t>
            </w:r>
          </w:p>
        </w:tc>
        <w:tc>
          <w:tcPr>
            <w:tcW w:w="170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50F7E10" w14:textId="1B7D99C4" w:rsidR="00A4629F" w:rsidRPr="00C54DF1" w:rsidRDefault="00A4629F" w:rsidP="00A4629F">
            <w:pPr>
              <w:jc w:val="center"/>
              <w:rPr>
                <w:b/>
                <w:bCs/>
                <w:sz w:val="18"/>
                <w:szCs w:val="18"/>
                <w:lang w:eastAsia="hr-HR"/>
              </w:rPr>
            </w:pPr>
            <w:r w:rsidRPr="00C54DF1">
              <w:rPr>
                <w:b/>
                <w:bCs/>
                <w:sz w:val="18"/>
                <w:szCs w:val="18"/>
                <w:lang w:eastAsia="hr-HR"/>
              </w:rPr>
              <w:t>2017.</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E640CEB" w14:textId="31904EA6" w:rsidR="00A4629F" w:rsidRPr="00C54DF1" w:rsidRDefault="00A4629F" w:rsidP="00A4629F">
            <w:pPr>
              <w:jc w:val="center"/>
              <w:rPr>
                <w:b/>
                <w:bCs/>
                <w:sz w:val="18"/>
                <w:szCs w:val="18"/>
                <w:lang w:eastAsia="hr-HR"/>
              </w:rPr>
            </w:pPr>
            <w:r w:rsidRPr="00C54DF1">
              <w:rPr>
                <w:b/>
                <w:bCs/>
                <w:sz w:val="18"/>
                <w:szCs w:val="18"/>
                <w:lang w:eastAsia="hr-HR"/>
              </w:rPr>
              <w:t>2018.</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6F507CCB" w14:textId="33B6F61C" w:rsidR="00A4629F" w:rsidRPr="00C54DF1" w:rsidRDefault="00A4629F" w:rsidP="00A4629F">
            <w:pPr>
              <w:jc w:val="center"/>
              <w:rPr>
                <w:b/>
                <w:bCs/>
                <w:sz w:val="18"/>
                <w:szCs w:val="18"/>
                <w:lang w:eastAsia="hr-HR"/>
              </w:rPr>
            </w:pPr>
            <w:r w:rsidRPr="00C54DF1">
              <w:rPr>
                <w:b/>
                <w:bCs/>
                <w:sz w:val="18"/>
                <w:szCs w:val="18"/>
                <w:lang w:eastAsia="hr-HR"/>
              </w:rPr>
              <w:t>2019.</w:t>
            </w:r>
          </w:p>
        </w:tc>
      </w:tr>
      <w:tr w:rsidR="00FD2378" w:rsidRPr="00C54DF1" w14:paraId="3836DFE8" w14:textId="77777777" w:rsidTr="00FD2378">
        <w:trPr>
          <w:trHeight w:val="25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3F1B33AE" w14:textId="77777777" w:rsidR="00FD2378" w:rsidRPr="00C54DF1" w:rsidRDefault="00FD2378" w:rsidP="005472F5">
            <w:pPr>
              <w:rPr>
                <w:b/>
                <w:bCs/>
                <w:sz w:val="18"/>
                <w:szCs w:val="18"/>
              </w:rPr>
            </w:pPr>
          </w:p>
        </w:tc>
        <w:tc>
          <w:tcPr>
            <w:tcW w:w="940" w:type="dxa"/>
            <w:tcBorders>
              <w:top w:val="nil"/>
              <w:left w:val="nil"/>
              <w:bottom w:val="single" w:sz="4" w:space="0" w:color="auto"/>
              <w:right w:val="single" w:sz="4" w:space="0" w:color="auto"/>
            </w:tcBorders>
            <w:shd w:val="clear" w:color="000000" w:fill="FFFF99"/>
            <w:vAlign w:val="center"/>
            <w:hideMark/>
          </w:tcPr>
          <w:p w14:paraId="119A77A6" w14:textId="77777777" w:rsidR="00FD2378" w:rsidRPr="00C54DF1" w:rsidRDefault="00FD2378" w:rsidP="005472F5">
            <w:pPr>
              <w:jc w:val="center"/>
              <w:rPr>
                <w:sz w:val="18"/>
                <w:szCs w:val="18"/>
              </w:rPr>
            </w:pPr>
            <w:r w:rsidRPr="00C54DF1">
              <w:rPr>
                <w:sz w:val="18"/>
                <w:szCs w:val="18"/>
              </w:rPr>
              <w:t>u mln</w:t>
            </w:r>
          </w:p>
          <w:p w14:paraId="6DECE22F" w14:textId="77777777" w:rsidR="00FD2378" w:rsidRPr="00C54DF1" w:rsidRDefault="00FD2378" w:rsidP="005472F5">
            <w:pPr>
              <w:jc w:val="center"/>
              <w:rPr>
                <w:sz w:val="18"/>
                <w:szCs w:val="18"/>
              </w:rPr>
            </w:pPr>
            <w:r w:rsidRPr="00C54DF1">
              <w:rPr>
                <w:sz w:val="18"/>
                <w:szCs w:val="18"/>
              </w:rPr>
              <w:t>HRK</w:t>
            </w:r>
          </w:p>
        </w:tc>
        <w:tc>
          <w:tcPr>
            <w:tcW w:w="767" w:type="dxa"/>
            <w:tcBorders>
              <w:top w:val="nil"/>
              <w:left w:val="nil"/>
              <w:bottom w:val="single" w:sz="4" w:space="0" w:color="auto"/>
              <w:right w:val="single" w:sz="4" w:space="0" w:color="auto"/>
            </w:tcBorders>
            <w:shd w:val="clear" w:color="000000" w:fill="FFFF99"/>
            <w:vAlign w:val="center"/>
            <w:hideMark/>
          </w:tcPr>
          <w:p w14:paraId="33AE1ED5" w14:textId="77777777" w:rsidR="00FD2378" w:rsidRPr="00C54DF1" w:rsidRDefault="00FD2378" w:rsidP="005472F5">
            <w:pPr>
              <w:jc w:val="center"/>
              <w:rPr>
                <w:sz w:val="18"/>
                <w:szCs w:val="18"/>
              </w:rPr>
            </w:pPr>
            <w:r w:rsidRPr="00C54DF1">
              <w:rPr>
                <w:sz w:val="18"/>
                <w:szCs w:val="18"/>
              </w:rPr>
              <w:t>u mln</w:t>
            </w:r>
          </w:p>
          <w:p w14:paraId="39E1B1AA" w14:textId="77777777" w:rsidR="00FD2378" w:rsidRPr="00C54DF1" w:rsidRDefault="00FD2378" w:rsidP="005472F5">
            <w:pPr>
              <w:jc w:val="center"/>
              <w:rPr>
                <w:sz w:val="18"/>
                <w:szCs w:val="18"/>
              </w:rPr>
            </w:pPr>
            <w:r w:rsidRPr="00C54DF1">
              <w:rPr>
                <w:sz w:val="18"/>
                <w:szCs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226989E5" w14:textId="77777777" w:rsidR="00FD2378" w:rsidRPr="00C54DF1" w:rsidRDefault="00FD2378" w:rsidP="005472F5">
            <w:pPr>
              <w:jc w:val="center"/>
              <w:rPr>
                <w:sz w:val="18"/>
                <w:szCs w:val="18"/>
              </w:rPr>
            </w:pPr>
            <w:r w:rsidRPr="00C54DF1">
              <w:rPr>
                <w:sz w:val="18"/>
                <w:szCs w:val="18"/>
              </w:rPr>
              <w:t>u mln</w:t>
            </w:r>
          </w:p>
          <w:p w14:paraId="45DBE671" w14:textId="77777777" w:rsidR="00FD2378" w:rsidRPr="00C54DF1" w:rsidRDefault="00FD2378" w:rsidP="005472F5">
            <w:pPr>
              <w:jc w:val="center"/>
              <w:rPr>
                <w:sz w:val="18"/>
                <w:szCs w:val="18"/>
              </w:rPr>
            </w:pPr>
            <w:r w:rsidRPr="00C54DF1">
              <w:rPr>
                <w:sz w:val="18"/>
                <w:szCs w:val="18"/>
              </w:rPr>
              <w:t>HRK</w:t>
            </w:r>
          </w:p>
        </w:tc>
        <w:tc>
          <w:tcPr>
            <w:tcW w:w="851" w:type="dxa"/>
            <w:tcBorders>
              <w:top w:val="nil"/>
              <w:left w:val="nil"/>
              <w:bottom w:val="single" w:sz="4" w:space="0" w:color="auto"/>
              <w:right w:val="single" w:sz="4" w:space="0" w:color="auto"/>
            </w:tcBorders>
            <w:shd w:val="clear" w:color="000000" w:fill="FFFF99"/>
            <w:vAlign w:val="center"/>
            <w:hideMark/>
          </w:tcPr>
          <w:p w14:paraId="20244522" w14:textId="77777777" w:rsidR="00FD2378" w:rsidRPr="00C54DF1" w:rsidRDefault="00FD2378" w:rsidP="005472F5">
            <w:pPr>
              <w:jc w:val="center"/>
              <w:rPr>
                <w:sz w:val="18"/>
                <w:szCs w:val="18"/>
              </w:rPr>
            </w:pPr>
            <w:r w:rsidRPr="00C54DF1">
              <w:rPr>
                <w:sz w:val="18"/>
                <w:szCs w:val="18"/>
              </w:rPr>
              <w:t>u mln</w:t>
            </w:r>
          </w:p>
          <w:p w14:paraId="2A7CF927" w14:textId="77777777" w:rsidR="00FD2378" w:rsidRPr="00C54DF1" w:rsidRDefault="00FD2378" w:rsidP="005472F5">
            <w:pPr>
              <w:jc w:val="center"/>
              <w:rPr>
                <w:sz w:val="18"/>
                <w:szCs w:val="18"/>
              </w:rPr>
            </w:pPr>
            <w:r w:rsidRPr="00C54DF1">
              <w:rPr>
                <w:sz w:val="18"/>
                <w:szCs w:val="18"/>
              </w:rPr>
              <w:t>EUR</w:t>
            </w:r>
          </w:p>
        </w:tc>
        <w:tc>
          <w:tcPr>
            <w:tcW w:w="992" w:type="dxa"/>
            <w:tcBorders>
              <w:top w:val="nil"/>
              <w:left w:val="nil"/>
              <w:bottom w:val="single" w:sz="4" w:space="0" w:color="auto"/>
              <w:right w:val="single" w:sz="4" w:space="0" w:color="auto"/>
            </w:tcBorders>
            <w:shd w:val="clear" w:color="000000" w:fill="FFFF99"/>
            <w:vAlign w:val="center"/>
            <w:hideMark/>
          </w:tcPr>
          <w:p w14:paraId="176F11CE" w14:textId="77777777" w:rsidR="00FD2378" w:rsidRPr="00C54DF1" w:rsidRDefault="00FD2378" w:rsidP="005472F5">
            <w:pPr>
              <w:jc w:val="center"/>
              <w:rPr>
                <w:sz w:val="18"/>
                <w:szCs w:val="18"/>
              </w:rPr>
            </w:pPr>
            <w:r w:rsidRPr="00C54DF1">
              <w:rPr>
                <w:sz w:val="18"/>
                <w:szCs w:val="18"/>
              </w:rPr>
              <w:t>u mln</w:t>
            </w:r>
          </w:p>
          <w:p w14:paraId="1B0ACE00" w14:textId="77777777" w:rsidR="00FD2378" w:rsidRPr="00C54DF1" w:rsidRDefault="00FD2378" w:rsidP="005472F5">
            <w:pPr>
              <w:jc w:val="center"/>
              <w:rPr>
                <w:sz w:val="18"/>
                <w:szCs w:val="18"/>
              </w:rPr>
            </w:pPr>
            <w:r w:rsidRPr="00C54DF1">
              <w:rPr>
                <w:sz w:val="18"/>
                <w:szCs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088D9864" w14:textId="77777777" w:rsidR="00FD2378" w:rsidRPr="00C54DF1" w:rsidRDefault="00FD2378" w:rsidP="005472F5">
            <w:pPr>
              <w:jc w:val="center"/>
              <w:rPr>
                <w:sz w:val="18"/>
                <w:szCs w:val="18"/>
              </w:rPr>
            </w:pPr>
            <w:r w:rsidRPr="00C54DF1">
              <w:rPr>
                <w:sz w:val="18"/>
                <w:szCs w:val="18"/>
              </w:rPr>
              <w:t>u mln</w:t>
            </w:r>
          </w:p>
          <w:p w14:paraId="3B1BE542" w14:textId="77777777" w:rsidR="00FD2378" w:rsidRPr="00C54DF1" w:rsidRDefault="00FD2378" w:rsidP="005472F5">
            <w:pPr>
              <w:jc w:val="center"/>
              <w:rPr>
                <w:sz w:val="18"/>
                <w:szCs w:val="18"/>
              </w:rPr>
            </w:pPr>
            <w:r w:rsidRPr="00C54DF1">
              <w:rPr>
                <w:sz w:val="18"/>
                <w:szCs w:val="18"/>
              </w:rPr>
              <w:t>EUR</w:t>
            </w:r>
          </w:p>
        </w:tc>
      </w:tr>
      <w:tr w:rsidR="00A4629F" w:rsidRPr="00C54DF1" w14:paraId="0789AC1A"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389356" w14:textId="77777777" w:rsidR="00A4629F" w:rsidRPr="00C54DF1" w:rsidRDefault="00A4629F" w:rsidP="00A4629F">
            <w:pPr>
              <w:rPr>
                <w:b/>
                <w:bCs/>
                <w:sz w:val="18"/>
                <w:szCs w:val="18"/>
              </w:rPr>
            </w:pPr>
            <w:r w:rsidRPr="00C54DF1">
              <w:rPr>
                <w:b/>
                <w:bCs/>
                <w:sz w:val="18"/>
                <w:szCs w:val="18"/>
              </w:rPr>
              <w:t>A1</w:t>
            </w:r>
            <w:r w:rsidRPr="00C54DF1">
              <w:rPr>
                <w:sz w:val="18"/>
                <w:szCs w:val="18"/>
              </w:rPr>
              <w:t xml:space="preserve"> subvencije</w:t>
            </w:r>
          </w:p>
        </w:tc>
        <w:tc>
          <w:tcPr>
            <w:tcW w:w="940" w:type="dxa"/>
            <w:tcBorders>
              <w:top w:val="nil"/>
              <w:left w:val="nil"/>
              <w:bottom w:val="single" w:sz="4" w:space="0" w:color="auto"/>
              <w:right w:val="single" w:sz="4" w:space="0" w:color="auto"/>
            </w:tcBorders>
            <w:shd w:val="clear" w:color="auto" w:fill="auto"/>
            <w:noWrap/>
            <w:vAlign w:val="center"/>
          </w:tcPr>
          <w:p w14:paraId="11790BBC" w14:textId="4ED6283D" w:rsidR="00A4629F" w:rsidRPr="00C54DF1" w:rsidRDefault="00A4629F" w:rsidP="00A4629F">
            <w:pPr>
              <w:jc w:val="right"/>
              <w:rPr>
                <w:sz w:val="18"/>
                <w:szCs w:val="18"/>
              </w:rPr>
            </w:pPr>
            <w:r w:rsidRPr="00C54DF1">
              <w:rPr>
                <w:sz w:val="18"/>
                <w:szCs w:val="18"/>
                <w:lang w:eastAsia="hr-HR"/>
              </w:rPr>
              <w:t>55,5</w:t>
            </w:r>
          </w:p>
        </w:tc>
        <w:tc>
          <w:tcPr>
            <w:tcW w:w="767" w:type="dxa"/>
            <w:tcBorders>
              <w:top w:val="nil"/>
              <w:left w:val="nil"/>
              <w:bottom w:val="single" w:sz="4" w:space="0" w:color="auto"/>
              <w:right w:val="single" w:sz="4" w:space="0" w:color="auto"/>
            </w:tcBorders>
            <w:shd w:val="clear" w:color="auto" w:fill="auto"/>
            <w:noWrap/>
            <w:vAlign w:val="center"/>
          </w:tcPr>
          <w:p w14:paraId="6BC3D554" w14:textId="0F34E222" w:rsidR="00A4629F" w:rsidRPr="00C54DF1" w:rsidRDefault="00A4629F" w:rsidP="00A4629F">
            <w:pPr>
              <w:jc w:val="right"/>
              <w:rPr>
                <w:sz w:val="18"/>
                <w:szCs w:val="18"/>
              </w:rPr>
            </w:pPr>
            <w:r w:rsidRPr="00C54DF1">
              <w:rPr>
                <w:sz w:val="18"/>
                <w:szCs w:val="18"/>
                <w:lang w:eastAsia="hr-HR"/>
              </w:rPr>
              <w:t>7,4</w:t>
            </w:r>
          </w:p>
        </w:tc>
        <w:tc>
          <w:tcPr>
            <w:tcW w:w="850" w:type="dxa"/>
            <w:tcBorders>
              <w:top w:val="nil"/>
              <w:left w:val="nil"/>
              <w:bottom w:val="single" w:sz="4" w:space="0" w:color="auto"/>
              <w:right w:val="single" w:sz="4" w:space="0" w:color="auto"/>
            </w:tcBorders>
            <w:shd w:val="clear" w:color="auto" w:fill="auto"/>
            <w:noWrap/>
            <w:vAlign w:val="center"/>
          </w:tcPr>
          <w:p w14:paraId="52DBF3E5" w14:textId="2E4FE5C0" w:rsidR="00A4629F" w:rsidRPr="00C54DF1" w:rsidRDefault="00A4629F" w:rsidP="00A4629F">
            <w:pPr>
              <w:jc w:val="right"/>
              <w:rPr>
                <w:sz w:val="18"/>
                <w:szCs w:val="18"/>
              </w:rPr>
            </w:pPr>
            <w:r w:rsidRPr="00C54DF1">
              <w:rPr>
                <w:sz w:val="18"/>
                <w:szCs w:val="18"/>
                <w:lang w:eastAsia="hr-HR"/>
              </w:rPr>
              <w:t>56,9</w:t>
            </w:r>
          </w:p>
        </w:tc>
        <w:tc>
          <w:tcPr>
            <w:tcW w:w="851" w:type="dxa"/>
            <w:tcBorders>
              <w:top w:val="nil"/>
              <w:left w:val="nil"/>
              <w:bottom w:val="single" w:sz="4" w:space="0" w:color="auto"/>
              <w:right w:val="single" w:sz="4" w:space="0" w:color="auto"/>
            </w:tcBorders>
            <w:shd w:val="clear" w:color="auto" w:fill="auto"/>
            <w:noWrap/>
            <w:vAlign w:val="center"/>
          </w:tcPr>
          <w:p w14:paraId="5B28861C" w14:textId="5715EBA7" w:rsidR="00A4629F" w:rsidRPr="00C54DF1" w:rsidRDefault="00A4629F" w:rsidP="00A4629F">
            <w:pPr>
              <w:jc w:val="right"/>
              <w:rPr>
                <w:sz w:val="18"/>
                <w:szCs w:val="18"/>
              </w:rPr>
            </w:pPr>
            <w:r w:rsidRPr="00C54DF1">
              <w:rPr>
                <w:sz w:val="18"/>
                <w:szCs w:val="18"/>
                <w:lang w:eastAsia="hr-HR"/>
              </w:rPr>
              <w:t>7,7</w:t>
            </w:r>
          </w:p>
        </w:tc>
        <w:tc>
          <w:tcPr>
            <w:tcW w:w="992" w:type="dxa"/>
            <w:tcBorders>
              <w:top w:val="nil"/>
              <w:left w:val="nil"/>
              <w:bottom w:val="single" w:sz="4" w:space="0" w:color="auto"/>
              <w:right w:val="single" w:sz="4" w:space="0" w:color="auto"/>
            </w:tcBorders>
            <w:shd w:val="clear" w:color="auto" w:fill="auto"/>
            <w:noWrap/>
            <w:vAlign w:val="center"/>
          </w:tcPr>
          <w:p w14:paraId="3CADCBEB" w14:textId="7BB1A611" w:rsidR="00A4629F" w:rsidRPr="00C54DF1" w:rsidRDefault="00A4629F" w:rsidP="00A4629F">
            <w:pPr>
              <w:jc w:val="right"/>
              <w:rPr>
                <w:sz w:val="18"/>
                <w:szCs w:val="18"/>
              </w:rPr>
            </w:pPr>
            <w:r w:rsidRPr="00C54DF1">
              <w:rPr>
                <w:sz w:val="18"/>
                <w:szCs w:val="18"/>
                <w:lang w:eastAsia="hr-HR"/>
              </w:rPr>
              <w:t>104,8</w:t>
            </w:r>
          </w:p>
        </w:tc>
        <w:tc>
          <w:tcPr>
            <w:tcW w:w="709" w:type="dxa"/>
            <w:tcBorders>
              <w:top w:val="nil"/>
              <w:left w:val="nil"/>
              <w:bottom w:val="single" w:sz="4" w:space="0" w:color="auto"/>
              <w:right w:val="single" w:sz="4" w:space="0" w:color="auto"/>
            </w:tcBorders>
            <w:shd w:val="clear" w:color="auto" w:fill="auto"/>
            <w:noWrap/>
            <w:vAlign w:val="center"/>
          </w:tcPr>
          <w:p w14:paraId="7274D7DA" w14:textId="5D95985D" w:rsidR="00A4629F" w:rsidRPr="00C54DF1" w:rsidRDefault="00A4629F" w:rsidP="00A4629F">
            <w:pPr>
              <w:jc w:val="right"/>
              <w:rPr>
                <w:sz w:val="18"/>
                <w:szCs w:val="18"/>
              </w:rPr>
            </w:pPr>
            <w:r w:rsidRPr="00C54DF1">
              <w:rPr>
                <w:sz w:val="18"/>
                <w:szCs w:val="18"/>
                <w:lang w:eastAsia="hr-HR"/>
              </w:rPr>
              <w:t>14,1</w:t>
            </w:r>
          </w:p>
        </w:tc>
      </w:tr>
      <w:tr w:rsidR="00A4629F" w:rsidRPr="00C54DF1" w14:paraId="572D9326"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9C161F" w14:textId="77777777" w:rsidR="00A4629F" w:rsidRPr="00C54DF1" w:rsidRDefault="00A4629F" w:rsidP="00A4629F">
            <w:pPr>
              <w:rPr>
                <w:b/>
                <w:bCs/>
                <w:sz w:val="18"/>
                <w:szCs w:val="18"/>
              </w:rPr>
            </w:pPr>
            <w:r w:rsidRPr="00C54DF1">
              <w:rPr>
                <w:b/>
                <w:bCs/>
                <w:sz w:val="18"/>
                <w:szCs w:val="18"/>
                <w:lang w:eastAsia="hr-HR"/>
              </w:rPr>
              <w:t>A1</w:t>
            </w:r>
            <w:r w:rsidRPr="00C54DF1">
              <w:rPr>
                <w:sz w:val="18"/>
                <w:szCs w:val="18"/>
                <w:lang w:eastAsia="hr-HR"/>
              </w:rPr>
              <w:t xml:space="preserve"> RTV pristojba</w:t>
            </w:r>
          </w:p>
        </w:tc>
        <w:tc>
          <w:tcPr>
            <w:tcW w:w="940" w:type="dxa"/>
            <w:tcBorders>
              <w:top w:val="nil"/>
              <w:left w:val="nil"/>
              <w:bottom w:val="single" w:sz="4" w:space="0" w:color="auto"/>
              <w:right w:val="single" w:sz="4" w:space="0" w:color="auto"/>
            </w:tcBorders>
            <w:shd w:val="clear" w:color="auto" w:fill="auto"/>
            <w:noWrap/>
            <w:vAlign w:val="center"/>
          </w:tcPr>
          <w:p w14:paraId="4A097156" w14:textId="44F71F8B" w:rsidR="00A4629F" w:rsidRPr="00C54DF1" w:rsidRDefault="00A4629F" w:rsidP="00A4629F">
            <w:pPr>
              <w:jc w:val="right"/>
              <w:rPr>
                <w:sz w:val="18"/>
                <w:szCs w:val="18"/>
              </w:rPr>
            </w:pPr>
            <w:r w:rsidRPr="00C54DF1">
              <w:rPr>
                <w:sz w:val="18"/>
                <w:szCs w:val="18"/>
                <w:lang w:eastAsia="hr-HR"/>
              </w:rPr>
              <w:t>1.192,3</w:t>
            </w:r>
          </w:p>
        </w:tc>
        <w:tc>
          <w:tcPr>
            <w:tcW w:w="767" w:type="dxa"/>
            <w:tcBorders>
              <w:top w:val="nil"/>
              <w:left w:val="nil"/>
              <w:bottom w:val="single" w:sz="4" w:space="0" w:color="auto"/>
              <w:right w:val="single" w:sz="4" w:space="0" w:color="auto"/>
            </w:tcBorders>
            <w:shd w:val="clear" w:color="auto" w:fill="auto"/>
            <w:noWrap/>
            <w:vAlign w:val="center"/>
          </w:tcPr>
          <w:p w14:paraId="674DD46B" w14:textId="2D793469" w:rsidR="00A4629F" w:rsidRPr="00C54DF1" w:rsidRDefault="00A4629F" w:rsidP="00A4629F">
            <w:pPr>
              <w:jc w:val="right"/>
              <w:rPr>
                <w:sz w:val="18"/>
                <w:szCs w:val="18"/>
              </w:rPr>
            </w:pPr>
            <w:r w:rsidRPr="00C54DF1">
              <w:rPr>
                <w:sz w:val="18"/>
                <w:szCs w:val="18"/>
                <w:lang w:eastAsia="hr-HR"/>
              </w:rPr>
              <w:t>159,8</w:t>
            </w:r>
          </w:p>
        </w:tc>
        <w:tc>
          <w:tcPr>
            <w:tcW w:w="850" w:type="dxa"/>
            <w:tcBorders>
              <w:top w:val="nil"/>
              <w:left w:val="nil"/>
              <w:bottom w:val="single" w:sz="4" w:space="0" w:color="auto"/>
              <w:right w:val="single" w:sz="4" w:space="0" w:color="auto"/>
            </w:tcBorders>
            <w:shd w:val="clear" w:color="auto" w:fill="auto"/>
            <w:noWrap/>
            <w:vAlign w:val="center"/>
          </w:tcPr>
          <w:p w14:paraId="2FDB0775" w14:textId="2A835549" w:rsidR="00A4629F" w:rsidRPr="00C54DF1" w:rsidRDefault="00A4629F" w:rsidP="00A4629F">
            <w:pPr>
              <w:jc w:val="right"/>
              <w:rPr>
                <w:sz w:val="18"/>
                <w:szCs w:val="18"/>
              </w:rPr>
            </w:pPr>
            <w:r w:rsidRPr="00C54DF1">
              <w:rPr>
                <w:sz w:val="18"/>
                <w:szCs w:val="18"/>
                <w:lang w:eastAsia="hr-HR"/>
              </w:rPr>
              <w:t>1.191,2</w:t>
            </w:r>
          </w:p>
        </w:tc>
        <w:tc>
          <w:tcPr>
            <w:tcW w:w="851" w:type="dxa"/>
            <w:tcBorders>
              <w:top w:val="nil"/>
              <w:left w:val="nil"/>
              <w:bottom w:val="single" w:sz="4" w:space="0" w:color="auto"/>
              <w:right w:val="single" w:sz="4" w:space="0" w:color="auto"/>
            </w:tcBorders>
            <w:shd w:val="clear" w:color="auto" w:fill="auto"/>
            <w:noWrap/>
            <w:vAlign w:val="center"/>
          </w:tcPr>
          <w:p w14:paraId="00B9CD47" w14:textId="3B382A00" w:rsidR="00A4629F" w:rsidRPr="00C54DF1" w:rsidRDefault="00A4629F" w:rsidP="00A4629F">
            <w:pPr>
              <w:jc w:val="right"/>
              <w:rPr>
                <w:sz w:val="18"/>
                <w:szCs w:val="18"/>
              </w:rPr>
            </w:pPr>
            <w:r w:rsidRPr="00C54DF1">
              <w:rPr>
                <w:sz w:val="18"/>
                <w:szCs w:val="18"/>
                <w:lang w:eastAsia="hr-HR"/>
              </w:rPr>
              <w:t>160,7</w:t>
            </w:r>
          </w:p>
        </w:tc>
        <w:tc>
          <w:tcPr>
            <w:tcW w:w="992" w:type="dxa"/>
            <w:tcBorders>
              <w:top w:val="nil"/>
              <w:left w:val="nil"/>
              <w:bottom w:val="single" w:sz="4" w:space="0" w:color="auto"/>
              <w:right w:val="single" w:sz="4" w:space="0" w:color="auto"/>
            </w:tcBorders>
            <w:shd w:val="clear" w:color="auto" w:fill="auto"/>
            <w:noWrap/>
            <w:vAlign w:val="center"/>
          </w:tcPr>
          <w:p w14:paraId="7304D1FD" w14:textId="2450EB75" w:rsidR="00A4629F" w:rsidRPr="00C54DF1" w:rsidRDefault="00A4629F" w:rsidP="00A4629F">
            <w:pPr>
              <w:jc w:val="right"/>
              <w:rPr>
                <w:sz w:val="18"/>
                <w:szCs w:val="18"/>
              </w:rPr>
            </w:pPr>
            <w:r w:rsidRPr="00C54DF1">
              <w:rPr>
                <w:sz w:val="18"/>
                <w:szCs w:val="18"/>
                <w:lang w:eastAsia="hr-HR"/>
              </w:rPr>
              <w:t>1.196,0</w:t>
            </w:r>
          </w:p>
        </w:tc>
        <w:tc>
          <w:tcPr>
            <w:tcW w:w="709" w:type="dxa"/>
            <w:tcBorders>
              <w:top w:val="nil"/>
              <w:left w:val="nil"/>
              <w:bottom w:val="single" w:sz="4" w:space="0" w:color="auto"/>
              <w:right w:val="single" w:sz="4" w:space="0" w:color="auto"/>
            </w:tcBorders>
            <w:shd w:val="clear" w:color="auto" w:fill="auto"/>
            <w:noWrap/>
            <w:vAlign w:val="center"/>
          </w:tcPr>
          <w:p w14:paraId="1AF8D5C4" w14:textId="0D49E38F" w:rsidR="00A4629F" w:rsidRPr="00C54DF1" w:rsidRDefault="00A4629F" w:rsidP="00A4629F">
            <w:pPr>
              <w:jc w:val="right"/>
              <w:rPr>
                <w:sz w:val="18"/>
                <w:szCs w:val="18"/>
              </w:rPr>
            </w:pPr>
            <w:r w:rsidRPr="00C54DF1">
              <w:rPr>
                <w:sz w:val="18"/>
                <w:szCs w:val="18"/>
                <w:lang w:eastAsia="hr-HR"/>
              </w:rPr>
              <w:t>161,3</w:t>
            </w:r>
          </w:p>
        </w:tc>
      </w:tr>
      <w:tr w:rsidR="00A4629F" w:rsidRPr="00C54DF1" w14:paraId="606EA825" w14:textId="77777777" w:rsidTr="00062498">
        <w:trPr>
          <w:trHeight w:val="157"/>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0A72F592" w14:textId="77777777" w:rsidR="00A4629F" w:rsidRPr="00C54DF1" w:rsidRDefault="00A4629F" w:rsidP="00A4629F">
            <w:pPr>
              <w:rPr>
                <w:b/>
                <w:bCs/>
                <w:sz w:val="18"/>
                <w:szCs w:val="18"/>
              </w:rPr>
            </w:pPr>
            <w:r w:rsidRPr="00C54DF1">
              <w:rPr>
                <w:b/>
                <w:bCs/>
                <w:sz w:val="18"/>
                <w:szCs w:val="18"/>
              </w:rPr>
              <w:t>UKUPNO</w:t>
            </w:r>
          </w:p>
        </w:tc>
        <w:tc>
          <w:tcPr>
            <w:tcW w:w="940" w:type="dxa"/>
            <w:tcBorders>
              <w:top w:val="nil"/>
              <w:left w:val="nil"/>
              <w:bottom w:val="single" w:sz="4" w:space="0" w:color="auto"/>
              <w:right w:val="single" w:sz="4" w:space="0" w:color="auto"/>
            </w:tcBorders>
            <w:shd w:val="clear" w:color="000000" w:fill="FFFF99"/>
            <w:noWrap/>
            <w:vAlign w:val="center"/>
          </w:tcPr>
          <w:p w14:paraId="77439091" w14:textId="606ADA9D" w:rsidR="00A4629F" w:rsidRPr="00C54DF1" w:rsidRDefault="00A4629F" w:rsidP="00A4629F">
            <w:pPr>
              <w:jc w:val="right"/>
              <w:rPr>
                <w:b/>
                <w:sz w:val="18"/>
                <w:szCs w:val="18"/>
              </w:rPr>
            </w:pPr>
            <w:r w:rsidRPr="00C54DF1">
              <w:rPr>
                <w:b/>
                <w:bCs/>
                <w:sz w:val="18"/>
                <w:szCs w:val="18"/>
                <w:lang w:eastAsia="hr-HR"/>
              </w:rPr>
              <w:t>1.247,8</w:t>
            </w:r>
          </w:p>
        </w:tc>
        <w:tc>
          <w:tcPr>
            <w:tcW w:w="767" w:type="dxa"/>
            <w:tcBorders>
              <w:top w:val="nil"/>
              <w:left w:val="nil"/>
              <w:bottom w:val="single" w:sz="4" w:space="0" w:color="auto"/>
              <w:right w:val="single" w:sz="4" w:space="0" w:color="auto"/>
            </w:tcBorders>
            <w:shd w:val="clear" w:color="000000" w:fill="FFFF99"/>
            <w:noWrap/>
            <w:vAlign w:val="center"/>
          </w:tcPr>
          <w:p w14:paraId="760E0328" w14:textId="1B2EA508" w:rsidR="00A4629F" w:rsidRPr="00C54DF1" w:rsidRDefault="00A4629F" w:rsidP="00A4629F">
            <w:pPr>
              <w:jc w:val="right"/>
              <w:rPr>
                <w:b/>
                <w:sz w:val="18"/>
                <w:szCs w:val="18"/>
              </w:rPr>
            </w:pPr>
            <w:r w:rsidRPr="00C54DF1">
              <w:rPr>
                <w:b/>
                <w:bCs/>
                <w:sz w:val="18"/>
                <w:szCs w:val="18"/>
                <w:lang w:eastAsia="hr-HR"/>
              </w:rPr>
              <w:t>167,3</w:t>
            </w:r>
          </w:p>
        </w:tc>
        <w:tc>
          <w:tcPr>
            <w:tcW w:w="850" w:type="dxa"/>
            <w:tcBorders>
              <w:top w:val="nil"/>
              <w:left w:val="nil"/>
              <w:bottom w:val="single" w:sz="4" w:space="0" w:color="auto"/>
              <w:right w:val="single" w:sz="4" w:space="0" w:color="auto"/>
            </w:tcBorders>
            <w:shd w:val="clear" w:color="000000" w:fill="FFFF99"/>
            <w:noWrap/>
            <w:vAlign w:val="center"/>
          </w:tcPr>
          <w:p w14:paraId="129C18BC" w14:textId="639F868B" w:rsidR="00A4629F" w:rsidRPr="00C54DF1" w:rsidRDefault="00A4629F" w:rsidP="00A4629F">
            <w:pPr>
              <w:jc w:val="right"/>
              <w:rPr>
                <w:b/>
                <w:sz w:val="18"/>
                <w:szCs w:val="18"/>
              </w:rPr>
            </w:pPr>
            <w:r w:rsidRPr="00C54DF1">
              <w:rPr>
                <w:b/>
                <w:bCs/>
                <w:sz w:val="18"/>
                <w:szCs w:val="18"/>
                <w:lang w:eastAsia="hr-HR"/>
              </w:rPr>
              <w:t>1.248,1</w:t>
            </w:r>
          </w:p>
        </w:tc>
        <w:tc>
          <w:tcPr>
            <w:tcW w:w="851" w:type="dxa"/>
            <w:tcBorders>
              <w:top w:val="nil"/>
              <w:left w:val="nil"/>
              <w:bottom w:val="single" w:sz="4" w:space="0" w:color="auto"/>
              <w:right w:val="single" w:sz="4" w:space="0" w:color="auto"/>
            </w:tcBorders>
            <w:shd w:val="clear" w:color="000000" w:fill="FFFF99"/>
            <w:noWrap/>
            <w:vAlign w:val="center"/>
          </w:tcPr>
          <w:p w14:paraId="096D99E0" w14:textId="73C1A293" w:rsidR="00A4629F" w:rsidRPr="00C54DF1" w:rsidRDefault="00A4629F" w:rsidP="00A4629F">
            <w:pPr>
              <w:jc w:val="right"/>
              <w:rPr>
                <w:b/>
                <w:sz w:val="18"/>
                <w:szCs w:val="18"/>
              </w:rPr>
            </w:pPr>
            <w:r w:rsidRPr="00C54DF1">
              <w:rPr>
                <w:b/>
                <w:bCs/>
                <w:sz w:val="18"/>
                <w:szCs w:val="18"/>
                <w:lang w:eastAsia="hr-HR"/>
              </w:rPr>
              <w:t>168,3</w:t>
            </w:r>
          </w:p>
        </w:tc>
        <w:tc>
          <w:tcPr>
            <w:tcW w:w="992" w:type="dxa"/>
            <w:tcBorders>
              <w:top w:val="nil"/>
              <w:left w:val="nil"/>
              <w:bottom w:val="single" w:sz="4" w:space="0" w:color="auto"/>
              <w:right w:val="single" w:sz="4" w:space="0" w:color="auto"/>
            </w:tcBorders>
            <w:shd w:val="clear" w:color="000000" w:fill="FFFF99"/>
            <w:noWrap/>
            <w:vAlign w:val="center"/>
          </w:tcPr>
          <w:p w14:paraId="4CB4D4FB" w14:textId="60C03B16" w:rsidR="00A4629F" w:rsidRPr="00C54DF1" w:rsidRDefault="00A4629F" w:rsidP="00A4629F">
            <w:pPr>
              <w:jc w:val="right"/>
              <w:rPr>
                <w:b/>
                <w:sz w:val="18"/>
                <w:szCs w:val="18"/>
              </w:rPr>
            </w:pPr>
            <w:r w:rsidRPr="00C54DF1">
              <w:rPr>
                <w:b/>
                <w:bCs/>
                <w:sz w:val="18"/>
                <w:szCs w:val="18"/>
                <w:lang w:eastAsia="hr-HR"/>
              </w:rPr>
              <w:t>1.300,8</w:t>
            </w:r>
          </w:p>
        </w:tc>
        <w:tc>
          <w:tcPr>
            <w:tcW w:w="709" w:type="dxa"/>
            <w:tcBorders>
              <w:top w:val="nil"/>
              <w:left w:val="nil"/>
              <w:bottom w:val="single" w:sz="4" w:space="0" w:color="auto"/>
              <w:right w:val="single" w:sz="4" w:space="0" w:color="auto"/>
            </w:tcBorders>
            <w:shd w:val="clear" w:color="000000" w:fill="FFFF99"/>
            <w:noWrap/>
            <w:vAlign w:val="center"/>
          </w:tcPr>
          <w:p w14:paraId="505B7A46" w14:textId="4049FB6B" w:rsidR="00A4629F" w:rsidRPr="00C54DF1" w:rsidRDefault="00A4629F" w:rsidP="00A4629F">
            <w:pPr>
              <w:jc w:val="right"/>
              <w:rPr>
                <w:b/>
                <w:sz w:val="18"/>
                <w:szCs w:val="18"/>
              </w:rPr>
            </w:pPr>
            <w:r w:rsidRPr="00C54DF1">
              <w:rPr>
                <w:b/>
                <w:bCs/>
                <w:sz w:val="18"/>
                <w:szCs w:val="18"/>
                <w:lang w:eastAsia="hr-HR"/>
              </w:rPr>
              <w:t>175,5</w:t>
            </w:r>
          </w:p>
        </w:tc>
      </w:tr>
      <w:tr w:rsidR="00A4629F" w:rsidRPr="00C54DF1" w14:paraId="3C084A28"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0356FAE" w14:textId="77777777" w:rsidR="00A4629F" w:rsidRPr="00C54DF1" w:rsidRDefault="00A4629F" w:rsidP="00A4629F">
            <w:pPr>
              <w:rPr>
                <w:sz w:val="18"/>
                <w:szCs w:val="18"/>
              </w:rPr>
            </w:pPr>
            <w:r w:rsidRPr="00C54DF1">
              <w:rPr>
                <w:sz w:val="18"/>
                <w:szCs w:val="18"/>
              </w:rPr>
              <w:t>udio (%) u posebnim sektorima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tcPr>
          <w:p w14:paraId="6D0A30B0" w14:textId="3C892831" w:rsidR="00A4629F" w:rsidRPr="00C54DF1" w:rsidRDefault="00A4629F" w:rsidP="00A4629F">
            <w:pPr>
              <w:jc w:val="center"/>
              <w:rPr>
                <w:sz w:val="18"/>
                <w:szCs w:val="18"/>
              </w:rPr>
            </w:pPr>
            <w:r w:rsidRPr="00C54DF1">
              <w:rPr>
                <w:sz w:val="18"/>
                <w:szCs w:val="18"/>
                <w:lang w:eastAsia="hr-HR"/>
              </w:rPr>
              <w:t>50,41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AFABEE8" w14:textId="0F7022FE" w:rsidR="00A4629F" w:rsidRPr="00C54DF1" w:rsidRDefault="00A4629F" w:rsidP="00A4629F">
            <w:pPr>
              <w:jc w:val="center"/>
              <w:rPr>
                <w:sz w:val="18"/>
                <w:szCs w:val="18"/>
              </w:rPr>
            </w:pPr>
            <w:r w:rsidRPr="00C54DF1">
              <w:rPr>
                <w:sz w:val="18"/>
                <w:szCs w:val="18"/>
                <w:lang w:eastAsia="hr-HR"/>
              </w:rPr>
              <w:t>23,47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07AA492" w14:textId="0AA72151" w:rsidR="00A4629F" w:rsidRPr="00C54DF1" w:rsidRDefault="00EA44B1" w:rsidP="00A4629F">
            <w:pPr>
              <w:jc w:val="center"/>
              <w:rPr>
                <w:sz w:val="18"/>
                <w:szCs w:val="18"/>
              </w:rPr>
            </w:pPr>
            <w:r w:rsidRPr="00C54DF1">
              <w:rPr>
                <w:sz w:val="18"/>
                <w:szCs w:val="18"/>
                <w:lang w:eastAsia="hr-HR"/>
              </w:rPr>
              <w:t>26,68</w:t>
            </w:r>
          </w:p>
        </w:tc>
      </w:tr>
      <w:tr w:rsidR="00A4629F" w:rsidRPr="00C54DF1" w14:paraId="77BDC032"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511C78F" w14:textId="77777777" w:rsidR="00A4629F" w:rsidRPr="00C54DF1" w:rsidRDefault="00A4629F" w:rsidP="00A4629F">
            <w:pPr>
              <w:rPr>
                <w:sz w:val="18"/>
                <w:szCs w:val="18"/>
              </w:rPr>
            </w:pPr>
            <w:r w:rsidRPr="00C54DF1">
              <w:rPr>
                <w:sz w:val="18"/>
                <w:szCs w:val="18"/>
              </w:rPr>
              <w:t>udio (%) u ukupnim državnim potporama (bez poljoprivrede i ribarstva)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tcPr>
          <w:p w14:paraId="3621896C" w14:textId="34573E82" w:rsidR="00A4629F" w:rsidRPr="00C54DF1" w:rsidRDefault="00A4629F" w:rsidP="00A4629F">
            <w:pPr>
              <w:jc w:val="center"/>
              <w:rPr>
                <w:sz w:val="18"/>
                <w:szCs w:val="18"/>
              </w:rPr>
            </w:pPr>
            <w:r w:rsidRPr="00C54DF1">
              <w:rPr>
                <w:sz w:val="18"/>
                <w:szCs w:val="18"/>
                <w:lang w:eastAsia="hr-HR"/>
              </w:rPr>
              <w:t>17,47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A1D139" w14:textId="04087FFE" w:rsidR="00A4629F" w:rsidRPr="00C54DF1" w:rsidRDefault="00A4629F" w:rsidP="00A4629F">
            <w:pPr>
              <w:jc w:val="center"/>
              <w:rPr>
                <w:sz w:val="18"/>
                <w:szCs w:val="18"/>
              </w:rPr>
            </w:pPr>
            <w:r w:rsidRPr="00C54DF1">
              <w:rPr>
                <w:sz w:val="18"/>
                <w:szCs w:val="18"/>
                <w:lang w:eastAsia="hr-HR"/>
              </w:rPr>
              <w:t>14,21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DE43B25" w14:textId="36546CEC" w:rsidR="00A4629F" w:rsidRPr="00C54DF1" w:rsidRDefault="00A4629F" w:rsidP="00A4629F">
            <w:pPr>
              <w:jc w:val="center"/>
              <w:rPr>
                <w:sz w:val="18"/>
                <w:szCs w:val="18"/>
              </w:rPr>
            </w:pPr>
            <w:r w:rsidRPr="00C54DF1">
              <w:rPr>
                <w:sz w:val="18"/>
                <w:szCs w:val="18"/>
                <w:lang w:eastAsia="hr-HR"/>
              </w:rPr>
              <w:t>15,26</w:t>
            </w:r>
          </w:p>
        </w:tc>
      </w:tr>
      <w:tr w:rsidR="00A4629F" w:rsidRPr="00C54DF1" w14:paraId="6C78F123"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583427D" w14:textId="77777777" w:rsidR="00A4629F" w:rsidRPr="00C54DF1" w:rsidRDefault="00A4629F" w:rsidP="00A4629F">
            <w:pPr>
              <w:rPr>
                <w:sz w:val="18"/>
                <w:szCs w:val="18"/>
              </w:rPr>
            </w:pPr>
            <w:r w:rsidRPr="00C54DF1">
              <w:rPr>
                <w:sz w:val="18"/>
                <w:szCs w:val="18"/>
              </w:rPr>
              <w:t>udio (%) u ukupnim državnim potporama</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tcPr>
          <w:p w14:paraId="579A86DB" w14:textId="35179197" w:rsidR="00A4629F" w:rsidRPr="00C54DF1" w:rsidRDefault="00A4629F" w:rsidP="00A4629F">
            <w:pPr>
              <w:jc w:val="center"/>
              <w:rPr>
                <w:sz w:val="18"/>
                <w:szCs w:val="18"/>
              </w:rPr>
            </w:pPr>
            <w:r w:rsidRPr="00C54DF1">
              <w:rPr>
                <w:sz w:val="18"/>
                <w:szCs w:val="18"/>
                <w:lang w:eastAsia="hr-HR"/>
              </w:rPr>
              <w:t>10,10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E346A68" w14:textId="7F756C2D" w:rsidR="00A4629F" w:rsidRPr="00C54DF1" w:rsidRDefault="00A4629F" w:rsidP="00A4629F">
            <w:pPr>
              <w:jc w:val="center"/>
              <w:rPr>
                <w:sz w:val="18"/>
                <w:szCs w:val="18"/>
              </w:rPr>
            </w:pPr>
            <w:r w:rsidRPr="00C54DF1">
              <w:rPr>
                <w:sz w:val="18"/>
                <w:szCs w:val="18"/>
                <w:lang w:eastAsia="hr-HR"/>
              </w:rPr>
              <w:t>8,35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BE2F25F" w14:textId="39752DB1" w:rsidR="00A4629F" w:rsidRPr="00C54DF1" w:rsidRDefault="00A4629F" w:rsidP="00A4629F">
            <w:pPr>
              <w:jc w:val="center"/>
              <w:rPr>
                <w:sz w:val="18"/>
                <w:szCs w:val="18"/>
              </w:rPr>
            </w:pPr>
            <w:r w:rsidRPr="00C54DF1">
              <w:rPr>
                <w:sz w:val="18"/>
                <w:szCs w:val="18"/>
                <w:lang w:eastAsia="hr-HR"/>
              </w:rPr>
              <w:t>8,56</w:t>
            </w:r>
          </w:p>
        </w:tc>
      </w:tr>
      <w:tr w:rsidR="00A4629F" w:rsidRPr="00C54DF1" w14:paraId="454B0C69" w14:textId="77777777" w:rsidTr="00062498">
        <w:trPr>
          <w:trHeight w:val="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6C7C89E" w14:textId="77777777" w:rsidR="00A4629F" w:rsidRPr="00C54DF1" w:rsidRDefault="00A4629F" w:rsidP="00A4629F">
            <w:pPr>
              <w:rPr>
                <w:sz w:val="18"/>
                <w:szCs w:val="18"/>
              </w:rPr>
            </w:pPr>
            <w:r w:rsidRPr="00C54DF1">
              <w:rPr>
                <w:sz w:val="18"/>
                <w:szCs w:val="18"/>
              </w:rPr>
              <w:t>udio (%) u BDP-u</w:t>
            </w: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tcPr>
          <w:p w14:paraId="69684DCE" w14:textId="01E516BF" w:rsidR="00A4629F" w:rsidRPr="00C54DF1" w:rsidRDefault="00A4629F" w:rsidP="00A4629F">
            <w:pPr>
              <w:jc w:val="center"/>
              <w:rPr>
                <w:sz w:val="18"/>
                <w:szCs w:val="18"/>
              </w:rPr>
            </w:pPr>
            <w:r w:rsidRPr="00C54DF1">
              <w:rPr>
                <w:sz w:val="18"/>
                <w:szCs w:val="18"/>
                <w:lang w:eastAsia="hr-HR"/>
              </w:rPr>
              <w:t>0,34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17DD424" w14:textId="24285813" w:rsidR="00A4629F" w:rsidRPr="00C54DF1" w:rsidRDefault="00A4629F" w:rsidP="00A4629F">
            <w:pPr>
              <w:jc w:val="center"/>
              <w:rPr>
                <w:sz w:val="18"/>
                <w:szCs w:val="18"/>
              </w:rPr>
            </w:pPr>
            <w:r w:rsidRPr="00C54DF1">
              <w:rPr>
                <w:sz w:val="18"/>
                <w:szCs w:val="18"/>
                <w:lang w:eastAsia="hr-HR"/>
              </w:rPr>
              <w:t>0,33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405008" w14:textId="13620C96" w:rsidR="00A4629F" w:rsidRPr="00C54DF1" w:rsidRDefault="00A4629F" w:rsidP="00A4629F">
            <w:pPr>
              <w:jc w:val="center"/>
              <w:rPr>
                <w:sz w:val="18"/>
                <w:szCs w:val="18"/>
              </w:rPr>
            </w:pPr>
            <w:r w:rsidRPr="00C54DF1">
              <w:rPr>
                <w:sz w:val="18"/>
                <w:szCs w:val="18"/>
                <w:lang w:eastAsia="hr-HR"/>
              </w:rPr>
              <w:t>0,33</w:t>
            </w:r>
          </w:p>
        </w:tc>
      </w:tr>
    </w:tbl>
    <w:p w14:paraId="6B27F940" w14:textId="77777777" w:rsidR="00084F3C" w:rsidRPr="00C54DF1" w:rsidRDefault="00084F3C" w:rsidP="005472F5">
      <w:pPr>
        <w:contextualSpacing/>
        <w:rPr>
          <w:i/>
          <w:sz w:val="20"/>
        </w:rPr>
      </w:pPr>
      <w:r w:rsidRPr="00C54DF1">
        <w:rPr>
          <w:i/>
          <w:sz w:val="20"/>
        </w:rPr>
        <w:t>Izvor: Ministarstvo financija i ostali davatelji potpora; podaci obrađeni u Ministarstvu financija</w:t>
      </w:r>
    </w:p>
    <w:p w14:paraId="1602D475" w14:textId="64450FE1" w:rsidR="00E864FE" w:rsidRPr="00C54DF1" w:rsidRDefault="00E864FE" w:rsidP="00AD3827"/>
    <w:p w14:paraId="358AB734" w14:textId="145458C2" w:rsidR="00B22C85" w:rsidRPr="00C54DF1" w:rsidRDefault="00A66125" w:rsidP="00AD3827">
      <w:r w:rsidRPr="00C54DF1">
        <w:t>U 201</w:t>
      </w:r>
      <w:r w:rsidR="00AD3827" w:rsidRPr="00C54DF1">
        <w:t>9</w:t>
      </w:r>
      <w:r w:rsidRPr="00C54DF1">
        <w:t>. godini u</w:t>
      </w:r>
      <w:r w:rsidR="00B22C85" w:rsidRPr="00C54DF1">
        <w:t xml:space="preserve">dio potpora za </w:t>
      </w:r>
      <w:r w:rsidR="00E97432" w:rsidRPr="00C54DF1">
        <w:t xml:space="preserve">javno radiotelevizijsko emitiranje </w:t>
      </w:r>
      <w:r w:rsidR="00B22C85" w:rsidRPr="00C54DF1">
        <w:t>u ukupno dodijeljenim potporama u Republici Hrvatskoj iznosi</w:t>
      </w:r>
      <w:r w:rsidR="00AD3827" w:rsidRPr="00C54DF1">
        <w:t>o je</w:t>
      </w:r>
      <w:r w:rsidR="00B22C85" w:rsidRPr="00C54DF1">
        <w:t xml:space="preserve"> </w:t>
      </w:r>
      <w:r w:rsidR="00AD3827" w:rsidRPr="00C54DF1">
        <w:t xml:space="preserve">8,56 </w:t>
      </w:r>
      <w:r w:rsidR="00B22C85" w:rsidRPr="00C54DF1">
        <w:t xml:space="preserve">posto, udio u ukupno dodijeljenim potporama u sektoru industrije i usluga </w:t>
      </w:r>
      <w:r w:rsidR="00AD3827" w:rsidRPr="00C54DF1">
        <w:t xml:space="preserve">15,26 </w:t>
      </w:r>
      <w:r w:rsidR="00B22C85" w:rsidRPr="00C54DF1">
        <w:t>posto</w:t>
      </w:r>
      <w:r w:rsidRPr="00C54DF1">
        <w:t>, u</w:t>
      </w:r>
      <w:r w:rsidR="00B22C85" w:rsidRPr="00C54DF1">
        <w:t>dio u posebnim sektorima iznosi</w:t>
      </w:r>
      <w:r w:rsidR="00AD3827" w:rsidRPr="00C54DF1">
        <w:t>o je</w:t>
      </w:r>
      <w:r w:rsidR="00B22C85" w:rsidRPr="00C54DF1">
        <w:t xml:space="preserve"> </w:t>
      </w:r>
      <w:r w:rsidR="00AD3827" w:rsidRPr="00C54DF1">
        <w:t xml:space="preserve">26,68 </w:t>
      </w:r>
      <w:r w:rsidR="00B22C85" w:rsidRPr="00C54DF1">
        <w:t xml:space="preserve">posto, </w:t>
      </w:r>
      <w:r w:rsidR="00AD3827" w:rsidRPr="00C54DF1">
        <w:t>dok je</w:t>
      </w:r>
      <w:r w:rsidR="00B22C85" w:rsidRPr="00C54DF1">
        <w:t xml:space="preserve"> udio u BDP-u iznosi</w:t>
      </w:r>
      <w:r w:rsidR="00AD3827" w:rsidRPr="00C54DF1">
        <w:t>o</w:t>
      </w:r>
      <w:r w:rsidR="00B22C85" w:rsidRPr="00C54DF1">
        <w:t xml:space="preserve"> 0,</w:t>
      </w:r>
      <w:r w:rsidR="00E97432" w:rsidRPr="00C54DF1">
        <w:t>33</w:t>
      </w:r>
      <w:r w:rsidR="00B22C85" w:rsidRPr="00C54DF1">
        <w:t xml:space="preserve"> posto.</w:t>
      </w:r>
    </w:p>
    <w:p w14:paraId="1EF0FF0A" w14:textId="77777777" w:rsidR="00E864FE" w:rsidRPr="00C54DF1" w:rsidRDefault="00E864FE" w:rsidP="00AD3827"/>
    <w:p w14:paraId="7D0825FC" w14:textId="06388A51" w:rsidR="00A66125" w:rsidRPr="00C54DF1" w:rsidRDefault="00A66125" w:rsidP="00AD3827">
      <w:r w:rsidRPr="00C54DF1">
        <w:t>Instrumenti dodjele potpora</w:t>
      </w:r>
      <w:r w:rsidR="00AD3827" w:rsidRPr="00C54DF1">
        <w:t xml:space="preserve"> u 2019. godini</w:t>
      </w:r>
      <w:r w:rsidRPr="00C54DF1">
        <w:t xml:space="preserve"> za javno radiotelevizijsko emitiranje su subvencije u iznosu od </w:t>
      </w:r>
      <w:r w:rsidR="00AD3827" w:rsidRPr="00C54DF1">
        <w:t>104,8</w:t>
      </w:r>
      <w:r w:rsidRPr="00C54DF1">
        <w:t xml:space="preserve"> milijuna kuna </w:t>
      </w:r>
      <w:r w:rsidR="00AD3827" w:rsidRPr="00C54DF1">
        <w:t xml:space="preserve">te </w:t>
      </w:r>
      <w:r w:rsidR="00FC606A" w:rsidRPr="00C54DF1">
        <w:t>je od</w:t>
      </w:r>
      <w:r w:rsidRPr="00C54DF1">
        <w:t xml:space="preserve"> </w:t>
      </w:r>
      <w:r w:rsidR="00FC606A" w:rsidRPr="00C54DF1">
        <w:t xml:space="preserve">prikupljenih </w:t>
      </w:r>
      <w:r w:rsidR="00AD3827" w:rsidRPr="00C54DF1">
        <w:t xml:space="preserve">prihoda </w:t>
      </w:r>
      <w:r w:rsidRPr="00C54DF1">
        <w:t xml:space="preserve">RTV </w:t>
      </w:r>
      <w:r w:rsidR="00FC606A" w:rsidRPr="00C54DF1">
        <w:t xml:space="preserve">pristojbe </w:t>
      </w:r>
      <w:r w:rsidR="00AD3827" w:rsidRPr="00C54DF1">
        <w:t>prikupljen</w:t>
      </w:r>
      <w:r w:rsidR="00FC606A" w:rsidRPr="00C54DF1">
        <w:t xml:space="preserve"> iznos od</w:t>
      </w:r>
      <w:r w:rsidRPr="00C54DF1">
        <w:t xml:space="preserve"> 1.19</w:t>
      </w:r>
      <w:r w:rsidR="00AD3827" w:rsidRPr="00C54DF1">
        <w:t>6</w:t>
      </w:r>
      <w:r w:rsidRPr="00C54DF1">
        <w:t xml:space="preserve"> milijuna kuna.</w:t>
      </w:r>
    </w:p>
    <w:p w14:paraId="7EB1ED2E" w14:textId="6B7FCB3C" w:rsidR="00E864FE" w:rsidRPr="00C54DF1" w:rsidRDefault="00E864FE" w:rsidP="00AD3827"/>
    <w:p w14:paraId="4C0C607C" w14:textId="1748B590" w:rsidR="003650E5" w:rsidRPr="00C54DF1" w:rsidRDefault="00F64F2F" w:rsidP="008E51C5">
      <w:r w:rsidRPr="00C54DF1">
        <w:t>Hrvatska radiotelevizija</w:t>
      </w:r>
      <w:r w:rsidR="00AD3827" w:rsidRPr="00C54DF1">
        <w:t xml:space="preserve"> – HRT je i u 2019. godini kao i u prethodnim godinama, jedini korisnik potpore od prikupljenih prihoda RTV pristojbe u iznosu od 1.196 milijuna kuna. Potpore su dodijeljene </w:t>
      </w:r>
      <w:r w:rsidR="003650E5" w:rsidRPr="00C54DF1">
        <w:t>temeljem Zakona o Hrvatskoj radioteleviziji za poticanje javnog radiotelevizijskog emitiranja</w:t>
      </w:r>
      <w:r w:rsidR="00AD3827" w:rsidRPr="00C54DF1">
        <w:t>, te je Europska komisija navedenu državnu potpor</w:t>
      </w:r>
      <w:r w:rsidR="00C65B76">
        <w:t>u</w:t>
      </w:r>
      <w:r w:rsidR="00AD3827" w:rsidRPr="00C54DF1">
        <w:t xml:space="preserve"> </w:t>
      </w:r>
      <w:r w:rsidR="00AC4535">
        <w:t>odobrila</w:t>
      </w:r>
      <w:r w:rsidR="00AC4535" w:rsidRPr="00C54DF1">
        <w:t xml:space="preserve"> </w:t>
      </w:r>
      <w:r w:rsidR="00AD3827" w:rsidRPr="00C54DF1">
        <w:t xml:space="preserve">pod brojem SA.39679. </w:t>
      </w:r>
      <w:r w:rsidR="008E51C5" w:rsidRPr="00C54DF1">
        <w:t>S</w:t>
      </w:r>
      <w:r w:rsidR="009F28DC" w:rsidRPr="00C54DF1">
        <w:t>redstva</w:t>
      </w:r>
      <w:r w:rsidR="00AD3827" w:rsidRPr="00C54DF1">
        <w:t xml:space="preserve"> koja prima HRT smatraju se potporom jer je s</w:t>
      </w:r>
      <w:r w:rsidR="0013516A" w:rsidRPr="00C54DF1">
        <w:t xml:space="preserve">vim vlasnicima radijskih i televizijskih prijemnika u Republici </w:t>
      </w:r>
      <w:r w:rsidR="0013516A" w:rsidRPr="00B0512A">
        <w:t xml:space="preserve">Hrvatskoj </w:t>
      </w:r>
      <w:r w:rsidR="00AC4535" w:rsidRPr="00B0512A">
        <w:t>zakonom propisana</w:t>
      </w:r>
      <w:r w:rsidR="00AC4535" w:rsidRPr="00C54DF1">
        <w:t xml:space="preserve"> </w:t>
      </w:r>
      <w:r w:rsidR="0013516A" w:rsidRPr="00C54DF1">
        <w:t xml:space="preserve">obveza plaćanja pristojbe za radiotelevizijsko emitiranje u mjesečnom iznosu od 80,00 kuna, s naznakom da </w:t>
      </w:r>
      <w:r w:rsidR="003650E5" w:rsidRPr="00C54DF1">
        <w:t>visina pristojbe ne može biti viša od 1,5 posto prosječne neto mjesečne plaće.</w:t>
      </w:r>
      <w:r w:rsidR="000568D2" w:rsidRPr="00C54DF1">
        <w:t xml:space="preserve"> </w:t>
      </w:r>
    </w:p>
    <w:p w14:paraId="73BF4B04" w14:textId="77777777" w:rsidR="00E9408A" w:rsidRPr="00C54DF1" w:rsidRDefault="00E9408A" w:rsidP="00AC6603"/>
    <w:p w14:paraId="6BC01295" w14:textId="43CD7A4F" w:rsidR="00164D65" w:rsidRPr="00C54DF1" w:rsidRDefault="003A6725" w:rsidP="00AC6603">
      <w:r w:rsidRPr="00C54DF1">
        <w:t>Agencija za elektroničke medije</w:t>
      </w:r>
      <w:r w:rsidR="00AD3827" w:rsidRPr="00C54DF1">
        <w:t xml:space="preserve"> je davatelj potpore</w:t>
      </w:r>
      <w:r w:rsidR="00164D65" w:rsidRPr="00C54DF1">
        <w:t xml:space="preserve"> audiovizualnoj industriji</w:t>
      </w:r>
      <w:r w:rsidR="00AD3827" w:rsidRPr="00C54DF1">
        <w:t xml:space="preserve"> u 2019. godini </w:t>
      </w:r>
      <w:r w:rsidR="00164D65" w:rsidRPr="00C54DF1">
        <w:t xml:space="preserve">te je </w:t>
      </w:r>
      <w:r w:rsidR="00E907DE" w:rsidRPr="00C54DF1">
        <w:t>dodijelila</w:t>
      </w:r>
      <w:r w:rsidRPr="00C54DF1">
        <w:t xml:space="preserve"> potpore </w:t>
      </w:r>
      <w:r w:rsidR="00E907DE" w:rsidRPr="00C54DF1">
        <w:t xml:space="preserve">u iznosu od </w:t>
      </w:r>
      <w:r w:rsidR="00164D65" w:rsidRPr="00C54DF1">
        <w:t xml:space="preserve">15,2 </w:t>
      </w:r>
      <w:r w:rsidR="00E907DE" w:rsidRPr="00C54DF1">
        <w:t>milijuna kuna</w:t>
      </w:r>
      <w:r w:rsidR="0013516A" w:rsidRPr="00C54DF1">
        <w:t xml:space="preserve"> </w:t>
      </w:r>
      <w:r w:rsidRPr="00C54DF1">
        <w:t xml:space="preserve">temeljem Programa </w:t>
      </w:r>
      <w:r w:rsidR="00A1246F" w:rsidRPr="00C54DF1">
        <w:t>dodjele</w:t>
      </w:r>
      <w:r w:rsidRPr="00C54DF1">
        <w:t xml:space="preserve"> sredstava Fonda za poticanje pluralizma i raznovrsnosti elektroničkih medija</w:t>
      </w:r>
      <w:r w:rsidR="00336E16" w:rsidRPr="00C54DF1">
        <w:t xml:space="preserve">. </w:t>
      </w:r>
      <w:r w:rsidR="00164D65" w:rsidRPr="00C54DF1">
        <w:t xml:space="preserve">Europska komisija je </w:t>
      </w:r>
      <w:r w:rsidR="00711F6A">
        <w:t xml:space="preserve">o </w:t>
      </w:r>
      <w:r w:rsidR="00164D65" w:rsidRPr="00C54DF1">
        <w:t>naveden</w:t>
      </w:r>
      <w:r w:rsidR="00711F6A">
        <w:t>om</w:t>
      </w:r>
      <w:r w:rsidR="00164D65" w:rsidRPr="00C54DF1">
        <w:t xml:space="preserve"> program</w:t>
      </w:r>
      <w:r w:rsidR="00711F6A">
        <w:t>u</w:t>
      </w:r>
      <w:r w:rsidR="00164D65" w:rsidRPr="00C54DF1">
        <w:t xml:space="preserve"> izrađen</w:t>
      </w:r>
      <w:r w:rsidR="00711F6A">
        <w:t>om</w:t>
      </w:r>
      <w:r w:rsidR="00164D65" w:rsidRPr="00C54DF1">
        <w:t xml:space="preserve"> sukladno Uredbi 651/2014 </w:t>
      </w:r>
      <w:r w:rsidR="00711F6A">
        <w:t>obaviještena</w:t>
      </w:r>
      <w:r w:rsidR="00711F6A" w:rsidRPr="00C54DF1">
        <w:t xml:space="preserve"> </w:t>
      </w:r>
      <w:r w:rsidR="00164D65" w:rsidRPr="00C54DF1">
        <w:t xml:space="preserve">pod brojem SA.42227. </w:t>
      </w:r>
      <w:r w:rsidR="00173CC9" w:rsidRPr="00C54DF1">
        <w:t>K</w:t>
      </w:r>
      <w:r w:rsidRPr="00C54DF1">
        <w:t>orisni</w:t>
      </w:r>
      <w:r w:rsidR="00173CC9" w:rsidRPr="00C54DF1">
        <w:t>ci</w:t>
      </w:r>
      <w:r w:rsidRPr="00C54DF1">
        <w:t xml:space="preserve"> </w:t>
      </w:r>
      <w:r w:rsidR="00E907DE" w:rsidRPr="00C54DF1">
        <w:t xml:space="preserve">potpora </w:t>
      </w:r>
      <w:r w:rsidR="00164D65" w:rsidRPr="00C54DF1">
        <w:t>ovog</w:t>
      </w:r>
      <w:r w:rsidR="00374570">
        <w:t>a</w:t>
      </w:r>
      <w:r w:rsidR="00164D65" w:rsidRPr="00C54DF1">
        <w:t xml:space="preserve"> programa </w:t>
      </w:r>
      <w:r w:rsidRPr="00C54DF1">
        <w:t>su:</w:t>
      </w:r>
      <w:r w:rsidR="007F1B3D" w:rsidRPr="00C54DF1">
        <w:t xml:space="preserve"> </w:t>
      </w:r>
      <w:r w:rsidR="00164D65" w:rsidRPr="00C54DF1">
        <w:t xml:space="preserve">Diadora Media d.o.o., Dubrovačka televizija d.o.o., Hrvatski radio Otočac d.o.o., Kanal RI d.o.o., Ka – Vision d.o.o., Laudato TV d.o.o., Mijor d.o.o., Nezavisna televizija d.o.o. (Mreža TV), OAR d.o.o., Obiteljski radio Ivanić d.o.o., Otvorena televizija Zagreb d.d., Radio Benkovac d.o.o., Radio Kaj d.o.o., Radio Senj d.o.o., Robur j.d.o.o., Sjever sjeverozapad d.o.o., Slavonsko-brodska televizija d.o.o., Tele-5 d.o.o., Televizija Dalmacija d.o.o., Televizija Jadran d.o.o., Televizija Slavonije i Baranje d.o.o., Televizija Šibenik d.o.o., TV Nova d.o.o., </w:t>
      </w:r>
      <w:r w:rsidR="00AC6603" w:rsidRPr="00C54DF1">
        <w:t>VTV –</w:t>
      </w:r>
      <w:r w:rsidR="00164D65" w:rsidRPr="00C54DF1">
        <w:t xml:space="preserve"> </w:t>
      </w:r>
      <w:r w:rsidR="00AC6603" w:rsidRPr="00C54DF1">
        <w:t xml:space="preserve">Varaždinska televizija d.o.o., VTV </w:t>
      </w:r>
      <w:r w:rsidR="00164D65" w:rsidRPr="00C54DF1">
        <w:t>d.o.o.</w:t>
      </w:r>
      <w:r w:rsidR="00AC6603" w:rsidRPr="00C54DF1">
        <w:t xml:space="preserve"> i </w:t>
      </w:r>
      <w:r w:rsidR="00164D65" w:rsidRPr="00C54DF1">
        <w:t xml:space="preserve">Z1 televizija d.o.o. </w:t>
      </w:r>
    </w:p>
    <w:p w14:paraId="3B9BCD4F" w14:textId="0A8E9CF9" w:rsidR="00E9408A" w:rsidRPr="00C54DF1" w:rsidRDefault="00E9408A" w:rsidP="00E84F8B"/>
    <w:p w14:paraId="4480B0B0" w14:textId="033628F0" w:rsidR="009D75AF" w:rsidRPr="00C65B76" w:rsidRDefault="00701EDD" w:rsidP="00E84F8B">
      <w:r w:rsidRPr="00C65B76">
        <w:t xml:space="preserve">Hrvatski audiovizualni centar je </w:t>
      </w:r>
      <w:r w:rsidR="00AC6603" w:rsidRPr="00C65B76">
        <w:t xml:space="preserve">također davatelj potpore </w:t>
      </w:r>
      <w:r w:rsidRPr="00C65B76">
        <w:t>u 201</w:t>
      </w:r>
      <w:r w:rsidR="00AC6603" w:rsidRPr="00C65B76">
        <w:t>9</w:t>
      </w:r>
      <w:r w:rsidRPr="00C65B76">
        <w:t xml:space="preserve">. godini </w:t>
      </w:r>
      <w:r w:rsidR="00AC6603" w:rsidRPr="00C65B76">
        <w:t xml:space="preserve">te je </w:t>
      </w:r>
      <w:r w:rsidRPr="00C65B76">
        <w:t xml:space="preserve">dodijelio potpore audiovizualnoj industriji u iznosu od </w:t>
      </w:r>
      <w:r w:rsidR="00AC6603" w:rsidRPr="00C65B76">
        <w:t>89,6</w:t>
      </w:r>
      <w:r w:rsidRPr="00C65B76">
        <w:t xml:space="preserve"> milijuna kuna temeljem Programa državne potpore za dodjelu sredstava za promicanje audiovizualnog stvaralaštva, audiovizualne kulture i očuvanja audiovizualne kulturne baštine</w:t>
      </w:r>
      <w:r w:rsidR="00AC6603" w:rsidRPr="00C65B76">
        <w:t xml:space="preserve">, </w:t>
      </w:r>
      <w:r w:rsidR="00711F6A" w:rsidRPr="00C65B76">
        <w:t xml:space="preserve">o kojem je Europska komisija obaviještena </w:t>
      </w:r>
      <w:r w:rsidR="00AC6603" w:rsidRPr="00C65B76">
        <w:t>pod brojem SA.41531</w:t>
      </w:r>
      <w:r w:rsidRPr="00C65B76">
        <w:t>. Neki od korisnika navedenih potpora su:</w:t>
      </w:r>
      <w:r w:rsidR="00B87D12" w:rsidRPr="00C65B76">
        <w:t xml:space="preserve"> </w:t>
      </w:r>
      <w:r w:rsidR="009D75AF" w:rsidRPr="00C65B76">
        <w:t>25 FPS – Udruga za audio-vizualna istraživanja, 3D2D Animatori d.o.o., Alka film, Antitalent d.o.o., Art – Kino, Blank – Udruga, Bonobostudio d.o.o., Castor Multimedia d.o.o., Četiri film d.o.o., Discovery d.o.o., Dream Division, Eclectica d.o.o., Eurofilm, Factum, Festival mediteranskog filma, HDFD – Hrvatska udruga filmskih djelatnika, Hrvatski filmski savez, Inter film d.o.o., Izazov 365 d.o.o.</w:t>
      </w:r>
      <w:r w:rsidR="00E84F8B" w:rsidRPr="00C65B76">
        <w:t xml:space="preserve">, </w:t>
      </w:r>
      <w:r w:rsidR="009D75AF" w:rsidRPr="00C65B76">
        <w:t xml:space="preserve">Jaako </w:t>
      </w:r>
      <w:r w:rsidR="00E84F8B" w:rsidRPr="00C65B76">
        <w:t xml:space="preserve">dobra produkcija, </w:t>
      </w:r>
      <w:r w:rsidR="009D75AF" w:rsidRPr="00C65B76">
        <w:t xml:space="preserve">Jadranska animacija </w:t>
      </w:r>
      <w:r w:rsidR="00E84F8B" w:rsidRPr="00C65B76">
        <w:t>–</w:t>
      </w:r>
      <w:r w:rsidR="009D75AF" w:rsidRPr="00C65B76">
        <w:t xml:space="preserve"> </w:t>
      </w:r>
      <w:r w:rsidR="00E84F8B" w:rsidRPr="00C65B76">
        <w:t xml:space="preserve">Udruga, </w:t>
      </w:r>
      <w:r w:rsidR="009D75AF" w:rsidRPr="00C65B76">
        <w:t>Jaka produkcija d.o.o.</w:t>
      </w:r>
      <w:r w:rsidR="00E84F8B" w:rsidRPr="00C65B76">
        <w:t xml:space="preserve">, </w:t>
      </w:r>
      <w:r w:rsidR="009D75AF" w:rsidRPr="00C65B76">
        <w:t>Kinorama usluge filmske i video proizvodnje d.o.o.</w:t>
      </w:r>
      <w:r w:rsidR="00E84F8B" w:rsidRPr="00C65B76">
        <w:t xml:space="preserve">, </w:t>
      </w:r>
      <w:r w:rsidR="009D75AF" w:rsidRPr="00C65B76">
        <w:t>Lewa Productiona j.d.o.o.</w:t>
      </w:r>
      <w:r w:rsidR="00E84F8B" w:rsidRPr="00C65B76">
        <w:t xml:space="preserve">, </w:t>
      </w:r>
      <w:r w:rsidR="009D75AF" w:rsidRPr="00C65B76">
        <w:t>Livada produkcija d.o.o.</w:t>
      </w:r>
      <w:r w:rsidR="00E84F8B" w:rsidRPr="00C65B76">
        <w:t xml:space="preserve">, Luma film </w:t>
      </w:r>
      <w:r w:rsidR="009D75AF" w:rsidRPr="00C65B76">
        <w:t>d.o.o.</w:t>
      </w:r>
      <w:r w:rsidR="00E84F8B" w:rsidRPr="00C65B76">
        <w:t xml:space="preserve">, Maxima film </w:t>
      </w:r>
      <w:r w:rsidR="009D75AF" w:rsidRPr="00C65B76">
        <w:t>d.o.o.</w:t>
      </w:r>
      <w:r w:rsidR="00E84F8B" w:rsidRPr="00C65B76">
        <w:t xml:space="preserve">, Međunarodni festival novog filma, Metar </w:t>
      </w:r>
      <w:r w:rsidR="009D75AF" w:rsidRPr="00C65B76">
        <w:t>60</w:t>
      </w:r>
      <w:r w:rsidR="00E84F8B" w:rsidRPr="00C65B76">
        <w:t>, Mitropa –</w:t>
      </w:r>
      <w:r w:rsidR="009D75AF" w:rsidRPr="00C65B76">
        <w:t xml:space="preserve"> umjetnička organizacija</w:t>
      </w:r>
      <w:r w:rsidR="00E84F8B" w:rsidRPr="00C65B76">
        <w:t xml:space="preserve">, Motovun film festival, </w:t>
      </w:r>
      <w:r w:rsidR="009D75AF" w:rsidRPr="00C65B76">
        <w:t xml:space="preserve">MP </w:t>
      </w:r>
      <w:r w:rsidR="00E84F8B" w:rsidRPr="00C65B76">
        <w:t xml:space="preserve">filmska produkcija, Olimp produkcija </w:t>
      </w:r>
      <w:r w:rsidR="009D75AF" w:rsidRPr="00C65B76">
        <w:t>d.o.o.</w:t>
      </w:r>
      <w:r w:rsidR="00E84F8B" w:rsidRPr="00C65B76">
        <w:t xml:space="preserve">, Petnaesta umjetnost </w:t>
      </w:r>
      <w:r w:rsidR="009D75AF" w:rsidRPr="00C65B76">
        <w:t>d.o.o.</w:t>
      </w:r>
      <w:r w:rsidR="00E84F8B" w:rsidRPr="00C65B76">
        <w:t xml:space="preserve">, Propeler film </w:t>
      </w:r>
      <w:r w:rsidR="009D75AF" w:rsidRPr="00C65B76">
        <w:t>d.o.o.</w:t>
      </w:r>
      <w:r w:rsidR="00E84F8B" w:rsidRPr="00C65B76">
        <w:t xml:space="preserve">, </w:t>
      </w:r>
      <w:r w:rsidR="009D75AF" w:rsidRPr="00C65B76">
        <w:t>Provid d.o.o.</w:t>
      </w:r>
      <w:r w:rsidR="00E84F8B" w:rsidRPr="00C65B76">
        <w:t xml:space="preserve">, Restart, Spiritus Movens </w:t>
      </w:r>
      <w:r w:rsidR="009D75AF" w:rsidRPr="00C65B76">
        <w:t>d.o.o.</w:t>
      </w:r>
      <w:r w:rsidR="00E84F8B" w:rsidRPr="00C65B76">
        <w:t xml:space="preserve">, Stvaralačka mreža Zebra, </w:t>
      </w:r>
      <w:r w:rsidR="009D75AF" w:rsidRPr="00C65B76">
        <w:t>Terminal 3</w:t>
      </w:r>
      <w:r w:rsidR="00E84F8B" w:rsidRPr="00C65B76">
        <w:t>, Udruga Ukus, Umjetnička organizacija Plafon, Umjetnička organizacija Zagreb film, Ustanova Zagreb film, Wolfgang i Dolly d.o.o. i ostali.</w:t>
      </w:r>
    </w:p>
    <w:p w14:paraId="5EAD14B8" w14:textId="77777777" w:rsidR="00E9408A" w:rsidRPr="00C54DF1" w:rsidRDefault="00E9408A" w:rsidP="00E84F8B"/>
    <w:p w14:paraId="4066395C" w14:textId="6FDE3B54" w:rsidR="001B7075" w:rsidRDefault="00E84F8B">
      <w:r w:rsidRPr="00C54DF1">
        <w:t>P</w:t>
      </w:r>
      <w:r w:rsidR="00701EDD" w:rsidRPr="00C54DF1">
        <w:t>otpore</w:t>
      </w:r>
      <w:r w:rsidRPr="00C54DF1">
        <w:t xml:space="preserve"> </w:t>
      </w:r>
      <w:r w:rsidR="00701EDD" w:rsidRPr="00C54DF1">
        <w:t xml:space="preserve">male vrijednosti za javno radiotelevizijsko emitiranje </w:t>
      </w:r>
      <w:r w:rsidRPr="00C54DF1">
        <w:t xml:space="preserve">dodijeljene su i u 2019. godini u </w:t>
      </w:r>
      <w:r w:rsidR="00701EDD" w:rsidRPr="00C54DF1">
        <w:t xml:space="preserve">iznosu od </w:t>
      </w:r>
      <w:r w:rsidRPr="00C54DF1">
        <w:t>17,7</w:t>
      </w:r>
      <w:r w:rsidR="00701EDD" w:rsidRPr="00C54DF1">
        <w:t xml:space="preserve"> milijuna kuna te ukoliko bi se iste pribrojile </w:t>
      </w:r>
      <w:r w:rsidR="00226347" w:rsidRPr="00C54DF1">
        <w:t xml:space="preserve">dodijeljenim potporama za javno radiotelevizijsko emitiranje u iznosu od </w:t>
      </w:r>
      <w:r w:rsidRPr="00C54DF1">
        <w:t xml:space="preserve">1.300,8 </w:t>
      </w:r>
      <w:r w:rsidR="00701EDD" w:rsidRPr="00C54DF1">
        <w:t>milijun</w:t>
      </w:r>
      <w:r w:rsidRPr="00C54DF1">
        <w:t>a</w:t>
      </w:r>
      <w:r w:rsidR="00701EDD" w:rsidRPr="00C54DF1">
        <w:t xml:space="preserve"> kuna, tada bi ukupan iznos potpora u 201</w:t>
      </w:r>
      <w:r w:rsidRPr="00C54DF1">
        <w:t>9</w:t>
      </w:r>
      <w:r w:rsidR="00701EDD" w:rsidRPr="00C54DF1">
        <w:t xml:space="preserve">. godini iznosio </w:t>
      </w:r>
      <w:r w:rsidRPr="00C54DF1">
        <w:t xml:space="preserve">1.318,5 </w:t>
      </w:r>
      <w:r w:rsidR="00701EDD" w:rsidRPr="00C54DF1">
        <w:t>milijuna kuna. Potpore male vrijednosti dodjeljival</w:t>
      </w:r>
      <w:r w:rsidRPr="00C54DF1">
        <w:t xml:space="preserve">a je </w:t>
      </w:r>
      <w:r w:rsidR="00701EDD" w:rsidRPr="00C54DF1">
        <w:t>Agencija za elektro</w:t>
      </w:r>
      <w:r w:rsidR="008E51C5" w:rsidRPr="00C54DF1">
        <w:t>ničke medije.</w:t>
      </w:r>
    </w:p>
    <w:p w14:paraId="2F0C5883" w14:textId="2006CFFF" w:rsidR="008E51C5" w:rsidRPr="00C54DF1" w:rsidRDefault="008E51C5">
      <w:r w:rsidRPr="00C54DF1">
        <w:br w:type="page"/>
      </w:r>
    </w:p>
    <w:p w14:paraId="4B4C933D" w14:textId="77777777" w:rsidR="0045077F" w:rsidRPr="00C54DF1" w:rsidRDefault="000A4CE0"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t>5</w:t>
      </w:r>
      <w:r w:rsidR="004F5C28" w:rsidRPr="00C54DF1">
        <w:rPr>
          <w:rFonts w:ascii="Times New Roman" w:hAnsi="Times New Roman" w:cs="Times New Roman"/>
          <w:b/>
          <w:color w:val="auto"/>
          <w:spacing w:val="0"/>
          <w:sz w:val="24"/>
          <w:szCs w:val="24"/>
        </w:rPr>
        <w:t xml:space="preserve">. </w:t>
      </w:r>
      <w:r w:rsidR="0045077F" w:rsidRPr="00C54DF1">
        <w:rPr>
          <w:rFonts w:ascii="Times New Roman" w:hAnsi="Times New Roman" w:cs="Times New Roman"/>
          <w:b/>
          <w:color w:val="auto"/>
          <w:spacing w:val="0"/>
          <w:sz w:val="24"/>
          <w:szCs w:val="24"/>
        </w:rPr>
        <w:t>POTPORE MALE VRIJEDNOSTI</w:t>
      </w:r>
    </w:p>
    <w:p w14:paraId="53B9697E" w14:textId="77777777" w:rsidR="0045077F" w:rsidRPr="00C54DF1" w:rsidRDefault="0045077F" w:rsidP="00E107D8"/>
    <w:p w14:paraId="0B10FAEA" w14:textId="77777777" w:rsidR="004A5842" w:rsidRPr="00C54DF1" w:rsidRDefault="004A5842" w:rsidP="00E107D8"/>
    <w:p w14:paraId="2576AB51" w14:textId="2D5E502B" w:rsidR="00B84F64" w:rsidRPr="00C54DF1" w:rsidRDefault="00395E53" w:rsidP="005472F5">
      <w:pPr>
        <w:contextualSpacing/>
        <w:rPr>
          <w:bCs/>
          <w:spacing w:val="-2"/>
        </w:rPr>
      </w:pPr>
      <w:r w:rsidRPr="00C54DF1">
        <w:rPr>
          <w:bCs/>
          <w:spacing w:val="-2"/>
        </w:rPr>
        <w:t>P</w:t>
      </w:r>
      <w:r w:rsidR="004A5842" w:rsidRPr="00C54DF1">
        <w:rPr>
          <w:bCs/>
          <w:spacing w:val="-2"/>
        </w:rPr>
        <w:t>otpore</w:t>
      </w:r>
      <w:r w:rsidRPr="00C54DF1">
        <w:rPr>
          <w:bCs/>
          <w:spacing w:val="-2"/>
        </w:rPr>
        <w:t xml:space="preserve"> </w:t>
      </w:r>
      <w:r w:rsidR="004A5842" w:rsidRPr="00C54DF1">
        <w:rPr>
          <w:bCs/>
          <w:spacing w:val="-2"/>
        </w:rPr>
        <w:t>male vrijednosti</w:t>
      </w:r>
      <w:r w:rsidR="00D97AC8" w:rsidRPr="00C54DF1">
        <w:rPr>
          <w:rStyle w:val="FootnoteReference"/>
          <w:bCs/>
          <w:spacing w:val="-2"/>
        </w:rPr>
        <w:footnoteReference w:id="28"/>
      </w:r>
      <w:r w:rsidR="00765E79" w:rsidRPr="00C54DF1">
        <w:rPr>
          <w:bCs/>
          <w:spacing w:val="-2"/>
        </w:rPr>
        <w:t xml:space="preserve"> </w:t>
      </w:r>
      <w:r w:rsidRPr="00C54DF1">
        <w:rPr>
          <w:bCs/>
          <w:spacing w:val="-2"/>
        </w:rPr>
        <w:t xml:space="preserve">ili </w:t>
      </w:r>
      <w:r w:rsidRPr="00C54DF1">
        <w:rPr>
          <w:bCs/>
          <w:i/>
          <w:spacing w:val="-2"/>
        </w:rPr>
        <w:t>de minimis</w:t>
      </w:r>
      <w:r w:rsidRPr="00C54DF1">
        <w:rPr>
          <w:bCs/>
          <w:spacing w:val="-2"/>
        </w:rPr>
        <w:t xml:space="preserve"> potpore u 2019. godini </w:t>
      </w:r>
      <w:r w:rsidR="00765E79" w:rsidRPr="00C54DF1">
        <w:rPr>
          <w:bCs/>
          <w:spacing w:val="-2"/>
        </w:rPr>
        <w:t>dodijeljene</w:t>
      </w:r>
      <w:r w:rsidR="00062672" w:rsidRPr="00C54DF1">
        <w:rPr>
          <w:bCs/>
          <w:spacing w:val="-2"/>
        </w:rPr>
        <w:t xml:space="preserve"> su</w:t>
      </w:r>
      <w:r w:rsidR="00765E79" w:rsidRPr="00C54DF1">
        <w:rPr>
          <w:bCs/>
          <w:spacing w:val="-2"/>
        </w:rPr>
        <w:t xml:space="preserve"> u </w:t>
      </w:r>
      <w:r w:rsidR="004A5842" w:rsidRPr="00C54DF1">
        <w:rPr>
          <w:bCs/>
          <w:spacing w:val="-2"/>
        </w:rPr>
        <w:t>iznos</w:t>
      </w:r>
      <w:r w:rsidR="00765E79" w:rsidRPr="00C54DF1">
        <w:rPr>
          <w:bCs/>
          <w:spacing w:val="-2"/>
        </w:rPr>
        <w:t>u od</w:t>
      </w:r>
      <w:r w:rsidR="00A418AB" w:rsidRPr="00C54DF1">
        <w:rPr>
          <w:bCs/>
          <w:spacing w:val="-2"/>
        </w:rPr>
        <w:t xml:space="preserve"> </w:t>
      </w:r>
      <w:r w:rsidRPr="00C54DF1">
        <w:rPr>
          <w:spacing w:val="-2"/>
          <w:lang w:eastAsia="hr-HR"/>
        </w:rPr>
        <w:t xml:space="preserve">1.640 </w:t>
      </w:r>
      <w:r w:rsidR="004A5842" w:rsidRPr="00C54DF1">
        <w:rPr>
          <w:bCs/>
          <w:spacing w:val="-2"/>
        </w:rPr>
        <w:t xml:space="preserve">milijuna kuna, što je </w:t>
      </w:r>
      <w:r w:rsidR="00FC3FDD" w:rsidRPr="00C54DF1">
        <w:rPr>
          <w:bCs/>
          <w:spacing w:val="-2"/>
        </w:rPr>
        <w:t xml:space="preserve">više za </w:t>
      </w:r>
      <w:r w:rsidRPr="00C54DF1">
        <w:rPr>
          <w:spacing w:val="-2"/>
          <w:lang w:eastAsia="hr-HR"/>
        </w:rPr>
        <w:t xml:space="preserve">594,8 </w:t>
      </w:r>
      <w:r w:rsidR="00375113" w:rsidRPr="00C54DF1">
        <w:rPr>
          <w:bCs/>
          <w:spacing w:val="-2"/>
        </w:rPr>
        <w:t>milijun</w:t>
      </w:r>
      <w:r w:rsidR="009E5727" w:rsidRPr="00C54DF1">
        <w:rPr>
          <w:bCs/>
          <w:spacing w:val="-2"/>
        </w:rPr>
        <w:t>a</w:t>
      </w:r>
      <w:r w:rsidR="00375113" w:rsidRPr="00C54DF1">
        <w:rPr>
          <w:bCs/>
          <w:spacing w:val="-2"/>
        </w:rPr>
        <w:t xml:space="preserve"> kuna</w:t>
      </w:r>
      <w:r w:rsidR="00ED5457">
        <w:rPr>
          <w:bCs/>
          <w:spacing w:val="-2"/>
        </w:rPr>
        <w:t>,</w:t>
      </w:r>
      <w:r w:rsidR="00375113" w:rsidRPr="00C54DF1">
        <w:rPr>
          <w:bCs/>
          <w:spacing w:val="-2"/>
        </w:rPr>
        <w:t xml:space="preserve"> odnosno </w:t>
      </w:r>
      <w:r w:rsidRPr="00C54DF1">
        <w:rPr>
          <w:spacing w:val="-2"/>
          <w:lang w:eastAsia="hr-HR"/>
        </w:rPr>
        <w:t xml:space="preserve">56,9 </w:t>
      </w:r>
      <w:r w:rsidR="00375113" w:rsidRPr="00C54DF1">
        <w:rPr>
          <w:bCs/>
          <w:spacing w:val="-2"/>
        </w:rPr>
        <w:t xml:space="preserve">posto </w:t>
      </w:r>
      <w:r w:rsidR="00B84F64" w:rsidRPr="00C54DF1">
        <w:rPr>
          <w:bCs/>
          <w:spacing w:val="-2"/>
        </w:rPr>
        <w:t xml:space="preserve">u </w:t>
      </w:r>
      <w:r w:rsidR="00912BAB" w:rsidRPr="00C54DF1">
        <w:rPr>
          <w:bCs/>
          <w:spacing w:val="-2"/>
        </w:rPr>
        <w:t>odnos</w:t>
      </w:r>
      <w:r w:rsidR="00A1246F" w:rsidRPr="00C54DF1">
        <w:rPr>
          <w:bCs/>
          <w:spacing w:val="-2"/>
        </w:rPr>
        <w:t>u</w:t>
      </w:r>
      <w:r w:rsidR="00912BAB" w:rsidRPr="00C54DF1">
        <w:rPr>
          <w:bCs/>
          <w:spacing w:val="-2"/>
        </w:rPr>
        <w:t xml:space="preserve"> na </w:t>
      </w:r>
      <w:r w:rsidR="004A5842" w:rsidRPr="00C54DF1">
        <w:rPr>
          <w:bCs/>
          <w:spacing w:val="-2"/>
        </w:rPr>
        <w:t>201</w:t>
      </w:r>
      <w:r w:rsidRPr="00C54DF1">
        <w:rPr>
          <w:bCs/>
          <w:spacing w:val="-2"/>
        </w:rPr>
        <w:t>8</w:t>
      </w:r>
      <w:r w:rsidR="004A5842" w:rsidRPr="00C54DF1">
        <w:rPr>
          <w:bCs/>
          <w:spacing w:val="-2"/>
        </w:rPr>
        <w:t>.</w:t>
      </w:r>
      <w:r w:rsidR="00375113" w:rsidRPr="00C54DF1">
        <w:rPr>
          <w:bCs/>
          <w:spacing w:val="-2"/>
        </w:rPr>
        <w:t xml:space="preserve"> godin</w:t>
      </w:r>
      <w:r w:rsidR="00912BAB" w:rsidRPr="00C54DF1">
        <w:rPr>
          <w:bCs/>
          <w:spacing w:val="-2"/>
        </w:rPr>
        <w:t>u</w:t>
      </w:r>
      <w:r w:rsidR="00375113" w:rsidRPr="00C54DF1">
        <w:rPr>
          <w:bCs/>
          <w:spacing w:val="-2"/>
        </w:rPr>
        <w:t xml:space="preserve">, kada su </w:t>
      </w:r>
      <w:r w:rsidR="00765E79" w:rsidRPr="00C54DF1">
        <w:rPr>
          <w:bCs/>
          <w:spacing w:val="-2"/>
        </w:rPr>
        <w:t xml:space="preserve">dodijeljene u </w:t>
      </w:r>
      <w:r w:rsidR="00375113" w:rsidRPr="00C54DF1">
        <w:rPr>
          <w:bCs/>
          <w:spacing w:val="-2"/>
        </w:rPr>
        <w:t>iznos</w:t>
      </w:r>
      <w:r w:rsidR="00765E79" w:rsidRPr="00C54DF1">
        <w:rPr>
          <w:bCs/>
          <w:spacing w:val="-2"/>
        </w:rPr>
        <w:t>u od</w:t>
      </w:r>
      <w:r w:rsidR="00375113" w:rsidRPr="00C54DF1">
        <w:rPr>
          <w:bCs/>
          <w:spacing w:val="-2"/>
        </w:rPr>
        <w:t xml:space="preserve"> </w:t>
      </w:r>
      <w:r w:rsidRPr="00C54DF1">
        <w:rPr>
          <w:spacing w:val="-2"/>
          <w:lang w:eastAsia="hr-HR"/>
        </w:rPr>
        <w:t xml:space="preserve">1.045,2 </w:t>
      </w:r>
      <w:r w:rsidR="00E7517D" w:rsidRPr="00C54DF1">
        <w:rPr>
          <w:bCs/>
          <w:spacing w:val="-2"/>
        </w:rPr>
        <w:t xml:space="preserve">milijuna kuna, </w:t>
      </w:r>
      <w:r w:rsidR="00B84F64" w:rsidRPr="00C54DF1">
        <w:rPr>
          <w:bCs/>
          <w:spacing w:val="-2"/>
        </w:rPr>
        <w:t xml:space="preserve">te su </w:t>
      </w:r>
      <w:r w:rsidR="00FC3FDD" w:rsidRPr="00C54DF1">
        <w:rPr>
          <w:bCs/>
          <w:spacing w:val="-2"/>
        </w:rPr>
        <w:t>više za</w:t>
      </w:r>
      <w:r w:rsidR="00C27B53" w:rsidRPr="00C54DF1">
        <w:rPr>
          <w:bCs/>
          <w:spacing w:val="-2"/>
        </w:rPr>
        <w:t xml:space="preserve"> </w:t>
      </w:r>
      <w:r w:rsidRPr="00C54DF1">
        <w:rPr>
          <w:spacing w:val="-2"/>
          <w:lang w:eastAsia="hr-HR"/>
        </w:rPr>
        <w:t xml:space="preserve">702,9 </w:t>
      </w:r>
      <w:r w:rsidR="00B84F64" w:rsidRPr="00C54DF1">
        <w:rPr>
          <w:bCs/>
          <w:spacing w:val="-2"/>
        </w:rPr>
        <w:t xml:space="preserve">milijuna kuna ili </w:t>
      </w:r>
      <w:r w:rsidRPr="00C54DF1">
        <w:rPr>
          <w:spacing w:val="-2"/>
        </w:rPr>
        <w:t>75</w:t>
      </w:r>
      <w:r w:rsidR="00B34C37" w:rsidRPr="00C54DF1">
        <w:rPr>
          <w:spacing w:val="-2"/>
        </w:rPr>
        <w:t xml:space="preserve"> </w:t>
      </w:r>
      <w:r w:rsidR="00B84F64" w:rsidRPr="00C54DF1">
        <w:rPr>
          <w:bCs/>
          <w:spacing w:val="-2"/>
        </w:rPr>
        <w:t>posto u odnosu na 201</w:t>
      </w:r>
      <w:r w:rsidRPr="00C54DF1">
        <w:rPr>
          <w:bCs/>
          <w:spacing w:val="-2"/>
        </w:rPr>
        <w:t>7</w:t>
      </w:r>
      <w:r w:rsidR="00B84F64" w:rsidRPr="00C54DF1">
        <w:rPr>
          <w:bCs/>
          <w:spacing w:val="-2"/>
        </w:rPr>
        <w:t xml:space="preserve">. godinu kada su iznosile </w:t>
      </w:r>
      <w:r w:rsidRPr="00C54DF1">
        <w:rPr>
          <w:spacing w:val="-2"/>
          <w:lang w:eastAsia="hr-HR"/>
        </w:rPr>
        <w:t xml:space="preserve">937,1 </w:t>
      </w:r>
      <w:r w:rsidR="00B84F64" w:rsidRPr="00C54DF1">
        <w:rPr>
          <w:bCs/>
          <w:spacing w:val="-2"/>
        </w:rPr>
        <w:t>milijun kuna</w:t>
      </w:r>
      <w:r w:rsidR="00D01018" w:rsidRPr="00C54DF1">
        <w:rPr>
          <w:bCs/>
          <w:spacing w:val="-2"/>
        </w:rPr>
        <w:t>.</w:t>
      </w:r>
      <w:r w:rsidRPr="00C54DF1">
        <w:rPr>
          <w:bCs/>
          <w:spacing w:val="-2"/>
        </w:rPr>
        <w:t xml:space="preserve"> Udio potpora male </w:t>
      </w:r>
      <w:r w:rsidR="009F28DC" w:rsidRPr="00C54DF1">
        <w:rPr>
          <w:bCs/>
          <w:spacing w:val="-2"/>
        </w:rPr>
        <w:t>vrijednosti</w:t>
      </w:r>
      <w:r w:rsidRPr="00C54DF1">
        <w:rPr>
          <w:bCs/>
          <w:spacing w:val="-2"/>
        </w:rPr>
        <w:t xml:space="preserve"> u BDP-u u 2019. godini iznosio je 0,41 posto.</w:t>
      </w:r>
    </w:p>
    <w:p w14:paraId="549700C4" w14:textId="23863FD5" w:rsidR="00F8319A" w:rsidRPr="00C54DF1" w:rsidRDefault="00F8319A" w:rsidP="00E107D8"/>
    <w:p w14:paraId="40053DD6" w14:textId="20D7EA7C" w:rsidR="004A5842" w:rsidRPr="00C54DF1" w:rsidRDefault="004A5842" w:rsidP="005472F5">
      <w:pPr>
        <w:contextualSpacing/>
      </w:pPr>
      <w:r w:rsidRPr="00C54DF1">
        <w:rPr>
          <w:b/>
        </w:rPr>
        <w:t>Tablica 3</w:t>
      </w:r>
      <w:r w:rsidR="00C541F2" w:rsidRPr="00C54DF1">
        <w:rPr>
          <w:b/>
        </w:rPr>
        <w:t>1</w:t>
      </w:r>
      <w:r w:rsidRPr="00C54DF1">
        <w:rPr>
          <w:b/>
        </w:rPr>
        <w:t xml:space="preserve">. </w:t>
      </w:r>
      <w:r w:rsidRPr="00C54DF1">
        <w:t xml:space="preserve">Potpore male vrijednosti </w:t>
      </w:r>
      <w:r w:rsidR="00062672" w:rsidRPr="00C54DF1">
        <w:t xml:space="preserve">dodijeljene u </w:t>
      </w:r>
      <w:r w:rsidRPr="00C54DF1">
        <w:t>razdoblj</w:t>
      </w:r>
      <w:r w:rsidR="00062672" w:rsidRPr="00C54DF1">
        <w:t>u</w:t>
      </w:r>
      <w:r w:rsidR="00531A4D" w:rsidRPr="00C54DF1">
        <w:t xml:space="preserve"> od 201</w:t>
      </w:r>
      <w:r w:rsidR="00840935" w:rsidRPr="00C54DF1">
        <w:t>7</w:t>
      </w:r>
      <w:r w:rsidR="00531A4D" w:rsidRPr="00C54DF1">
        <w:t>. do 201</w:t>
      </w:r>
      <w:r w:rsidR="00840935" w:rsidRPr="00C54DF1">
        <w:t>9</w:t>
      </w:r>
      <w:r w:rsidR="00531A4D" w:rsidRPr="00C54DF1">
        <w:t>. godine</w:t>
      </w:r>
    </w:p>
    <w:p w14:paraId="24222465" w14:textId="77777777" w:rsidR="00EB4A9B" w:rsidRPr="00B0512A" w:rsidRDefault="00EB4A9B" w:rsidP="005472F5">
      <w:pPr>
        <w:contextualSpacing/>
        <w:rPr>
          <w:b/>
        </w:rPr>
      </w:pPr>
    </w:p>
    <w:tbl>
      <w:tblPr>
        <w:tblW w:w="82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1080"/>
        <w:gridCol w:w="1080"/>
        <w:gridCol w:w="1080"/>
      </w:tblGrid>
      <w:tr w:rsidR="00A4629F" w:rsidRPr="00C54DF1" w14:paraId="56959434" w14:textId="77777777" w:rsidTr="002651E0">
        <w:trPr>
          <w:trHeight w:val="161"/>
        </w:trPr>
        <w:tc>
          <w:tcPr>
            <w:tcW w:w="5045" w:type="dxa"/>
            <w:vMerge w:val="restart"/>
            <w:shd w:val="clear" w:color="000000" w:fill="FFFF99"/>
            <w:vAlign w:val="center"/>
            <w:hideMark/>
          </w:tcPr>
          <w:p w14:paraId="4CDAEE83" w14:textId="77777777" w:rsidR="00A4629F" w:rsidRPr="00C54DF1" w:rsidRDefault="00A4629F" w:rsidP="00A4629F">
            <w:pPr>
              <w:rPr>
                <w:b/>
                <w:bCs/>
                <w:sz w:val="18"/>
                <w:szCs w:val="18"/>
                <w:lang w:eastAsia="hr-HR"/>
              </w:rPr>
            </w:pPr>
            <w:r w:rsidRPr="00C54DF1">
              <w:rPr>
                <w:b/>
                <w:bCs/>
                <w:sz w:val="18"/>
                <w:szCs w:val="18"/>
                <w:lang w:eastAsia="hr-HR"/>
              </w:rPr>
              <w:t>Potpore male vrijednosti</w:t>
            </w:r>
          </w:p>
        </w:tc>
        <w:tc>
          <w:tcPr>
            <w:tcW w:w="1080" w:type="dxa"/>
            <w:shd w:val="clear" w:color="000000" w:fill="FFFF99"/>
            <w:vAlign w:val="center"/>
            <w:hideMark/>
          </w:tcPr>
          <w:p w14:paraId="05FCFDCC" w14:textId="0BB07DAB" w:rsidR="00A4629F" w:rsidRPr="00C54DF1" w:rsidRDefault="00A4629F" w:rsidP="00A4629F">
            <w:pPr>
              <w:jc w:val="center"/>
              <w:rPr>
                <w:b/>
                <w:bCs/>
                <w:sz w:val="18"/>
                <w:szCs w:val="18"/>
                <w:lang w:eastAsia="hr-HR"/>
              </w:rPr>
            </w:pPr>
            <w:r w:rsidRPr="00C54DF1">
              <w:rPr>
                <w:b/>
                <w:bCs/>
                <w:sz w:val="18"/>
                <w:szCs w:val="18"/>
                <w:lang w:eastAsia="hr-HR"/>
              </w:rPr>
              <w:t>2017.</w:t>
            </w:r>
          </w:p>
        </w:tc>
        <w:tc>
          <w:tcPr>
            <w:tcW w:w="1080" w:type="dxa"/>
            <w:shd w:val="clear" w:color="000000" w:fill="FFFF99"/>
            <w:vAlign w:val="center"/>
            <w:hideMark/>
          </w:tcPr>
          <w:p w14:paraId="55A1254B" w14:textId="67EC0C58" w:rsidR="00A4629F" w:rsidRPr="00C54DF1" w:rsidRDefault="00A4629F" w:rsidP="00A4629F">
            <w:pPr>
              <w:jc w:val="center"/>
              <w:rPr>
                <w:b/>
                <w:bCs/>
                <w:sz w:val="18"/>
                <w:szCs w:val="18"/>
                <w:lang w:eastAsia="hr-HR"/>
              </w:rPr>
            </w:pPr>
            <w:r w:rsidRPr="00C54DF1">
              <w:rPr>
                <w:b/>
                <w:bCs/>
                <w:sz w:val="18"/>
                <w:szCs w:val="18"/>
                <w:lang w:eastAsia="hr-HR"/>
              </w:rPr>
              <w:t>2018.</w:t>
            </w:r>
          </w:p>
        </w:tc>
        <w:tc>
          <w:tcPr>
            <w:tcW w:w="1080" w:type="dxa"/>
            <w:shd w:val="clear" w:color="000000" w:fill="FFFF99"/>
            <w:vAlign w:val="center"/>
            <w:hideMark/>
          </w:tcPr>
          <w:p w14:paraId="22209234" w14:textId="23F7530D" w:rsidR="00A4629F" w:rsidRPr="00C54DF1" w:rsidRDefault="00A4629F" w:rsidP="00A4629F">
            <w:pPr>
              <w:jc w:val="center"/>
              <w:rPr>
                <w:b/>
                <w:bCs/>
                <w:sz w:val="18"/>
                <w:szCs w:val="18"/>
                <w:lang w:eastAsia="hr-HR"/>
              </w:rPr>
            </w:pPr>
            <w:r w:rsidRPr="00C54DF1">
              <w:rPr>
                <w:b/>
                <w:bCs/>
                <w:sz w:val="18"/>
                <w:szCs w:val="18"/>
                <w:lang w:eastAsia="hr-HR"/>
              </w:rPr>
              <w:t>2019.</w:t>
            </w:r>
          </w:p>
        </w:tc>
      </w:tr>
      <w:tr w:rsidR="00104F5C" w:rsidRPr="00C54DF1" w14:paraId="12F18740" w14:textId="77777777" w:rsidTr="002651E0">
        <w:trPr>
          <w:trHeight w:val="50"/>
        </w:trPr>
        <w:tc>
          <w:tcPr>
            <w:tcW w:w="5045" w:type="dxa"/>
            <w:vMerge/>
            <w:vAlign w:val="center"/>
            <w:hideMark/>
          </w:tcPr>
          <w:p w14:paraId="43637B63" w14:textId="77777777" w:rsidR="00104F5C" w:rsidRPr="00C54DF1" w:rsidRDefault="00104F5C" w:rsidP="005472F5">
            <w:pPr>
              <w:rPr>
                <w:b/>
                <w:bCs/>
                <w:sz w:val="18"/>
                <w:szCs w:val="18"/>
                <w:lang w:eastAsia="hr-HR"/>
              </w:rPr>
            </w:pPr>
          </w:p>
        </w:tc>
        <w:tc>
          <w:tcPr>
            <w:tcW w:w="1080" w:type="dxa"/>
            <w:shd w:val="clear" w:color="000000" w:fill="FFFF99"/>
            <w:vAlign w:val="center"/>
            <w:hideMark/>
          </w:tcPr>
          <w:p w14:paraId="5A815F67" w14:textId="77777777" w:rsidR="00104F5C" w:rsidRPr="00C54DF1" w:rsidRDefault="00104F5C" w:rsidP="005472F5">
            <w:pPr>
              <w:jc w:val="center"/>
              <w:rPr>
                <w:b/>
                <w:bCs/>
                <w:sz w:val="18"/>
                <w:szCs w:val="18"/>
                <w:lang w:eastAsia="hr-HR"/>
              </w:rPr>
            </w:pPr>
            <w:r w:rsidRPr="00C54DF1">
              <w:rPr>
                <w:b/>
                <w:bCs/>
                <w:sz w:val="18"/>
                <w:szCs w:val="18"/>
                <w:lang w:eastAsia="hr-HR"/>
              </w:rPr>
              <w:t>mln HRK</w:t>
            </w:r>
          </w:p>
        </w:tc>
        <w:tc>
          <w:tcPr>
            <w:tcW w:w="1080" w:type="dxa"/>
            <w:shd w:val="clear" w:color="000000" w:fill="FFFF99"/>
            <w:vAlign w:val="center"/>
            <w:hideMark/>
          </w:tcPr>
          <w:p w14:paraId="3035D579" w14:textId="77777777" w:rsidR="00104F5C" w:rsidRPr="00C54DF1" w:rsidRDefault="00104F5C" w:rsidP="005472F5">
            <w:pPr>
              <w:jc w:val="center"/>
              <w:rPr>
                <w:b/>
                <w:bCs/>
                <w:sz w:val="18"/>
                <w:szCs w:val="18"/>
                <w:lang w:eastAsia="hr-HR"/>
              </w:rPr>
            </w:pPr>
            <w:r w:rsidRPr="00C54DF1">
              <w:rPr>
                <w:b/>
                <w:bCs/>
                <w:sz w:val="18"/>
                <w:szCs w:val="18"/>
                <w:lang w:eastAsia="hr-HR"/>
              </w:rPr>
              <w:t>mln HRK</w:t>
            </w:r>
          </w:p>
        </w:tc>
        <w:tc>
          <w:tcPr>
            <w:tcW w:w="1080" w:type="dxa"/>
            <w:shd w:val="clear" w:color="000000" w:fill="FFFF99"/>
            <w:vAlign w:val="center"/>
            <w:hideMark/>
          </w:tcPr>
          <w:p w14:paraId="1C4B61BE" w14:textId="77777777" w:rsidR="00104F5C" w:rsidRPr="00C54DF1" w:rsidRDefault="00104F5C" w:rsidP="005472F5">
            <w:pPr>
              <w:jc w:val="center"/>
              <w:rPr>
                <w:b/>
                <w:bCs/>
                <w:sz w:val="18"/>
                <w:szCs w:val="18"/>
                <w:lang w:eastAsia="hr-HR"/>
              </w:rPr>
            </w:pPr>
            <w:r w:rsidRPr="00C54DF1">
              <w:rPr>
                <w:b/>
                <w:bCs/>
                <w:sz w:val="18"/>
                <w:szCs w:val="18"/>
                <w:lang w:eastAsia="hr-HR"/>
              </w:rPr>
              <w:t>mln HRK</w:t>
            </w:r>
          </w:p>
        </w:tc>
      </w:tr>
      <w:tr w:rsidR="00A4629F" w:rsidRPr="00C54DF1" w14:paraId="2BEA625D" w14:textId="77777777" w:rsidTr="002651E0">
        <w:trPr>
          <w:trHeight w:val="50"/>
        </w:trPr>
        <w:tc>
          <w:tcPr>
            <w:tcW w:w="5045" w:type="dxa"/>
            <w:shd w:val="clear" w:color="auto" w:fill="auto"/>
            <w:vAlign w:val="center"/>
            <w:hideMark/>
          </w:tcPr>
          <w:p w14:paraId="56DE51D4" w14:textId="77777777" w:rsidR="00A4629F" w:rsidRPr="00C54DF1" w:rsidRDefault="00A4629F" w:rsidP="00A4629F">
            <w:pPr>
              <w:rPr>
                <w:sz w:val="18"/>
                <w:szCs w:val="18"/>
                <w:lang w:eastAsia="hr-HR"/>
              </w:rPr>
            </w:pPr>
            <w:r w:rsidRPr="00C54DF1">
              <w:rPr>
                <w:sz w:val="18"/>
                <w:szCs w:val="18"/>
                <w:lang w:eastAsia="hr-HR"/>
              </w:rPr>
              <w:t>A‎1 Neposredne subvencije kamata</w:t>
            </w:r>
          </w:p>
        </w:tc>
        <w:tc>
          <w:tcPr>
            <w:tcW w:w="1080" w:type="dxa"/>
            <w:shd w:val="clear" w:color="auto" w:fill="auto"/>
            <w:noWrap/>
            <w:vAlign w:val="center"/>
            <w:hideMark/>
          </w:tcPr>
          <w:p w14:paraId="29F618F8" w14:textId="4D407657" w:rsidR="00A4629F" w:rsidRPr="00C54DF1" w:rsidRDefault="00A4629F" w:rsidP="00A4629F">
            <w:pPr>
              <w:jc w:val="right"/>
              <w:rPr>
                <w:sz w:val="18"/>
                <w:szCs w:val="18"/>
                <w:lang w:eastAsia="hr-HR"/>
              </w:rPr>
            </w:pPr>
            <w:r w:rsidRPr="00C54DF1">
              <w:rPr>
                <w:sz w:val="18"/>
                <w:szCs w:val="18"/>
                <w:lang w:eastAsia="hr-HR"/>
              </w:rPr>
              <w:t>27,4</w:t>
            </w:r>
          </w:p>
        </w:tc>
        <w:tc>
          <w:tcPr>
            <w:tcW w:w="1080" w:type="dxa"/>
            <w:shd w:val="clear" w:color="auto" w:fill="auto"/>
            <w:noWrap/>
            <w:vAlign w:val="center"/>
            <w:hideMark/>
          </w:tcPr>
          <w:p w14:paraId="6128AB99" w14:textId="163C69B5" w:rsidR="00A4629F" w:rsidRPr="00C54DF1" w:rsidRDefault="00A4629F" w:rsidP="00A4629F">
            <w:pPr>
              <w:jc w:val="right"/>
              <w:rPr>
                <w:sz w:val="18"/>
                <w:szCs w:val="18"/>
                <w:lang w:eastAsia="hr-HR"/>
              </w:rPr>
            </w:pPr>
            <w:r w:rsidRPr="00C54DF1">
              <w:rPr>
                <w:sz w:val="18"/>
                <w:szCs w:val="18"/>
                <w:lang w:eastAsia="hr-HR"/>
              </w:rPr>
              <w:t>9,9</w:t>
            </w:r>
          </w:p>
        </w:tc>
        <w:tc>
          <w:tcPr>
            <w:tcW w:w="1080" w:type="dxa"/>
            <w:shd w:val="clear" w:color="auto" w:fill="auto"/>
            <w:noWrap/>
            <w:vAlign w:val="center"/>
            <w:hideMark/>
          </w:tcPr>
          <w:p w14:paraId="704BEDB0" w14:textId="483FFC31" w:rsidR="00A4629F" w:rsidRPr="00C54DF1" w:rsidRDefault="00A4629F" w:rsidP="00A4629F">
            <w:pPr>
              <w:jc w:val="right"/>
              <w:rPr>
                <w:sz w:val="18"/>
                <w:szCs w:val="18"/>
                <w:lang w:eastAsia="hr-HR"/>
              </w:rPr>
            </w:pPr>
            <w:r w:rsidRPr="00C54DF1">
              <w:rPr>
                <w:sz w:val="18"/>
                <w:szCs w:val="18"/>
                <w:lang w:eastAsia="hr-HR"/>
              </w:rPr>
              <w:t>9,4</w:t>
            </w:r>
          </w:p>
        </w:tc>
      </w:tr>
      <w:tr w:rsidR="00A4629F" w:rsidRPr="00C54DF1" w14:paraId="3E0DEF25" w14:textId="77777777" w:rsidTr="002651E0">
        <w:trPr>
          <w:trHeight w:val="50"/>
        </w:trPr>
        <w:tc>
          <w:tcPr>
            <w:tcW w:w="5045" w:type="dxa"/>
            <w:shd w:val="clear" w:color="auto" w:fill="auto"/>
            <w:vAlign w:val="center"/>
            <w:hideMark/>
          </w:tcPr>
          <w:p w14:paraId="59CC5324" w14:textId="77777777" w:rsidR="00A4629F" w:rsidRPr="00C54DF1" w:rsidRDefault="00A4629F" w:rsidP="00A4629F">
            <w:pPr>
              <w:rPr>
                <w:sz w:val="18"/>
                <w:szCs w:val="18"/>
                <w:lang w:eastAsia="hr-HR"/>
              </w:rPr>
            </w:pPr>
            <w:r w:rsidRPr="00C54DF1">
              <w:rPr>
                <w:sz w:val="18"/>
                <w:szCs w:val="18"/>
                <w:lang w:eastAsia="hr-HR"/>
              </w:rPr>
              <w:t>A1 Subvencije</w:t>
            </w:r>
          </w:p>
        </w:tc>
        <w:tc>
          <w:tcPr>
            <w:tcW w:w="1080" w:type="dxa"/>
            <w:shd w:val="clear" w:color="auto" w:fill="auto"/>
            <w:vAlign w:val="center"/>
            <w:hideMark/>
          </w:tcPr>
          <w:p w14:paraId="0E9E5F40" w14:textId="6B801475" w:rsidR="00A4629F" w:rsidRPr="00C54DF1" w:rsidRDefault="00A4629F" w:rsidP="00A4629F">
            <w:pPr>
              <w:jc w:val="right"/>
              <w:rPr>
                <w:sz w:val="18"/>
                <w:szCs w:val="18"/>
                <w:lang w:eastAsia="hr-HR"/>
              </w:rPr>
            </w:pPr>
            <w:r w:rsidRPr="00C54DF1">
              <w:rPr>
                <w:sz w:val="18"/>
                <w:szCs w:val="18"/>
                <w:lang w:eastAsia="hr-HR"/>
              </w:rPr>
              <w:t>757,8</w:t>
            </w:r>
          </w:p>
        </w:tc>
        <w:tc>
          <w:tcPr>
            <w:tcW w:w="1080" w:type="dxa"/>
            <w:shd w:val="clear" w:color="auto" w:fill="auto"/>
            <w:vAlign w:val="center"/>
            <w:hideMark/>
          </w:tcPr>
          <w:p w14:paraId="6CB8E58D" w14:textId="5AD80625" w:rsidR="00A4629F" w:rsidRPr="00C54DF1" w:rsidRDefault="00A4629F" w:rsidP="00A4629F">
            <w:pPr>
              <w:jc w:val="right"/>
              <w:rPr>
                <w:sz w:val="18"/>
                <w:szCs w:val="18"/>
                <w:lang w:eastAsia="hr-HR"/>
              </w:rPr>
            </w:pPr>
            <w:r w:rsidRPr="00C54DF1">
              <w:rPr>
                <w:sz w:val="18"/>
                <w:szCs w:val="18"/>
                <w:lang w:eastAsia="hr-HR"/>
              </w:rPr>
              <w:t>917,5</w:t>
            </w:r>
          </w:p>
        </w:tc>
        <w:tc>
          <w:tcPr>
            <w:tcW w:w="1080" w:type="dxa"/>
            <w:shd w:val="clear" w:color="auto" w:fill="auto"/>
            <w:vAlign w:val="center"/>
            <w:hideMark/>
          </w:tcPr>
          <w:p w14:paraId="0C4B411F" w14:textId="7713D436" w:rsidR="00A4629F" w:rsidRPr="00C54DF1" w:rsidRDefault="00A4629F" w:rsidP="00A4629F">
            <w:pPr>
              <w:jc w:val="right"/>
              <w:rPr>
                <w:sz w:val="18"/>
                <w:szCs w:val="18"/>
                <w:lang w:eastAsia="hr-HR"/>
              </w:rPr>
            </w:pPr>
            <w:r w:rsidRPr="00C54DF1">
              <w:rPr>
                <w:sz w:val="18"/>
                <w:szCs w:val="18"/>
                <w:lang w:eastAsia="hr-HR"/>
              </w:rPr>
              <w:t>1.549,8</w:t>
            </w:r>
          </w:p>
        </w:tc>
      </w:tr>
      <w:tr w:rsidR="00A4629F" w:rsidRPr="00C54DF1" w14:paraId="310E4136" w14:textId="77777777" w:rsidTr="00760299">
        <w:trPr>
          <w:trHeight w:val="50"/>
        </w:trPr>
        <w:tc>
          <w:tcPr>
            <w:tcW w:w="5045" w:type="dxa"/>
            <w:shd w:val="clear" w:color="auto" w:fill="auto"/>
            <w:noWrap/>
            <w:vAlign w:val="center"/>
            <w:hideMark/>
          </w:tcPr>
          <w:p w14:paraId="379C30B7" w14:textId="77777777" w:rsidR="00A4629F" w:rsidRPr="00C54DF1" w:rsidRDefault="00A4629F" w:rsidP="00A4629F">
            <w:pPr>
              <w:rPr>
                <w:sz w:val="18"/>
                <w:szCs w:val="18"/>
                <w:lang w:eastAsia="hr-HR"/>
              </w:rPr>
            </w:pPr>
            <w:r w:rsidRPr="00C54DF1">
              <w:rPr>
                <w:sz w:val="18"/>
                <w:szCs w:val="18"/>
                <w:lang w:eastAsia="hr-HR"/>
              </w:rPr>
              <w:t>A1 Oprost duga po osnovi zajma za poduzetnike</w:t>
            </w:r>
          </w:p>
        </w:tc>
        <w:tc>
          <w:tcPr>
            <w:tcW w:w="1080" w:type="dxa"/>
            <w:shd w:val="clear" w:color="auto" w:fill="auto"/>
            <w:vAlign w:val="center"/>
            <w:hideMark/>
          </w:tcPr>
          <w:p w14:paraId="7E05A0E3" w14:textId="607C2CAA" w:rsidR="00A4629F" w:rsidRPr="00C54DF1" w:rsidRDefault="00760299" w:rsidP="00A4629F">
            <w:pPr>
              <w:jc w:val="right"/>
              <w:rPr>
                <w:sz w:val="18"/>
                <w:szCs w:val="18"/>
                <w:lang w:eastAsia="hr-HR"/>
              </w:rPr>
            </w:pPr>
            <w:r w:rsidRPr="00C54DF1">
              <w:rPr>
                <w:sz w:val="18"/>
                <w:szCs w:val="18"/>
                <w:lang w:eastAsia="hr-HR"/>
              </w:rPr>
              <w:t>0,0</w:t>
            </w:r>
          </w:p>
        </w:tc>
        <w:tc>
          <w:tcPr>
            <w:tcW w:w="1080" w:type="dxa"/>
            <w:shd w:val="clear" w:color="auto" w:fill="auto"/>
            <w:vAlign w:val="center"/>
            <w:hideMark/>
          </w:tcPr>
          <w:p w14:paraId="38FA1E73" w14:textId="625D8ADE" w:rsidR="00A4629F" w:rsidRPr="00C54DF1" w:rsidRDefault="00A4629F" w:rsidP="00A4629F">
            <w:pPr>
              <w:jc w:val="right"/>
              <w:rPr>
                <w:sz w:val="18"/>
                <w:szCs w:val="18"/>
                <w:lang w:eastAsia="hr-HR"/>
              </w:rPr>
            </w:pPr>
            <w:r w:rsidRPr="00C54DF1">
              <w:rPr>
                <w:sz w:val="18"/>
                <w:szCs w:val="18"/>
                <w:lang w:eastAsia="hr-HR"/>
              </w:rPr>
              <w:t>0,7</w:t>
            </w:r>
          </w:p>
        </w:tc>
        <w:tc>
          <w:tcPr>
            <w:tcW w:w="1080" w:type="dxa"/>
            <w:shd w:val="clear" w:color="auto" w:fill="auto"/>
            <w:vAlign w:val="center"/>
            <w:hideMark/>
          </w:tcPr>
          <w:p w14:paraId="6E6EF086" w14:textId="2D77A2EA" w:rsidR="00A4629F" w:rsidRPr="00C54DF1" w:rsidRDefault="006D04A9" w:rsidP="00A4629F">
            <w:pPr>
              <w:jc w:val="right"/>
              <w:rPr>
                <w:sz w:val="18"/>
                <w:szCs w:val="18"/>
                <w:lang w:eastAsia="hr-HR"/>
              </w:rPr>
            </w:pPr>
            <w:r w:rsidRPr="00C54DF1">
              <w:rPr>
                <w:sz w:val="18"/>
                <w:szCs w:val="18"/>
                <w:lang w:eastAsia="hr-HR"/>
              </w:rPr>
              <w:t>-</w:t>
            </w:r>
          </w:p>
        </w:tc>
      </w:tr>
      <w:tr w:rsidR="00A4629F" w:rsidRPr="00C54DF1" w14:paraId="2772928E" w14:textId="77777777" w:rsidTr="002651E0">
        <w:trPr>
          <w:trHeight w:val="50"/>
        </w:trPr>
        <w:tc>
          <w:tcPr>
            <w:tcW w:w="5045" w:type="dxa"/>
            <w:shd w:val="clear" w:color="auto" w:fill="auto"/>
            <w:vAlign w:val="center"/>
            <w:hideMark/>
          </w:tcPr>
          <w:p w14:paraId="0AE88A44" w14:textId="77777777" w:rsidR="00A4629F" w:rsidRPr="00C54DF1" w:rsidRDefault="00A4629F" w:rsidP="00A4629F">
            <w:pPr>
              <w:rPr>
                <w:sz w:val="18"/>
                <w:szCs w:val="18"/>
                <w:lang w:eastAsia="hr-HR"/>
              </w:rPr>
            </w:pPr>
            <w:r w:rsidRPr="00C54DF1">
              <w:rPr>
                <w:sz w:val="18"/>
                <w:szCs w:val="18"/>
                <w:lang w:eastAsia="hr-HR"/>
              </w:rPr>
              <w:t>A2 Oprost poreza, porezna oslobođenja, izuzeća i olakšice</w:t>
            </w:r>
          </w:p>
        </w:tc>
        <w:tc>
          <w:tcPr>
            <w:tcW w:w="1080" w:type="dxa"/>
            <w:shd w:val="clear" w:color="auto" w:fill="auto"/>
            <w:vAlign w:val="center"/>
            <w:hideMark/>
          </w:tcPr>
          <w:p w14:paraId="160CF76C" w14:textId="53CB7BCD" w:rsidR="00A4629F" w:rsidRPr="00C54DF1" w:rsidRDefault="00A4629F" w:rsidP="00A4629F">
            <w:pPr>
              <w:jc w:val="right"/>
              <w:rPr>
                <w:sz w:val="18"/>
                <w:szCs w:val="18"/>
                <w:lang w:eastAsia="hr-HR"/>
              </w:rPr>
            </w:pPr>
            <w:r w:rsidRPr="00C54DF1">
              <w:rPr>
                <w:sz w:val="18"/>
                <w:szCs w:val="18"/>
                <w:lang w:eastAsia="hr-HR"/>
              </w:rPr>
              <w:t>71,2</w:t>
            </w:r>
          </w:p>
        </w:tc>
        <w:tc>
          <w:tcPr>
            <w:tcW w:w="1080" w:type="dxa"/>
            <w:shd w:val="clear" w:color="auto" w:fill="auto"/>
            <w:vAlign w:val="center"/>
            <w:hideMark/>
          </w:tcPr>
          <w:p w14:paraId="0A7C9DDD" w14:textId="3B032D8C" w:rsidR="00A4629F" w:rsidRPr="00C54DF1" w:rsidRDefault="00A4629F" w:rsidP="00A4629F">
            <w:pPr>
              <w:jc w:val="right"/>
              <w:rPr>
                <w:sz w:val="18"/>
                <w:szCs w:val="18"/>
                <w:lang w:eastAsia="hr-HR"/>
              </w:rPr>
            </w:pPr>
            <w:r w:rsidRPr="00C54DF1">
              <w:rPr>
                <w:sz w:val="18"/>
                <w:szCs w:val="18"/>
                <w:lang w:eastAsia="hr-HR"/>
              </w:rPr>
              <w:t>18,5</w:t>
            </w:r>
          </w:p>
        </w:tc>
        <w:tc>
          <w:tcPr>
            <w:tcW w:w="1080" w:type="dxa"/>
            <w:shd w:val="clear" w:color="auto" w:fill="auto"/>
            <w:vAlign w:val="center"/>
            <w:hideMark/>
          </w:tcPr>
          <w:p w14:paraId="69C0E087" w14:textId="39B59F53" w:rsidR="00A4629F" w:rsidRPr="00C54DF1" w:rsidRDefault="00A4629F" w:rsidP="00A4629F">
            <w:pPr>
              <w:jc w:val="right"/>
              <w:rPr>
                <w:sz w:val="18"/>
                <w:szCs w:val="18"/>
                <w:lang w:eastAsia="hr-HR"/>
              </w:rPr>
            </w:pPr>
            <w:r w:rsidRPr="00C54DF1">
              <w:rPr>
                <w:sz w:val="18"/>
                <w:szCs w:val="18"/>
                <w:lang w:eastAsia="hr-HR"/>
              </w:rPr>
              <w:t>18,2</w:t>
            </w:r>
          </w:p>
        </w:tc>
      </w:tr>
      <w:tr w:rsidR="00A4629F" w:rsidRPr="00C54DF1" w14:paraId="303A2214" w14:textId="77777777" w:rsidTr="00760299">
        <w:trPr>
          <w:trHeight w:val="50"/>
        </w:trPr>
        <w:tc>
          <w:tcPr>
            <w:tcW w:w="5045" w:type="dxa"/>
            <w:shd w:val="clear" w:color="auto" w:fill="auto"/>
            <w:vAlign w:val="center"/>
            <w:hideMark/>
          </w:tcPr>
          <w:p w14:paraId="716D208F" w14:textId="77777777" w:rsidR="00A4629F" w:rsidRPr="00C54DF1" w:rsidRDefault="00A4629F" w:rsidP="00A4629F">
            <w:pPr>
              <w:rPr>
                <w:sz w:val="18"/>
                <w:szCs w:val="18"/>
                <w:lang w:eastAsia="hr-HR"/>
              </w:rPr>
            </w:pPr>
            <w:r w:rsidRPr="00C54DF1">
              <w:rPr>
                <w:sz w:val="18"/>
                <w:szCs w:val="18"/>
                <w:lang w:eastAsia="hr-HR"/>
              </w:rPr>
              <w:t>A2 Otpis duga</w:t>
            </w:r>
          </w:p>
        </w:tc>
        <w:tc>
          <w:tcPr>
            <w:tcW w:w="1080" w:type="dxa"/>
            <w:shd w:val="clear" w:color="auto" w:fill="auto"/>
            <w:vAlign w:val="center"/>
            <w:hideMark/>
          </w:tcPr>
          <w:p w14:paraId="0286F907" w14:textId="3ABC8361" w:rsidR="00A4629F" w:rsidRPr="00C54DF1" w:rsidRDefault="00A4629F" w:rsidP="00A4629F">
            <w:pPr>
              <w:jc w:val="right"/>
              <w:rPr>
                <w:sz w:val="18"/>
                <w:szCs w:val="18"/>
                <w:lang w:eastAsia="hr-HR"/>
              </w:rPr>
            </w:pPr>
            <w:r w:rsidRPr="00C54DF1">
              <w:rPr>
                <w:sz w:val="18"/>
                <w:szCs w:val="18"/>
                <w:lang w:eastAsia="hr-HR"/>
              </w:rPr>
              <w:t>0,2</w:t>
            </w:r>
          </w:p>
        </w:tc>
        <w:tc>
          <w:tcPr>
            <w:tcW w:w="1080" w:type="dxa"/>
            <w:shd w:val="clear" w:color="auto" w:fill="auto"/>
            <w:vAlign w:val="center"/>
            <w:hideMark/>
          </w:tcPr>
          <w:p w14:paraId="0F0C2463" w14:textId="098EC40C" w:rsidR="00A4629F" w:rsidRPr="00C54DF1" w:rsidRDefault="00A4629F" w:rsidP="00A4629F">
            <w:pPr>
              <w:jc w:val="right"/>
              <w:rPr>
                <w:sz w:val="18"/>
                <w:szCs w:val="18"/>
                <w:lang w:eastAsia="hr-HR"/>
              </w:rPr>
            </w:pPr>
            <w:r w:rsidRPr="00C54DF1">
              <w:rPr>
                <w:sz w:val="18"/>
                <w:szCs w:val="18"/>
                <w:lang w:eastAsia="hr-HR"/>
              </w:rPr>
              <w:t>0,1</w:t>
            </w:r>
          </w:p>
        </w:tc>
        <w:tc>
          <w:tcPr>
            <w:tcW w:w="1080" w:type="dxa"/>
            <w:shd w:val="clear" w:color="auto" w:fill="auto"/>
            <w:vAlign w:val="center"/>
            <w:hideMark/>
          </w:tcPr>
          <w:p w14:paraId="5FDCAF33" w14:textId="33C53B64" w:rsidR="00A4629F" w:rsidRPr="00C54DF1" w:rsidRDefault="00760299" w:rsidP="00A4629F">
            <w:pPr>
              <w:jc w:val="right"/>
              <w:rPr>
                <w:sz w:val="18"/>
                <w:szCs w:val="18"/>
                <w:lang w:eastAsia="hr-HR"/>
              </w:rPr>
            </w:pPr>
            <w:r w:rsidRPr="00C54DF1">
              <w:rPr>
                <w:sz w:val="18"/>
                <w:szCs w:val="18"/>
                <w:lang w:eastAsia="hr-HR"/>
              </w:rPr>
              <w:t>0,0</w:t>
            </w:r>
          </w:p>
        </w:tc>
      </w:tr>
      <w:tr w:rsidR="00A4629F" w:rsidRPr="00C54DF1" w14:paraId="64DA3908" w14:textId="77777777" w:rsidTr="002651E0">
        <w:trPr>
          <w:trHeight w:val="53"/>
        </w:trPr>
        <w:tc>
          <w:tcPr>
            <w:tcW w:w="5045" w:type="dxa"/>
            <w:shd w:val="clear" w:color="auto" w:fill="auto"/>
            <w:vAlign w:val="center"/>
            <w:hideMark/>
          </w:tcPr>
          <w:p w14:paraId="413A17FB" w14:textId="77777777" w:rsidR="00A4629F" w:rsidRPr="00C54DF1" w:rsidRDefault="00A4629F" w:rsidP="00A4629F">
            <w:pPr>
              <w:rPr>
                <w:spacing w:val="-6"/>
                <w:sz w:val="18"/>
                <w:szCs w:val="18"/>
                <w:lang w:eastAsia="hr-HR"/>
              </w:rPr>
            </w:pPr>
            <w:r w:rsidRPr="00C54DF1">
              <w:rPr>
                <w:spacing w:val="-6"/>
                <w:sz w:val="18"/>
                <w:szCs w:val="18"/>
                <w:lang w:eastAsia="hr-HR"/>
              </w:rPr>
              <w:t>A‎2 Snižavanje, oslobođenje, olakšice, izuzeće i oprost plaćanja doprinosa</w:t>
            </w:r>
          </w:p>
        </w:tc>
        <w:tc>
          <w:tcPr>
            <w:tcW w:w="1080" w:type="dxa"/>
            <w:shd w:val="clear" w:color="auto" w:fill="auto"/>
            <w:vAlign w:val="center"/>
            <w:hideMark/>
          </w:tcPr>
          <w:p w14:paraId="6CB6D34B" w14:textId="0FF6B54F" w:rsidR="00A4629F" w:rsidRPr="00C54DF1" w:rsidRDefault="00A4629F" w:rsidP="00A4629F">
            <w:pPr>
              <w:jc w:val="right"/>
              <w:rPr>
                <w:sz w:val="18"/>
                <w:szCs w:val="18"/>
                <w:lang w:eastAsia="hr-HR"/>
              </w:rPr>
            </w:pPr>
            <w:r w:rsidRPr="00C54DF1">
              <w:rPr>
                <w:sz w:val="18"/>
                <w:szCs w:val="18"/>
                <w:lang w:eastAsia="hr-HR"/>
              </w:rPr>
              <w:t>21,8</w:t>
            </w:r>
          </w:p>
        </w:tc>
        <w:tc>
          <w:tcPr>
            <w:tcW w:w="1080" w:type="dxa"/>
            <w:shd w:val="clear" w:color="auto" w:fill="auto"/>
            <w:vAlign w:val="center"/>
            <w:hideMark/>
          </w:tcPr>
          <w:p w14:paraId="3CD4DFA7" w14:textId="4F222B45" w:rsidR="00A4629F" w:rsidRPr="00C54DF1" w:rsidRDefault="00A4629F" w:rsidP="00A4629F">
            <w:pPr>
              <w:jc w:val="right"/>
              <w:rPr>
                <w:sz w:val="18"/>
                <w:szCs w:val="18"/>
                <w:lang w:eastAsia="hr-HR"/>
              </w:rPr>
            </w:pPr>
            <w:r w:rsidRPr="00C54DF1">
              <w:rPr>
                <w:sz w:val="18"/>
                <w:szCs w:val="18"/>
                <w:lang w:eastAsia="hr-HR"/>
              </w:rPr>
              <w:t>18,8</w:t>
            </w:r>
          </w:p>
        </w:tc>
        <w:tc>
          <w:tcPr>
            <w:tcW w:w="1080" w:type="dxa"/>
            <w:shd w:val="clear" w:color="auto" w:fill="auto"/>
            <w:vAlign w:val="center"/>
            <w:hideMark/>
          </w:tcPr>
          <w:p w14:paraId="4D94E9CD" w14:textId="5393F15C" w:rsidR="00A4629F" w:rsidRPr="00C54DF1" w:rsidRDefault="00A4629F" w:rsidP="00A4629F">
            <w:pPr>
              <w:jc w:val="right"/>
              <w:rPr>
                <w:sz w:val="18"/>
                <w:szCs w:val="18"/>
                <w:lang w:eastAsia="hr-HR"/>
              </w:rPr>
            </w:pPr>
            <w:r w:rsidRPr="00C54DF1">
              <w:rPr>
                <w:sz w:val="18"/>
                <w:szCs w:val="18"/>
                <w:lang w:eastAsia="hr-HR"/>
              </w:rPr>
              <w:t>19,8</w:t>
            </w:r>
          </w:p>
        </w:tc>
      </w:tr>
      <w:tr w:rsidR="00A4629F" w:rsidRPr="00C54DF1" w14:paraId="658FED10" w14:textId="77777777" w:rsidTr="00760299">
        <w:trPr>
          <w:trHeight w:val="50"/>
        </w:trPr>
        <w:tc>
          <w:tcPr>
            <w:tcW w:w="5045" w:type="dxa"/>
            <w:shd w:val="clear" w:color="auto" w:fill="auto"/>
            <w:vAlign w:val="center"/>
          </w:tcPr>
          <w:p w14:paraId="22CAE6C3" w14:textId="77777777" w:rsidR="00A4629F" w:rsidRPr="00C54DF1" w:rsidRDefault="00A4629F" w:rsidP="00A4629F">
            <w:pPr>
              <w:rPr>
                <w:sz w:val="18"/>
                <w:szCs w:val="18"/>
                <w:lang w:eastAsia="hr-HR"/>
              </w:rPr>
            </w:pPr>
            <w:r w:rsidRPr="00C54DF1">
              <w:rPr>
                <w:sz w:val="18"/>
                <w:szCs w:val="18"/>
                <w:lang w:eastAsia="hr-HR"/>
              </w:rPr>
              <w:t>A2 Odgode pri plaćanju poreza</w:t>
            </w:r>
          </w:p>
        </w:tc>
        <w:tc>
          <w:tcPr>
            <w:tcW w:w="1080" w:type="dxa"/>
            <w:shd w:val="clear" w:color="auto" w:fill="auto"/>
            <w:vAlign w:val="center"/>
          </w:tcPr>
          <w:p w14:paraId="5D038E2C" w14:textId="0EE30DD3" w:rsidR="00A4629F" w:rsidRPr="00C54DF1" w:rsidRDefault="00A4629F" w:rsidP="00A4629F">
            <w:pPr>
              <w:jc w:val="right"/>
              <w:rPr>
                <w:sz w:val="18"/>
                <w:szCs w:val="18"/>
                <w:lang w:eastAsia="hr-HR"/>
              </w:rPr>
            </w:pPr>
            <w:r w:rsidRPr="00C54DF1">
              <w:rPr>
                <w:sz w:val="18"/>
                <w:szCs w:val="18"/>
                <w:lang w:eastAsia="hr-HR"/>
              </w:rPr>
              <w:t>0,1</w:t>
            </w:r>
          </w:p>
        </w:tc>
        <w:tc>
          <w:tcPr>
            <w:tcW w:w="1080" w:type="dxa"/>
            <w:shd w:val="clear" w:color="auto" w:fill="auto"/>
            <w:vAlign w:val="center"/>
          </w:tcPr>
          <w:p w14:paraId="6C7204D3" w14:textId="345F3217" w:rsidR="00A4629F" w:rsidRPr="00C54DF1" w:rsidRDefault="006D04A9" w:rsidP="00A4629F">
            <w:pPr>
              <w:jc w:val="right"/>
              <w:rPr>
                <w:sz w:val="18"/>
                <w:szCs w:val="18"/>
                <w:lang w:eastAsia="hr-HR"/>
              </w:rPr>
            </w:pPr>
            <w:r w:rsidRPr="00C54DF1">
              <w:rPr>
                <w:sz w:val="18"/>
                <w:szCs w:val="18"/>
                <w:lang w:eastAsia="hr-HR"/>
              </w:rPr>
              <w:t>-</w:t>
            </w:r>
          </w:p>
        </w:tc>
        <w:tc>
          <w:tcPr>
            <w:tcW w:w="1080" w:type="dxa"/>
            <w:shd w:val="clear" w:color="auto" w:fill="auto"/>
            <w:vAlign w:val="center"/>
          </w:tcPr>
          <w:p w14:paraId="6D30007F" w14:textId="1C1F2E58" w:rsidR="00A4629F" w:rsidRPr="00C54DF1" w:rsidRDefault="00A4629F" w:rsidP="00A4629F">
            <w:pPr>
              <w:jc w:val="right"/>
              <w:rPr>
                <w:sz w:val="18"/>
                <w:szCs w:val="18"/>
                <w:lang w:eastAsia="hr-HR"/>
              </w:rPr>
            </w:pPr>
            <w:r w:rsidRPr="00C54DF1">
              <w:rPr>
                <w:sz w:val="18"/>
                <w:szCs w:val="18"/>
                <w:lang w:eastAsia="hr-HR"/>
              </w:rPr>
              <w:t>0,1</w:t>
            </w:r>
          </w:p>
        </w:tc>
      </w:tr>
      <w:tr w:rsidR="00A4629F" w:rsidRPr="00C54DF1" w14:paraId="012F46FA" w14:textId="77777777" w:rsidTr="002651E0">
        <w:trPr>
          <w:trHeight w:val="50"/>
        </w:trPr>
        <w:tc>
          <w:tcPr>
            <w:tcW w:w="5045" w:type="dxa"/>
            <w:shd w:val="clear" w:color="auto" w:fill="auto"/>
            <w:vAlign w:val="center"/>
            <w:hideMark/>
          </w:tcPr>
          <w:p w14:paraId="5D86726D" w14:textId="77777777" w:rsidR="00A4629F" w:rsidRPr="00C54DF1" w:rsidRDefault="00A4629F" w:rsidP="00A4629F">
            <w:pPr>
              <w:rPr>
                <w:sz w:val="18"/>
                <w:szCs w:val="18"/>
                <w:lang w:eastAsia="hr-HR"/>
              </w:rPr>
            </w:pPr>
            <w:r w:rsidRPr="00C54DF1">
              <w:rPr>
                <w:sz w:val="18"/>
                <w:szCs w:val="18"/>
                <w:lang w:eastAsia="hr-HR"/>
              </w:rPr>
              <w:t>B1 Kapitalna ulaganja</w:t>
            </w:r>
          </w:p>
        </w:tc>
        <w:tc>
          <w:tcPr>
            <w:tcW w:w="1080" w:type="dxa"/>
            <w:shd w:val="clear" w:color="auto" w:fill="auto"/>
            <w:vAlign w:val="center"/>
            <w:hideMark/>
          </w:tcPr>
          <w:p w14:paraId="09E0A3DB" w14:textId="39885AFB" w:rsidR="00A4629F" w:rsidRPr="00C54DF1" w:rsidRDefault="00A4629F" w:rsidP="00A4629F">
            <w:pPr>
              <w:jc w:val="right"/>
              <w:rPr>
                <w:sz w:val="18"/>
                <w:szCs w:val="18"/>
                <w:lang w:eastAsia="hr-HR"/>
              </w:rPr>
            </w:pPr>
            <w:r w:rsidRPr="00C54DF1">
              <w:rPr>
                <w:sz w:val="18"/>
                <w:szCs w:val="18"/>
                <w:lang w:eastAsia="hr-HR"/>
              </w:rPr>
              <w:t>3,6</w:t>
            </w:r>
          </w:p>
        </w:tc>
        <w:tc>
          <w:tcPr>
            <w:tcW w:w="1080" w:type="dxa"/>
            <w:shd w:val="clear" w:color="auto" w:fill="auto"/>
            <w:vAlign w:val="center"/>
            <w:hideMark/>
          </w:tcPr>
          <w:p w14:paraId="09FABD63" w14:textId="73A23E79" w:rsidR="00A4629F" w:rsidRPr="00C54DF1" w:rsidRDefault="00A4629F" w:rsidP="00A4629F">
            <w:pPr>
              <w:jc w:val="right"/>
              <w:rPr>
                <w:sz w:val="18"/>
                <w:szCs w:val="18"/>
                <w:lang w:eastAsia="hr-HR"/>
              </w:rPr>
            </w:pPr>
            <w:r w:rsidRPr="00C54DF1">
              <w:rPr>
                <w:sz w:val="18"/>
                <w:szCs w:val="18"/>
                <w:lang w:eastAsia="hr-HR"/>
              </w:rPr>
              <w:t>33,3</w:t>
            </w:r>
          </w:p>
        </w:tc>
        <w:tc>
          <w:tcPr>
            <w:tcW w:w="1080" w:type="dxa"/>
            <w:shd w:val="clear" w:color="auto" w:fill="auto"/>
            <w:vAlign w:val="center"/>
            <w:hideMark/>
          </w:tcPr>
          <w:p w14:paraId="7340349C" w14:textId="681E4412" w:rsidR="00A4629F" w:rsidRPr="00C54DF1" w:rsidRDefault="00A4629F" w:rsidP="00A4629F">
            <w:pPr>
              <w:jc w:val="right"/>
              <w:rPr>
                <w:sz w:val="18"/>
                <w:szCs w:val="18"/>
                <w:lang w:eastAsia="hr-HR"/>
              </w:rPr>
            </w:pPr>
            <w:r w:rsidRPr="00C54DF1">
              <w:rPr>
                <w:sz w:val="18"/>
                <w:szCs w:val="18"/>
                <w:lang w:eastAsia="hr-HR"/>
              </w:rPr>
              <w:t>14,9</w:t>
            </w:r>
          </w:p>
        </w:tc>
      </w:tr>
      <w:tr w:rsidR="006D04A9" w:rsidRPr="00C54DF1" w14:paraId="6E002F26" w14:textId="77777777" w:rsidTr="00760299">
        <w:trPr>
          <w:trHeight w:val="50"/>
        </w:trPr>
        <w:tc>
          <w:tcPr>
            <w:tcW w:w="5045" w:type="dxa"/>
            <w:shd w:val="clear" w:color="auto" w:fill="auto"/>
            <w:vAlign w:val="center"/>
          </w:tcPr>
          <w:p w14:paraId="0DC29381" w14:textId="77777777" w:rsidR="006D04A9" w:rsidRPr="00C54DF1" w:rsidRDefault="006D04A9" w:rsidP="006D04A9">
            <w:pPr>
              <w:rPr>
                <w:sz w:val="18"/>
                <w:szCs w:val="18"/>
                <w:lang w:eastAsia="hr-HR"/>
              </w:rPr>
            </w:pPr>
            <w:r w:rsidRPr="00C54DF1">
              <w:rPr>
                <w:sz w:val="18"/>
                <w:szCs w:val="18"/>
                <w:lang w:eastAsia="hr-HR"/>
              </w:rPr>
              <w:t>B1 Prodaja državne imovine pod povoljnim uvjetima</w:t>
            </w:r>
          </w:p>
        </w:tc>
        <w:tc>
          <w:tcPr>
            <w:tcW w:w="1080" w:type="dxa"/>
            <w:shd w:val="clear" w:color="auto" w:fill="auto"/>
            <w:vAlign w:val="center"/>
          </w:tcPr>
          <w:p w14:paraId="7CA1758E" w14:textId="091F5B59" w:rsidR="006D04A9" w:rsidRPr="00C54DF1" w:rsidRDefault="006D04A9" w:rsidP="006D04A9">
            <w:pPr>
              <w:jc w:val="right"/>
              <w:rPr>
                <w:sz w:val="18"/>
                <w:szCs w:val="18"/>
                <w:lang w:eastAsia="hr-HR"/>
              </w:rPr>
            </w:pPr>
            <w:r w:rsidRPr="00C54DF1">
              <w:rPr>
                <w:sz w:val="18"/>
                <w:szCs w:val="18"/>
                <w:lang w:eastAsia="hr-HR"/>
              </w:rPr>
              <w:t>3,9</w:t>
            </w:r>
          </w:p>
        </w:tc>
        <w:tc>
          <w:tcPr>
            <w:tcW w:w="1080" w:type="dxa"/>
            <w:shd w:val="clear" w:color="auto" w:fill="auto"/>
            <w:vAlign w:val="center"/>
          </w:tcPr>
          <w:p w14:paraId="5927CF0B" w14:textId="06B32424" w:rsidR="006D04A9" w:rsidRPr="00C54DF1" w:rsidRDefault="006D04A9" w:rsidP="006D04A9">
            <w:pPr>
              <w:jc w:val="right"/>
              <w:rPr>
                <w:sz w:val="18"/>
                <w:szCs w:val="18"/>
                <w:lang w:eastAsia="hr-HR"/>
              </w:rPr>
            </w:pPr>
            <w:r w:rsidRPr="00C54DF1">
              <w:rPr>
                <w:sz w:val="18"/>
                <w:szCs w:val="18"/>
                <w:lang w:eastAsia="hr-HR"/>
              </w:rPr>
              <w:t>1,0</w:t>
            </w:r>
          </w:p>
        </w:tc>
        <w:tc>
          <w:tcPr>
            <w:tcW w:w="1080" w:type="dxa"/>
            <w:shd w:val="clear" w:color="auto" w:fill="auto"/>
            <w:vAlign w:val="center"/>
          </w:tcPr>
          <w:p w14:paraId="673EC45E" w14:textId="32862F44" w:rsidR="006D04A9" w:rsidRPr="00C54DF1" w:rsidRDefault="006D04A9" w:rsidP="006D04A9">
            <w:pPr>
              <w:jc w:val="right"/>
              <w:rPr>
                <w:sz w:val="18"/>
                <w:szCs w:val="18"/>
                <w:lang w:eastAsia="hr-HR"/>
              </w:rPr>
            </w:pPr>
            <w:r w:rsidRPr="00C54DF1">
              <w:rPr>
                <w:sz w:val="18"/>
                <w:szCs w:val="18"/>
                <w:lang w:eastAsia="hr-HR"/>
              </w:rPr>
              <w:t>-</w:t>
            </w:r>
          </w:p>
        </w:tc>
      </w:tr>
      <w:tr w:rsidR="006D04A9" w:rsidRPr="00C54DF1" w14:paraId="27B2537E" w14:textId="77777777" w:rsidTr="002651E0">
        <w:trPr>
          <w:trHeight w:val="50"/>
        </w:trPr>
        <w:tc>
          <w:tcPr>
            <w:tcW w:w="5045" w:type="dxa"/>
            <w:shd w:val="clear" w:color="auto" w:fill="auto"/>
            <w:vAlign w:val="center"/>
            <w:hideMark/>
          </w:tcPr>
          <w:p w14:paraId="181DBF51" w14:textId="77777777" w:rsidR="006D04A9" w:rsidRPr="00C54DF1" w:rsidRDefault="006D04A9" w:rsidP="006D04A9">
            <w:pPr>
              <w:rPr>
                <w:sz w:val="18"/>
                <w:szCs w:val="18"/>
                <w:lang w:eastAsia="hr-HR"/>
              </w:rPr>
            </w:pPr>
            <w:r w:rsidRPr="00C54DF1">
              <w:rPr>
                <w:sz w:val="18"/>
                <w:szCs w:val="18"/>
                <w:lang w:eastAsia="hr-HR"/>
              </w:rPr>
              <w:t>C1 Povoljni zajmovi</w:t>
            </w:r>
          </w:p>
        </w:tc>
        <w:tc>
          <w:tcPr>
            <w:tcW w:w="1080" w:type="dxa"/>
            <w:shd w:val="clear" w:color="auto" w:fill="auto"/>
            <w:vAlign w:val="center"/>
            <w:hideMark/>
          </w:tcPr>
          <w:p w14:paraId="4841394D" w14:textId="6B84A1E0" w:rsidR="006D04A9" w:rsidRPr="00C54DF1" w:rsidRDefault="006D04A9" w:rsidP="006D04A9">
            <w:pPr>
              <w:jc w:val="right"/>
              <w:rPr>
                <w:sz w:val="18"/>
                <w:szCs w:val="18"/>
                <w:lang w:eastAsia="hr-HR"/>
              </w:rPr>
            </w:pPr>
            <w:r w:rsidRPr="00C54DF1">
              <w:rPr>
                <w:sz w:val="18"/>
                <w:szCs w:val="18"/>
                <w:lang w:eastAsia="hr-HR"/>
              </w:rPr>
              <w:t>18,9</w:t>
            </w:r>
          </w:p>
        </w:tc>
        <w:tc>
          <w:tcPr>
            <w:tcW w:w="1080" w:type="dxa"/>
            <w:shd w:val="clear" w:color="auto" w:fill="auto"/>
            <w:vAlign w:val="center"/>
            <w:hideMark/>
          </w:tcPr>
          <w:p w14:paraId="094025A1" w14:textId="56E6F44A" w:rsidR="006D04A9" w:rsidRPr="00C54DF1" w:rsidRDefault="006D04A9" w:rsidP="006D04A9">
            <w:pPr>
              <w:jc w:val="right"/>
              <w:rPr>
                <w:sz w:val="18"/>
                <w:szCs w:val="18"/>
                <w:lang w:eastAsia="hr-HR"/>
              </w:rPr>
            </w:pPr>
            <w:r w:rsidRPr="00C54DF1">
              <w:rPr>
                <w:sz w:val="18"/>
                <w:szCs w:val="18"/>
                <w:lang w:eastAsia="hr-HR"/>
              </w:rPr>
              <w:t>16,2</w:t>
            </w:r>
          </w:p>
        </w:tc>
        <w:tc>
          <w:tcPr>
            <w:tcW w:w="1080" w:type="dxa"/>
            <w:shd w:val="clear" w:color="auto" w:fill="auto"/>
            <w:vAlign w:val="center"/>
            <w:hideMark/>
          </w:tcPr>
          <w:p w14:paraId="7CF03F1E" w14:textId="4E2FFE1F" w:rsidR="006D04A9" w:rsidRPr="00C54DF1" w:rsidRDefault="006D04A9" w:rsidP="006D04A9">
            <w:pPr>
              <w:jc w:val="right"/>
              <w:rPr>
                <w:sz w:val="18"/>
                <w:szCs w:val="18"/>
                <w:lang w:eastAsia="hr-HR"/>
              </w:rPr>
            </w:pPr>
            <w:r w:rsidRPr="00C54DF1">
              <w:rPr>
                <w:sz w:val="18"/>
                <w:szCs w:val="18"/>
                <w:lang w:eastAsia="hr-HR"/>
              </w:rPr>
              <w:t>15,4</w:t>
            </w:r>
          </w:p>
        </w:tc>
      </w:tr>
      <w:tr w:rsidR="006D04A9" w:rsidRPr="00C54DF1" w14:paraId="586FC52E" w14:textId="77777777" w:rsidTr="004F4238">
        <w:trPr>
          <w:trHeight w:val="50"/>
        </w:trPr>
        <w:tc>
          <w:tcPr>
            <w:tcW w:w="5045" w:type="dxa"/>
            <w:shd w:val="clear" w:color="auto" w:fill="auto"/>
            <w:vAlign w:val="center"/>
            <w:hideMark/>
          </w:tcPr>
          <w:p w14:paraId="713FFF12" w14:textId="77777777" w:rsidR="006D04A9" w:rsidRPr="00C54DF1" w:rsidRDefault="006D04A9" w:rsidP="006D04A9">
            <w:pPr>
              <w:rPr>
                <w:sz w:val="18"/>
                <w:szCs w:val="18"/>
                <w:lang w:eastAsia="hr-HR"/>
              </w:rPr>
            </w:pPr>
            <w:r w:rsidRPr="00C54DF1">
              <w:rPr>
                <w:sz w:val="18"/>
                <w:szCs w:val="18"/>
                <w:lang w:eastAsia="hr-HR"/>
              </w:rPr>
              <w:t>D Jamstva</w:t>
            </w:r>
          </w:p>
        </w:tc>
        <w:tc>
          <w:tcPr>
            <w:tcW w:w="1080" w:type="dxa"/>
            <w:shd w:val="clear" w:color="auto" w:fill="auto"/>
            <w:vAlign w:val="center"/>
            <w:hideMark/>
          </w:tcPr>
          <w:p w14:paraId="3F294D46" w14:textId="358283A4" w:rsidR="006D04A9" w:rsidRPr="00C54DF1" w:rsidRDefault="006D04A9" w:rsidP="006D04A9">
            <w:pPr>
              <w:jc w:val="right"/>
              <w:rPr>
                <w:sz w:val="18"/>
                <w:szCs w:val="18"/>
                <w:lang w:eastAsia="hr-HR"/>
              </w:rPr>
            </w:pPr>
            <w:r w:rsidRPr="00C54DF1">
              <w:rPr>
                <w:sz w:val="18"/>
                <w:szCs w:val="18"/>
                <w:lang w:eastAsia="hr-HR"/>
              </w:rPr>
              <w:t>32,1</w:t>
            </w:r>
          </w:p>
        </w:tc>
        <w:tc>
          <w:tcPr>
            <w:tcW w:w="1080" w:type="dxa"/>
            <w:shd w:val="clear" w:color="auto" w:fill="auto"/>
            <w:vAlign w:val="center"/>
            <w:hideMark/>
          </w:tcPr>
          <w:p w14:paraId="2E865A76" w14:textId="1D2AFB8D" w:rsidR="006D04A9" w:rsidRPr="00C54DF1" w:rsidRDefault="006D04A9" w:rsidP="006D04A9">
            <w:pPr>
              <w:jc w:val="right"/>
              <w:rPr>
                <w:sz w:val="18"/>
                <w:szCs w:val="18"/>
                <w:lang w:eastAsia="hr-HR"/>
              </w:rPr>
            </w:pPr>
            <w:r w:rsidRPr="00C54DF1">
              <w:rPr>
                <w:sz w:val="18"/>
                <w:szCs w:val="18"/>
                <w:lang w:eastAsia="hr-HR"/>
              </w:rPr>
              <w:t>29,1</w:t>
            </w:r>
          </w:p>
        </w:tc>
        <w:tc>
          <w:tcPr>
            <w:tcW w:w="1080" w:type="dxa"/>
            <w:shd w:val="clear" w:color="auto" w:fill="auto"/>
            <w:vAlign w:val="center"/>
            <w:hideMark/>
          </w:tcPr>
          <w:p w14:paraId="73492726" w14:textId="651FA2DE" w:rsidR="006D04A9" w:rsidRPr="00C54DF1" w:rsidRDefault="006D04A9" w:rsidP="006D04A9">
            <w:pPr>
              <w:jc w:val="right"/>
              <w:rPr>
                <w:sz w:val="18"/>
                <w:szCs w:val="18"/>
                <w:lang w:eastAsia="hr-HR"/>
              </w:rPr>
            </w:pPr>
            <w:r w:rsidRPr="00C54DF1">
              <w:rPr>
                <w:sz w:val="18"/>
                <w:szCs w:val="18"/>
                <w:lang w:eastAsia="hr-HR"/>
              </w:rPr>
              <w:t>12,3</w:t>
            </w:r>
          </w:p>
        </w:tc>
      </w:tr>
      <w:tr w:rsidR="006D04A9" w:rsidRPr="00C54DF1" w14:paraId="342EC2FA" w14:textId="77777777" w:rsidTr="006A310D">
        <w:trPr>
          <w:trHeight w:val="50"/>
        </w:trPr>
        <w:tc>
          <w:tcPr>
            <w:tcW w:w="5045" w:type="dxa"/>
            <w:shd w:val="clear" w:color="auto" w:fill="auto"/>
            <w:vAlign w:val="center"/>
            <w:hideMark/>
          </w:tcPr>
          <w:p w14:paraId="52EC5099" w14:textId="77777777" w:rsidR="006D04A9" w:rsidRPr="00C54DF1" w:rsidRDefault="006D04A9" w:rsidP="006D04A9">
            <w:pPr>
              <w:rPr>
                <w:sz w:val="18"/>
                <w:szCs w:val="18"/>
                <w:lang w:eastAsia="hr-HR"/>
              </w:rPr>
            </w:pPr>
            <w:r w:rsidRPr="00C54DF1">
              <w:rPr>
                <w:sz w:val="18"/>
                <w:szCs w:val="18"/>
                <w:lang w:eastAsia="hr-HR"/>
              </w:rPr>
              <w:t>D Plaćanja za opozvana jamstva</w:t>
            </w:r>
          </w:p>
        </w:tc>
        <w:tc>
          <w:tcPr>
            <w:tcW w:w="1080" w:type="dxa"/>
            <w:shd w:val="clear" w:color="auto" w:fill="auto"/>
            <w:vAlign w:val="center"/>
          </w:tcPr>
          <w:p w14:paraId="4EDCE415" w14:textId="73DB4D06" w:rsidR="006D04A9" w:rsidRPr="00C54DF1" w:rsidRDefault="006D04A9" w:rsidP="006D04A9">
            <w:pPr>
              <w:jc w:val="right"/>
              <w:rPr>
                <w:sz w:val="18"/>
                <w:szCs w:val="18"/>
                <w:lang w:eastAsia="hr-HR"/>
              </w:rPr>
            </w:pPr>
            <w:r w:rsidRPr="00C54DF1">
              <w:rPr>
                <w:sz w:val="18"/>
                <w:szCs w:val="18"/>
                <w:lang w:eastAsia="hr-HR"/>
              </w:rPr>
              <w:t>0,1</w:t>
            </w:r>
          </w:p>
        </w:tc>
        <w:tc>
          <w:tcPr>
            <w:tcW w:w="1080" w:type="dxa"/>
            <w:shd w:val="clear" w:color="auto" w:fill="auto"/>
            <w:vAlign w:val="center"/>
          </w:tcPr>
          <w:p w14:paraId="0B26E60E" w14:textId="516003D5" w:rsidR="006D04A9" w:rsidRPr="00C54DF1" w:rsidRDefault="006D04A9" w:rsidP="006D04A9">
            <w:pPr>
              <w:jc w:val="right"/>
              <w:rPr>
                <w:sz w:val="18"/>
                <w:szCs w:val="18"/>
                <w:lang w:eastAsia="hr-HR"/>
              </w:rPr>
            </w:pPr>
            <w:r w:rsidRPr="00C54DF1">
              <w:rPr>
                <w:sz w:val="18"/>
                <w:szCs w:val="18"/>
                <w:lang w:eastAsia="hr-HR"/>
              </w:rPr>
              <w:t>0,1</w:t>
            </w:r>
          </w:p>
        </w:tc>
        <w:tc>
          <w:tcPr>
            <w:tcW w:w="1080" w:type="dxa"/>
            <w:shd w:val="clear" w:color="auto" w:fill="auto"/>
            <w:vAlign w:val="center"/>
            <w:hideMark/>
          </w:tcPr>
          <w:p w14:paraId="6E545431" w14:textId="21B1D338" w:rsidR="006D04A9" w:rsidRPr="00C54DF1" w:rsidRDefault="006D04A9" w:rsidP="006D04A9">
            <w:pPr>
              <w:jc w:val="right"/>
              <w:rPr>
                <w:sz w:val="18"/>
                <w:szCs w:val="18"/>
                <w:lang w:eastAsia="hr-HR"/>
              </w:rPr>
            </w:pPr>
            <w:r w:rsidRPr="00C54DF1">
              <w:rPr>
                <w:sz w:val="18"/>
                <w:szCs w:val="18"/>
                <w:lang w:eastAsia="hr-HR"/>
              </w:rPr>
              <w:t>0,1</w:t>
            </w:r>
          </w:p>
        </w:tc>
      </w:tr>
      <w:tr w:rsidR="006D04A9" w:rsidRPr="00C54DF1" w14:paraId="72EB26BB" w14:textId="77777777" w:rsidTr="002651E0">
        <w:trPr>
          <w:trHeight w:val="50"/>
        </w:trPr>
        <w:tc>
          <w:tcPr>
            <w:tcW w:w="5045" w:type="dxa"/>
            <w:shd w:val="clear" w:color="000000" w:fill="FFFF99"/>
            <w:noWrap/>
            <w:vAlign w:val="center"/>
            <w:hideMark/>
          </w:tcPr>
          <w:p w14:paraId="00FACF4F" w14:textId="77777777" w:rsidR="006D04A9" w:rsidRPr="00C54DF1" w:rsidRDefault="006D04A9" w:rsidP="006D04A9">
            <w:pPr>
              <w:rPr>
                <w:b/>
                <w:bCs/>
                <w:sz w:val="18"/>
                <w:szCs w:val="18"/>
                <w:lang w:eastAsia="hr-HR"/>
              </w:rPr>
            </w:pPr>
            <w:r w:rsidRPr="00C54DF1">
              <w:rPr>
                <w:b/>
                <w:bCs/>
                <w:sz w:val="18"/>
                <w:szCs w:val="18"/>
                <w:lang w:eastAsia="hr-HR"/>
              </w:rPr>
              <w:t>UKUPNO</w:t>
            </w:r>
          </w:p>
        </w:tc>
        <w:tc>
          <w:tcPr>
            <w:tcW w:w="1080" w:type="dxa"/>
            <w:shd w:val="clear" w:color="000000" w:fill="FFFF99"/>
            <w:noWrap/>
            <w:vAlign w:val="center"/>
            <w:hideMark/>
          </w:tcPr>
          <w:p w14:paraId="30EFBF0D" w14:textId="03FE3542" w:rsidR="006D04A9" w:rsidRPr="00C54DF1" w:rsidRDefault="006D04A9" w:rsidP="006D04A9">
            <w:pPr>
              <w:jc w:val="right"/>
              <w:rPr>
                <w:b/>
                <w:bCs/>
                <w:sz w:val="18"/>
                <w:szCs w:val="18"/>
                <w:lang w:eastAsia="hr-HR"/>
              </w:rPr>
            </w:pPr>
            <w:r w:rsidRPr="00C54DF1">
              <w:rPr>
                <w:b/>
                <w:bCs/>
                <w:sz w:val="18"/>
                <w:szCs w:val="18"/>
                <w:lang w:eastAsia="hr-HR"/>
              </w:rPr>
              <w:t>937,1</w:t>
            </w:r>
          </w:p>
        </w:tc>
        <w:tc>
          <w:tcPr>
            <w:tcW w:w="1080" w:type="dxa"/>
            <w:shd w:val="clear" w:color="000000" w:fill="FFFF99"/>
            <w:noWrap/>
            <w:vAlign w:val="center"/>
            <w:hideMark/>
          </w:tcPr>
          <w:p w14:paraId="788115C9" w14:textId="26A6B520" w:rsidR="006D04A9" w:rsidRPr="00C54DF1" w:rsidRDefault="006D04A9" w:rsidP="006D04A9">
            <w:pPr>
              <w:jc w:val="right"/>
              <w:rPr>
                <w:b/>
                <w:bCs/>
                <w:sz w:val="18"/>
                <w:szCs w:val="18"/>
                <w:lang w:eastAsia="hr-HR"/>
              </w:rPr>
            </w:pPr>
            <w:r w:rsidRPr="00C54DF1">
              <w:rPr>
                <w:b/>
                <w:bCs/>
                <w:sz w:val="18"/>
                <w:szCs w:val="18"/>
                <w:lang w:eastAsia="hr-HR"/>
              </w:rPr>
              <w:t>1.045,2</w:t>
            </w:r>
          </w:p>
        </w:tc>
        <w:tc>
          <w:tcPr>
            <w:tcW w:w="1080" w:type="dxa"/>
            <w:shd w:val="clear" w:color="000000" w:fill="FFFF99"/>
            <w:noWrap/>
            <w:vAlign w:val="center"/>
            <w:hideMark/>
          </w:tcPr>
          <w:p w14:paraId="0B2DB0FA" w14:textId="04F28745" w:rsidR="006D04A9" w:rsidRPr="00C54DF1" w:rsidRDefault="006D04A9" w:rsidP="006D04A9">
            <w:pPr>
              <w:jc w:val="right"/>
              <w:rPr>
                <w:b/>
                <w:bCs/>
                <w:sz w:val="18"/>
                <w:szCs w:val="18"/>
                <w:lang w:eastAsia="hr-HR"/>
              </w:rPr>
            </w:pPr>
            <w:r w:rsidRPr="00C54DF1">
              <w:rPr>
                <w:b/>
                <w:bCs/>
                <w:sz w:val="18"/>
                <w:szCs w:val="18"/>
                <w:lang w:eastAsia="hr-HR"/>
              </w:rPr>
              <w:t>1.640,0</w:t>
            </w:r>
          </w:p>
        </w:tc>
      </w:tr>
    </w:tbl>
    <w:p w14:paraId="4239D1D0" w14:textId="77777777" w:rsidR="00E0102D" w:rsidRPr="00C54DF1" w:rsidRDefault="00E0102D" w:rsidP="005472F5">
      <w:pPr>
        <w:contextualSpacing/>
        <w:rPr>
          <w:i/>
          <w:sz w:val="20"/>
        </w:rPr>
      </w:pPr>
      <w:r w:rsidRPr="00C54DF1">
        <w:rPr>
          <w:i/>
          <w:sz w:val="20"/>
        </w:rPr>
        <w:t>Izvor: Ministarstvo financija i davatelji potpora; podaci obrađeni u Ministarstvu financija</w:t>
      </w:r>
    </w:p>
    <w:p w14:paraId="4AEFFAC0" w14:textId="77777777" w:rsidR="00760299" w:rsidRPr="00C54DF1" w:rsidRDefault="00760299" w:rsidP="00510523"/>
    <w:p w14:paraId="7169D291" w14:textId="6EDC5ED5" w:rsidR="00510523" w:rsidRPr="00C54DF1" w:rsidRDefault="00760299" w:rsidP="00510523">
      <w:r w:rsidRPr="00C54DF1">
        <w:t xml:space="preserve">U 2019. godini potpore male </w:t>
      </w:r>
      <w:r w:rsidR="009F28DC" w:rsidRPr="00C54DF1">
        <w:t>vrijednosti</w:t>
      </w:r>
      <w:r w:rsidRPr="00C54DF1">
        <w:t xml:space="preserve"> dodijeljene su </w:t>
      </w:r>
      <w:r w:rsidR="00B87D12" w:rsidRPr="00C54DF1">
        <w:t xml:space="preserve">najvećim dijelom </w:t>
      </w:r>
      <w:r w:rsidR="002E1757" w:rsidRPr="00C54DF1">
        <w:t xml:space="preserve">putem </w:t>
      </w:r>
      <w:r w:rsidR="00B87D12" w:rsidRPr="00C54DF1">
        <w:t>subvencij</w:t>
      </w:r>
      <w:r w:rsidR="002E1757" w:rsidRPr="00C54DF1">
        <w:t>a</w:t>
      </w:r>
      <w:r w:rsidR="00B87D12" w:rsidRPr="00C54DF1">
        <w:t xml:space="preserve"> u iznosu od </w:t>
      </w:r>
      <w:r w:rsidR="002E1757" w:rsidRPr="00C54DF1">
        <w:t>1.549,8</w:t>
      </w:r>
      <w:r w:rsidR="00B87D12" w:rsidRPr="00C54DF1">
        <w:t xml:space="preserve"> milijuna kuna ili s udjelom od </w:t>
      </w:r>
      <w:r w:rsidR="002E1757" w:rsidRPr="00C54DF1">
        <w:t xml:space="preserve">94,5 </w:t>
      </w:r>
      <w:r w:rsidR="00B87D12" w:rsidRPr="00C54DF1">
        <w:t>posto</w:t>
      </w:r>
      <w:r w:rsidR="002E1757" w:rsidRPr="00C54DF1">
        <w:t xml:space="preserve"> u ukupno dodijeljenim de minimis potporama u 2019. godini</w:t>
      </w:r>
      <w:r w:rsidR="00B87D12" w:rsidRPr="00C54DF1">
        <w:t xml:space="preserve">, </w:t>
      </w:r>
      <w:r w:rsidR="002E1757" w:rsidRPr="00C54DF1">
        <w:t xml:space="preserve">zatim slijede </w:t>
      </w:r>
      <w:r w:rsidR="00510523" w:rsidRPr="00C54DF1">
        <w:t xml:space="preserve">snižavanje, oslobođenje, olakšice i oprost plaćanja doprinosa u iznosu od 19,8 milijuna kuna ili 1,2 posto, potom porezna oslobođenja i izuzeća s iznosom od 18,2 milijuna kuna ili 1,1 posto, povoljni zajmovi s 15,4 milijuna kuna ili 0,9 posto, kapitalna ulaganja s 14,9 milijuna kuna ili 0,9 posto, </w:t>
      </w:r>
      <w:r w:rsidR="00B87D12" w:rsidRPr="00C54DF1">
        <w:t xml:space="preserve">jamstva </w:t>
      </w:r>
      <w:r w:rsidR="00510523" w:rsidRPr="00C54DF1">
        <w:t>u iznosu od 12,3</w:t>
      </w:r>
      <w:r w:rsidR="00B87D12" w:rsidRPr="00C54DF1">
        <w:t xml:space="preserve"> milijuna kuna ili </w:t>
      </w:r>
      <w:r w:rsidR="00510523" w:rsidRPr="00C54DF1">
        <w:t>0,8</w:t>
      </w:r>
      <w:r w:rsidR="00B87D12" w:rsidRPr="00C54DF1">
        <w:t xml:space="preserve"> posto, neposredne subvencije kamata </w:t>
      </w:r>
      <w:r w:rsidR="00510523" w:rsidRPr="00C54DF1">
        <w:t>s 9,4</w:t>
      </w:r>
      <w:r w:rsidR="00B87D12" w:rsidRPr="00C54DF1">
        <w:t xml:space="preserve"> milijuna kuna ili 0,</w:t>
      </w:r>
      <w:r w:rsidR="00510523" w:rsidRPr="00C54DF1">
        <w:t>6</w:t>
      </w:r>
      <w:r w:rsidR="00B87D12" w:rsidRPr="00C54DF1">
        <w:t xml:space="preserve"> posto, </w:t>
      </w:r>
      <w:r w:rsidR="00510523" w:rsidRPr="00C54DF1">
        <w:t xml:space="preserve">odgode pri plaćanju poreza s iznosom od 127.395,73 kuna ili 0,01 posto, plaćanja za opozvana jamstva s 65.046,62 kuna ili 0,004 posto te je najmanje potpora </w:t>
      </w:r>
      <w:r w:rsidR="009F28DC" w:rsidRPr="00C54DF1">
        <w:t>dodijeljeno</w:t>
      </w:r>
      <w:r w:rsidR="00510523" w:rsidRPr="00C54DF1">
        <w:t xml:space="preserve"> putem otpisa duga u iznosu od 18.928,79 kuna ili 0,001 posto.</w:t>
      </w:r>
    </w:p>
    <w:p w14:paraId="557F59B4" w14:textId="0A09F635" w:rsidR="000F0B89" w:rsidRPr="00C54DF1" w:rsidRDefault="000F0B89" w:rsidP="00B87D12">
      <w:pPr>
        <w:contextualSpacing/>
        <w:rPr>
          <w:bCs/>
        </w:rPr>
      </w:pPr>
    </w:p>
    <w:p w14:paraId="325BBA02" w14:textId="38E31C5A" w:rsidR="008E51C5" w:rsidRPr="00C54DF1" w:rsidRDefault="008E51C5" w:rsidP="008E51C5">
      <w:r w:rsidRPr="00C54DF1">
        <w:t xml:space="preserve">Potpore male vrijednosti odnosno </w:t>
      </w:r>
      <w:r w:rsidRPr="00C54DF1">
        <w:rPr>
          <w:i/>
        </w:rPr>
        <w:t>de minimis</w:t>
      </w:r>
      <w:r w:rsidRPr="00C54DF1">
        <w:t xml:space="preserve"> potpore se u smislu članka 107. stavka 1. UFEU-a i ne smatraju državnim potporama, jer sam iznos od 200.000 eura, odnosno 100.000 eura</w:t>
      </w:r>
      <w:r w:rsidR="0065428A">
        <w:t xml:space="preserve"> za obavljanje cestovnog prijevoza tereta za najamninu ili naknadu</w:t>
      </w:r>
      <w:r w:rsidRPr="00C54DF1">
        <w:t>, kojeg „jedan poduzetnik“ može primiti u razdoblju od 3 fiskalne godine, bez obzira na razinu davatelja</w:t>
      </w:r>
      <w:r w:rsidR="0065428A">
        <w:t>, namjenu</w:t>
      </w:r>
      <w:r w:rsidRPr="00C54DF1">
        <w:t xml:space="preserve"> i instrument dodjele potpore male vrijednosti, ne može narušiti trgovinu između država članica EU. </w:t>
      </w:r>
    </w:p>
    <w:p w14:paraId="2C3DF5D0" w14:textId="77777777" w:rsidR="008E51C5" w:rsidRPr="00C54DF1" w:rsidRDefault="008E51C5" w:rsidP="008E51C5"/>
    <w:p w14:paraId="1B82BDBF" w14:textId="74683E9E" w:rsidR="00EF110F" w:rsidRPr="00C54DF1" w:rsidRDefault="008E51C5" w:rsidP="00EF110F">
      <w:r w:rsidRPr="00C54DF1">
        <w:t>Potpore male vrijednosti</w:t>
      </w:r>
      <w:r w:rsidR="00EF110F" w:rsidRPr="00C54DF1">
        <w:t xml:space="preserve"> ili </w:t>
      </w:r>
      <w:r w:rsidR="00EF110F" w:rsidRPr="00C54DF1">
        <w:rPr>
          <w:i/>
        </w:rPr>
        <w:t>de minimis</w:t>
      </w:r>
      <w:r w:rsidR="00EF110F" w:rsidRPr="00C54DF1">
        <w:t xml:space="preserve"> potpore</w:t>
      </w:r>
      <w:r w:rsidRPr="00C54DF1">
        <w:t xml:space="preserve">, iako se i ne smatraju </w:t>
      </w:r>
      <w:r w:rsidR="0065428A">
        <w:t xml:space="preserve">državnim </w:t>
      </w:r>
      <w:r w:rsidRPr="00C54DF1">
        <w:t xml:space="preserve">potporama, su u ovom </w:t>
      </w:r>
      <w:r w:rsidR="00EF110F" w:rsidRPr="00C54DF1">
        <w:t>Izvješću</w:t>
      </w:r>
      <w:r w:rsidRPr="00C54DF1">
        <w:t xml:space="preserve"> prikazane iz</w:t>
      </w:r>
      <w:r w:rsidR="00EF110F" w:rsidRPr="00C54DF1">
        <w:t xml:space="preserve"> razloga što davatelji </w:t>
      </w:r>
      <w:r w:rsidRPr="00C54DF1">
        <w:t xml:space="preserve">dodjeljuju </w:t>
      </w:r>
      <w:r w:rsidR="00EF110F" w:rsidRPr="00C54DF1">
        <w:t xml:space="preserve">navedene </w:t>
      </w:r>
      <w:r w:rsidRPr="00C54DF1">
        <w:t xml:space="preserve">potpore poduzetnicima </w:t>
      </w:r>
      <w:r w:rsidR="00EF110F" w:rsidRPr="00C54DF1">
        <w:t>u značajnim iznosima, što zapravo na godišnjoj razini iziskuje jako veliki udio u ukupnim proračunskim sredstvima države.</w:t>
      </w:r>
    </w:p>
    <w:p w14:paraId="23B78FBD" w14:textId="32DE2615" w:rsidR="00EF110F" w:rsidRPr="00C54DF1" w:rsidRDefault="00EF110F" w:rsidP="00EF110F"/>
    <w:p w14:paraId="4CC1A2D3" w14:textId="5BD8A049" w:rsidR="00EF110F" w:rsidRPr="00C65B76" w:rsidRDefault="00EF110F" w:rsidP="00EF110F">
      <w:pPr>
        <w:rPr>
          <w:spacing w:val="-4"/>
        </w:rPr>
      </w:pPr>
      <w:r w:rsidRPr="00C65B76">
        <w:rPr>
          <w:spacing w:val="-4"/>
        </w:rPr>
        <w:t>Prijedlozi programa</w:t>
      </w:r>
      <w:r w:rsidR="00ED5457">
        <w:rPr>
          <w:spacing w:val="-4"/>
        </w:rPr>
        <w:t>,</w:t>
      </w:r>
      <w:r w:rsidRPr="00C65B76">
        <w:rPr>
          <w:spacing w:val="-4"/>
        </w:rPr>
        <w:t xml:space="preserve"> odnosno pojedinačne potpore male vrijednosti ne moraju se dostavljati Ministarstvu financija radi izdavanja mišljenja niti dostavljati Europskoj komisiji na odobrenje, već davatelj navedenih potpora mora poštivati važeću uredbu prilikom dodjele </w:t>
      </w:r>
      <w:r w:rsidRPr="00C65B76">
        <w:rPr>
          <w:i/>
          <w:spacing w:val="-4"/>
        </w:rPr>
        <w:t>de</w:t>
      </w:r>
      <w:r w:rsidRPr="00C65B76">
        <w:rPr>
          <w:spacing w:val="-4"/>
        </w:rPr>
        <w:t xml:space="preserve"> </w:t>
      </w:r>
      <w:r w:rsidRPr="00C65B76">
        <w:rPr>
          <w:i/>
          <w:spacing w:val="-4"/>
        </w:rPr>
        <w:t>minimis</w:t>
      </w:r>
      <w:r w:rsidRPr="00C65B76">
        <w:rPr>
          <w:spacing w:val="-4"/>
        </w:rPr>
        <w:t xml:space="preserve"> potpora sukladno članku 10. Zakona.</w:t>
      </w:r>
      <w:r w:rsidR="0065428A" w:rsidRPr="00C65B76">
        <w:rPr>
          <w:spacing w:val="-4"/>
        </w:rPr>
        <w:t xml:space="preserve"> Osobito se to odnosi na poštivanje praga od 200.000 eura, odnosno 100.000 eura za obavljanje cestovnog prijevoza tereta za najamninu ili naknadu za razdoblje od 3 fiskalne godine za „jednog poduzetnika“.</w:t>
      </w:r>
    </w:p>
    <w:p w14:paraId="3B37032E" w14:textId="77777777" w:rsidR="008E51C5" w:rsidRPr="00C54DF1" w:rsidRDefault="008E51C5" w:rsidP="00B87D12">
      <w:pPr>
        <w:contextualSpacing/>
        <w:rPr>
          <w:bCs/>
        </w:rPr>
      </w:pPr>
    </w:p>
    <w:p w14:paraId="6957A271" w14:textId="19D7851C" w:rsidR="00EE1A32" w:rsidRPr="00C54DF1" w:rsidRDefault="00D42E12" w:rsidP="00D42E12">
      <w:r w:rsidRPr="00C54DF1">
        <w:t xml:space="preserve">U ukupnom iznosu dodijeljenih potpora male </w:t>
      </w:r>
      <w:r w:rsidR="009F28DC" w:rsidRPr="00C54DF1">
        <w:t>vrijednosti</w:t>
      </w:r>
      <w:r w:rsidRPr="00C54DF1">
        <w:t xml:space="preserve"> u 2019. godini u iznosu od 1.640 milijuna kuna, davatelji de minimis potpora na </w:t>
      </w:r>
      <w:r w:rsidR="00EE1A32" w:rsidRPr="00C54DF1">
        <w:t xml:space="preserve">razini središnje države dodijelili su </w:t>
      </w:r>
      <w:r w:rsidRPr="00C54DF1">
        <w:t xml:space="preserve">1.489,5 </w:t>
      </w:r>
      <w:r w:rsidR="00BE30CD" w:rsidRPr="00C54DF1">
        <w:t>milijun</w:t>
      </w:r>
      <w:r w:rsidR="004C479A" w:rsidRPr="00C54DF1">
        <w:t>a</w:t>
      </w:r>
      <w:r w:rsidR="00BE30CD" w:rsidRPr="00C54DF1">
        <w:t xml:space="preserve"> kuna ili </w:t>
      </w:r>
      <w:r w:rsidRPr="00C54DF1">
        <w:t>90,8</w:t>
      </w:r>
      <w:r w:rsidR="00BE30CD" w:rsidRPr="00C54DF1">
        <w:t xml:space="preserve"> posto</w:t>
      </w:r>
      <w:r w:rsidRPr="00C54DF1">
        <w:t xml:space="preserve"> a davatelji de minimis potpora </w:t>
      </w:r>
      <w:r w:rsidR="00EE1A32" w:rsidRPr="00C54DF1">
        <w:t xml:space="preserve">na lokalnoj razini dodijelili </w:t>
      </w:r>
      <w:r w:rsidRPr="00C54DF1">
        <w:t>su 150,5</w:t>
      </w:r>
      <w:r w:rsidR="004C479A" w:rsidRPr="00C54DF1">
        <w:t xml:space="preserve"> </w:t>
      </w:r>
      <w:r w:rsidR="00EE1A32" w:rsidRPr="00C54DF1">
        <w:t>milijun</w:t>
      </w:r>
      <w:r w:rsidRPr="00C54DF1">
        <w:t>a</w:t>
      </w:r>
      <w:r w:rsidR="00EE1A32" w:rsidRPr="00C54DF1">
        <w:t xml:space="preserve"> kuna ili </w:t>
      </w:r>
      <w:r w:rsidRPr="00C54DF1">
        <w:t>9,2</w:t>
      </w:r>
      <w:r w:rsidR="004C479A" w:rsidRPr="00C54DF1">
        <w:t xml:space="preserve"> </w:t>
      </w:r>
      <w:r w:rsidR="00EE1A32" w:rsidRPr="00C54DF1">
        <w:t>posto.</w:t>
      </w:r>
      <w:r w:rsidRPr="00C54DF1">
        <w:t xml:space="preserve"> </w:t>
      </w:r>
    </w:p>
    <w:p w14:paraId="11F203C0" w14:textId="2A4803A0" w:rsidR="00B9025F" w:rsidRPr="00C54DF1" w:rsidRDefault="00B9025F" w:rsidP="00D42E12"/>
    <w:p w14:paraId="0C68AF27" w14:textId="2BB1755C" w:rsidR="00D42E12" w:rsidRPr="00C54DF1" w:rsidRDefault="00D42E12" w:rsidP="00D42E12">
      <w:r w:rsidRPr="00C54DF1">
        <w:t xml:space="preserve">Temeljem podataka iz Registra za 2019. godinu, davatelji potpora malih </w:t>
      </w:r>
      <w:r w:rsidR="009F28DC" w:rsidRPr="00C54DF1">
        <w:t>vrijednosti</w:t>
      </w:r>
      <w:r w:rsidRPr="00C54DF1">
        <w:t xml:space="preserve"> su sljedeći:</w:t>
      </w:r>
    </w:p>
    <w:p w14:paraId="0040E845" w14:textId="77777777" w:rsidR="00D42E12" w:rsidRPr="00C54DF1" w:rsidRDefault="00D42E12" w:rsidP="00D42E12"/>
    <w:p w14:paraId="5AF130F9" w14:textId="16D46D57" w:rsidR="00B9040F" w:rsidRPr="00C54DF1" w:rsidRDefault="008C0737" w:rsidP="00B9040F">
      <w:r w:rsidRPr="00C54DF1">
        <w:rPr>
          <w:b/>
        </w:rPr>
        <w:t>–</w:t>
      </w:r>
      <w:r w:rsidR="00A14DF3" w:rsidRPr="00C54DF1">
        <w:rPr>
          <w:bCs/>
        </w:rPr>
        <w:t xml:space="preserve"> </w:t>
      </w:r>
      <w:r w:rsidR="00A14DF3" w:rsidRPr="00C54DF1">
        <w:rPr>
          <w:b/>
          <w:bCs/>
        </w:rPr>
        <w:t>Ministarstvo gospodarstva</w:t>
      </w:r>
      <w:r w:rsidR="004C6597" w:rsidRPr="00C54DF1">
        <w:rPr>
          <w:b/>
          <w:bCs/>
        </w:rPr>
        <w:t>,</w:t>
      </w:r>
      <w:r w:rsidR="000718C7" w:rsidRPr="00C54DF1">
        <w:rPr>
          <w:b/>
          <w:bCs/>
        </w:rPr>
        <w:t xml:space="preserve"> </w:t>
      </w:r>
      <w:r w:rsidR="004C6597" w:rsidRPr="00C54DF1">
        <w:rPr>
          <w:b/>
          <w:bCs/>
          <w:lang w:eastAsia="hr-HR"/>
        </w:rPr>
        <w:t>poduzetništva i obrta</w:t>
      </w:r>
      <w:r w:rsidR="004C6597" w:rsidRPr="00C54DF1">
        <w:rPr>
          <w:bCs/>
        </w:rPr>
        <w:t xml:space="preserve"> </w:t>
      </w:r>
      <w:r w:rsidR="000718C7" w:rsidRPr="00C54DF1">
        <w:rPr>
          <w:bCs/>
        </w:rPr>
        <w:t xml:space="preserve">dodijelilo je </w:t>
      </w:r>
      <w:r w:rsidR="00E925D2" w:rsidRPr="00C54DF1">
        <w:rPr>
          <w:bCs/>
        </w:rPr>
        <w:t xml:space="preserve">ukupno </w:t>
      </w:r>
      <w:r w:rsidR="00D42E12" w:rsidRPr="00C54DF1">
        <w:t>621</w:t>
      </w:r>
      <w:r w:rsidR="004C479A" w:rsidRPr="00C54DF1">
        <w:t xml:space="preserve"> </w:t>
      </w:r>
      <w:r w:rsidR="00A14DF3" w:rsidRPr="00C54DF1">
        <w:rPr>
          <w:bCs/>
        </w:rPr>
        <w:t xml:space="preserve">milijun kuna </w:t>
      </w:r>
      <w:r w:rsidR="00995A02" w:rsidRPr="00C54DF1">
        <w:rPr>
          <w:bCs/>
          <w:i/>
        </w:rPr>
        <w:t>de minimis</w:t>
      </w:r>
      <w:r w:rsidR="00995A02" w:rsidRPr="00C54DF1">
        <w:rPr>
          <w:bCs/>
        </w:rPr>
        <w:t xml:space="preserve"> </w:t>
      </w:r>
      <w:r w:rsidR="000718C7" w:rsidRPr="00C54DF1">
        <w:rPr>
          <w:bCs/>
        </w:rPr>
        <w:t>potpora</w:t>
      </w:r>
      <w:r w:rsidR="00D42E12" w:rsidRPr="00C54DF1">
        <w:rPr>
          <w:bCs/>
        </w:rPr>
        <w:t xml:space="preserve">, isključivo </w:t>
      </w:r>
      <w:r w:rsidR="00E33420" w:rsidRPr="00C54DF1">
        <w:rPr>
          <w:bCs/>
        </w:rPr>
        <w:t xml:space="preserve">u obliku </w:t>
      </w:r>
      <w:r w:rsidR="00E9606A" w:rsidRPr="00C54DF1">
        <w:rPr>
          <w:bCs/>
        </w:rPr>
        <w:t>subvencija malim i srednjim poduzetnicima</w:t>
      </w:r>
      <w:r w:rsidR="00E925D2" w:rsidRPr="00C54DF1">
        <w:rPr>
          <w:bCs/>
        </w:rPr>
        <w:t xml:space="preserve">, </w:t>
      </w:r>
      <w:r w:rsidR="00E9606A" w:rsidRPr="00C54DF1">
        <w:rPr>
          <w:bCs/>
        </w:rPr>
        <w:t xml:space="preserve">i to </w:t>
      </w:r>
      <w:r w:rsidR="00E33420" w:rsidRPr="00C54DF1">
        <w:rPr>
          <w:bCs/>
        </w:rPr>
        <w:t xml:space="preserve">temeljem </w:t>
      </w:r>
      <w:r w:rsidR="00E9606A" w:rsidRPr="00C54DF1">
        <w:rPr>
          <w:bCs/>
        </w:rPr>
        <w:t>sljedeć</w:t>
      </w:r>
      <w:r w:rsidR="004874DF" w:rsidRPr="00C54DF1">
        <w:rPr>
          <w:bCs/>
        </w:rPr>
        <w:t>ih programa</w:t>
      </w:r>
      <w:r w:rsidR="00995A02" w:rsidRPr="00C54DF1">
        <w:rPr>
          <w:bCs/>
        </w:rPr>
        <w:t xml:space="preserve">: </w:t>
      </w:r>
      <w:r w:rsidR="00B9040F" w:rsidRPr="00C54DF1">
        <w:t xml:space="preserve">Program dodjele potpora male vrijednosti namijenjenih poboljšanju konkurentnosti i učinkovitosti malih i srednjih poduzetnika kroz informacijske i komunikacijske tehnologije (IKT) 2018. i izmjena Programa u iznosu od 329,1 </w:t>
      </w:r>
      <w:r w:rsidR="00B9040F" w:rsidRPr="00C54DF1">
        <w:rPr>
          <w:bCs/>
        </w:rPr>
        <w:t xml:space="preserve">milijun kuna, </w:t>
      </w:r>
      <w:r w:rsidR="00B9040F" w:rsidRPr="00C54DF1">
        <w:t>Program dodjele potpora male vrijednosti za inovacije novoosnovanih malih i srednjih poduzetnika 2018.-2020. u iznosu od 145,7</w:t>
      </w:r>
      <w:r w:rsidR="00B9040F" w:rsidRPr="00C54DF1">
        <w:rPr>
          <w:bCs/>
        </w:rPr>
        <w:t xml:space="preserve"> milijuna kuna, </w:t>
      </w:r>
      <w:r w:rsidR="00B9040F" w:rsidRPr="00C54DF1">
        <w:t>Program dodjele potpora male vrijednosti namijenjenih internacionalizaciji poslovanja MSP-ova u iznosu od 101,4</w:t>
      </w:r>
      <w:r w:rsidR="00B9040F" w:rsidRPr="00C54DF1">
        <w:rPr>
          <w:bCs/>
        </w:rPr>
        <w:t xml:space="preserve"> milijuna kuna, </w:t>
      </w:r>
      <w:r w:rsidR="00B9040F" w:rsidRPr="00C54DF1">
        <w:t>Program dodjele potpora male vrijednosti za uvođenje sustava upravljanja poslovnim procesima i kvalitetom u iznosu od 17,8</w:t>
      </w:r>
      <w:r w:rsidR="00B9040F" w:rsidRPr="00C54DF1">
        <w:rPr>
          <w:bCs/>
        </w:rPr>
        <w:t xml:space="preserve"> milijuna kuna, </w:t>
      </w:r>
      <w:r w:rsidR="00B9040F" w:rsidRPr="00C54DF1">
        <w:t xml:space="preserve">Program dodjele potpora male vrijednosti za razvoj malog i srednjeg </w:t>
      </w:r>
      <w:r w:rsidR="009F28DC" w:rsidRPr="00C54DF1">
        <w:t>poduzetništva</w:t>
      </w:r>
      <w:r w:rsidR="00B9040F" w:rsidRPr="00C54DF1">
        <w:t xml:space="preserve"> MSP u iznosu od 8,7</w:t>
      </w:r>
      <w:r w:rsidR="00B9040F" w:rsidRPr="00C54DF1">
        <w:rPr>
          <w:bCs/>
        </w:rPr>
        <w:t xml:space="preserve"> milijuna kuna, </w:t>
      </w:r>
      <w:r w:rsidR="00B9040F" w:rsidRPr="00C54DF1">
        <w:t>Program dodjele potpora male vrijednosti namijenjenih ocjeni sukladnosti i certifikaciji proizvoda u iznosu od 7,7</w:t>
      </w:r>
      <w:r w:rsidR="00B9040F" w:rsidRPr="00C54DF1">
        <w:rPr>
          <w:bCs/>
        </w:rPr>
        <w:t xml:space="preserve"> milijuna kuna, </w:t>
      </w:r>
      <w:r w:rsidR="00B9040F" w:rsidRPr="00C54DF1">
        <w:t>Očuvanje i razvoj tradicijskih i umjetničkih obrta 2019. u iznosu od 3,7</w:t>
      </w:r>
      <w:r w:rsidR="00B9040F" w:rsidRPr="00C54DF1">
        <w:rPr>
          <w:bCs/>
        </w:rPr>
        <w:t xml:space="preserve"> milijuna kuna, </w:t>
      </w:r>
      <w:r w:rsidR="00B9040F" w:rsidRPr="00C54DF1">
        <w:t>Program Razvoj zadružnog poduzetništva za 2019. godinu u iznosu od 2,7</w:t>
      </w:r>
      <w:r w:rsidR="00B9040F" w:rsidRPr="00C54DF1">
        <w:rPr>
          <w:bCs/>
        </w:rPr>
        <w:t xml:space="preserve"> milijuna kuna, </w:t>
      </w:r>
      <w:r w:rsidR="00B9040F" w:rsidRPr="00C54DF1">
        <w:t>Program dodjele potpora male vrijednosti namijenjenih pružanju visokokvalitetnih usluga za MSP putem inovacijskih vaučera u iznosu od 1,7</w:t>
      </w:r>
      <w:r w:rsidR="00B9040F" w:rsidRPr="00C54DF1">
        <w:rPr>
          <w:bCs/>
        </w:rPr>
        <w:t xml:space="preserve"> milijuna kuna, </w:t>
      </w:r>
      <w:r w:rsidR="00B9040F" w:rsidRPr="00C54DF1">
        <w:t xml:space="preserve">Program dodjele potpora male vrijednosti E-impuls u iznosu od 1 </w:t>
      </w:r>
      <w:r w:rsidR="00B9040F" w:rsidRPr="00C54DF1">
        <w:rPr>
          <w:bCs/>
        </w:rPr>
        <w:t xml:space="preserve">milijun kuna, </w:t>
      </w:r>
      <w:r w:rsidR="00B9040F" w:rsidRPr="00C54DF1">
        <w:t>Cjeloživotno obrazovanje za obrtništvo za 2019. u iznosu od 761.961,33</w:t>
      </w:r>
      <w:r w:rsidR="00B9040F" w:rsidRPr="00C54DF1">
        <w:rPr>
          <w:bCs/>
        </w:rPr>
        <w:t xml:space="preserve"> kuna, </w:t>
      </w:r>
      <w:r w:rsidR="00B9040F" w:rsidRPr="00C54DF1">
        <w:t>Program dodjele potpora male vrijednosti za ishođenje znakova kvalitete u iznosu od 570.500,00</w:t>
      </w:r>
      <w:r w:rsidR="00B9040F" w:rsidRPr="00C54DF1">
        <w:rPr>
          <w:bCs/>
        </w:rPr>
        <w:t xml:space="preserve"> kuna te </w:t>
      </w:r>
      <w:r w:rsidR="00B9040F" w:rsidRPr="00C54DF1">
        <w:t>Program dodjele potpora male vrijednosti za inovacije novoosnovanih MSP u iznosu od 114.325,00</w:t>
      </w:r>
      <w:r w:rsidR="00B9040F" w:rsidRPr="00C54DF1">
        <w:rPr>
          <w:bCs/>
        </w:rPr>
        <w:t xml:space="preserve"> kuna.</w:t>
      </w:r>
    </w:p>
    <w:p w14:paraId="286F9F44" w14:textId="77777777" w:rsidR="00B9040F" w:rsidRPr="00C54DF1" w:rsidRDefault="00B9040F" w:rsidP="00B9040F">
      <w:pPr>
        <w:rPr>
          <w:bCs/>
        </w:rPr>
      </w:pPr>
    </w:p>
    <w:p w14:paraId="67C895DD" w14:textId="6D47FF97" w:rsidR="00DB0FD9" w:rsidRPr="00C54DF1" w:rsidRDefault="008C0737" w:rsidP="00D9358B">
      <w:r w:rsidRPr="00C54DF1">
        <w:rPr>
          <w:b/>
        </w:rPr>
        <w:t>–</w:t>
      </w:r>
      <w:r w:rsidR="00AC269E" w:rsidRPr="00C54DF1">
        <w:rPr>
          <w:bCs/>
        </w:rPr>
        <w:t xml:space="preserve"> </w:t>
      </w:r>
      <w:r w:rsidR="00AC269E" w:rsidRPr="00C54DF1">
        <w:rPr>
          <w:b/>
          <w:bCs/>
        </w:rPr>
        <w:t xml:space="preserve">Ministarstvo </w:t>
      </w:r>
      <w:r w:rsidR="00C07202" w:rsidRPr="00C54DF1">
        <w:rPr>
          <w:b/>
          <w:lang w:eastAsia="hr-HR"/>
        </w:rPr>
        <w:t>poljoprivrede</w:t>
      </w:r>
      <w:r w:rsidR="00C07202" w:rsidRPr="00C54DF1">
        <w:rPr>
          <w:lang w:eastAsia="hr-HR"/>
        </w:rPr>
        <w:t xml:space="preserve"> </w:t>
      </w:r>
      <w:r w:rsidR="00C07202" w:rsidRPr="00C54DF1">
        <w:rPr>
          <w:bCs/>
        </w:rPr>
        <w:t>ukupno je</w:t>
      </w:r>
      <w:r w:rsidR="00C07202" w:rsidRPr="00C54DF1">
        <w:rPr>
          <w:lang w:eastAsia="hr-HR"/>
        </w:rPr>
        <w:t xml:space="preserve"> </w:t>
      </w:r>
      <w:r w:rsidR="00C07202" w:rsidRPr="00C54DF1">
        <w:rPr>
          <w:bCs/>
        </w:rPr>
        <w:t xml:space="preserve">dodijelilo </w:t>
      </w:r>
      <w:r w:rsidR="00DA3658" w:rsidRPr="00C54DF1">
        <w:t>88,1</w:t>
      </w:r>
      <w:r w:rsidR="00D16E6C" w:rsidRPr="00C54DF1">
        <w:t xml:space="preserve"> </w:t>
      </w:r>
      <w:r w:rsidR="00C07202" w:rsidRPr="00C54DF1">
        <w:rPr>
          <w:bCs/>
        </w:rPr>
        <w:t xml:space="preserve">milijun kuna </w:t>
      </w:r>
      <w:r w:rsidR="00995A02" w:rsidRPr="00C54DF1">
        <w:rPr>
          <w:bCs/>
          <w:i/>
        </w:rPr>
        <w:t>de minimis</w:t>
      </w:r>
      <w:r w:rsidR="00995A02" w:rsidRPr="00C54DF1">
        <w:rPr>
          <w:bCs/>
        </w:rPr>
        <w:t xml:space="preserve"> potpora </w:t>
      </w:r>
      <w:r w:rsidR="00E33420" w:rsidRPr="00C54DF1">
        <w:rPr>
          <w:bCs/>
        </w:rPr>
        <w:t>u obliku</w:t>
      </w:r>
      <w:r w:rsidR="00995A02" w:rsidRPr="00C54DF1">
        <w:rPr>
          <w:bCs/>
        </w:rPr>
        <w:t xml:space="preserve"> </w:t>
      </w:r>
      <w:r w:rsidR="00C07202" w:rsidRPr="00C54DF1">
        <w:rPr>
          <w:bCs/>
        </w:rPr>
        <w:t>subvencija</w:t>
      </w:r>
      <w:r w:rsidR="0045168B" w:rsidRPr="00C54DF1">
        <w:rPr>
          <w:bCs/>
        </w:rPr>
        <w:t xml:space="preserve">, od čega se na </w:t>
      </w:r>
      <w:r w:rsidR="00604DFA" w:rsidRPr="00C54DF1">
        <w:rPr>
          <w:bCs/>
        </w:rPr>
        <w:t>s</w:t>
      </w:r>
      <w:r w:rsidR="00604DFA" w:rsidRPr="00C54DF1">
        <w:rPr>
          <w:bCs/>
          <w:color w:val="000000"/>
          <w:lang w:eastAsia="hr-HR"/>
        </w:rPr>
        <w:t xml:space="preserve">ektorski razvoj odnosi iznos od </w:t>
      </w:r>
      <w:r w:rsidR="00DA3658" w:rsidRPr="00C54DF1">
        <w:t xml:space="preserve">84,8 </w:t>
      </w:r>
      <w:r w:rsidR="00604DFA" w:rsidRPr="00C54DF1">
        <w:rPr>
          <w:bCs/>
        </w:rPr>
        <w:t>milijuna kuna</w:t>
      </w:r>
      <w:r w:rsidR="00D16E6C" w:rsidRPr="00C54DF1">
        <w:rPr>
          <w:bCs/>
        </w:rPr>
        <w:t xml:space="preserve">, </w:t>
      </w:r>
      <w:r w:rsidR="00DA3658" w:rsidRPr="00C54DF1">
        <w:rPr>
          <w:bCs/>
        </w:rPr>
        <w:t xml:space="preserve">na </w:t>
      </w:r>
      <w:r w:rsidR="00DA3658" w:rsidRPr="00C54DF1">
        <w:t>poljoprivredu, lov i šumarstvo</w:t>
      </w:r>
      <w:r w:rsidR="00DA3658" w:rsidRPr="00C54DF1">
        <w:rPr>
          <w:bCs/>
          <w:color w:val="000000"/>
          <w:lang w:eastAsia="hr-HR"/>
        </w:rPr>
        <w:t xml:space="preserve"> iznos od 1,6</w:t>
      </w:r>
      <w:r w:rsidR="00DA3658" w:rsidRPr="00C54DF1">
        <w:rPr>
          <w:bCs/>
        </w:rPr>
        <w:t xml:space="preserve"> milijuna kuna, na poticanje izvoza iznos od 1,4 milijuna kuna te na </w:t>
      </w:r>
      <w:r w:rsidR="00DA3658" w:rsidRPr="00C54DF1">
        <w:t xml:space="preserve">regionalni razvoj 286.101,65 kuna. </w:t>
      </w:r>
      <w:r w:rsidR="00DA3658" w:rsidRPr="00C54DF1">
        <w:rPr>
          <w:bCs/>
        </w:rPr>
        <w:t xml:space="preserve">Za sektorski razvoj u </w:t>
      </w:r>
      <w:r w:rsidR="00DA3658" w:rsidRPr="00C54DF1">
        <w:rPr>
          <w:bCs/>
          <w:color w:val="000000"/>
          <w:lang w:eastAsia="hr-HR"/>
        </w:rPr>
        <w:t xml:space="preserve">iznosu od </w:t>
      </w:r>
      <w:r w:rsidR="00DA3658" w:rsidRPr="00C54DF1">
        <w:t xml:space="preserve">84,8 </w:t>
      </w:r>
      <w:r w:rsidR="00DA3658" w:rsidRPr="00C54DF1">
        <w:rPr>
          <w:bCs/>
        </w:rPr>
        <w:t xml:space="preserve">milijuna kuna dodijeljene su potpore male vrijednosti </w:t>
      </w:r>
      <w:r w:rsidR="00604DFA" w:rsidRPr="00C54DF1">
        <w:rPr>
          <w:bCs/>
        </w:rPr>
        <w:t>temeljem</w:t>
      </w:r>
      <w:r w:rsidR="00604DFA" w:rsidRPr="00C54DF1">
        <w:rPr>
          <w:color w:val="000000"/>
          <w:lang w:eastAsia="hr-HR"/>
        </w:rPr>
        <w:t xml:space="preserve"> </w:t>
      </w:r>
      <w:r w:rsidR="00DA3658" w:rsidRPr="00C54DF1">
        <w:t xml:space="preserve">Pravilnika o provedbi izravne potpore i IAKS mjera ruralnog razvoja za 2018. iznos od 44,9 </w:t>
      </w:r>
      <w:r w:rsidR="00DA3658" w:rsidRPr="00C54DF1">
        <w:rPr>
          <w:bCs/>
        </w:rPr>
        <w:t>milijuna kuna, temeljem</w:t>
      </w:r>
      <w:r w:rsidR="00DA3658" w:rsidRPr="00C54DF1">
        <w:t xml:space="preserve"> Programa potpora male vrijednosti za poticanje razvoja prerade drva i proizvodnje namještaja Republike Hrvatske za 2019. godinu 39,5 milijuna kuna, kroz Program sufinanciranja analize sjemena soje na prisutnost genetski modificiranih organizama (GMO) 329.881,00 kuna te putem Pravilnika o provedbi izravne potpore i IAKS mjera ruralnog razvoja za 2017. godinu 68.764,50 kuna.</w:t>
      </w:r>
      <w:r w:rsidR="00D9358B" w:rsidRPr="00C54DF1">
        <w:t xml:space="preserve"> </w:t>
      </w:r>
      <w:r w:rsidR="00D16E6C" w:rsidRPr="00C54DF1">
        <w:rPr>
          <w:color w:val="000000"/>
          <w:lang w:eastAsia="hr-HR"/>
        </w:rPr>
        <w:t>Z</w:t>
      </w:r>
      <w:r w:rsidR="00604DFA" w:rsidRPr="00C54DF1">
        <w:rPr>
          <w:color w:val="000000"/>
          <w:lang w:eastAsia="hr-HR"/>
        </w:rPr>
        <w:t>a</w:t>
      </w:r>
      <w:r w:rsidR="00D16E6C" w:rsidRPr="00C54DF1">
        <w:rPr>
          <w:color w:val="000000"/>
          <w:lang w:eastAsia="hr-HR"/>
        </w:rPr>
        <w:t xml:space="preserve"> </w:t>
      </w:r>
      <w:r w:rsidR="00604DFA" w:rsidRPr="00C54DF1">
        <w:rPr>
          <w:color w:val="000000"/>
          <w:lang w:eastAsia="hr-HR"/>
        </w:rPr>
        <w:t>polj</w:t>
      </w:r>
      <w:r w:rsidR="00B5587A" w:rsidRPr="00C54DF1">
        <w:rPr>
          <w:color w:val="000000"/>
          <w:lang w:eastAsia="hr-HR"/>
        </w:rPr>
        <w:t>o</w:t>
      </w:r>
      <w:r w:rsidR="00604DFA" w:rsidRPr="00C54DF1">
        <w:rPr>
          <w:color w:val="000000"/>
          <w:lang w:eastAsia="hr-HR"/>
        </w:rPr>
        <w:t xml:space="preserve">privredu </w:t>
      </w:r>
      <w:r w:rsidR="00D16E6C" w:rsidRPr="00C54DF1">
        <w:rPr>
          <w:color w:val="000000"/>
          <w:lang w:eastAsia="hr-HR"/>
        </w:rPr>
        <w:t xml:space="preserve">je </w:t>
      </w:r>
      <w:r w:rsidR="00604DFA" w:rsidRPr="00C54DF1">
        <w:rPr>
          <w:color w:val="000000"/>
          <w:lang w:eastAsia="hr-HR"/>
        </w:rPr>
        <w:t xml:space="preserve">dodijeljeno ukupno </w:t>
      </w:r>
      <w:r w:rsidR="00D9358B" w:rsidRPr="00C54DF1">
        <w:rPr>
          <w:color w:val="000000"/>
          <w:lang w:eastAsia="hr-HR"/>
        </w:rPr>
        <w:t>1,6</w:t>
      </w:r>
      <w:r w:rsidR="00D16E6C" w:rsidRPr="00C54DF1">
        <w:rPr>
          <w:bCs/>
        </w:rPr>
        <w:t xml:space="preserve"> milijuna kuna </w:t>
      </w:r>
      <w:r w:rsidR="00D9358B" w:rsidRPr="00C54DF1">
        <w:rPr>
          <w:bCs/>
          <w:i/>
        </w:rPr>
        <w:t>de minimis</w:t>
      </w:r>
      <w:r w:rsidR="00D9358B" w:rsidRPr="00C54DF1">
        <w:rPr>
          <w:bCs/>
        </w:rPr>
        <w:t xml:space="preserve"> potpora </w:t>
      </w:r>
      <w:r w:rsidR="00D16E6C" w:rsidRPr="00C54DF1">
        <w:rPr>
          <w:bCs/>
        </w:rPr>
        <w:t>i to</w:t>
      </w:r>
      <w:r w:rsidR="00604DFA" w:rsidRPr="00C54DF1">
        <w:rPr>
          <w:bCs/>
        </w:rPr>
        <w:t xml:space="preserve"> </w:t>
      </w:r>
      <w:r w:rsidR="00B5587A" w:rsidRPr="00C54DF1">
        <w:rPr>
          <w:bCs/>
        </w:rPr>
        <w:t xml:space="preserve">temeljem </w:t>
      </w:r>
      <w:r w:rsidR="00D9358B" w:rsidRPr="00C54DF1">
        <w:rPr>
          <w:bCs/>
        </w:rPr>
        <w:t xml:space="preserve">programa </w:t>
      </w:r>
      <w:r w:rsidR="00D9358B" w:rsidRPr="00C54DF1">
        <w:t xml:space="preserve">Sufinanciranje rada uzgojnih organizacija u stočarstvu. Za poticanje izvoza u iznosu od 1,4 milijuna kuna dodijeljeno je putem programa Promidžba na tržištima trećih zemalja iz Nacionalnog programa pomoći sektoru vina 2019.-2023. iznos od 1,2 milijuna kuna te kroz Informiranje u državama članicama iz nacionalnog programa pomoći sektoru vina 2019.-2023. iznos od 189.186,95 kuna. </w:t>
      </w:r>
      <w:r w:rsidR="00DB0FD9" w:rsidRPr="00C54DF1">
        <w:rPr>
          <w:color w:val="000000"/>
          <w:lang w:eastAsia="hr-HR"/>
        </w:rPr>
        <w:t xml:space="preserve">Za </w:t>
      </w:r>
      <w:r w:rsidR="00DB0FD9" w:rsidRPr="00C54DF1">
        <w:t>regionalni razvoj</w:t>
      </w:r>
      <w:r w:rsidR="00DB0FD9" w:rsidRPr="00C54DF1">
        <w:rPr>
          <w:color w:val="000000"/>
          <w:lang w:eastAsia="hr-HR"/>
        </w:rPr>
        <w:t xml:space="preserve"> dodijeljeno je ukupno </w:t>
      </w:r>
      <w:r w:rsidR="00D9358B" w:rsidRPr="00C54DF1">
        <w:t>286.101,65</w:t>
      </w:r>
      <w:r w:rsidR="00DB0FD9" w:rsidRPr="00C54DF1">
        <w:t xml:space="preserve"> </w:t>
      </w:r>
      <w:r w:rsidR="00DB0FD9" w:rsidRPr="00C54DF1">
        <w:rPr>
          <w:bCs/>
        </w:rPr>
        <w:t xml:space="preserve">kuna i to temeljem </w:t>
      </w:r>
      <w:r w:rsidR="00D9358B" w:rsidRPr="00C54DF1">
        <w:t xml:space="preserve">Nacionalnog programa poticanja provedbe uzgojnih programa za toplokrvne pasmine i uzgojne tipove konja u Republici Hrvatskoj za razdoblje od 2015. do 2020 godine u iznosu od 250.901,65 kuna te kroz Program za </w:t>
      </w:r>
      <w:r w:rsidR="009F28DC" w:rsidRPr="00C54DF1">
        <w:t>financiranje</w:t>
      </w:r>
      <w:r w:rsidR="00D9358B" w:rsidRPr="00C54DF1">
        <w:t xml:space="preserve"> projekata lokalne infrastrukture,</w:t>
      </w:r>
      <w:r w:rsidR="009F28DC" w:rsidRPr="00C54DF1">
        <w:t xml:space="preserve"> </w:t>
      </w:r>
      <w:r w:rsidR="00D9358B" w:rsidRPr="00C54DF1">
        <w:t>ruralnog razvoja,</w:t>
      </w:r>
      <w:r w:rsidR="009F28DC" w:rsidRPr="00C54DF1">
        <w:t xml:space="preserve"> </w:t>
      </w:r>
      <w:r w:rsidR="00D9358B" w:rsidRPr="00C54DF1">
        <w:t>poduzetništva i obrta na područjima naseljenim pripadnicima nacionalnih manjina 35.200,00</w:t>
      </w:r>
      <w:r w:rsidR="00DB0FD9" w:rsidRPr="00C54DF1">
        <w:t xml:space="preserve"> </w:t>
      </w:r>
      <w:r w:rsidR="00DB0FD9" w:rsidRPr="00C54DF1">
        <w:rPr>
          <w:bCs/>
        </w:rPr>
        <w:t>kuna.</w:t>
      </w:r>
    </w:p>
    <w:p w14:paraId="3AA5CFF7" w14:textId="77777777" w:rsidR="008A1428" w:rsidRPr="00C54DF1" w:rsidRDefault="008A1428" w:rsidP="008C0737">
      <w:pPr>
        <w:rPr>
          <w:bCs/>
        </w:rPr>
      </w:pPr>
    </w:p>
    <w:p w14:paraId="2E41F022" w14:textId="14213696" w:rsidR="00FF3921" w:rsidRPr="00C54DF1" w:rsidRDefault="008C0737" w:rsidP="009F06E8">
      <w:pPr>
        <w:tabs>
          <w:tab w:val="num" w:pos="284"/>
        </w:tabs>
      </w:pPr>
      <w:r w:rsidRPr="00C54DF1">
        <w:rPr>
          <w:b/>
        </w:rPr>
        <w:t>–</w:t>
      </w:r>
      <w:r w:rsidR="0026151B" w:rsidRPr="00C54DF1">
        <w:rPr>
          <w:bCs/>
        </w:rPr>
        <w:t xml:space="preserve"> </w:t>
      </w:r>
      <w:r w:rsidR="0026151B" w:rsidRPr="00C54DF1">
        <w:rPr>
          <w:b/>
          <w:bCs/>
        </w:rPr>
        <w:t>Ministarstvo regionalnog</w:t>
      </w:r>
      <w:r w:rsidR="006821DA" w:rsidRPr="00C54DF1">
        <w:rPr>
          <w:b/>
          <w:bCs/>
        </w:rPr>
        <w:t>a</w:t>
      </w:r>
      <w:r w:rsidR="0026151B" w:rsidRPr="00C54DF1">
        <w:rPr>
          <w:b/>
          <w:bCs/>
        </w:rPr>
        <w:t xml:space="preserve"> razvoja i fondova </w:t>
      </w:r>
      <w:r w:rsidR="004137E6" w:rsidRPr="00C54DF1">
        <w:rPr>
          <w:b/>
          <w:bCs/>
        </w:rPr>
        <w:t>E</w:t>
      </w:r>
      <w:r w:rsidR="0026151B" w:rsidRPr="00C54DF1">
        <w:rPr>
          <w:b/>
          <w:bCs/>
        </w:rPr>
        <w:t>uropske unije</w:t>
      </w:r>
      <w:r w:rsidR="0026151B" w:rsidRPr="00C54DF1">
        <w:rPr>
          <w:bCs/>
        </w:rPr>
        <w:t xml:space="preserve"> dodijelilo je </w:t>
      </w:r>
      <w:r w:rsidR="00C37BAD" w:rsidRPr="00C54DF1">
        <w:rPr>
          <w:bCs/>
        </w:rPr>
        <w:t xml:space="preserve">ukupno </w:t>
      </w:r>
      <w:r w:rsidR="00FF3921" w:rsidRPr="00C54DF1">
        <w:rPr>
          <w:bCs/>
        </w:rPr>
        <w:t>67</w:t>
      </w:r>
      <w:r w:rsidR="00C37BAD" w:rsidRPr="00C54DF1">
        <w:rPr>
          <w:bCs/>
        </w:rPr>
        <w:t xml:space="preserve"> milijuna kuna </w:t>
      </w:r>
      <w:r w:rsidR="00C37BAD" w:rsidRPr="00C54DF1">
        <w:rPr>
          <w:bCs/>
          <w:i/>
        </w:rPr>
        <w:t>de minimis</w:t>
      </w:r>
      <w:r w:rsidR="00C37BAD" w:rsidRPr="00C54DF1">
        <w:rPr>
          <w:bCs/>
        </w:rPr>
        <w:t xml:space="preserve"> potpora, od čega </w:t>
      </w:r>
      <w:r w:rsidR="00FF3921" w:rsidRPr="00C54DF1">
        <w:rPr>
          <w:bCs/>
        </w:rPr>
        <w:t xml:space="preserve">je malim i srednjim poduzetnicima dodijeljeno ukupno 54,2 milijuna kuna, za </w:t>
      </w:r>
      <w:r w:rsidR="00FF3921" w:rsidRPr="00C54DF1">
        <w:t xml:space="preserve">zapošljavanje 9 milijuna kuna, energetskom sektoru dodijeljeno je 3,7 </w:t>
      </w:r>
      <w:r w:rsidR="00FF3921" w:rsidRPr="00C54DF1">
        <w:rPr>
          <w:bCs/>
        </w:rPr>
        <w:t xml:space="preserve">milijuna kuna te je za regionalni razvoj dodijeljeno </w:t>
      </w:r>
      <w:r w:rsidR="00FF3921" w:rsidRPr="00C54DF1">
        <w:t>86.710,94 kuna.</w:t>
      </w:r>
      <w:r w:rsidR="009F06E8" w:rsidRPr="00C54DF1">
        <w:t xml:space="preserve"> </w:t>
      </w:r>
      <w:r w:rsidR="00FF3921" w:rsidRPr="00C54DF1">
        <w:rPr>
          <w:bCs/>
        </w:rPr>
        <w:t xml:space="preserve">Za </w:t>
      </w:r>
      <w:r w:rsidR="00FF3921" w:rsidRPr="00C54DF1">
        <w:rPr>
          <w:bCs/>
          <w:color w:val="000000"/>
          <w:lang w:eastAsia="hr-HR"/>
        </w:rPr>
        <w:t>male i srednje poduzetnike</w:t>
      </w:r>
      <w:r w:rsidR="00FF3921" w:rsidRPr="00C54DF1">
        <w:rPr>
          <w:bCs/>
        </w:rPr>
        <w:t xml:space="preserve"> </w:t>
      </w:r>
      <w:r w:rsidR="009F06E8" w:rsidRPr="00C54DF1">
        <w:rPr>
          <w:bCs/>
        </w:rPr>
        <w:t xml:space="preserve">dodijeljeno je 54,2 </w:t>
      </w:r>
      <w:r w:rsidR="00FF3921" w:rsidRPr="00C54DF1">
        <w:rPr>
          <w:lang w:eastAsia="hr-HR"/>
        </w:rPr>
        <w:t xml:space="preserve">milijuna kuna </w:t>
      </w:r>
      <w:r w:rsidR="009F06E8" w:rsidRPr="00C54DF1">
        <w:rPr>
          <w:i/>
          <w:lang w:eastAsia="hr-HR"/>
        </w:rPr>
        <w:t xml:space="preserve">de minimis </w:t>
      </w:r>
      <w:r w:rsidR="009F06E8" w:rsidRPr="00C54DF1">
        <w:rPr>
          <w:lang w:eastAsia="hr-HR"/>
        </w:rPr>
        <w:t xml:space="preserve">potpora </w:t>
      </w:r>
      <w:r w:rsidR="00FF3921" w:rsidRPr="00C54DF1">
        <w:rPr>
          <w:lang w:eastAsia="hr-HR"/>
        </w:rPr>
        <w:t>kroz porezne olakšice</w:t>
      </w:r>
      <w:r w:rsidR="009F06E8" w:rsidRPr="00C54DF1">
        <w:rPr>
          <w:lang w:eastAsia="hr-HR"/>
        </w:rPr>
        <w:t>, subvencije te kapitalna ulaganja. Potpore su dodijeljene temeljem sljedećih programa:</w:t>
      </w:r>
      <w:r w:rsidR="009F06E8" w:rsidRPr="00C54DF1">
        <w:t xml:space="preserve"> 17 </w:t>
      </w:r>
      <w:r w:rsidR="009F06E8" w:rsidRPr="00C54DF1">
        <w:rPr>
          <w:lang w:eastAsia="hr-HR"/>
        </w:rPr>
        <w:t xml:space="preserve">milijuna kuna poreznih olakšica temeljem programa </w:t>
      </w:r>
      <w:r w:rsidR="009F06E8" w:rsidRPr="00C54DF1">
        <w:t>Porezne olakšice za obavljanje djelatnosti na području Grada Vukovara i na potpomognutim područjima, 8,3</w:t>
      </w:r>
      <w:r w:rsidR="009F06E8" w:rsidRPr="00C54DF1">
        <w:rPr>
          <w:lang w:eastAsia="hr-HR"/>
        </w:rPr>
        <w:t xml:space="preserve"> milijuna kuna</w:t>
      </w:r>
      <w:r w:rsidR="009F06E8" w:rsidRPr="00C54DF1">
        <w:t xml:space="preserve"> subvencija</w:t>
      </w:r>
      <w:r w:rsidR="009F06E8" w:rsidRPr="00C54DF1">
        <w:rPr>
          <w:lang w:eastAsia="hr-HR"/>
        </w:rPr>
        <w:t xml:space="preserve"> temeljem</w:t>
      </w:r>
      <w:r w:rsidR="009F06E8" w:rsidRPr="00C54DF1">
        <w:t xml:space="preserve"> Programa dodjele de minimis potpora za provedbu intervencijskog plana grada Knina, 8,2</w:t>
      </w:r>
      <w:r w:rsidR="009F06E8" w:rsidRPr="00C54DF1">
        <w:rPr>
          <w:lang w:eastAsia="hr-HR"/>
        </w:rPr>
        <w:t xml:space="preserve"> milijuna kuna</w:t>
      </w:r>
      <w:r w:rsidR="009F06E8" w:rsidRPr="00C54DF1">
        <w:t xml:space="preserve"> subvencija</w:t>
      </w:r>
      <w:r w:rsidR="009F06E8" w:rsidRPr="00C54DF1">
        <w:rPr>
          <w:lang w:eastAsia="hr-HR"/>
        </w:rPr>
        <w:t xml:space="preserve"> temeljem</w:t>
      </w:r>
      <w:r w:rsidR="009F06E8" w:rsidRPr="00C54DF1">
        <w:t xml:space="preserve"> Programa dodjele de</w:t>
      </w:r>
      <w:r w:rsidR="009F28DC" w:rsidRPr="00C54DF1">
        <w:t xml:space="preserve"> </w:t>
      </w:r>
      <w:r w:rsidR="009F06E8" w:rsidRPr="00C54DF1">
        <w:t>minimis potpora za provedbu Intervencijskog plana grada Petrinje, 8</w:t>
      </w:r>
      <w:r w:rsidR="009F06E8" w:rsidRPr="00C54DF1">
        <w:rPr>
          <w:lang w:eastAsia="hr-HR"/>
        </w:rPr>
        <w:t xml:space="preserve"> milijuna kuna</w:t>
      </w:r>
      <w:r w:rsidR="009F06E8" w:rsidRPr="00C54DF1">
        <w:t xml:space="preserve"> kapitalnih ulaganja</w:t>
      </w:r>
      <w:r w:rsidR="009F06E8" w:rsidRPr="00C54DF1">
        <w:rPr>
          <w:lang w:eastAsia="hr-HR"/>
        </w:rPr>
        <w:t xml:space="preserve"> temeljem</w:t>
      </w:r>
      <w:r w:rsidR="009F06E8" w:rsidRPr="00C54DF1">
        <w:t xml:space="preserve"> Programa dodjele potpora male vrijednosti za Akcelerator komponentu financijskog instrumenta “ESIF Fond rizičnog kapitala”, 4,8</w:t>
      </w:r>
      <w:r w:rsidR="009F06E8" w:rsidRPr="00C54DF1">
        <w:rPr>
          <w:lang w:eastAsia="hr-HR"/>
        </w:rPr>
        <w:t xml:space="preserve"> milijuna kuna</w:t>
      </w:r>
      <w:r w:rsidR="009F06E8" w:rsidRPr="00C54DF1">
        <w:t xml:space="preserve"> subvencija</w:t>
      </w:r>
      <w:r w:rsidR="009F06E8" w:rsidRPr="00C54DF1">
        <w:rPr>
          <w:lang w:eastAsia="hr-HR"/>
        </w:rPr>
        <w:t xml:space="preserve"> temeljem</w:t>
      </w:r>
      <w:r w:rsidR="009F06E8" w:rsidRPr="00C54DF1">
        <w:t xml:space="preserve"> Programa dodjele de</w:t>
      </w:r>
      <w:r w:rsidR="009F28DC" w:rsidRPr="00C54DF1">
        <w:t xml:space="preserve"> </w:t>
      </w:r>
      <w:r w:rsidR="009F06E8" w:rsidRPr="00C54DF1">
        <w:t>minimis potpora za provedbu Intervencijskog plana grada Benkovca, 4,2</w:t>
      </w:r>
      <w:r w:rsidR="009F06E8" w:rsidRPr="00C54DF1">
        <w:rPr>
          <w:lang w:eastAsia="hr-HR"/>
        </w:rPr>
        <w:t xml:space="preserve"> milijuna kuna</w:t>
      </w:r>
      <w:r w:rsidR="009F06E8" w:rsidRPr="00C54DF1">
        <w:t xml:space="preserve"> subvencija</w:t>
      </w:r>
      <w:r w:rsidR="009F06E8" w:rsidRPr="00C54DF1">
        <w:rPr>
          <w:lang w:eastAsia="hr-HR"/>
        </w:rPr>
        <w:t xml:space="preserve"> temeljem</w:t>
      </w:r>
      <w:r w:rsidR="009F06E8" w:rsidRPr="00C54DF1">
        <w:t xml:space="preserve"> Programa dodjele de minimis potpora za provedbu Intervencijskog plana Grada Belog Manastira i Općine Darda, 2,9</w:t>
      </w:r>
      <w:r w:rsidR="009F06E8" w:rsidRPr="00C54DF1">
        <w:rPr>
          <w:lang w:eastAsia="hr-HR"/>
        </w:rPr>
        <w:t xml:space="preserve"> milijuna kuna</w:t>
      </w:r>
      <w:r w:rsidR="009F06E8" w:rsidRPr="00C54DF1">
        <w:t xml:space="preserve"> subvencija</w:t>
      </w:r>
      <w:r w:rsidR="009F06E8" w:rsidRPr="00C54DF1">
        <w:rPr>
          <w:lang w:eastAsia="hr-HR"/>
        </w:rPr>
        <w:t xml:space="preserve"> temeljem</w:t>
      </w:r>
      <w:r w:rsidR="009F06E8" w:rsidRPr="00C54DF1">
        <w:t xml:space="preserve"> Programa dodjele de minimis potpora za provedbu Intervencijskog plana Grada Vukovara te 787.448,09 </w:t>
      </w:r>
      <w:r w:rsidR="009F06E8" w:rsidRPr="00C54DF1">
        <w:rPr>
          <w:lang w:eastAsia="hr-HR"/>
        </w:rPr>
        <w:t>kuna</w:t>
      </w:r>
      <w:r w:rsidR="009F06E8" w:rsidRPr="00C54DF1">
        <w:t xml:space="preserve"> subvencija</w:t>
      </w:r>
      <w:r w:rsidR="009F06E8" w:rsidRPr="00C54DF1">
        <w:rPr>
          <w:lang w:eastAsia="hr-HR"/>
        </w:rPr>
        <w:t xml:space="preserve"> temeljem</w:t>
      </w:r>
      <w:r w:rsidR="009F06E8" w:rsidRPr="00C54DF1">
        <w:t xml:space="preserve"> Programa dodjele potpora male vrijednosti za omogućavanje povoljnog okruženja za razvoj poduzetništva u ITU područjima. </w:t>
      </w:r>
      <w:r w:rsidR="00FF3921" w:rsidRPr="00C54DF1">
        <w:rPr>
          <w:color w:val="000000"/>
          <w:lang w:eastAsia="hr-HR"/>
        </w:rPr>
        <w:t xml:space="preserve">Za </w:t>
      </w:r>
      <w:r w:rsidR="00FF3921" w:rsidRPr="00C54DF1">
        <w:rPr>
          <w:bCs/>
          <w:color w:val="000000"/>
          <w:lang w:eastAsia="hr-HR"/>
        </w:rPr>
        <w:t>zapošljavanje je dodijeljeno 9</w:t>
      </w:r>
      <w:r w:rsidR="00FF3921" w:rsidRPr="00C54DF1">
        <w:rPr>
          <w:lang w:eastAsia="hr-HR"/>
        </w:rPr>
        <w:t xml:space="preserve"> milijuna kuna subvencija putem programa</w:t>
      </w:r>
      <w:r w:rsidR="00FF3921" w:rsidRPr="00C54DF1">
        <w:rPr>
          <w:color w:val="000000"/>
          <w:lang w:eastAsia="hr-HR"/>
        </w:rPr>
        <w:t xml:space="preserve"> </w:t>
      </w:r>
      <w:r w:rsidR="00FF3921" w:rsidRPr="00C54DF1">
        <w:t>Potpore male vrijednosti u 2019. godini otočnim poslodavcima za očuvanje radnih mjesta</w:t>
      </w:r>
      <w:r w:rsidR="009F06E8" w:rsidRPr="00C54DF1">
        <w:rPr>
          <w:color w:val="000000"/>
          <w:lang w:eastAsia="hr-HR"/>
        </w:rPr>
        <w:t xml:space="preserve">. </w:t>
      </w:r>
      <w:r w:rsidR="00FF3921" w:rsidRPr="00C54DF1">
        <w:rPr>
          <w:color w:val="000000"/>
          <w:lang w:eastAsia="hr-HR"/>
        </w:rPr>
        <w:t xml:space="preserve">Energetskom sektoru dodijeljeno je </w:t>
      </w:r>
      <w:r w:rsidR="00FF3921" w:rsidRPr="00C54DF1">
        <w:rPr>
          <w:bCs/>
          <w:color w:val="000000"/>
          <w:lang w:eastAsia="hr-HR"/>
        </w:rPr>
        <w:t>3,7</w:t>
      </w:r>
      <w:r w:rsidR="00FF3921" w:rsidRPr="00C54DF1">
        <w:rPr>
          <w:lang w:eastAsia="hr-HR"/>
        </w:rPr>
        <w:t xml:space="preserve"> milijuna kuna subvencija putem </w:t>
      </w:r>
      <w:r w:rsidR="009F06E8" w:rsidRPr="00C54DF1">
        <w:t xml:space="preserve">Odluke o dodjeli usluge od općeg gospodarskog interesa Trgovačkom društvu Brod-plin d.o.o. za distribuciju toplinske energije za područje grada Slavonskog Broda. </w:t>
      </w:r>
      <w:r w:rsidR="009F06E8" w:rsidRPr="00C54DF1">
        <w:rPr>
          <w:bCs/>
        </w:rPr>
        <w:t>P</w:t>
      </w:r>
      <w:r w:rsidR="00FF3921" w:rsidRPr="00C54DF1">
        <w:rPr>
          <w:bCs/>
        </w:rPr>
        <w:t>otpore</w:t>
      </w:r>
      <w:r w:rsidR="009F06E8" w:rsidRPr="00C54DF1">
        <w:rPr>
          <w:bCs/>
        </w:rPr>
        <w:t xml:space="preserve"> male vrijednosti </w:t>
      </w:r>
      <w:r w:rsidR="00FF3921" w:rsidRPr="00C54DF1">
        <w:rPr>
          <w:bCs/>
        </w:rPr>
        <w:t xml:space="preserve">za </w:t>
      </w:r>
      <w:r w:rsidR="00FF3921" w:rsidRPr="00C54DF1">
        <w:t>regionalni razvoj</w:t>
      </w:r>
      <w:r w:rsidR="00FF3921" w:rsidRPr="00C54DF1">
        <w:rPr>
          <w:bCs/>
        </w:rPr>
        <w:t xml:space="preserve"> </w:t>
      </w:r>
      <w:r w:rsidR="009F06E8" w:rsidRPr="00C54DF1">
        <w:rPr>
          <w:bCs/>
        </w:rPr>
        <w:t xml:space="preserve">dodijeljene su u iznosu od </w:t>
      </w:r>
      <w:r w:rsidR="009F06E8" w:rsidRPr="00C54DF1">
        <w:t xml:space="preserve">86.710,94 </w:t>
      </w:r>
      <w:r w:rsidR="00FF3921" w:rsidRPr="00C54DF1">
        <w:rPr>
          <w:lang w:eastAsia="hr-HR"/>
        </w:rPr>
        <w:t xml:space="preserve">kuna kroz </w:t>
      </w:r>
      <w:r w:rsidR="00FF3921" w:rsidRPr="00C54DF1">
        <w:t>kapitalna ulaganja</w:t>
      </w:r>
      <w:r w:rsidR="00FF3921" w:rsidRPr="00C54DF1">
        <w:rPr>
          <w:lang w:eastAsia="hr-HR"/>
        </w:rPr>
        <w:t xml:space="preserve"> putem</w:t>
      </w:r>
      <w:r w:rsidR="00FF3921" w:rsidRPr="00C54DF1">
        <w:rPr>
          <w:color w:val="000000"/>
          <w:lang w:eastAsia="hr-HR"/>
        </w:rPr>
        <w:t xml:space="preserve"> Programa </w:t>
      </w:r>
      <w:r w:rsidR="00FF3921" w:rsidRPr="00C54DF1">
        <w:t>potpora male vrijednosti (de minimis potpora) iz sredstava Fonda za sufinanciranje provedbe EU projekta na regionalnoj i lokalnoj razini</w:t>
      </w:r>
      <w:r w:rsidR="00FF3921" w:rsidRPr="00C54DF1">
        <w:rPr>
          <w:color w:val="000000"/>
          <w:lang w:eastAsia="hr-HR"/>
        </w:rPr>
        <w:t>.</w:t>
      </w:r>
    </w:p>
    <w:p w14:paraId="0CD8DE84" w14:textId="77777777" w:rsidR="008A1428" w:rsidRPr="00C54DF1" w:rsidRDefault="008A1428" w:rsidP="008C0737">
      <w:pPr>
        <w:rPr>
          <w:lang w:eastAsia="hr-HR"/>
        </w:rPr>
      </w:pPr>
    </w:p>
    <w:p w14:paraId="28F6827C" w14:textId="32A9604F" w:rsidR="00FF3921" w:rsidRPr="00C54DF1" w:rsidRDefault="008C0737" w:rsidP="00FF3921">
      <w:r w:rsidRPr="00C54DF1">
        <w:rPr>
          <w:b/>
        </w:rPr>
        <w:t>–</w:t>
      </w:r>
      <w:r w:rsidR="00A14DF3" w:rsidRPr="00C54DF1">
        <w:rPr>
          <w:bCs/>
        </w:rPr>
        <w:t xml:space="preserve"> </w:t>
      </w:r>
      <w:r w:rsidR="00A14DF3" w:rsidRPr="00C54DF1">
        <w:rPr>
          <w:b/>
          <w:bCs/>
        </w:rPr>
        <w:t>Ministarstvo turizma</w:t>
      </w:r>
      <w:r w:rsidR="00A14DF3" w:rsidRPr="00C54DF1">
        <w:rPr>
          <w:bCs/>
        </w:rPr>
        <w:t xml:space="preserve"> dodijelilo je ukupno </w:t>
      </w:r>
      <w:r w:rsidR="00C46867" w:rsidRPr="00C54DF1">
        <w:t>37,</w:t>
      </w:r>
      <w:r w:rsidR="00FF3921" w:rsidRPr="00C54DF1">
        <w:t>1</w:t>
      </w:r>
      <w:r w:rsidR="00C46867" w:rsidRPr="00C54DF1">
        <w:t xml:space="preserve"> </w:t>
      </w:r>
      <w:r w:rsidR="00A14DF3" w:rsidRPr="00C54DF1">
        <w:rPr>
          <w:bCs/>
        </w:rPr>
        <w:t>mil</w:t>
      </w:r>
      <w:r w:rsidR="00CE4989" w:rsidRPr="00C54DF1">
        <w:rPr>
          <w:bCs/>
        </w:rPr>
        <w:t>ijun kuna</w:t>
      </w:r>
      <w:r w:rsidR="003F184D" w:rsidRPr="00C54DF1">
        <w:rPr>
          <w:bCs/>
        </w:rPr>
        <w:t xml:space="preserve"> potpora male vrijednosti</w:t>
      </w:r>
      <w:r w:rsidR="00FF3921" w:rsidRPr="00C54DF1">
        <w:rPr>
          <w:bCs/>
        </w:rPr>
        <w:t>. Z</w:t>
      </w:r>
      <w:r w:rsidR="00C46867" w:rsidRPr="00C54DF1">
        <w:rPr>
          <w:bCs/>
        </w:rPr>
        <w:t xml:space="preserve">a </w:t>
      </w:r>
      <w:r w:rsidR="0016152B" w:rsidRPr="00C54DF1">
        <w:rPr>
          <w:bCs/>
        </w:rPr>
        <w:t xml:space="preserve">turizam </w:t>
      </w:r>
      <w:r w:rsidR="00FF3921" w:rsidRPr="00C54DF1">
        <w:rPr>
          <w:bCs/>
        </w:rPr>
        <w:t xml:space="preserve">je dodijeljeno </w:t>
      </w:r>
      <w:r w:rsidR="00C46867" w:rsidRPr="00C54DF1">
        <w:t>24</w:t>
      </w:r>
      <w:r w:rsidR="00C46867" w:rsidRPr="00C54DF1">
        <w:rPr>
          <w:lang w:eastAsia="hr-HR"/>
        </w:rPr>
        <w:t xml:space="preserve"> milijuna kuna </w:t>
      </w:r>
      <w:r w:rsidR="00FF3921" w:rsidRPr="00C54DF1">
        <w:rPr>
          <w:lang w:eastAsia="hr-HR"/>
        </w:rPr>
        <w:t xml:space="preserve">i to temeljem programa </w:t>
      </w:r>
      <w:r w:rsidR="00FF3921" w:rsidRPr="00C54DF1">
        <w:t xml:space="preserve">Konkurentnost turističkog gospodarstva 2019. iznos od 23,2 milijuna kuna, </w:t>
      </w:r>
      <w:r w:rsidR="00FF3921" w:rsidRPr="00C54DF1">
        <w:rPr>
          <w:lang w:eastAsia="hr-HR"/>
        </w:rPr>
        <w:t xml:space="preserve">temeljem </w:t>
      </w:r>
      <w:r w:rsidR="00FF3921" w:rsidRPr="00C54DF1">
        <w:t xml:space="preserve">programa Razvoj turizma na selu </w:t>
      </w:r>
      <w:r w:rsidR="00FF3921" w:rsidRPr="00C54DF1">
        <w:rPr>
          <w:lang w:eastAsia="hr-HR"/>
        </w:rPr>
        <w:t xml:space="preserve">701.541,90 kuna te kroz </w:t>
      </w:r>
      <w:r w:rsidR="00FF3921" w:rsidRPr="00C54DF1">
        <w:t xml:space="preserve">Program financiranja privatnih iznajmljivača 60.526,40 kuna. Za usavršavanje je dodijeljeno 13,1 </w:t>
      </w:r>
      <w:r w:rsidR="009F28DC" w:rsidRPr="00C54DF1">
        <w:t>milijun</w:t>
      </w:r>
      <w:r w:rsidR="00FF3921" w:rsidRPr="00C54DF1">
        <w:t xml:space="preserve"> kuna temeljem Programa dodjele potpora male vrijednosti namijenjenih poboljšanju pristupa ranjivih skupina tržištu rada u sektoru turizma i ugostiteljstva.</w:t>
      </w:r>
    </w:p>
    <w:p w14:paraId="0DC7C2C7" w14:textId="77777777" w:rsidR="008A1428" w:rsidRPr="00C54DF1" w:rsidRDefault="008A1428" w:rsidP="008C0737">
      <w:pPr>
        <w:autoSpaceDE w:val="0"/>
        <w:autoSpaceDN w:val="0"/>
        <w:adjustRightInd w:val="0"/>
        <w:contextualSpacing/>
      </w:pPr>
    </w:p>
    <w:p w14:paraId="4C527792" w14:textId="4A70005F" w:rsidR="00DD6979" w:rsidRPr="00C54DF1" w:rsidRDefault="008C0737" w:rsidP="008C0737">
      <w:pPr>
        <w:contextualSpacing/>
        <w:rPr>
          <w:bCs/>
          <w:spacing w:val="-4"/>
        </w:rPr>
      </w:pPr>
      <w:r w:rsidRPr="00C54DF1">
        <w:rPr>
          <w:b/>
          <w:spacing w:val="-4"/>
        </w:rPr>
        <w:t>–</w:t>
      </w:r>
      <w:r w:rsidRPr="00C54DF1">
        <w:rPr>
          <w:spacing w:val="-4"/>
          <w:lang w:eastAsia="hr-HR"/>
        </w:rPr>
        <w:t xml:space="preserve"> </w:t>
      </w:r>
      <w:r w:rsidR="00A14DF3" w:rsidRPr="00C54DF1">
        <w:rPr>
          <w:b/>
          <w:spacing w:val="-4"/>
          <w:lang w:eastAsia="hr-HR"/>
        </w:rPr>
        <w:t>Ministarstvo</w:t>
      </w:r>
      <w:r w:rsidR="00A14DF3" w:rsidRPr="00C54DF1">
        <w:rPr>
          <w:spacing w:val="-4"/>
          <w:lang w:eastAsia="hr-HR"/>
        </w:rPr>
        <w:t xml:space="preserve"> </w:t>
      </w:r>
      <w:r w:rsidR="00A14DF3" w:rsidRPr="00C54DF1">
        <w:rPr>
          <w:b/>
          <w:spacing w:val="-4"/>
        </w:rPr>
        <w:t>kulture</w:t>
      </w:r>
      <w:r w:rsidR="00A14DF3" w:rsidRPr="00C54DF1">
        <w:rPr>
          <w:bCs/>
          <w:spacing w:val="-4"/>
        </w:rPr>
        <w:t xml:space="preserve"> dodijelilo je </w:t>
      </w:r>
      <w:r w:rsidR="00D9358B" w:rsidRPr="00C54DF1">
        <w:rPr>
          <w:spacing w:val="-4"/>
        </w:rPr>
        <w:t>malim i srednjim poduzetnicima</w:t>
      </w:r>
      <w:r w:rsidR="00D9358B" w:rsidRPr="00C54DF1">
        <w:rPr>
          <w:bCs/>
          <w:spacing w:val="-4"/>
        </w:rPr>
        <w:t xml:space="preserve"> </w:t>
      </w:r>
      <w:r w:rsidR="0016152B" w:rsidRPr="00C54DF1">
        <w:rPr>
          <w:bCs/>
          <w:spacing w:val="-4"/>
        </w:rPr>
        <w:t xml:space="preserve">za kulturu </w:t>
      </w:r>
      <w:r w:rsidR="00C46867" w:rsidRPr="00C54DF1">
        <w:rPr>
          <w:bCs/>
          <w:spacing w:val="-4"/>
        </w:rPr>
        <w:t>8</w:t>
      </w:r>
      <w:r w:rsidR="009E039D" w:rsidRPr="00C54DF1">
        <w:rPr>
          <w:spacing w:val="-4"/>
          <w:lang w:eastAsia="hr-HR"/>
        </w:rPr>
        <w:t xml:space="preserve"> milijuna kuna </w:t>
      </w:r>
      <w:r w:rsidR="009E039D" w:rsidRPr="00C54DF1">
        <w:rPr>
          <w:bCs/>
          <w:spacing w:val="-4"/>
        </w:rPr>
        <w:t>subvencija</w:t>
      </w:r>
      <w:r w:rsidR="0016152B" w:rsidRPr="00C54DF1">
        <w:rPr>
          <w:bCs/>
          <w:spacing w:val="-4"/>
        </w:rPr>
        <w:t xml:space="preserve"> </w:t>
      </w:r>
      <w:r w:rsidR="00A14DF3" w:rsidRPr="00C54DF1">
        <w:rPr>
          <w:spacing w:val="-4"/>
          <w:lang w:eastAsia="hr-HR"/>
        </w:rPr>
        <w:t xml:space="preserve">sukladno </w:t>
      </w:r>
      <w:r w:rsidR="0016152B" w:rsidRPr="00C54DF1">
        <w:rPr>
          <w:spacing w:val="-4"/>
          <w:lang w:eastAsia="hr-HR"/>
        </w:rPr>
        <w:t>p</w:t>
      </w:r>
      <w:r w:rsidR="00A14DF3" w:rsidRPr="00C54DF1">
        <w:rPr>
          <w:spacing w:val="-4"/>
        </w:rPr>
        <w:t>rog</w:t>
      </w:r>
      <w:r w:rsidR="009E039D" w:rsidRPr="00C54DF1">
        <w:rPr>
          <w:spacing w:val="-4"/>
        </w:rPr>
        <w:t xml:space="preserve">ramu </w:t>
      </w:r>
      <w:r w:rsidR="00C46867" w:rsidRPr="00C54DF1">
        <w:rPr>
          <w:spacing w:val="-4"/>
        </w:rPr>
        <w:t>Poduzetništvo u kulturnim i kreativnim industrijama</w:t>
      </w:r>
      <w:r w:rsidR="00A14DF3" w:rsidRPr="00C54DF1">
        <w:rPr>
          <w:spacing w:val="-4"/>
          <w:lang w:eastAsia="hr-HR"/>
        </w:rPr>
        <w:t>.</w:t>
      </w:r>
    </w:p>
    <w:p w14:paraId="614D49D4" w14:textId="77777777" w:rsidR="008A1428" w:rsidRPr="00C54DF1" w:rsidRDefault="008A1428" w:rsidP="008C0737">
      <w:pPr>
        <w:contextualSpacing/>
        <w:rPr>
          <w:bCs/>
        </w:rPr>
      </w:pPr>
    </w:p>
    <w:p w14:paraId="377DF957" w14:textId="1031B54E" w:rsidR="00765B9C" w:rsidRPr="00C54DF1" w:rsidRDefault="008C0737" w:rsidP="008C0737">
      <w:pPr>
        <w:contextualSpacing/>
        <w:rPr>
          <w:bCs/>
        </w:rPr>
      </w:pPr>
      <w:r w:rsidRPr="00C54DF1">
        <w:rPr>
          <w:b/>
        </w:rPr>
        <w:t>–</w:t>
      </w:r>
      <w:r w:rsidRPr="00C54DF1">
        <w:rPr>
          <w:bCs/>
        </w:rPr>
        <w:t xml:space="preserve"> </w:t>
      </w:r>
      <w:r w:rsidR="00A14DF3" w:rsidRPr="00C54DF1">
        <w:rPr>
          <w:b/>
          <w:bCs/>
        </w:rPr>
        <w:t xml:space="preserve">Ministarstvo </w:t>
      </w:r>
      <w:r w:rsidR="005A14D1" w:rsidRPr="00C54DF1">
        <w:rPr>
          <w:b/>
          <w:bCs/>
        </w:rPr>
        <w:t xml:space="preserve">hrvatskih </w:t>
      </w:r>
      <w:r w:rsidR="00A14DF3" w:rsidRPr="00C54DF1">
        <w:rPr>
          <w:b/>
          <w:bCs/>
        </w:rPr>
        <w:t>branitelja</w:t>
      </w:r>
      <w:r w:rsidR="00A14DF3" w:rsidRPr="00C54DF1">
        <w:rPr>
          <w:bCs/>
        </w:rPr>
        <w:t xml:space="preserve"> </w:t>
      </w:r>
      <w:r w:rsidR="002B7177" w:rsidRPr="00C54DF1">
        <w:rPr>
          <w:bCs/>
        </w:rPr>
        <w:t xml:space="preserve">dodijelilo </w:t>
      </w:r>
      <w:r w:rsidR="00A14DF3" w:rsidRPr="00C54DF1">
        <w:rPr>
          <w:bCs/>
        </w:rPr>
        <w:t xml:space="preserve">je </w:t>
      </w:r>
      <w:r w:rsidR="00D9358B" w:rsidRPr="00C54DF1">
        <w:rPr>
          <w:bCs/>
        </w:rPr>
        <w:t>ukupno 11,4</w:t>
      </w:r>
      <w:r w:rsidR="00B408A2" w:rsidRPr="00C54DF1">
        <w:rPr>
          <w:lang w:eastAsia="hr-HR"/>
        </w:rPr>
        <w:t xml:space="preserve"> milijuna kuna subvencija</w:t>
      </w:r>
      <w:r w:rsidR="00C46867" w:rsidRPr="00C54DF1">
        <w:rPr>
          <w:lang w:eastAsia="hr-HR"/>
        </w:rPr>
        <w:t>, i to</w:t>
      </w:r>
      <w:r w:rsidR="00675AEB" w:rsidRPr="00C54DF1">
        <w:rPr>
          <w:lang w:eastAsia="hr-HR"/>
        </w:rPr>
        <w:t xml:space="preserve"> za zapošljavanje</w:t>
      </w:r>
      <w:r w:rsidR="00765B9C" w:rsidRPr="00C54DF1">
        <w:rPr>
          <w:lang w:eastAsia="hr-HR"/>
        </w:rPr>
        <w:t xml:space="preserve"> </w:t>
      </w:r>
      <w:r w:rsidR="00A14DF3" w:rsidRPr="00C54DF1">
        <w:rPr>
          <w:bCs/>
        </w:rPr>
        <w:t xml:space="preserve">temeljem </w:t>
      </w:r>
      <w:r w:rsidR="00C46867" w:rsidRPr="00C54DF1">
        <w:t>Programa stručnog osposobljavanja i zapošljavanja hrvatskih branitelja i članova njihovih obitelji za razdoblje od 2018. do 2020. godine</w:t>
      </w:r>
      <w:r w:rsidR="00D9358B" w:rsidRPr="00C54DF1">
        <w:t xml:space="preserve"> 10,1 </w:t>
      </w:r>
      <w:r w:rsidR="00D9358B" w:rsidRPr="00C54DF1">
        <w:rPr>
          <w:lang w:eastAsia="hr-HR"/>
        </w:rPr>
        <w:t>milijun kuna</w:t>
      </w:r>
      <w:r w:rsidR="00C46867" w:rsidRPr="00C54DF1">
        <w:rPr>
          <w:lang w:eastAsia="hr-HR"/>
        </w:rPr>
        <w:t xml:space="preserve"> te za </w:t>
      </w:r>
      <w:r w:rsidR="00C46867" w:rsidRPr="00C54DF1">
        <w:t xml:space="preserve">kulturu </w:t>
      </w:r>
      <w:r w:rsidR="00C46867" w:rsidRPr="00C54DF1">
        <w:rPr>
          <w:lang w:eastAsia="hr-HR"/>
        </w:rPr>
        <w:t>temeljem</w:t>
      </w:r>
      <w:r w:rsidR="00C46867" w:rsidRPr="00C54DF1">
        <w:t xml:space="preserve"> Programa sufinanciranja umjetničkih i dokumentarističkih djela o Domovinskom ratu</w:t>
      </w:r>
      <w:r w:rsidR="00D9358B" w:rsidRPr="00C54DF1">
        <w:t xml:space="preserve"> 1,3</w:t>
      </w:r>
      <w:r w:rsidR="00D9358B" w:rsidRPr="00C54DF1">
        <w:rPr>
          <w:lang w:eastAsia="hr-HR"/>
        </w:rPr>
        <w:t xml:space="preserve"> milijuna kuna</w:t>
      </w:r>
      <w:r w:rsidR="00C46867" w:rsidRPr="00C54DF1">
        <w:t>.</w:t>
      </w:r>
    </w:p>
    <w:p w14:paraId="6CE038C8" w14:textId="77777777" w:rsidR="008A1428" w:rsidRPr="00C54DF1" w:rsidRDefault="008A1428" w:rsidP="008C0737">
      <w:pPr>
        <w:rPr>
          <w:lang w:eastAsia="hr-HR"/>
        </w:rPr>
      </w:pPr>
    </w:p>
    <w:p w14:paraId="23DB2BC3" w14:textId="3B1DC85C" w:rsidR="007600DA" w:rsidRPr="00C54DF1" w:rsidRDefault="008C0737" w:rsidP="008C0737">
      <w:pPr>
        <w:contextualSpacing/>
        <w:rPr>
          <w:color w:val="000000"/>
          <w:lang w:eastAsia="hr-HR"/>
        </w:rPr>
      </w:pPr>
      <w:r w:rsidRPr="00C54DF1">
        <w:rPr>
          <w:b/>
        </w:rPr>
        <w:t>–</w:t>
      </w:r>
      <w:r w:rsidR="009E5EFF" w:rsidRPr="00C54DF1">
        <w:rPr>
          <w:bCs/>
        </w:rPr>
        <w:t xml:space="preserve"> </w:t>
      </w:r>
      <w:r w:rsidR="004A3084" w:rsidRPr="00C54DF1">
        <w:rPr>
          <w:b/>
          <w:lang w:eastAsia="hr-HR"/>
        </w:rPr>
        <w:t>Ministarstvo mora, prometa i infrastrukture</w:t>
      </w:r>
      <w:r w:rsidR="009E5EFF" w:rsidRPr="00C54DF1">
        <w:rPr>
          <w:bCs/>
        </w:rPr>
        <w:t xml:space="preserve"> dodijeli</w:t>
      </w:r>
      <w:r w:rsidR="004A3084" w:rsidRPr="00C54DF1">
        <w:rPr>
          <w:bCs/>
        </w:rPr>
        <w:t>l</w:t>
      </w:r>
      <w:r w:rsidR="009E5EFF" w:rsidRPr="00C54DF1">
        <w:rPr>
          <w:bCs/>
        </w:rPr>
        <w:t xml:space="preserve">o je </w:t>
      </w:r>
      <w:r w:rsidR="00D9358B" w:rsidRPr="00C54DF1">
        <w:t xml:space="preserve">204.103,73 </w:t>
      </w:r>
      <w:r w:rsidR="009E5EFF" w:rsidRPr="00C54DF1">
        <w:rPr>
          <w:bCs/>
        </w:rPr>
        <w:t>kun</w:t>
      </w:r>
      <w:r w:rsidR="00DD6979" w:rsidRPr="00C54DF1">
        <w:rPr>
          <w:bCs/>
        </w:rPr>
        <w:t>a</w:t>
      </w:r>
      <w:r w:rsidR="009E5EFF" w:rsidRPr="00C54DF1">
        <w:rPr>
          <w:bCs/>
        </w:rPr>
        <w:t xml:space="preserve"> </w:t>
      </w:r>
      <w:r w:rsidR="00D518BC" w:rsidRPr="00C54DF1">
        <w:rPr>
          <w:lang w:eastAsia="hr-HR"/>
        </w:rPr>
        <w:t>subvencija</w:t>
      </w:r>
      <w:r w:rsidR="00D9358B" w:rsidRPr="00C54DF1">
        <w:rPr>
          <w:lang w:eastAsia="hr-HR"/>
        </w:rPr>
        <w:t xml:space="preserve"> </w:t>
      </w:r>
      <w:r w:rsidR="007600DA" w:rsidRPr="00C54DF1">
        <w:rPr>
          <w:bCs/>
        </w:rPr>
        <w:t xml:space="preserve">za </w:t>
      </w:r>
      <w:r w:rsidR="007600DA" w:rsidRPr="00C54DF1">
        <w:rPr>
          <w:bCs/>
          <w:color w:val="000000"/>
          <w:lang w:eastAsia="hr-HR"/>
        </w:rPr>
        <w:t xml:space="preserve">kopneni promet unutarnjim plovnim putovima temeljem </w:t>
      </w:r>
      <w:r w:rsidR="00DD6979" w:rsidRPr="00C54DF1">
        <w:rPr>
          <w:lang w:eastAsia="hr-HR"/>
        </w:rPr>
        <w:t>Program</w:t>
      </w:r>
      <w:r w:rsidR="007600DA" w:rsidRPr="00C54DF1">
        <w:rPr>
          <w:lang w:eastAsia="hr-HR"/>
        </w:rPr>
        <w:t>a</w:t>
      </w:r>
      <w:r w:rsidR="00DD6979" w:rsidRPr="00C54DF1">
        <w:rPr>
          <w:lang w:eastAsia="hr-HR"/>
        </w:rPr>
        <w:t xml:space="preserve"> </w:t>
      </w:r>
      <w:r w:rsidR="00D9358B" w:rsidRPr="00C54DF1">
        <w:t>dodjele de minimis potpora (potpora male vrijednosti) namijenjen brodarima unutarnje plovidbe u 2019. godini</w:t>
      </w:r>
      <w:r w:rsidR="00D518BC" w:rsidRPr="00C54DF1">
        <w:t>.</w:t>
      </w:r>
    </w:p>
    <w:p w14:paraId="3086989C" w14:textId="77777777" w:rsidR="008A1428" w:rsidRPr="00C54DF1" w:rsidRDefault="008A1428" w:rsidP="007F622C"/>
    <w:p w14:paraId="402651F5" w14:textId="64A41503" w:rsidR="00675AEB" w:rsidRPr="00C54DF1" w:rsidRDefault="008C0737" w:rsidP="008C0737">
      <w:pPr>
        <w:contextualSpacing/>
        <w:rPr>
          <w:bCs/>
          <w:color w:val="000000"/>
          <w:lang w:eastAsia="hr-HR"/>
        </w:rPr>
      </w:pPr>
      <w:r w:rsidRPr="00C54DF1">
        <w:rPr>
          <w:b/>
        </w:rPr>
        <w:t>–</w:t>
      </w:r>
      <w:r w:rsidR="006D04A9" w:rsidRPr="00C54DF1">
        <w:rPr>
          <w:b/>
        </w:rPr>
        <w:t xml:space="preserve"> </w:t>
      </w:r>
      <w:r w:rsidR="004A3084" w:rsidRPr="00C54DF1">
        <w:rPr>
          <w:b/>
          <w:lang w:eastAsia="hr-HR"/>
        </w:rPr>
        <w:t>Ministarstv</w:t>
      </w:r>
      <w:r w:rsidR="00E457DE" w:rsidRPr="00C54DF1">
        <w:rPr>
          <w:b/>
          <w:lang w:eastAsia="hr-HR"/>
        </w:rPr>
        <w:t>o</w:t>
      </w:r>
      <w:r w:rsidR="004A3084" w:rsidRPr="00C54DF1">
        <w:rPr>
          <w:b/>
          <w:lang w:eastAsia="hr-HR"/>
        </w:rPr>
        <w:t xml:space="preserve"> financija</w:t>
      </w:r>
      <w:r w:rsidR="00E457DE" w:rsidRPr="00C54DF1">
        <w:rPr>
          <w:b/>
          <w:lang w:eastAsia="hr-HR"/>
        </w:rPr>
        <w:t xml:space="preserve"> – Carinska uprava</w:t>
      </w:r>
      <w:r w:rsidR="004A3084" w:rsidRPr="00C54DF1">
        <w:rPr>
          <w:bCs/>
        </w:rPr>
        <w:t xml:space="preserve"> </w:t>
      </w:r>
      <w:r w:rsidR="009E5EFF" w:rsidRPr="00C54DF1">
        <w:rPr>
          <w:bCs/>
        </w:rPr>
        <w:t>dodijeli</w:t>
      </w:r>
      <w:r w:rsidR="00675AEB" w:rsidRPr="00C54DF1">
        <w:rPr>
          <w:bCs/>
        </w:rPr>
        <w:t>l</w:t>
      </w:r>
      <w:r w:rsidR="00D9358B" w:rsidRPr="00C54DF1">
        <w:rPr>
          <w:bCs/>
        </w:rPr>
        <w:t>a</w:t>
      </w:r>
      <w:r w:rsidR="009E5EFF" w:rsidRPr="00C54DF1">
        <w:rPr>
          <w:bCs/>
        </w:rPr>
        <w:t xml:space="preserve"> je </w:t>
      </w:r>
      <w:r w:rsidR="00D9358B" w:rsidRPr="00C54DF1">
        <w:t xml:space="preserve">505.130,26 </w:t>
      </w:r>
      <w:r w:rsidR="003F184D" w:rsidRPr="00C54DF1">
        <w:rPr>
          <w:lang w:eastAsia="hr-HR"/>
        </w:rPr>
        <w:t xml:space="preserve">kuna </w:t>
      </w:r>
      <w:r w:rsidR="004A3084" w:rsidRPr="00C54DF1">
        <w:rPr>
          <w:bCs/>
        </w:rPr>
        <w:t xml:space="preserve">putem poreznih olakšica </w:t>
      </w:r>
      <w:r w:rsidR="00675AEB" w:rsidRPr="00C54DF1">
        <w:rPr>
          <w:lang w:eastAsia="hr-HR"/>
        </w:rPr>
        <w:t>temeljem</w:t>
      </w:r>
      <w:r w:rsidR="00675AEB" w:rsidRPr="00C54DF1">
        <w:rPr>
          <w:color w:val="000000"/>
          <w:lang w:eastAsia="hr-HR"/>
        </w:rPr>
        <w:t xml:space="preserve"> programa Povrata plaćene trošarine na plinsko ulje za pogon strojeva za pripremu površina u razminiranju s ciljem </w:t>
      </w:r>
      <w:r w:rsidR="00675AEB" w:rsidRPr="00C54DF1">
        <w:rPr>
          <w:bCs/>
          <w:color w:val="000000"/>
          <w:lang w:eastAsia="hr-HR"/>
        </w:rPr>
        <w:t>ublažavanja ili otklanjanja šteta prouzročenih ratnim okolnostima.</w:t>
      </w:r>
    </w:p>
    <w:p w14:paraId="7E65AC8A" w14:textId="77777777" w:rsidR="008A1428" w:rsidRPr="00C54DF1" w:rsidRDefault="008A1428" w:rsidP="007F622C"/>
    <w:p w14:paraId="6C4EF1B6" w14:textId="76C7EC85" w:rsidR="00745C90" w:rsidRPr="00C54DF1" w:rsidRDefault="008C0737" w:rsidP="008C0737">
      <w:pPr>
        <w:contextualSpacing/>
        <w:rPr>
          <w:bCs/>
          <w:spacing w:val="-4"/>
        </w:rPr>
      </w:pPr>
      <w:r w:rsidRPr="00C54DF1">
        <w:rPr>
          <w:b/>
          <w:spacing w:val="-4"/>
        </w:rPr>
        <w:t>–</w:t>
      </w:r>
      <w:r w:rsidRPr="00C54DF1">
        <w:rPr>
          <w:color w:val="000000"/>
          <w:spacing w:val="-4"/>
          <w:lang w:eastAsia="hr-HR"/>
        </w:rPr>
        <w:t xml:space="preserve"> </w:t>
      </w:r>
      <w:r w:rsidR="00745C90" w:rsidRPr="00C54DF1">
        <w:rPr>
          <w:b/>
          <w:color w:val="000000"/>
          <w:spacing w:val="-4"/>
          <w:lang w:eastAsia="hr-HR"/>
        </w:rPr>
        <w:t xml:space="preserve">Ministarstvo </w:t>
      </w:r>
      <w:r w:rsidR="006D04A9" w:rsidRPr="00C54DF1">
        <w:rPr>
          <w:b/>
          <w:bCs/>
          <w:color w:val="000000"/>
          <w:spacing w:val="-4"/>
          <w:lang w:eastAsia="hr-HR"/>
        </w:rPr>
        <w:t>zdravstva</w:t>
      </w:r>
      <w:r w:rsidR="006D04A9" w:rsidRPr="00C54DF1">
        <w:rPr>
          <w:bCs/>
          <w:spacing w:val="-4"/>
        </w:rPr>
        <w:t xml:space="preserve"> </w:t>
      </w:r>
      <w:r w:rsidR="00675AEB" w:rsidRPr="00C54DF1">
        <w:rPr>
          <w:bCs/>
          <w:spacing w:val="-4"/>
        </w:rPr>
        <w:t xml:space="preserve">dodijelilo je </w:t>
      </w:r>
      <w:r w:rsidR="007F622C" w:rsidRPr="00C54DF1">
        <w:rPr>
          <w:spacing w:val="-4"/>
        </w:rPr>
        <w:t xml:space="preserve">545.899,20 </w:t>
      </w:r>
      <w:r w:rsidR="003F184D" w:rsidRPr="00C54DF1">
        <w:rPr>
          <w:bCs/>
          <w:spacing w:val="-4"/>
        </w:rPr>
        <w:t xml:space="preserve">kuna subvencija </w:t>
      </w:r>
      <w:r w:rsidR="007F622C" w:rsidRPr="00C54DF1">
        <w:rPr>
          <w:spacing w:val="-4"/>
        </w:rPr>
        <w:t>lokalnoj infrastrukturi</w:t>
      </w:r>
      <w:r w:rsidR="00675AEB" w:rsidRPr="00C54DF1">
        <w:rPr>
          <w:bCs/>
          <w:spacing w:val="-4"/>
        </w:rPr>
        <w:t xml:space="preserve"> </w:t>
      </w:r>
      <w:r w:rsidR="007F622C" w:rsidRPr="00C54DF1">
        <w:rPr>
          <w:bCs/>
          <w:spacing w:val="-4"/>
        </w:rPr>
        <w:t xml:space="preserve">temeljem </w:t>
      </w:r>
      <w:r w:rsidR="007F622C" w:rsidRPr="00C54DF1">
        <w:rPr>
          <w:spacing w:val="-4"/>
        </w:rPr>
        <w:t>Javnog poziva za (su)financiranje izrade projektne dokumentacije</w:t>
      </w:r>
      <w:r w:rsidR="00675AEB" w:rsidRPr="00C54DF1">
        <w:rPr>
          <w:iCs/>
          <w:color w:val="000000"/>
          <w:spacing w:val="-4"/>
          <w:lang w:eastAsia="hr-HR"/>
        </w:rPr>
        <w:t>.</w:t>
      </w:r>
    </w:p>
    <w:p w14:paraId="65199C05" w14:textId="77777777" w:rsidR="006D04A9" w:rsidRPr="00C54DF1" w:rsidRDefault="006D04A9" w:rsidP="007F622C"/>
    <w:p w14:paraId="10916A5F" w14:textId="0C88A2E9" w:rsidR="00D518BC" w:rsidRPr="00C54DF1" w:rsidRDefault="00D518BC" w:rsidP="00D518BC">
      <w:pPr>
        <w:contextualSpacing/>
        <w:rPr>
          <w:bCs/>
        </w:rPr>
      </w:pPr>
      <w:r w:rsidRPr="00C54DF1">
        <w:rPr>
          <w:b/>
        </w:rPr>
        <w:t>–</w:t>
      </w:r>
      <w:r w:rsidRPr="00C54DF1">
        <w:rPr>
          <w:color w:val="000000"/>
          <w:lang w:eastAsia="hr-HR"/>
        </w:rPr>
        <w:t xml:space="preserve"> </w:t>
      </w:r>
      <w:r w:rsidRPr="00C54DF1">
        <w:rPr>
          <w:b/>
          <w:color w:val="000000"/>
          <w:lang w:eastAsia="hr-HR"/>
        </w:rPr>
        <w:t xml:space="preserve">Ministarstvo </w:t>
      </w:r>
      <w:r w:rsidRPr="00C54DF1">
        <w:rPr>
          <w:b/>
        </w:rPr>
        <w:t>zaštite okoliša i energetike</w:t>
      </w:r>
      <w:r w:rsidRPr="00C54DF1">
        <w:rPr>
          <w:bCs/>
        </w:rPr>
        <w:t xml:space="preserve"> dodijelilo je za </w:t>
      </w:r>
      <w:r w:rsidRPr="00C54DF1">
        <w:t>zaštitu okoliša</w:t>
      </w:r>
      <w:r w:rsidRPr="00C54DF1">
        <w:rPr>
          <w:bCs/>
        </w:rPr>
        <w:t xml:space="preserve"> </w:t>
      </w:r>
      <w:r w:rsidRPr="00C54DF1">
        <w:t xml:space="preserve">28 </w:t>
      </w:r>
      <w:r w:rsidRPr="00C54DF1">
        <w:rPr>
          <w:bCs/>
        </w:rPr>
        <w:t xml:space="preserve">milijuna kuna subvencija putem </w:t>
      </w:r>
      <w:r w:rsidRPr="00C54DF1">
        <w:rPr>
          <w:iCs/>
          <w:color w:val="000000"/>
          <w:lang w:eastAsia="hr-HR"/>
        </w:rPr>
        <w:t xml:space="preserve">Programa </w:t>
      </w:r>
      <w:r w:rsidRPr="00C54DF1">
        <w:t xml:space="preserve">dodjele </w:t>
      </w:r>
      <w:r w:rsidRPr="00C54DF1">
        <w:rPr>
          <w:i/>
        </w:rPr>
        <w:t>de minimis</w:t>
      </w:r>
      <w:r w:rsidRPr="00C54DF1">
        <w:t xml:space="preserve"> potpora (potpore male vrijednosti) za promicanje energetske učinkovitosti i obnovljivih izvora energije u poduzećima</w:t>
      </w:r>
      <w:r w:rsidRPr="00C54DF1">
        <w:rPr>
          <w:iCs/>
          <w:color w:val="000000"/>
          <w:lang w:eastAsia="hr-HR"/>
        </w:rPr>
        <w:t>.</w:t>
      </w:r>
    </w:p>
    <w:p w14:paraId="5ABDE063" w14:textId="2A362095" w:rsidR="007F622C" w:rsidRPr="00C54DF1" w:rsidRDefault="007F622C" w:rsidP="007F622C"/>
    <w:p w14:paraId="2F226B41" w14:textId="75F73884" w:rsidR="006D04A9" w:rsidRPr="00C54DF1" w:rsidRDefault="006D04A9" w:rsidP="006D04A9">
      <w:pPr>
        <w:contextualSpacing/>
        <w:rPr>
          <w:bCs/>
        </w:rPr>
      </w:pPr>
      <w:r w:rsidRPr="00C54DF1">
        <w:rPr>
          <w:b/>
        </w:rPr>
        <w:t>–</w:t>
      </w:r>
      <w:r w:rsidRPr="00C54DF1">
        <w:rPr>
          <w:color w:val="000000"/>
          <w:lang w:eastAsia="hr-HR"/>
        </w:rPr>
        <w:t xml:space="preserve"> </w:t>
      </w:r>
      <w:r w:rsidR="007F622C" w:rsidRPr="00C54DF1">
        <w:rPr>
          <w:b/>
          <w:bCs/>
          <w:color w:val="000000"/>
          <w:lang w:eastAsia="hr-HR"/>
        </w:rPr>
        <w:t>Ured za udruge</w:t>
      </w:r>
      <w:r w:rsidR="007F622C" w:rsidRPr="00C54DF1">
        <w:rPr>
          <w:bCs/>
        </w:rPr>
        <w:t xml:space="preserve"> </w:t>
      </w:r>
      <w:r w:rsidR="007F622C" w:rsidRPr="00C54DF1">
        <w:rPr>
          <w:bCs/>
          <w:color w:val="000000"/>
          <w:lang w:eastAsia="hr-HR"/>
        </w:rPr>
        <w:t>d</w:t>
      </w:r>
      <w:r w:rsidRPr="00C54DF1">
        <w:rPr>
          <w:bCs/>
        </w:rPr>
        <w:t xml:space="preserve">odijelilo je </w:t>
      </w:r>
      <w:r w:rsidR="007F622C" w:rsidRPr="00C54DF1">
        <w:t>malim i srednjim poduzetnicima 9,1</w:t>
      </w:r>
      <w:r w:rsidRPr="00C54DF1">
        <w:t xml:space="preserve"> </w:t>
      </w:r>
      <w:r w:rsidRPr="00C54DF1">
        <w:rPr>
          <w:bCs/>
        </w:rPr>
        <w:t xml:space="preserve">milijun kuna subvencija putem </w:t>
      </w:r>
      <w:r w:rsidR="007F622C" w:rsidRPr="00C54DF1">
        <w:rPr>
          <w:iCs/>
          <w:color w:val="000000"/>
          <w:lang w:eastAsia="hr-HR"/>
        </w:rPr>
        <w:t>p</w:t>
      </w:r>
      <w:r w:rsidRPr="00C54DF1">
        <w:rPr>
          <w:iCs/>
          <w:color w:val="000000"/>
          <w:lang w:eastAsia="hr-HR"/>
        </w:rPr>
        <w:t xml:space="preserve">rograma </w:t>
      </w:r>
      <w:r w:rsidR="007F622C" w:rsidRPr="00C54DF1">
        <w:t>Jačanje kapaciteta organizacija civilnoga društva za podršku učinkovitoj resocijalizaciji i reintegraciji počinitelja kaznenih djela u društvenu zajednicu</w:t>
      </w:r>
      <w:r w:rsidRPr="00C54DF1">
        <w:rPr>
          <w:iCs/>
          <w:color w:val="000000"/>
          <w:lang w:eastAsia="hr-HR"/>
        </w:rPr>
        <w:t>.</w:t>
      </w:r>
    </w:p>
    <w:p w14:paraId="08164FDD" w14:textId="77777777" w:rsidR="00B9025F" w:rsidRPr="00C54DF1" w:rsidRDefault="00B9025F" w:rsidP="008C0737">
      <w:pPr>
        <w:contextualSpacing/>
        <w:rPr>
          <w:bCs/>
        </w:rPr>
      </w:pPr>
    </w:p>
    <w:p w14:paraId="685C57A3" w14:textId="61CE907C" w:rsidR="00CD284C" w:rsidRPr="00C54DF1" w:rsidRDefault="008C0737" w:rsidP="008C0737">
      <w:r w:rsidRPr="00C54DF1">
        <w:rPr>
          <w:b/>
        </w:rPr>
        <w:t>–</w:t>
      </w:r>
      <w:r w:rsidR="00A14DF3" w:rsidRPr="00C54DF1">
        <w:rPr>
          <w:bCs/>
        </w:rPr>
        <w:t xml:space="preserve"> </w:t>
      </w:r>
      <w:r w:rsidR="00827AB2" w:rsidRPr="00C54DF1">
        <w:rPr>
          <w:rStyle w:val="Strong"/>
        </w:rPr>
        <w:t>HAMAG – BICRO</w:t>
      </w:r>
      <w:r w:rsidR="009E5EFF" w:rsidRPr="00C54DF1">
        <w:rPr>
          <w:bCs/>
        </w:rPr>
        <w:t xml:space="preserve"> </w:t>
      </w:r>
      <w:r w:rsidR="00A14DF3" w:rsidRPr="00C54DF1">
        <w:rPr>
          <w:bCs/>
        </w:rPr>
        <w:t>dodijeli</w:t>
      </w:r>
      <w:r w:rsidR="00F17E38" w:rsidRPr="00C54DF1">
        <w:rPr>
          <w:bCs/>
        </w:rPr>
        <w:t>o</w:t>
      </w:r>
      <w:r w:rsidR="00A14DF3" w:rsidRPr="00C54DF1">
        <w:rPr>
          <w:bCs/>
        </w:rPr>
        <w:t xml:space="preserve"> je ukupn</w:t>
      </w:r>
      <w:r w:rsidR="002B7177" w:rsidRPr="00C54DF1">
        <w:rPr>
          <w:bCs/>
        </w:rPr>
        <w:t>o</w:t>
      </w:r>
      <w:r w:rsidR="00A14DF3" w:rsidRPr="00C54DF1">
        <w:rPr>
          <w:bCs/>
        </w:rPr>
        <w:t xml:space="preserve"> </w:t>
      </w:r>
      <w:r w:rsidR="00B23153" w:rsidRPr="00C54DF1">
        <w:rPr>
          <w:bCs/>
        </w:rPr>
        <w:t>56,8</w:t>
      </w:r>
      <w:r w:rsidR="00A14DF3" w:rsidRPr="00C54DF1">
        <w:rPr>
          <w:bCs/>
        </w:rPr>
        <w:t xml:space="preserve"> milijun</w:t>
      </w:r>
      <w:r w:rsidR="00E037DB" w:rsidRPr="00C54DF1">
        <w:rPr>
          <w:bCs/>
        </w:rPr>
        <w:t>a</w:t>
      </w:r>
      <w:r w:rsidR="00A14DF3" w:rsidRPr="00C54DF1">
        <w:rPr>
          <w:bCs/>
        </w:rPr>
        <w:t xml:space="preserve"> kuna</w:t>
      </w:r>
      <w:r w:rsidR="00DD7EFD" w:rsidRPr="00C54DF1">
        <w:rPr>
          <w:bCs/>
          <w:color w:val="000000"/>
          <w:lang w:eastAsia="hr-HR"/>
        </w:rPr>
        <w:t xml:space="preserve"> </w:t>
      </w:r>
      <w:r w:rsidR="00B23153" w:rsidRPr="00C54DF1">
        <w:rPr>
          <w:bCs/>
          <w:color w:val="000000"/>
          <w:lang w:eastAsia="hr-HR"/>
        </w:rPr>
        <w:t xml:space="preserve">de minimis potpora </w:t>
      </w:r>
      <w:r w:rsidR="00DD7EFD" w:rsidRPr="00C54DF1">
        <w:rPr>
          <w:bCs/>
          <w:color w:val="000000"/>
          <w:lang w:eastAsia="hr-HR"/>
        </w:rPr>
        <w:t>malim i srednjim poduzetnicima</w:t>
      </w:r>
      <w:r w:rsidR="00E037DB" w:rsidRPr="00C54DF1">
        <w:rPr>
          <w:bCs/>
        </w:rPr>
        <w:t>,</w:t>
      </w:r>
      <w:r w:rsidR="00A14DF3" w:rsidRPr="00C54DF1">
        <w:rPr>
          <w:bCs/>
        </w:rPr>
        <w:t xml:space="preserve"> </w:t>
      </w:r>
      <w:r w:rsidR="00DD7EFD" w:rsidRPr="00C54DF1">
        <w:rPr>
          <w:bCs/>
        </w:rPr>
        <w:t>i to putem</w:t>
      </w:r>
      <w:r w:rsidR="00CD284C" w:rsidRPr="00C54DF1">
        <w:rPr>
          <w:bCs/>
        </w:rPr>
        <w:t xml:space="preserve"> raznih</w:t>
      </w:r>
      <w:r w:rsidR="00DD7EFD" w:rsidRPr="00C54DF1">
        <w:rPr>
          <w:bCs/>
        </w:rPr>
        <w:t xml:space="preserve"> programa</w:t>
      </w:r>
      <w:r w:rsidR="00CD284C" w:rsidRPr="00C54DF1">
        <w:rPr>
          <w:bCs/>
        </w:rPr>
        <w:t>:</w:t>
      </w:r>
      <w:r w:rsidR="00DD7EFD" w:rsidRPr="00C54DF1">
        <w:rPr>
          <w:bCs/>
        </w:rPr>
        <w:t xml:space="preserve"> </w:t>
      </w:r>
      <w:r w:rsidR="00CD284C" w:rsidRPr="00C54DF1">
        <w:t xml:space="preserve">ESIF Pojedinačna jamstva </w:t>
      </w:r>
      <w:r w:rsidR="00B23153" w:rsidRPr="00C54DF1">
        <w:t xml:space="preserve">36,8 </w:t>
      </w:r>
      <w:r w:rsidR="00CD284C" w:rsidRPr="00C54DF1">
        <w:rPr>
          <w:bCs/>
        </w:rPr>
        <w:t>milijuna kuna (</w:t>
      </w:r>
      <w:r w:rsidR="00B23153" w:rsidRPr="00C54DF1">
        <w:t>26,7</w:t>
      </w:r>
      <w:r w:rsidR="00CD284C" w:rsidRPr="00C54DF1">
        <w:rPr>
          <w:bCs/>
        </w:rPr>
        <w:t xml:space="preserve"> milijuna kuna</w:t>
      </w:r>
      <w:r w:rsidR="00CD284C" w:rsidRPr="00C54DF1">
        <w:rPr>
          <w:bCs/>
          <w:color w:val="000000"/>
          <w:lang w:eastAsia="hr-HR"/>
        </w:rPr>
        <w:t xml:space="preserve"> </w:t>
      </w:r>
      <w:r w:rsidR="00CD284C" w:rsidRPr="00C54DF1">
        <w:rPr>
          <w:bCs/>
        </w:rPr>
        <w:t xml:space="preserve">subvencija i </w:t>
      </w:r>
      <w:r w:rsidR="00B23153" w:rsidRPr="00C54DF1">
        <w:t xml:space="preserve">10,1 </w:t>
      </w:r>
      <w:r w:rsidR="00CD284C" w:rsidRPr="00C54DF1">
        <w:rPr>
          <w:bCs/>
        </w:rPr>
        <w:t xml:space="preserve">milijun kuna jamstava), </w:t>
      </w:r>
      <w:r w:rsidR="00B23153" w:rsidRPr="00C54DF1">
        <w:t>ESIF Mali investicijski zajam</w:t>
      </w:r>
      <w:r w:rsidR="00B23153" w:rsidRPr="00C54DF1">
        <w:rPr>
          <w:iCs/>
          <w:color w:val="000000"/>
          <w:lang w:eastAsia="hr-HR"/>
        </w:rPr>
        <w:t xml:space="preserve"> </w:t>
      </w:r>
      <w:r w:rsidR="00B23153" w:rsidRPr="00C54DF1">
        <w:t xml:space="preserve">11,1 </w:t>
      </w:r>
      <w:r w:rsidR="00B23153" w:rsidRPr="00C54DF1">
        <w:rPr>
          <w:bCs/>
        </w:rPr>
        <w:t xml:space="preserve">milijun kuna povoljnih zajmova, </w:t>
      </w:r>
      <w:r w:rsidR="00B23153" w:rsidRPr="00C54DF1">
        <w:t>B-Light 3,5 milijuna</w:t>
      </w:r>
      <w:r w:rsidR="00B23153" w:rsidRPr="00C54DF1">
        <w:rPr>
          <w:bCs/>
        </w:rPr>
        <w:t xml:space="preserve"> kuna subvencija, </w:t>
      </w:r>
      <w:r w:rsidR="00B23153" w:rsidRPr="00C54DF1">
        <w:t>ESIF Mikro zajmovi 1,9</w:t>
      </w:r>
      <w:r w:rsidR="00B23153" w:rsidRPr="00C54DF1">
        <w:rPr>
          <w:bCs/>
        </w:rPr>
        <w:t xml:space="preserve"> milijuna kuna povoljnih zajmova, </w:t>
      </w:r>
      <w:r w:rsidR="00B23153" w:rsidRPr="00C54DF1">
        <w:rPr>
          <w:iCs/>
          <w:color w:val="000000"/>
          <w:lang w:eastAsia="hr-HR"/>
        </w:rPr>
        <w:t xml:space="preserve">Jamstva </w:t>
      </w:r>
      <w:r w:rsidR="00B23153" w:rsidRPr="00C54DF1">
        <w:t>1,5</w:t>
      </w:r>
      <w:r w:rsidR="00B23153" w:rsidRPr="00C54DF1">
        <w:rPr>
          <w:bCs/>
        </w:rPr>
        <w:t xml:space="preserve"> milijuna kuna jamstava, </w:t>
      </w:r>
      <w:r w:rsidR="00B23153" w:rsidRPr="00C54DF1">
        <w:t xml:space="preserve">Mali zajam za ruralni razvoj 1 milijun </w:t>
      </w:r>
      <w:r w:rsidR="00B23153" w:rsidRPr="00C54DF1">
        <w:rPr>
          <w:bCs/>
        </w:rPr>
        <w:t xml:space="preserve">kuna povoljnih zajmova, </w:t>
      </w:r>
      <w:r w:rsidR="00B23153" w:rsidRPr="00C54DF1">
        <w:t>ESIF Ograničeno Portfeljno Jamstvo 725.459,63 kuna, Eurostars Voucher 120.000,00</w:t>
      </w:r>
      <w:r w:rsidR="00B23153" w:rsidRPr="00C54DF1">
        <w:rPr>
          <w:bCs/>
        </w:rPr>
        <w:t xml:space="preserve"> kuna subvencija, </w:t>
      </w:r>
      <w:r w:rsidR="007A206C" w:rsidRPr="00C54DF1">
        <w:t xml:space="preserve">Mikro zajam za ruralni razvoj </w:t>
      </w:r>
      <w:r w:rsidR="00B23153" w:rsidRPr="00C54DF1">
        <w:t xml:space="preserve">60.709,96 </w:t>
      </w:r>
      <w:r w:rsidR="007A206C" w:rsidRPr="00C54DF1">
        <w:rPr>
          <w:bCs/>
        </w:rPr>
        <w:t>kuna povoljnih zajmova te</w:t>
      </w:r>
      <w:r w:rsidR="00B23153" w:rsidRPr="00C54DF1">
        <w:t xml:space="preserve"> Eurostars B2B sastanci 41.882,00 kuna</w:t>
      </w:r>
      <w:r w:rsidR="007A206C" w:rsidRPr="00C54DF1">
        <w:rPr>
          <w:bCs/>
        </w:rPr>
        <w:t>.</w:t>
      </w:r>
    </w:p>
    <w:p w14:paraId="30F62E2F" w14:textId="77777777" w:rsidR="008A1428" w:rsidRPr="00C54DF1" w:rsidRDefault="008A1428" w:rsidP="008C0737">
      <w:pPr>
        <w:rPr>
          <w:bCs/>
        </w:rPr>
      </w:pPr>
    </w:p>
    <w:p w14:paraId="0B23281C" w14:textId="3214E193" w:rsidR="00DD7EFD" w:rsidRPr="00C54DF1" w:rsidRDefault="008C0737" w:rsidP="008C0737">
      <w:pPr>
        <w:rPr>
          <w:bCs/>
        </w:rPr>
      </w:pPr>
      <w:r w:rsidRPr="00C54DF1">
        <w:rPr>
          <w:b/>
        </w:rPr>
        <w:t>–</w:t>
      </w:r>
      <w:r w:rsidR="00A14DF3" w:rsidRPr="00C54DF1">
        <w:rPr>
          <w:bCs/>
        </w:rPr>
        <w:t xml:space="preserve"> </w:t>
      </w:r>
      <w:r w:rsidR="00535B3B" w:rsidRPr="00C54DF1">
        <w:rPr>
          <w:b/>
          <w:bCs/>
        </w:rPr>
        <w:t>HBOR</w:t>
      </w:r>
      <w:r w:rsidR="00F20838" w:rsidRPr="00C54DF1">
        <w:rPr>
          <w:bCs/>
        </w:rPr>
        <w:t xml:space="preserve"> je </w:t>
      </w:r>
      <w:r w:rsidR="007F622C" w:rsidRPr="00C54DF1">
        <w:rPr>
          <w:bCs/>
        </w:rPr>
        <w:t xml:space="preserve">dodijelio ukupno 4,7 milijuna kuna </w:t>
      </w:r>
      <w:r w:rsidR="00F20838" w:rsidRPr="00C54DF1">
        <w:rPr>
          <w:bCs/>
        </w:rPr>
        <w:t xml:space="preserve">temeljem Pravilnika o </w:t>
      </w:r>
      <w:r w:rsidR="009E5EFF" w:rsidRPr="00C54DF1">
        <w:rPr>
          <w:lang w:eastAsia="hr-HR"/>
        </w:rPr>
        <w:t>dodjeli potpor</w:t>
      </w:r>
      <w:r w:rsidR="00DD7EFD" w:rsidRPr="00C54DF1">
        <w:rPr>
          <w:lang w:eastAsia="hr-HR"/>
        </w:rPr>
        <w:t>a</w:t>
      </w:r>
      <w:r w:rsidR="009E5EFF" w:rsidRPr="00C54DF1">
        <w:rPr>
          <w:lang w:eastAsia="hr-HR"/>
        </w:rPr>
        <w:t xml:space="preserve"> male vrijednosti HBOR-a</w:t>
      </w:r>
      <w:r w:rsidR="00F20838" w:rsidRPr="00C54DF1">
        <w:rPr>
          <w:bCs/>
        </w:rPr>
        <w:t xml:space="preserve">, i to </w:t>
      </w:r>
      <w:r w:rsidR="00B1111C" w:rsidRPr="00C54DF1">
        <w:rPr>
          <w:bCs/>
        </w:rPr>
        <w:t xml:space="preserve">putem subvencija </w:t>
      </w:r>
      <w:r w:rsidR="007F622C" w:rsidRPr="00C54DF1">
        <w:t>3,2 milijuna</w:t>
      </w:r>
      <w:r w:rsidR="00CD284C" w:rsidRPr="00C54DF1">
        <w:t xml:space="preserve"> </w:t>
      </w:r>
      <w:r w:rsidR="00B1111C" w:rsidRPr="00C54DF1">
        <w:rPr>
          <w:bCs/>
        </w:rPr>
        <w:t>kuna</w:t>
      </w:r>
      <w:r w:rsidR="00DD7EFD" w:rsidRPr="00C54DF1">
        <w:rPr>
          <w:bCs/>
        </w:rPr>
        <w:t xml:space="preserve">, </w:t>
      </w:r>
      <w:r w:rsidR="007F622C" w:rsidRPr="00C54DF1">
        <w:rPr>
          <w:bCs/>
        </w:rPr>
        <w:t xml:space="preserve">putem povoljnih zajmova </w:t>
      </w:r>
      <w:r w:rsidR="007F622C" w:rsidRPr="00C54DF1">
        <w:t xml:space="preserve">1,3 milijuna </w:t>
      </w:r>
      <w:r w:rsidR="007F622C" w:rsidRPr="00C54DF1">
        <w:rPr>
          <w:bCs/>
        </w:rPr>
        <w:t xml:space="preserve">kuna te </w:t>
      </w:r>
      <w:r w:rsidR="007F622C" w:rsidRPr="00C54DF1">
        <w:t xml:space="preserve">234.942,85 kuna </w:t>
      </w:r>
      <w:r w:rsidR="00DD7EFD" w:rsidRPr="00C54DF1">
        <w:rPr>
          <w:lang w:eastAsia="hr-HR"/>
        </w:rPr>
        <w:t>kroz</w:t>
      </w:r>
      <w:r w:rsidR="00DD7EFD" w:rsidRPr="00C54DF1">
        <w:rPr>
          <w:color w:val="000000"/>
          <w:lang w:eastAsia="hr-HR"/>
        </w:rPr>
        <w:t xml:space="preserve"> snižavanje, oslobođenje, olakšice, izuzeće i oprost plaćanja doprinosa</w:t>
      </w:r>
      <w:r w:rsidR="00DD7EFD" w:rsidRPr="00C54DF1">
        <w:rPr>
          <w:lang w:eastAsia="hr-HR"/>
        </w:rPr>
        <w:t>.</w:t>
      </w:r>
    </w:p>
    <w:p w14:paraId="28931AF6" w14:textId="77777777" w:rsidR="008A1428" w:rsidRPr="00C54DF1" w:rsidRDefault="008A1428" w:rsidP="008C0737">
      <w:pPr>
        <w:rPr>
          <w:lang w:eastAsia="hr-HR"/>
        </w:rPr>
      </w:pPr>
    </w:p>
    <w:p w14:paraId="7B2784F8" w14:textId="487F3269" w:rsidR="00126661" w:rsidRPr="00C54DF1" w:rsidRDefault="008C0737" w:rsidP="008C0737">
      <w:pPr>
        <w:rPr>
          <w:bCs/>
        </w:rPr>
      </w:pPr>
      <w:r w:rsidRPr="00C54DF1">
        <w:rPr>
          <w:b/>
        </w:rPr>
        <w:t>–</w:t>
      </w:r>
      <w:r w:rsidR="00471DE1" w:rsidRPr="00C54DF1">
        <w:rPr>
          <w:bCs/>
        </w:rPr>
        <w:t xml:space="preserve"> </w:t>
      </w:r>
      <w:r w:rsidR="00471DE1" w:rsidRPr="00C54DF1">
        <w:rPr>
          <w:b/>
          <w:bCs/>
        </w:rPr>
        <w:t xml:space="preserve">Fond za </w:t>
      </w:r>
      <w:r w:rsidR="00471DE1" w:rsidRPr="00C54DF1">
        <w:rPr>
          <w:b/>
          <w:lang w:eastAsia="hr-HR"/>
        </w:rPr>
        <w:t>obnovu i razvoj grada Vukovara</w:t>
      </w:r>
      <w:r w:rsidR="00471DE1" w:rsidRPr="00C54DF1">
        <w:rPr>
          <w:lang w:eastAsia="hr-HR"/>
        </w:rPr>
        <w:t xml:space="preserve"> </w:t>
      </w:r>
      <w:r w:rsidR="00471DE1" w:rsidRPr="00C54DF1">
        <w:rPr>
          <w:bCs/>
        </w:rPr>
        <w:t xml:space="preserve">dodijelio je </w:t>
      </w:r>
      <w:r w:rsidR="00DD7EFD" w:rsidRPr="00C54DF1">
        <w:rPr>
          <w:bCs/>
          <w:color w:val="000000"/>
          <w:lang w:eastAsia="hr-HR"/>
        </w:rPr>
        <w:t>malim i srednjim poduzetnicima</w:t>
      </w:r>
      <w:r w:rsidR="00DD7EFD" w:rsidRPr="00C54DF1">
        <w:rPr>
          <w:bCs/>
        </w:rPr>
        <w:t xml:space="preserve"> </w:t>
      </w:r>
      <w:r w:rsidR="007F622C" w:rsidRPr="00C54DF1">
        <w:rPr>
          <w:bCs/>
        </w:rPr>
        <w:t>5,2</w:t>
      </w:r>
      <w:r w:rsidR="00471DE1" w:rsidRPr="00C54DF1">
        <w:rPr>
          <w:bCs/>
        </w:rPr>
        <w:t xml:space="preserve"> milijuna kuna </w:t>
      </w:r>
      <w:r w:rsidR="00471DE1" w:rsidRPr="00C54DF1">
        <w:t xml:space="preserve">subvencija </w:t>
      </w:r>
      <w:r w:rsidR="00471DE1" w:rsidRPr="00C54DF1">
        <w:rPr>
          <w:bCs/>
        </w:rPr>
        <w:t xml:space="preserve">temeljem </w:t>
      </w:r>
      <w:r w:rsidR="00471DE1" w:rsidRPr="00C54DF1">
        <w:rPr>
          <w:lang w:eastAsia="hr-HR"/>
        </w:rPr>
        <w:t>Programa sufinanciranja gospodarskih projekata u gradu Vukovaru</w:t>
      </w:r>
      <w:r w:rsidR="00471DE1" w:rsidRPr="00C54DF1">
        <w:rPr>
          <w:bCs/>
        </w:rPr>
        <w:t>.</w:t>
      </w:r>
    </w:p>
    <w:p w14:paraId="681AFE27" w14:textId="77777777" w:rsidR="008A1428" w:rsidRPr="00C54DF1" w:rsidRDefault="008A1428" w:rsidP="008C0737">
      <w:pPr>
        <w:rPr>
          <w:lang w:eastAsia="hr-HR"/>
        </w:rPr>
      </w:pPr>
    </w:p>
    <w:p w14:paraId="469E1716" w14:textId="6F3390DB" w:rsidR="00D518BC" w:rsidRPr="00C54DF1" w:rsidRDefault="00D518BC" w:rsidP="00D518BC">
      <w:pPr>
        <w:rPr>
          <w:bCs/>
        </w:rPr>
      </w:pPr>
      <w:r w:rsidRPr="00C54DF1">
        <w:rPr>
          <w:b/>
        </w:rPr>
        <w:t>–</w:t>
      </w:r>
      <w:r w:rsidRPr="00C54DF1">
        <w:rPr>
          <w:bCs/>
        </w:rPr>
        <w:t xml:space="preserve"> </w:t>
      </w:r>
      <w:r w:rsidRPr="00C54DF1">
        <w:rPr>
          <w:b/>
          <w:bCs/>
        </w:rPr>
        <w:t xml:space="preserve">Fond za </w:t>
      </w:r>
      <w:r w:rsidRPr="00C54DF1">
        <w:rPr>
          <w:b/>
        </w:rPr>
        <w:t>zaštitu okoliša i energetsku učinkovitost</w:t>
      </w:r>
      <w:r w:rsidRPr="00C54DF1">
        <w:rPr>
          <w:bCs/>
        </w:rPr>
        <w:t xml:space="preserve"> dodijelio je za </w:t>
      </w:r>
      <w:r w:rsidRPr="00C54DF1">
        <w:t>zaštitu okoliša</w:t>
      </w:r>
      <w:r w:rsidRPr="00C54DF1">
        <w:rPr>
          <w:bCs/>
        </w:rPr>
        <w:t xml:space="preserve"> 1</w:t>
      </w:r>
      <w:r w:rsidR="007F622C" w:rsidRPr="00C54DF1">
        <w:rPr>
          <w:bCs/>
        </w:rPr>
        <w:t>9,7</w:t>
      </w:r>
      <w:r w:rsidRPr="00C54DF1">
        <w:rPr>
          <w:bCs/>
        </w:rPr>
        <w:t xml:space="preserve"> milijuna kuna </w:t>
      </w:r>
      <w:r w:rsidRPr="00C54DF1">
        <w:t xml:space="preserve">subvencija </w:t>
      </w:r>
      <w:r w:rsidRPr="00C54DF1">
        <w:rPr>
          <w:bCs/>
        </w:rPr>
        <w:t xml:space="preserve">temeljem </w:t>
      </w:r>
      <w:r w:rsidRPr="00C54DF1">
        <w:rPr>
          <w:lang w:eastAsia="hr-HR"/>
        </w:rPr>
        <w:t xml:space="preserve">Programa </w:t>
      </w:r>
      <w:r w:rsidRPr="00C54DF1">
        <w:t>dodjele potpora male vrijednosti (de minimis) u području zaštite okoliša, energetske učinkovitosti i korištenja obnovljivih izvora energije</w:t>
      </w:r>
      <w:r w:rsidRPr="00C54DF1">
        <w:rPr>
          <w:bCs/>
        </w:rPr>
        <w:t>.</w:t>
      </w:r>
    </w:p>
    <w:p w14:paraId="019B17B7" w14:textId="77777777" w:rsidR="008A1428" w:rsidRPr="00C54DF1" w:rsidRDefault="008A1428" w:rsidP="008C0737">
      <w:pPr>
        <w:rPr>
          <w:lang w:eastAsia="hr-HR"/>
        </w:rPr>
      </w:pPr>
    </w:p>
    <w:p w14:paraId="281ED77E" w14:textId="26073960" w:rsidR="00DD1E09" w:rsidRPr="00C54DF1" w:rsidRDefault="008C0737" w:rsidP="008C0737">
      <w:pPr>
        <w:rPr>
          <w:lang w:eastAsia="hr-HR"/>
        </w:rPr>
      </w:pPr>
      <w:r w:rsidRPr="00C54DF1">
        <w:rPr>
          <w:b/>
        </w:rPr>
        <w:t>–</w:t>
      </w:r>
      <w:r w:rsidR="00DD1E09" w:rsidRPr="00C54DF1">
        <w:rPr>
          <w:lang w:eastAsia="hr-HR"/>
        </w:rPr>
        <w:t xml:space="preserve"> </w:t>
      </w:r>
      <w:r w:rsidR="00A14DF3" w:rsidRPr="00C54DF1">
        <w:rPr>
          <w:b/>
          <w:lang w:eastAsia="hr-HR"/>
        </w:rPr>
        <w:t>Agencija za elektroničke medije</w:t>
      </w:r>
      <w:r w:rsidR="00A14DF3" w:rsidRPr="00C54DF1">
        <w:rPr>
          <w:lang w:eastAsia="hr-HR"/>
        </w:rPr>
        <w:t xml:space="preserve"> </w:t>
      </w:r>
      <w:r w:rsidR="00A14DF3" w:rsidRPr="00C54DF1">
        <w:rPr>
          <w:bCs/>
        </w:rPr>
        <w:t xml:space="preserve">dodijelila </w:t>
      </w:r>
      <w:r w:rsidR="0026336E" w:rsidRPr="00C54DF1">
        <w:rPr>
          <w:bCs/>
        </w:rPr>
        <w:t xml:space="preserve">je </w:t>
      </w:r>
      <w:r w:rsidR="00DD7EFD" w:rsidRPr="00C54DF1">
        <w:rPr>
          <w:bCs/>
          <w:color w:val="000000"/>
          <w:lang w:eastAsia="hr-HR"/>
        </w:rPr>
        <w:t>za audiovizualnu industriju</w:t>
      </w:r>
      <w:r w:rsidR="00DD7EFD" w:rsidRPr="00C54DF1">
        <w:rPr>
          <w:bCs/>
        </w:rPr>
        <w:t xml:space="preserve"> 17,</w:t>
      </w:r>
      <w:r w:rsidR="007F622C" w:rsidRPr="00C54DF1">
        <w:rPr>
          <w:bCs/>
        </w:rPr>
        <w:t>7</w:t>
      </w:r>
      <w:r w:rsidR="0026336E" w:rsidRPr="00C54DF1">
        <w:rPr>
          <w:bCs/>
        </w:rPr>
        <w:t xml:space="preserve"> milijuna kuna subvencija </w:t>
      </w:r>
      <w:r w:rsidR="00A14DF3" w:rsidRPr="00C54DF1">
        <w:rPr>
          <w:bCs/>
        </w:rPr>
        <w:t xml:space="preserve">temeljem </w:t>
      </w:r>
      <w:r w:rsidR="001F3D25">
        <w:rPr>
          <w:bCs/>
        </w:rPr>
        <w:t>P</w:t>
      </w:r>
      <w:r w:rsidR="00A14DF3" w:rsidRPr="00C54DF1">
        <w:rPr>
          <w:lang w:eastAsia="hr-HR"/>
        </w:rPr>
        <w:t xml:space="preserve">rograma </w:t>
      </w:r>
      <w:r w:rsidR="00DD7EFD" w:rsidRPr="00C54DF1">
        <w:rPr>
          <w:iCs/>
          <w:color w:val="000000"/>
          <w:lang w:eastAsia="hr-HR"/>
        </w:rPr>
        <w:t>Fond za poticanje pluralizma i raznovrsnosti elektroničkih medija</w:t>
      </w:r>
      <w:r w:rsidR="001F3D25">
        <w:rPr>
          <w:iCs/>
          <w:color w:val="000000"/>
          <w:lang w:eastAsia="hr-HR"/>
        </w:rPr>
        <w:t>,</w:t>
      </w:r>
      <w:r w:rsidR="005075CA">
        <w:rPr>
          <w:iCs/>
          <w:color w:val="000000"/>
          <w:lang w:eastAsia="hr-HR"/>
        </w:rPr>
        <w:t xml:space="preserve"> broj:</w:t>
      </w:r>
      <w:r w:rsidR="00DD7EFD" w:rsidRPr="00C54DF1">
        <w:rPr>
          <w:iCs/>
          <w:color w:val="000000"/>
          <w:lang w:eastAsia="hr-HR"/>
        </w:rPr>
        <w:t xml:space="preserve"> </w:t>
      </w:r>
      <w:r w:rsidR="007F622C" w:rsidRPr="00C54DF1">
        <w:t>01/18 i 01/19</w:t>
      </w:r>
      <w:r w:rsidR="00A14DF3" w:rsidRPr="00C54DF1">
        <w:rPr>
          <w:lang w:eastAsia="hr-HR"/>
        </w:rPr>
        <w:t>.</w:t>
      </w:r>
    </w:p>
    <w:p w14:paraId="3CDEB4C8" w14:textId="77777777" w:rsidR="008A1428" w:rsidRPr="00C54DF1" w:rsidRDefault="008A1428" w:rsidP="008C0737">
      <w:pPr>
        <w:contextualSpacing/>
        <w:rPr>
          <w:b/>
          <w:bCs/>
        </w:rPr>
      </w:pPr>
    </w:p>
    <w:p w14:paraId="55BEA07A" w14:textId="3BB71C81" w:rsidR="00D63C3D" w:rsidRPr="00C54DF1" w:rsidRDefault="008C0737" w:rsidP="008C0737">
      <w:pPr>
        <w:rPr>
          <w:lang w:eastAsia="hr-HR"/>
        </w:rPr>
      </w:pPr>
      <w:r w:rsidRPr="00C54DF1">
        <w:rPr>
          <w:b/>
        </w:rPr>
        <w:t>–</w:t>
      </w:r>
      <w:r w:rsidR="00D63C3D" w:rsidRPr="00C54DF1">
        <w:t xml:space="preserve"> </w:t>
      </w:r>
      <w:r w:rsidR="00D63C3D" w:rsidRPr="00C54DF1">
        <w:rPr>
          <w:b/>
          <w:bCs/>
        </w:rPr>
        <w:t xml:space="preserve">Hrvatski zavod za </w:t>
      </w:r>
      <w:r w:rsidR="00D63C3D" w:rsidRPr="00C54DF1">
        <w:rPr>
          <w:b/>
          <w:lang w:eastAsia="hr-HR"/>
        </w:rPr>
        <w:t>zapošljavanje</w:t>
      </w:r>
      <w:r w:rsidR="00D63C3D" w:rsidRPr="00C54DF1">
        <w:rPr>
          <w:bCs/>
        </w:rPr>
        <w:t xml:space="preserve"> je dodijelio</w:t>
      </w:r>
      <w:r w:rsidR="004A3084" w:rsidRPr="00C54DF1">
        <w:rPr>
          <w:bCs/>
        </w:rPr>
        <w:t xml:space="preserve"> </w:t>
      </w:r>
      <w:r w:rsidR="007F622C" w:rsidRPr="00C54DF1">
        <w:rPr>
          <w:bCs/>
        </w:rPr>
        <w:t>464,4</w:t>
      </w:r>
      <w:r w:rsidR="00D518BC" w:rsidRPr="00C54DF1">
        <w:t xml:space="preserve"> </w:t>
      </w:r>
      <w:r w:rsidR="00D63C3D" w:rsidRPr="00C54DF1">
        <w:rPr>
          <w:bCs/>
        </w:rPr>
        <w:t xml:space="preserve">milijuna kuna </w:t>
      </w:r>
      <w:r w:rsidR="007F622C" w:rsidRPr="00C54DF1">
        <w:rPr>
          <w:lang w:eastAsia="hr-HR"/>
        </w:rPr>
        <w:t xml:space="preserve">subvencija </w:t>
      </w:r>
      <w:r w:rsidR="00DD7EFD" w:rsidRPr="00C54DF1">
        <w:rPr>
          <w:bCs/>
        </w:rPr>
        <w:t xml:space="preserve">za </w:t>
      </w:r>
      <w:r w:rsidR="00DD7EFD" w:rsidRPr="00C54DF1">
        <w:rPr>
          <w:bCs/>
          <w:lang w:eastAsia="hr-HR"/>
        </w:rPr>
        <w:t>zapošljavanje</w:t>
      </w:r>
      <w:r w:rsidR="00DD7EFD" w:rsidRPr="00C54DF1">
        <w:rPr>
          <w:bCs/>
        </w:rPr>
        <w:t xml:space="preserve"> </w:t>
      </w:r>
      <w:r w:rsidR="00D63C3D" w:rsidRPr="00C54DF1">
        <w:rPr>
          <w:bCs/>
        </w:rPr>
        <w:t xml:space="preserve">temeljem </w:t>
      </w:r>
      <w:r w:rsidR="00DD7EFD" w:rsidRPr="00C54DF1">
        <w:rPr>
          <w:color w:val="000000"/>
          <w:lang w:eastAsia="hr-HR"/>
        </w:rPr>
        <w:t xml:space="preserve">Programa </w:t>
      </w:r>
      <w:r w:rsidR="00D518BC" w:rsidRPr="00C54DF1">
        <w:t>potpora male vrijednosti u nadležnosti Hrvatskog zavoda za zapošljavanje u 201</w:t>
      </w:r>
      <w:r w:rsidR="007F622C" w:rsidRPr="00C54DF1">
        <w:t>9</w:t>
      </w:r>
      <w:r w:rsidR="00D518BC" w:rsidRPr="00C54DF1">
        <w:t>. godini</w:t>
      </w:r>
      <w:r w:rsidR="006F40DA" w:rsidRPr="00C54DF1">
        <w:rPr>
          <w:lang w:eastAsia="hr-HR"/>
        </w:rPr>
        <w:t>.</w:t>
      </w:r>
    </w:p>
    <w:p w14:paraId="1C0A65FA" w14:textId="77777777" w:rsidR="008A1428" w:rsidRPr="00C54DF1" w:rsidRDefault="008A1428" w:rsidP="008C0737">
      <w:pPr>
        <w:rPr>
          <w:b/>
          <w:bCs/>
        </w:rPr>
      </w:pPr>
    </w:p>
    <w:p w14:paraId="072AE32D" w14:textId="551D2DA2" w:rsidR="006F40DA" w:rsidRPr="00C54DF1" w:rsidRDefault="008C0737" w:rsidP="008C0737">
      <w:pPr>
        <w:rPr>
          <w:lang w:eastAsia="hr-HR"/>
        </w:rPr>
      </w:pPr>
      <w:r w:rsidRPr="00C54DF1">
        <w:rPr>
          <w:b/>
        </w:rPr>
        <w:t>–</w:t>
      </w:r>
      <w:r w:rsidR="00A14DF3" w:rsidRPr="00C54DF1">
        <w:t xml:space="preserve"> </w:t>
      </w:r>
      <w:r w:rsidR="00A14DF3" w:rsidRPr="00C54DF1">
        <w:rPr>
          <w:b/>
          <w:bCs/>
        </w:rPr>
        <w:t xml:space="preserve">Hrvatski zavod za </w:t>
      </w:r>
      <w:r w:rsidR="000718C7" w:rsidRPr="00C54DF1">
        <w:rPr>
          <w:b/>
          <w:bCs/>
        </w:rPr>
        <w:t xml:space="preserve">zdravstveno osiguranje </w:t>
      </w:r>
      <w:r w:rsidR="00A14DF3" w:rsidRPr="00C54DF1">
        <w:rPr>
          <w:bCs/>
        </w:rPr>
        <w:t xml:space="preserve">je </w:t>
      </w:r>
      <w:r w:rsidR="000718C7" w:rsidRPr="00C54DF1">
        <w:rPr>
          <w:bCs/>
        </w:rPr>
        <w:t xml:space="preserve">putem </w:t>
      </w:r>
      <w:r w:rsidR="000718C7" w:rsidRPr="00C54DF1">
        <w:rPr>
          <w:lang w:eastAsia="hr-HR"/>
        </w:rPr>
        <w:t>snižavanja, oslobođenja, olakšica, izuzeća i oprosta plaćanja doprinosa</w:t>
      </w:r>
      <w:r w:rsidR="00705D79" w:rsidRPr="00C54DF1">
        <w:rPr>
          <w:lang w:eastAsia="hr-HR"/>
        </w:rPr>
        <w:t xml:space="preserve">, za regionalni razvoj </w:t>
      </w:r>
      <w:r w:rsidR="000D0E46" w:rsidRPr="00C54DF1">
        <w:rPr>
          <w:bCs/>
        </w:rPr>
        <w:t>dodijelio</w:t>
      </w:r>
      <w:r w:rsidR="000718C7" w:rsidRPr="00C54DF1">
        <w:rPr>
          <w:bCs/>
        </w:rPr>
        <w:t xml:space="preserve"> </w:t>
      </w:r>
      <w:r w:rsidR="007F622C" w:rsidRPr="00C54DF1">
        <w:rPr>
          <w:bCs/>
        </w:rPr>
        <w:t>16</w:t>
      </w:r>
      <w:r w:rsidR="000718C7" w:rsidRPr="00C54DF1">
        <w:rPr>
          <w:bCs/>
        </w:rPr>
        <w:t xml:space="preserve"> milijun</w:t>
      </w:r>
      <w:r w:rsidR="00D518BC" w:rsidRPr="00C54DF1">
        <w:rPr>
          <w:bCs/>
        </w:rPr>
        <w:t>a</w:t>
      </w:r>
      <w:r w:rsidR="000718C7" w:rsidRPr="00C54DF1">
        <w:rPr>
          <w:bCs/>
        </w:rPr>
        <w:t xml:space="preserve"> kuna potpora</w:t>
      </w:r>
      <w:r w:rsidR="00A14DF3" w:rsidRPr="00C54DF1">
        <w:rPr>
          <w:bCs/>
        </w:rPr>
        <w:t xml:space="preserve"> temeljem </w:t>
      </w:r>
      <w:r w:rsidR="00705D79" w:rsidRPr="00C54DF1">
        <w:rPr>
          <w:bCs/>
        </w:rPr>
        <w:t xml:space="preserve">programa </w:t>
      </w:r>
      <w:r w:rsidR="00705D79" w:rsidRPr="00C54DF1">
        <w:rPr>
          <w:color w:val="000000"/>
          <w:lang w:eastAsia="hr-HR"/>
        </w:rPr>
        <w:t>Povrat 50</w:t>
      </w:r>
      <w:r w:rsidR="00C27B53" w:rsidRPr="00C54DF1">
        <w:rPr>
          <w:color w:val="000000"/>
          <w:lang w:eastAsia="hr-HR"/>
        </w:rPr>
        <w:t xml:space="preserve"> posto</w:t>
      </w:r>
      <w:r w:rsidR="00705D79" w:rsidRPr="00C54DF1">
        <w:rPr>
          <w:color w:val="000000"/>
          <w:lang w:eastAsia="hr-HR"/>
        </w:rPr>
        <w:t xml:space="preserve"> doprinosa za zdravstveno osiguranje sukladno članku 23. Zakona o obnovi i razvoju grada Vukovara (N</w:t>
      </w:r>
      <w:r w:rsidR="00ED1BAD" w:rsidRPr="00C54DF1">
        <w:rPr>
          <w:color w:val="000000"/>
          <w:lang w:eastAsia="hr-HR"/>
        </w:rPr>
        <w:t xml:space="preserve">arodne novine, br. </w:t>
      </w:r>
      <w:r w:rsidR="00142E16" w:rsidRPr="00C54DF1">
        <w:rPr>
          <w:color w:val="000000"/>
          <w:lang w:eastAsia="hr-HR"/>
        </w:rPr>
        <w:t>44/01, 90/05, 80/08, 38/09 i</w:t>
      </w:r>
      <w:r w:rsidR="00705D79" w:rsidRPr="00C54DF1">
        <w:rPr>
          <w:color w:val="000000"/>
          <w:lang w:eastAsia="hr-HR"/>
        </w:rPr>
        <w:t xml:space="preserve"> 148/13)</w:t>
      </w:r>
      <w:r w:rsidR="00A14DF3" w:rsidRPr="00C54DF1">
        <w:rPr>
          <w:lang w:eastAsia="hr-HR"/>
        </w:rPr>
        <w:t>.</w:t>
      </w:r>
    </w:p>
    <w:p w14:paraId="12BE275E" w14:textId="77777777" w:rsidR="008A1428" w:rsidRPr="00C54DF1" w:rsidRDefault="008A1428" w:rsidP="008C0737"/>
    <w:p w14:paraId="7CE68592" w14:textId="3C700BD2" w:rsidR="00587AD7" w:rsidRPr="00C54DF1" w:rsidRDefault="008C0737" w:rsidP="008C0737">
      <w:pPr>
        <w:rPr>
          <w:bCs/>
        </w:rPr>
      </w:pPr>
      <w:r w:rsidRPr="00C54DF1">
        <w:rPr>
          <w:b/>
        </w:rPr>
        <w:t>–</w:t>
      </w:r>
      <w:r w:rsidR="00371BD7" w:rsidRPr="00C54DF1">
        <w:t xml:space="preserve"> </w:t>
      </w:r>
      <w:r w:rsidR="00371BD7" w:rsidRPr="00C54DF1">
        <w:rPr>
          <w:b/>
          <w:lang w:eastAsia="hr-HR"/>
        </w:rPr>
        <w:t>Zavod za vještačenje, profesionalnu rehabilitaciju i zapošljavanje osoba s invaliditetom</w:t>
      </w:r>
      <w:r w:rsidR="00371BD7" w:rsidRPr="00C54DF1">
        <w:rPr>
          <w:bCs/>
        </w:rPr>
        <w:t xml:space="preserve"> </w:t>
      </w:r>
      <w:r w:rsidR="00587AD7" w:rsidRPr="00C54DF1">
        <w:rPr>
          <w:bCs/>
        </w:rPr>
        <w:t xml:space="preserve">dodijelio je </w:t>
      </w:r>
      <w:r w:rsidR="00705D79" w:rsidRPr="00C54DF1">
        <w:rPr>
          <w:bCs/>
        </w:rPr>
        <w:t xml:space="preserve">za zapošljavanje </w:t>
      </w:r>
      <w:r w:rsidR="00B23153" w:rsidRPr="00C54DF1">
        <w:rPr>
          <w:bCs/>
        </w:rPr>
        <w:t>27,7</w:t>
      </w:r>
      <w:r w:rsidR="00CD284C" w:rsidRPr="00C54DF1">
        <w:t xml:space="preserve"> </w:t>
      </w:r>
      <w:r w:rsidR="00587AD7" w:rsidRPr="00C54DF1">
        <w:rPr>
          <w:bCs/>
        </w:rPr>
        <w:t>milijun</w:t>
      </w:r>
      <w:r w:rsidR="00CD284C" w:rsidRPr="00C54DF1">
        <w:rPr>
          <w:bCs/>
        </w:rPr>
        <w:t>a</w:t>
      </w:r>
      <w:r w:rsidR="00587AD7" w:rsidRPr="00C54DF1">
        <w:rPr>
          <w:bCs/>
        </w:rPr>
        <w:t xml:space="preserve"> kuna potpora subvencija </w:t>
      </w:r>
      <w:r w:rsidR="00371BD7" w:rsidRPr="00C54DF1">
        <w:rPr>
          <w:bCs/>
        </w:rPr>
        <w:t xml:space="preserve">temeljem </w:t>
      </w:r>
      <w:r w:rsidR="00DD7EFD" w:rsidRPr="00C54DF1">
        <w:rPr>
          <w:color w:val="000000"/>
          <w:lang w:eastAsia="hr-HR"/>
        </w:rPr>
        <w:t xml:space="preserve">Programa </w:t>
      </w:r>
      <w:r w:rsidR="00CD284C" w:rsidRPr="00C54DF1">
        <w:t>potpora male vrijednosti (de minimis) za poticanje zapošljavanja osoba s invaliditetom i za dodjelu posebnih sredstava za razvoj novih tehnologija i poslovnih procesa u cilju zapošljavanja i održavanja zaposlenosti osoba s invaliditetom 2018-2020</w:t>
      </w:r>
      <w:r w:rsidR="00587AD7" w:rsidRPr="00C54DF1">
        <w:rPr>
          <w:bCs/>
        </w:rPr>
        <w:t>.</w:t>
      </w:r>
    </w:p>
    <w:p w14:paraId="6F58DA03" w14:textId="77777777" w:rsidR="00B9025F" w:rsidRPr="00C54DF1" w:rsidRDefault="00B9025F" w:rsidP="008C0737"/>
    <w:p w14:paraId="1CF60D46" w14:textId="5A8611D6" w:rsidR="00FE5FE4" w:rsidRPr="00C54DF1" w:rsidRDefault="008C0737" w:rsidP="008C0737">
      <w:pPr>
        <w:rPr>
          <w:color w:val="000000"/>
          <w:lang w:eastAsia="hr-HR"/>
        </w:rPr>
      </w:pPr>
      <w:r w:rsidRPr="00C54DF1">
        <w:rPr>
          <w:b/>
        </w:rPr>
        <w:t>–</w:t>
      </w:r>
      <w:r w:rsidR="00E037DB" w:rsidRPr="00C54DF1">
        <w:t xml:space="preserve"> </w:t>
      </w:r>
      <w:r w:rsidR="006F40DA" w:rsidRPr="00C54DF1">
        <w:rPr>
          <w:b/>
          <w:lang w:eastAsia="hr-HR"/>
        </w:rPr>
        <w:t>Hrvatska turistička zajednica</w:t>
      </w:r>
      <w:r w:rsidR="006F40DA" w:rsidRPr="00C54DF1">
        <w:rPr>
          <w:lang w:eastAsia="hr-HR"/>
        </w:rPr>
        <w:t xml:space="preserve"> </w:t>
      </w:r>
      <w:r w:rsidR="00E037DB" w:rsidRPr="00C54DF1">
        <w:rPr>
          <w:bCs/>
        </w:rPr>
        <w:t xml:space="preserve">je </w:t>
      </w:r>
      <w:r w:rsidR="00D518BC" w:rsidRPr="00C54DF1">
        <w:t xml:space="preserve">za turizam </w:t>
      </w:r>
      <w:r w:rsidR="00D518BC" w:rsidRPr="00C54DF1">
        <w:rPr>
          <w:bCs/>
        </w:rPr>
        <w:t xml:space="preserve">dodijelila </w:t>
      </w:r>
      <w:r w:rsidR="00B23153" w:rsidRPr="00C54DF1">
        <w:rPr>
          <w:bCs/>
        </w:rPr>
        <w:t>6,4</w:t>
      </w:r>
      <w:r w:rsidR="006F40DA" w:rsidRPr="00C54DF1">
        <w:rPr>
          <w:bCs/>
        </w:rPr>
        <w:t xml:space="preserve"> milijuna kuna</w:t>
      </w:r>
      <w:r w:rsidR="009C0078" w:rsidRPr="00C54DF1">
        <w:rPr>
          <w:bCs/>
        </w:rPr>
        <w:t xml:space="preserve"> </w:t>
      </w:r>
      <w:r w:rsidR="00B23153" w:rsidRPr="00C54DF1">
        <w:t xml:space="preserve">subvencija putem programa potpora male </w:t>
      </w:r>
      <w:r w:rsidR="009F28DC" w:rsidRPr="00C54DF1">
        <w:t>vrijednosti</w:t>
      </w:r>
      <w:r w:rsidR="00FE5FE4" w:rsidRPr="00C54DF1">
        <w:rPr>
          <w:color w:val="000000"/>
          <w:lang w:eastAsia="hr-HR"/>
        </w:rPr>
        <w:t>.</w:t>
      </w:r>
    </w:p>
    <w:p w14:paraId="10180A30" w14:textId="77777777" w:rsidR="00B9025F" w:rsidRPr="00C54DF1" w:rsidRDefault="00B9025F" w:rsidP="008C0737"/>
    <w:p w14:paraId="7F762D8E" w14:textId="2F5F4645" w:rsidR="003F184D" w:rsidRPr="00C54DF1" w:rsidRDefault="008C0737" w:rsidP="008C0737">
      <w:pPr>
        <w:tabs>
          <w:tab w:val="num" w:pos="284"/>
        </w:tabs>
        <w:rPr>
          <w:bCs/>
        </w:rPr>
      </w:pPr>
      <w:r w:rsidRPr="00C54DF1">
        <w:rPr>
          <w:b/>
        </w:rPr>
        <w:t>–</w:t>
      </w:r>
      <w:r w:rsidR="00FA39FC" w:rsidRPr="00C54DF1">
        <w:t xml:space="preserve"> </w:t>
      </w:r>
      <w:r w:rsidR="00A14DF3" w:rsidRPr="00C54DF1">
        <w:rPr>
          <w:b/>
        </w:rPr>
        <w:t>Županije, općine i gradovi</w:t>
      </w:r>
      <w:r w:rsidR="00A14DF3" w:rsidRPr="00C54DF1">
        <w:t xml:space="preserve"> </w:t>
      </w:r>
      <w:r w:rsidR="00A14DF3" w:rsidRPr="00C54DF1">
        <w:rPr>
          <w:bCs/>
        </w:rPr>
        <w:t>dodijelili su</w:t>
      </w:r>
      <w:r w:rsidR="00A14DF3" w:rsidRPr="00C54DF1">
        <w:t xml:space="preserve"> </w:t>
      </w:r>
      <w:r w:rsidR="000F4B6D" w:rsidRPr="00C54DF1">
        <w:t xml:space="preserve">ukupno </w:t>
      </w:r>
      <w:r w:rsidR="00B23153" w:rsidRPr="00C54DF1">
        <w:t>150,5</w:t>
      </w:r>
      <w:r w:rsidR="003F184D" w:rsidRPr="00C54DF1">
        <w:t xml:space="preserve"> </w:t>
      </w:r>
      <w:r w:rsidR="0026336E" w:rsidRPr="00C54DF1">
        <w:rPr>
          <w:bCs/>
        </w:rPr>
        <w:t>milijun</w:t>
      </w:r>
      <w:r w:rsidR="00B23153" w:rsidRPr="00C54DF1">
        <w:rPr>
          <w:bCs/>
        </w:rPr>
        <w:t>a</w:t>
      </w:r>
      <w:r w:rsidR="0026336E" w:rsidRPr="00C54DF1">
        <w:rPr>
          <w:bCs/>
        </w:rPr>
        <w:t xml:space="preserve"> kuna </w:t>
      </w:r>
      <w:r w:rsidR="008F024B" w:rsidRPr="00C54DF1">
        <w:rPr>
          <w:bCs/>
        </w:rPr>
        <w:t>potpora</w:t>
      </w:r>
      <w:r w:rsidR="0026336E" w:rsidRPr="00C54DF1">
        <w:t xml:space="preserve"> </w:t>
      </w:r>
      <w:r w:rsidR="009C0078" w:rsidRPr="00C54DF1">
        <w:t xml:space="preserve">male vrijednosti </w:t>
      </w:r>
      <w:r w:rsidR="00A14DF3" w:rsidRPr="00C54DF1">
        <w:t>putem</w:t>
      </w:r>
      <w:r w:rsidR="008F024B" w:rsidRPr="00C54DF1">
        <w:t xml:space="preserve"> subvencija</w:t>
      </w:r>
      <w:r w:rsidR="003F184D" w:rsidRPr="00C54DF1">
        <w:t>.</w:t>
      </w:r>
    </w:p>
    <w:p w14:paraId="19467FC8" w14:textId="77777777" w:rsidR="003E268E" w:rsidRPr="00C54DF1" w:rsidRDefault="003E268E" w:rsidP="008C0737">
      <w:pPr>
        <w:tabs>
          <w:tab w:val="num" w:pos="284"/>
        </w:tabs>
        <w:rPr>
          <w:bCs/>
        </w:rPr>
      </w:pPr>
    </w:p>
    <w:p w14:paraId="3726E0AF" w14:textId="77777777" w:rsidR="00B9025F" w:rsidRPr="00C54DF1" w:rsidRDefault="00B9025F" w:rsidP="008C0737">
      <w:pPr>
        <w:tabs>
          <w:tab w:val="num" w:pos="284"/>
        </w:tabs>
        <w:rPr>
          <w:bCs/>
        </w:rPr>
      </w:pPr>
    </w:p>
    <w:p w14:paraId="74CC044D" w14:textId="77777777" w:rsidR="00470600" w:rsidRPr="00C54DF1" w:rsidRDefault="00470600" w:rsidP="005472F5">
      <w:pPr>
        <w:contextualSpacing/>
        <w:rPr>
          <w:bCs/>
          <w:lang w:eastAsia="hr-HR"/>
        </w:rPr>
      </w:pPr>
      <w:r w:rsidRPr="00C54DF1">
        <w:rPr>
          <w:bCs/>
          <w:lang w:eastAsia="hr-HR"/>
        </w:rPr>
        <w:br w:type="page"/>
      </w:r>
    </w:p>
    <w:p w14:paraId="51CDE7B2" w14:textId="77777777" w:rsidR="002A3EC6" w:rsidRPr="00C54DF1" w:rsidRDefault="000A4CE0"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t>6</w:t>
      </w:r>
      <w:r w:rsidR="002A3EC6" w:rsidRPr="00C54DF1">
        <w:rPr>
          <w:rFonts w:ascii="Times New Roman" w:hAnsi="Times New Roman" w:cs="Times New Roman"/>
          <w:b/>
          <w:color w:val="auto"/>
          <w:spacing w:val="0"/>
          <w:sz w:val="24"/>
          <w:szCs w:val="24"/>
        </w:rPr>
        <w:t>. ZAKLJUČAK</w:t>
      </w:r>
    </w:p>
    <w:p w14:paraId="633E7CE4" w14:textId="77777777" w:rsidR="00147449" w:rsidRPr="00C54DF1" w:rsidRDefault="00147449" w:rsidP="008E5570"/>
    <w:p w14:paraId="6F4A1FE0" w14:textId="77777777" w:rsidR="007958A9" w:rsidRPr="00C54DF1" w:rsidRDefault="007958A9" w:rsidP="008E5570"/>
    <w:p w14:paraId="5261E674" w14:textId="56E8148C" w:rsidR="001D7DFD" w:rsidRPr="00C54DF1" w:rsidRDefault="00FA3CAF" w:rsidP="00FA3CAF">
      <w:r w:rsidRPr="00C54DF1">
        <w:t>U Godišnjem izvješću o dodijeljenim državnim potporama za 2019. godinu, Ministarstvo financija je prikazalo podatke o svim dodijeljenim državnim potporama i potporama male vrijednosti u 2019. godini te revidirane podatke za 2017. i 2018. godinu. Izvješće se isključivo temelji na podacima koja su davatelji državnih potpora i potpora malih vrijednosti unijeli u Registar do 1. srpnja 2020. godine.</w:t>
      </w:r>
    </w:p>
    <w:p w14:paraId="1523CF2B" w14:textId="75A33597" w:rsidR="00FA3CAF" w:rsidRPr="00C54DF1" w:rsidRDefault="00FA3CAF" w:rsidP="008E5570"/>
    <w:p w14:paraId="260422BB" w14:textId="644D8035" w:rsidR="001D7DFD" w:rsidRPr="00C54DF1" w:rsidRDefault="00FA3CAF" w:rsidP="001D7DFD">
      <w:r w:rsidRPr="00C54DF1">
        <w:t>U 2019. godini, ukupno je dodijeljeno 15.201,3 milijuna kuna potpora u Republici Hrvatskoj, što je povećanje za 1,7 posto u odnosu na 2018. godinu te povećanje za 23,1 posto u odnosu na 2017. godinu.</w:t>
      </w:r>
      <w:r w:rsidR="00352A59" w:rsidRPr="00C54DF1">
        <w:t xml:space="preserve"> </w:t>
      </w:r>
      <w:r w:rsidR="001D7DFD" w:rsidRPr="00C54DF1">
        <w:t xml:space="preserve">Udio ukupno dodijeljenih potpora u BDP-u u 2019. godini je iznosio 3,80 posto, </w:t>
      </w:r>
      <w:r w:rsidR="00352A59" w:rsidRPr="00C54DF1">
        <w:t>p</w:t>
      </w:r>
      <w:r w:rsidR="001D7DFD" w:rsidRPr="00C54DF1">
        <w:t xml:space="preserve">otpore po zaposlenom iznosile su 9.775,33 kune, </w:t>
      </w:r>
      <w:r w:rsidR="00352A59" w:rsidRPr="00C54DF1">
        <w:t>p</w:t>
      </w:r>
      <w:r w:rsidR="001D7DFD" w:rsidRPr="00C54DF1">
        <w:t xml:space="preserve">otpore po stanovniku u Republici Hrvatskoj 3.707,63 kune </w:t>
      </w:r>
      <w:r w:rsidR="00352A59" w:rsidRPr="00C54DF1">
        <w:t>dok je u</w:t>
      </w:r>
      <w:r w:rsidR="001D7DFD" w:rsidRPr="00C54DF1">
        <w:t xml:space="preserve">dio potpora u rashodima države iznosio </w:t>
      </w:r>
      <w:r w:rsidR="00352A59" w:rsidRPr="00C54DF1">
        <w:t>10,87 posto.</w:t>
      </w:r>
    </w:p>
    <w:p w14:paraId="6B31E919" w14:textId="77777777" w:rsidR="00BF641E" w:rsidRPr="00C54DF1" w:rsidRDefault="00BF641E" w:rsidP="00FD50C4"/>
    <w:p w14:paraId="1F3A3E02" w14:textId="59ED0E5E" w:rsidR="001D7DFD" w:rsidRPr="00C54DF1" w:rsidRDefault="00352A59" w:rsidP="001D7DFD">
      <w:r w:rsidRPr="00C54DF1">
        <w:t>Od ukupnog iznosa dodijeljenih potpora u 20</w:t>
      </w:r>
      <w:r w:rsidR="001D7DFD" w:rsidRPr="00C54DF1">
        <w:t xml:space="preserve">19. godini u Republici Hrvatskoj </w:t>
      </w:r>
      <w:r w:rsidRPr="00C54DF1">
        <w:t xml:space="preserve">od </w:t>
      </w:r>
      <w:r w:rsidR="001D7DFD" w:rsidRPr="00C54DF1">
        <w:t xml:space="preserve">15.201,3 milijuna kuna, na potpore u sektoru poljoprivrede i ribarstva odnosi </w:t>
      </w:r>
      <w:r w:rsidRPr="00C54DF1">
        <w:t xml:space="preserve">se </w:t>
      </w:r>
      <w:r w:rsidR="001D7DFD" w:rsidRPr="00C54DF1">
        <w:t xml:space="preserve">ukupan iznos od 6.677,1 milijun kuna potpora ili 43,9 posto udjela u ukupno dodijeljenim potporama, dok se na sektor industrije i usluga odnosi ukupan iznos od 8.524,2 milijuna kuna ili 56,1 posto udjela. </w:t>
      </w:r>
    </w:p>
    <w:p w14:paraId="4485CFD2" w14:textId="77777777" w:rsidR="00FD50C4" w:rsidRPr="00C54DF1" w:rsidRDefault="00FD50C4" w:rsidP="00D00051"/>
    <w:p w14:paraId="284D9360" w14:textId="486E9C58" w:rsidR="00F97769" w:rsidRPr="00C54DF1" w:rsidRDefault="00F97769" w:rsidP="00F97769">
      <w:r w:rsidRPr="00C54DF1">
        <w:t xml:space="preserve">U 2019. godini potpore u sektoru poljoprivrede i ribarstva dodijeljene su u iznosu od 6.677,1 milijun kuna, što je više za 8,4 posto u odnosu na 2018. godinu te za 28,2 posto u odnosu na 2017. godinu. Udio navedenih potpora u ukupnim potporama u 2019. godini iznosio je 43,9 posto, dok je udio u BDP-u iznosio 1,67 posto. </w:t>
      </w:r>
      <w:r w:rsidR="001D7DFD" w:rsidRPr="00C54DF1">
        <w:t xml:space="preserve">Potpore u sektoru poljoprivrede i ribarstva </w:t>
      </w:r>
      <w:r w:rsidR="00352A59" w:rsidRPr="00C54DF1">
        <w:t xml:space="preserve">u 2019. godini </w:t>
      </w:r>
      <w:r w:rsidR="001D7DFD" w:rsidRPr="00C54DF1">
        <w:t>dodijeljene su u ukupnom iznosu od 6.677,1 milijun kuna</w:t>
      </w:r>
      <w:r w:rsidR="00352A59" w:rsidRPr="00C54DF1">
        <w:t xml:space="preserve"> i to </w:t>
      </w:r>
      <w:r w:rsidR="001D7DFD" w:rsidRPr="00C54DF1">
        <w:t>najvećem dijelom putem subvencija s udjelom od 64,3 posto, putem kapitalnih ulaganja 24,2 posto, putem poreznih olakšica 9,8 posto te kroz povoljne zajmove 1,7 posto.</w:t>
      </w:r>
      <w:r w:rsidRPr="00C54DF1">
        <w:t xml:space="preserve"> Od ukupnog iznosa dodijeljenih potpora u sektoru poljoprivrede i ribarstva u 2019. godini, sektoru ribarstva dodijeljeno je 293,4 milijuna kuna, a sektoru poljoprivrede 6.383,7 milijuna kuna te se unutar tog iznosa potpora za poljoprivredu od 6.383,7 milijuna kuna, na poljoprivredu, lov i šumarstvo odnosi iznos od 3.808,1 milijun kuna te na ruralni razvoj iznos od 2.575,6 milijuna kuna potpora. </w:t>
      </w:r>
    </w:p>
    <w:p w14:paraId="137134BC" w14:textId="5E6E64B2" w:rsidR="00DD1C4C" w:rsidRPr="00C54DF1" w:rsidRDefault="00DD1C4C" w:rsidP="00D00051"/>
    <w:p w14:paraId="7294B60B" w14:textId="663055BA" w:rsidR="00E435D4" w:rsidRPr="00C54DF1" w:rsidRDefault="001D7DFD" w:rsidP="00E435D4">
      <w:r w:rsidRPr="00C54DF1">
        <w:t xml:space="preserve">Potpore u sektoru industrije i usluga </w:t>
      </w:r>
      <w:r w:rsidR="00F97769" w:rsidRPr="00C54DF1">
        <w:t xml:space="preserve">u 2019. godini </w:t>
      </w:r>
      <w:r w:rsidRPr="00C54DF1">
        <w:t>dodijeljene su u iznosu od 8.524,2 milijuna kuna</w:t>
      </w:r>
      <w:r w:rsidR="00F97769" w:rsidRPr="00C54DF1">
        <w:t xml:space="preserve"> te su manje za 3 posto u odnosu na 2018. godinu i više za 19,4 posto u odnosu na 2017. godinu. Udio potpora u sektoru industrije i usluga u ukupno dodijeljenim potporama u 2019. godini iznosile su 56,1 posto. Navedene potpore su u 2019. godini</w:t>
      </w:r>
      <w:r w:rsidRPr="00C54DF1">
        <w:t xml:space="preserve"> dodijeljene najvećem dijelom putem subvencija i neposrednih subvencija kamata s udjelom u sektoru industrije i usluga od 67,7 posto, potom slijede izdana i aktivirana jamstva s 24,5 posto, porezn</w:t>
      </w:r>
      <w:r w:rsidR="00E435D4" w:rsidRPr="00C54DF1">
        <w:t>e</w:t>
      </w:r>
      <w:r w:rsidRPr="00C54DF1">
        <w:t xml:space="preserve"> olakšic</w:t>
      </w:r>
      <w:r w:rsidR="00E435D4" w:rsidRPr="00C54DF1">
        <w:t>e sa</w:t>
      </w:r>
      <w:r w:rsidRPr="00C54DF1">
        <w:t xml:space="preserve"> 7,7 posto te je kroz povoljne zajmove dodijeljeno 0,1 posto.</w:t>
      </w:r>
      <w:r w:rsidR="00E435D4" w:rsidRPr="00C54DF1">
        <w:t xml:space="preserve"> Unutar dodijeljenih potpora sektoru industrije i usluga u iznosu od 8.524,2 milijuna kuna, iznos od 4.875,3 milijuna kuna ili 57,2 posto udjela potpora industriji i uslugama čine potpore dodijeljene posebnim sektorima, dok se iznos od 3.648,9 milijuna kuna ili 42,8 posto udjela odnosi na horizontalne potpore, uključujući regionalne potpore i potpore na lokalnoj razini. Od ukupno dodijeljenih horizontalnih potpora, uključujući regionalne potpore i potpore na lokalnoj razini, u iznosu od 3.648,9 milijuna kuna, na horizontalne potpore u užem smislu</w:t>
      </w:r>
      <w:r w:rsidR="00E435D4" w:rsidRPr="00C54DF1">
        <w:rPr>
          <w:vertAlign w:val="superscript"/>
        </w:rPr>
        <w:footnoteReference w:id="29"/>
      </w:r>
      <w:r w:rsidR="00E435D4" w:rsidRPr="00C54DF1">
        <w:t xml:space="preserve"> odnosi se iznos od 1.995,4 milijuna kuna, na regionalne potpore 956,9 milijuna kuna te na potpore na lokalnoj razini 696,6 milijuna kuna.</w:t>
      </w:r>
    </w:p>
    <w:p w14:paraId="7F2EE9B7" w14:textId="77777777" w:rsidR="00352A59" w:rsidRPr="00C54DF1" w:rsidRDefault="00352A59" w:rsidP="00B61CED"/>
    <w:p w14:paraId="0B906361" w14:textId="2BC3DCA9" w:rsidR="004A0590" w:rsidRPr="00C54DF1" w:rsidRDefault="001D7DFD" w:rsidP="004A0590">
      <w:pPr>
        <w:rPr>
          <w:spacing w:val="-2"/>
        </w:rPr>
      </w:pPr>
      <w:r w:rsidRPr="00C54DF1">
        <w:rPr>
          <w:spacing w:val="-2"/>
        </w:rPr>
        <w:t>Potpore u posebnim sektorima</w:t>
      </w:r>
      <w:r w:rsidR="004A0590" w:rsidRPr="00C54DF1">
        <w:rPr>
          <w:spacing w:val="-2"/>
        </w:rPr>
        <w:t xml:space="preserve"> ili sektorske potpore</w:t>
      </w:r>
      <w:r w:rsidRPr="00C54DF1">
        <w:rPr>
          <w:spacing w:val="-2"/>
        </w:rPr>
        <w:t xml:space="preserve"> dodijeljene su u </w:t>
      </w:r>
      <w:r w:rsidR="004A0590" w:rsidRPr="00C54DF1">
        <w:rPr>
          <w:spacing w:val="-2"/>
        </w:rPr>
        <w:t xml:space="preserve">2019. godini u </w:t>
      </w:r>
      <w:r w:rsidRPr="00C54DF1">
        <w:rPr>
          <w:spacing w:val="-2"/>
        </w:rPr>
        <w:t xml:space="preserve">iznosu od 4.875,3 milijuna kuna </w:t>
      </w:r>
      <w:r w:rsidR="004A0590" w:rsidRPr="00C54DF1">
        <w:rPr>
          <w:spacing w:val="-2"/>
        </w:rPr>
        <w:t xml:space="preserve">te su manje za 8,3 posto u odnosu na 2018. godinu i više za 97 posto u odnosu na 2017. godinu. U 2019. godini udio sektorskih potpora u ukupno dodijeljenim potporama u Republici Hrvatskoj iznosio je 32,1 posto, udio u ukupno dodijeljenim potporama u sektoru industrije i usluga 57,2 posto, dok je udio u BDP-u iznosio 1,22 posto. Navedene potpore su u 2019. godini dodjeljivane </w:t>
      </w:r>
      <w:r w:rsidRPr="00C54DF1">
        <w:rPr>
          <w:spacing w:val="-2"/>
        </w:rPr>
        <w:t>najvećim dijelom putem subvencija te neposrednih subvencija kamata s udjelom u posebnim sektorima od 58,9 posto, te putem izdanih i aktiviranih jamstava od 41,1 posto.</w:t>
      </w:r>
      <w:r w:rsidR="004A0590" w:rsidRPr="00C54DF1">
        <w:rPr>
          <w:spacing w:val="-2"/>
        </w:rPr>
        <w:t xml:space="preserve"> Također, najveći dio potpora u posebnim sektorima odnosi se na sektor brodogradnje s udjelom u sektorskim potporama od 41 posto, potom slijede potpore sektoru prometa 30 posto, za usluge za javno radiotelevizijsko emitiranje 26,7 posto, za poštanske usluge 1,9 posto, za sanaciju i restrukturiranje poduzetnika u teškoćama 0,2 posto </w:t>
      </w:r>
      <w:r w:rsidR="001E3637" w:rsidRPr="00C54DF1">
        <w:rPr>
          <w:spacing w:val="-2"/>
        </w:rPr>
        <w:t>i</w:t>
      </w:r>
      <w:r w:rsidR="004A0590" w:rsidRPr="00C54DF1">
        <w:rPr>
          <w:spacing w:val="-2"/>
        </w:rPr>
        <w:t xml:space="preserve"> sektoru turizma 0,2 posto.</w:t>
      </w:r>
    </w:p>
    <w:p w14:paraId="16529FC3" w14:textId="77777777" w:rsidR="00BF641E" w:rsidRPr="00C54DF1" w:rsidRDefault="00BF641E" w:rsidP="00B61CED"/>
    <w:p w14:paraId="4EE1327C" w14:textId="491B254D" w:rsidR="001E3637" w:rsidRPr="00C54DF1" w:rsidRDefault="001E3637" w:rsidP="001E3637">
      <w:r w:rsidRPr="00C54DF1">
        <w:t>U 2019. godini u</w:t>
      </w:r>
      <w:r w:rsidR="00B61CED" w:rsidRPr="00C54DF1">
        <w:t xml:space="preserve">nutar sektorskih potpora i </w:t>
      </w:r>
      <w:r w:rsidRPr="00C54DF1">
        <w:t>nadalje</w:t>
      </w:r>
      <w:r w:rsidR="00B61CED" w:rsidRPr="00C54DF1">
        <w:t xml:space="preserve"> prevladavaju potpore za obavljanje usluga od općeg gospodarskog interesa kao naknada za obavljanje javne usluge, a dodijeljene su u </w:t>
      </w:r>
      <w:r w:rsidRPr="00C54DF1">
        <w:t xml:space="preserve">ukupnom </w:t>
      </w:r>
      <w:r w:rsidR="00B61CED" w:rsidRPr="00C54DF1">
        <w:t xml:space="preserve">iznosu od </w:t>
      </w:r>
      <w:r w:rsidRPr="00C54DF1">
        <w:t>3.417,6 milijuna kuna</w:t>
      </w:r>
      <w:r w:rsidR="00B61CED" w:rsidRPr="00C54DF1">
        <w:t xml:space="preserve">, što predstavlja udio od </w:t>
      </w:r>
      <w:r w:rsidRPr="00C54DF1">
        <w:t xml:space="preserve">22,5 </w:t>
      </w:r>
      <w:r w:rsidR="00B61CED" w:rsidRPr="00C54DF1">
        <w:t xml:space="preserve">posto ukupno dodijeljenih potpora u Republici Hrvatskoj, udio u ukupno dodijeljenim potporama u sektoru industrije i usluga iznosi </w:t>
      </w:r>
      <w:r w:rsidRPr="00C54DF1">
        <w:t xml:space="preserve">40,1 </w:t>
      </w:r>
      <w:r w:rsidR="00B61CED" w:rsidRPr="00C54DF1">
        <w:t>posto</w:t>
      </w:r>
      <w:r w:rsidRPr="00C54DF1">
        <w:t xml:space="preserve"> te </w:t>
      </w:r>
      <w:r w:rsidR="00B61CED" w:rsidRPr="00C54DF1">
        <w:t>udio u BDP-u iznosi 0,8</w:t>
      </w:r>
      <w:r w:rsidRPr="00C54DF1">
        <w:t>5</w:t>
      </w:r>
      <w:r w:rsidR="00B61CED" w:rsidRPr="00C54DF1">
        <w:t xml:space="preserve"> posto. </w:t>
      </w:r>
      <w:r w:rsidRPr="00C54DF1">
        <w:t xml:space="preserve">Navedene potpore u 2019. godini isključivo su dodijeljene putem subvencija, a odnose se na: kopneni cestovni promet iznos od 1.260,5 milijuna kuna, potom slijede potpore za javne radiodifuzijske usluge za emitiranje javnog radio i televizijskog programa 1.196 milijuna kuna, potpore za usluge u kopnenom željezničkom prometu 448,7 milijuna kuna, za pomorski promet 312 milijuna kuna, na zračni promet 106,3 milijuna kuna te na poštanske usluge 94,1 milijun kuna. </w:t>
      </w:r>
    </w:p>
    <w:p w14:paraId="5A0AC32F" w14:textId="3A44DDA7" w:rsidR="00BF641E" w:rsidRPr="00C54DF1" w:rsidRDefault="00BF641E" w:rsidP="00B61CED"/>
    <w:p w14:paraId="11922234" w14:textId="711762C0" w:rsidR="00E435D4" w:rsidRPr="00C54DF1" w:rsidRDefault="00C66DB9" w:rsidP="00E435D4">
      <w:pPr>
        <w:rPr>
          <w:spacing w:val="-2"/>
        </w:rPr>
      </w:pPr>
      <w:r w:rsidRPr="00C54DF1">
        <w:rPr>
          <w:spacing w:val="-2"/>
        </w:rPr>
        <w:t>H</w:t>
      </w:r>
      <w:r w:rsidR="00E435D4" w:rsidRPr="00C54DF1">
        <w:rPr>
          <w:spacing w:val="-2"/>
        </w:rPr>
        <w:t>orizontalne</w:t>
      </w:r>
      <w:r w:rsidRPr="00C54DF1">
        <w:rPr>
          <w:spacing w:val="-2"/>
        </w:rPr>
        <w:t xml:space="preserve"> </w:t>
      </w:r>
      <w:r w:rsidR="00E435D4" w:rsidRPr="00C54DF1">
        <w:rPr>
          <w:spacing w:val="-2"/>
        </w:rPr>
        <w:t>potpore, uključujući regionalne potpore i potpore na lokalnoj razini,</w:t>
      </w:r>
      <w:r w:rsidR="00E435D4" w:rsidRPr="00C54DF1">
        <w:rPr>
          <w:b/>
          <w:spacing w:val="-2"/>
        </w:rPr>
        <w:t xml:space="preserve"> </w:t>
      </w:r>
      <w:r w:rsidR="00E435D4" w:rsidRPr="00C54DF1">
        <w:rPr>
          <w:spacing w:val="-2"/>
        </w:rPr>
        <w:t xml:space="preserve">dodijeljene su </w:t>
      </w:r>
      <w:r w:rsidRPr="00C54DF1">
        <w:rPr>
          <w:spacing w:val="-2"/>
        </w:rPr>
        <w:t xml:space="preserve">u 2019. godini </w:t>
      </w:r>
      <w:r w:rsidR="00E435D4" w:rsidRPr="00C54DF1">
        <w:rPr>
          <w:spacing w:val="-2"/>
        </w:rPr>
        <w:t xml:space="preserve">u iznosu od 3.648,9 milijuna kuna te su više za 5,2 posto u odnosu na 2018. godinu </w:t>
      </w:r>
      <w:r w:rsidRPr="00C54DF1">
        <w:rPr>
          <w:spacing w:val="-2"/>
        </w:rPr>
        <w:t>i</w:t>
      </w:r>
      <w:r w:rsidR="00E435D4" w:rsidRPr="00C54DF1">
        <w:rPr>
          <w:spacing w:val="-2"/>
        </w:rPr>
        <w:t xml:space="preserve"> manje za 21,8</w:t>
      </w:r>
      <w:r w:rsidRPr="00C54DF1">
        <w:rPr>
          <w:spacing w:val="-2"/>
        </w:rPr>
        <w:t xml:space="preserve"> posto u odnosu na 2017. godinu</w:t>
      </w:r>
      <w:r w:rsidR="00E435D4" w:rsidRPr="00C54DF1">
        <w:rPr>
          <w:spacing w:val="-2"/>
        </w:rPr>
        <w:t>. U 2019. godini</w:t>
      </w:r>
      <w:r w:rsidR="00376466" w:rsidRPr="00C54DF1">
        <w:rPr>
          <w:spacing w:val="-2"/>
        </w:rPr>
        <w:t>,</w:t>
      </w:r>
      <w:r w:rsidR="00E435D4" w:rsidRPr="00C54DF1">
        <w:rPr>
          <w:spacing w:val="-2"/>
        </w:rPr>
        <w:t xml:space="preserve"> na horizontalne potpore </w:t>
      </w:r>
      <w:r w:rsidRPr="00C54DF1">
        <w:rPr>
          <w:spacing w:val="-2"/>
        </w:rPr>
        <w:t>„</w:t>
      </w:r>
      <w:r w:rsidR="00E435D4" w:rsidRPr="00C54DF1">
        <w:rPr>
          <w:spacing w:val="-2"/>
        </w:rPr>
        <w:t>u užem smislu</w:t>
      </w:r>
      <w:r w:rsidRPr="00C54DF1">
        <w:rPr>
          <w:spacing w:val="-2"/>
        </w:rPr>
        <w:t>“</w:t>
      </w:r>
      <w:r w:rsidR="00E435D4" w:rsidRPr="00C54DF1">
        <w:rPr>
          <w:spacing w:val="-2"/>
        </w:rPr>
        <w:t xml:space="preserve"> odnosi se 1.995,4 milijuna kuna, na regionalne potpore 956,9 milijuna kuna te na potpore na lokalnoj razini 696,6 milijuna kuna.</w:t>
      </w:r>
    </w:p>
    <w:p w14:paraId="0621D7E4" w14:textId="77777777" w:rsidR="00B61CED" w:rsidRPr="00C54DF1" w:rsidRDefault="00B61CED" w:rsidP="00E121FE"/>
    <w:p w14:paraId="527F537B" w14:textId="4D61ADB3" w:rsidR="001D7DFD" w:rsidRPr="00C54DF1" w:rsidRDefault="001D7DFD" w:rsidP="001D7DFD">
      <w:r w:rsidRPr="00C54DF1">
        <w:t>Potpore za horizontalne ciljeve ili „horizontalne potpore u užem smislu“, dodijeljene su u 2019. godini u iznosu od 1.995,4 milijuna kuna,</w:t>
      </w:r>
      <w:r w:rsidR="00652BE9" w:rsidRPr="00C54DF1">
        <w:t xml:space="preserve"> </w:t>
      </w:r>
      <w:r w:rsidR="00C66DB9" w:rsidRPr="00C54DF1">
        <w:t xml:space="preserve">te su manje za 3,1 posto u odnosu na 2018. godinu </w:t>
      </w:r>
      <w:r w:rsidR="00652BE9" w:rsidRPr="00C54DF1">
        <w:t xml:space="preserve">i </w:t>
      </w:r>
      <w:r w:rsidR="00C66DB9" w:rsidRPr="00C54DF1">
        <w:t>za 6,1 posto u odnosu na 2017. godinu.</w:t>
      </w:r>
      <w:r w:rsidR="00652BE9" w:rsidRPr="00C54DF1">
        <w:t xml:space="preserve"> U</w:t>
      </w:r>
      <w:r w:rsidR="00C66DB9" w:rsidRPr="00C54DF1">
        <w:t>dio</w:t>
      </w:r>
      <w:r w:rsidR="00652BE9" w:rsidRPr="00C54DF1">
        <w:t xml:space="preserve"> navedenih potpora u 2019. godini </w:t>
      </w:r>
      <w:r w:rsidR="00C66DB9" w:rsidRPr="00C54DF1">
        <w:t xml:space="preserve">u BDP-u iznosio je 0,50 posto, </w:t>
      </w:r>
      <w:r w:rsidR="00652BE9" w:rsidRPr="00C54DF1">
        <w:t>u</w:t>
      </w:r>
      <w:r w:rsidR="00C66DB9" w:rsidRPr="00C54DF1">
        <w:t xml:space="preserve">dio u ukupno dodijeljenim potporama sektoru industrije i usluga </w:t>
      </w:r>
      <w:r w:rsidR="00652BE9" w:rsidRPr="00C54DF1">
        <w:t>23,4 posto te</w:t>
      </w:r>
      <w:r w:rsidR="00C66DB9" w:rsidRPr="00C54DF1">
        <w:t xml:space="preserve"> </w:t>
      </w:r>
      <w:r w:rsidR="00652BE9" w:rsidRPr="00C54DF1">
        <w:t>u</w:t>
      </w:r>
      <w:r w:rsidR="00C66DB9" w:rsidRPr="00C54DF1">
        <w:t xml:space="preserve">dio u ukupno dodijeljenim potporama </w:t>
      </w:r>
      <w:r w:rsidR="00652BE9" w:rsidRPr="00C54DF1">
        <w:t>13,1 posto</w:t>
      </w:r>
      <w:r w:rsidR="00C66DB9" w:rsidRPr="00C54DF1">
        <w:t>.</w:t>
      </w:r>
      <w:r w:rsidR="00652BE9" w:rsidRPr="00C54DF1">
        <w:t xml:space="preserve"> </w:t>
      </w:r>
      <w:r w:rsidR="00C66DB9" w:rsidRPr="00C54DF1">
        <w:t>Horizontalne potpore u „užem smislu“ u 2019. godini dodijeljene su prema sljedećoj strukturi: za zaštitu okoliša i energetsku učinkovitost dodijeljeno je 1.030,1 milijun kuna, potpore malim i srednjim poduzetnicima 332,9 milijuna kuna, za zapošljavanje 272,9 milijuna kuna, za istraživanje i razvoj i inovacije 233,8 milijuna kuna, za kulturu 117,6 milijuna kuna te za usavršavanje 8,1 milijun kuna.</w:t>
      </w:r>
      <w:r w:rsidR="00652BE9" w:rsidRPr="00C54DF1">
        <w:t xml:space="preserve"> N</w:t>
      </w:r>
      <w:r w:rsidRPr="00C54DF1">
        <w:t>ajveći</w:t>
      </w:r>
      <w:r w:rsidR="00652BE9" w:rsidRPr="00C54DF1">
        <w:t xml:space="preserve"> </w:t>
      </w:r>
      <w:r w:rsidRPr="00C54DF1">
        <w:t xml:space="preserve">dio navedenih potpora </w:t>
      </w:r>
      <w:r w:rsidR="00652BE9" w:rsidRPr="00C54DF1">
        <w:t xml:space="preserve">u 2019. godini </w:t>
      </w:r>
      <w:r w:rsidRPr="00C54DF1">
        <w:t xml:space="preserve">dodijeljen je putem subvencija te neposrednih subvencija kamata s udjelom od 92,8 posto u horizontalnim potporama, zatim kroz izdana jamstva dodijeljeno je 4,3 posto, kroz porezna oslobođenja, izuzeća, oprost poreza i doprinosa i olakšice 2,9 posto te putem povoljnih zajmova </w:t>
      </w:r>
      <w:r w:rsidR="00652BE9" w:rsidRPr="00C54DF1">
        <w:t xml:space="preserve">svega </w:t>
      </w:r>
      <w:r w:rsidR="00C66DB9" w:rsidRPr="00C54DF1">
        <w:t>0,02 posto</w:t>
      </w:r>
      <w:r w:rsidRPr="00C54DF1">
        <w:t>.</w:t>
      </w:r>
    </w:p>
    <w:p w14:paraId="2634AD71" w14:textId="77777777" w:rsidR="00E121FE" w:rsidRPr="00C54DF1" w:rsidRDefault="00E121FE" w:rsidP="00DB10E2"/>
    <w:p w14:paraId="6954B43C" w14:textId="6AAF9F4A" w:rsidR="001D7DFD" w:rsidRPr="00C54DF1" w:rsidRDefault="00652BE9" w:rsidP="001D7DFD">
      <w:r w:rsidRPr="00C54DF1">
        <w:t xml:space="preserve">Regionalne potpore dodijeljene su u 2019. godini u iznosu od 956,9 milijuna kuna, što je više za 11,7 posto u odnosu na 2018. godinu te manje za 53,6 posto u odnosu na 2017. godinu. Udio potpora za regionalni razvoj u 2019. godini u ukupno dodijeljenim potporama u Republici Hrvatskoj iznosio je 6,29 posto, udio u ukupno dodijeljenim potporama u sektoru industrije i usluga 11,23 posto, dok je udio u BDP-u iznosio 0,24 posto. Navedene potpore su prema instrumentima dodjele u 2019. godini najviše dodjeljivane </w:t>
      </w:r>
      <w:r w:rsidR="001D7DFD" w:rsidRPr="00C54DF1">
        <w:t xml:space="preserve">putem poreznih olakšica </w:t>
      </w:r>
      <w:r w:rsidR="00562426" w:rsidRPr="00C54DF1">
        <w:t>s udjelom od</w:t>
      </w:r>
      <w:r w:rsidR="001D7DFD" w:rsidRPr="00C54DF1">
        <w:t xml:space="preserve"> 62,2 posto, putem subvencija te neposrednih subvencija kamata 36,7 posto te kroz povoljne zajmove </w:t>
      </w:r>
      <w:r w:rsidR="00562426" w:rsidRPr="00C54DF1">
        <w:t>svega</w:t>
      </w:r>
      <w:r w:rsidR="001D7DFD" w:rsidRPr="00C54DF1">
        <w:t xml:space="preserve"> 1 posto. </w:t>
      </w:r>
    </w:p>
    <w:p w14:paraId="513F3921" w14:textId="77777777" w:rsidR="00BF641E" w:rsidRPr="00C54DF1" w:rsidRDefault="00BF641E" w:rsidP="00DB10E2"/>
    <w:p w14:paraId="250A0333" w14:textId="0D1EED20" w:rsidR="00562426" w:rsidRPr="00C54DF1" w:rsidRDefault="001D7DFD" w:rsidP="00562426">
      <w:r w:rsidRPr="00C54DF1">
        <w:t xml:space="preserve">U 2019. godini potpore dodijeljene na lokalnoj razini od strane jedinica lokalne i područne (regionalne) samouprave dodijeljene su </w:t>
      </w:r>
      <w:r w:rsidR="00562426" w:rsidRPr="00C54DF1">
        <w:t>u ukupnom iznosu od 696,6 milijuna kuna potpora, što je više za 26,2 posto u odnosu na 2018. godinu i za 46,3 posto u odnosu na 2017. godinu. U 2019. godini udio navedenih potpora u ukupno dodijeljenim potporama u Republici Hrvatskoj iznosile su 4,58 posto, udio u ukupno dodijeljenim potporama u sektoru industrije i usluga iznosio je 8,17 posto te je udio u BDP-u iznosio 0,17 posto. Instrument dodjele navedenih potpora u 2019. godini su isključivo subvencija, a prema kategoriji potpora odnosno ciljevima, navedene potpore dodjeljivane su za kopneni cestovni promet u iznosu od 665,8 milijuna kuna, za zapošljavanje 29,6 milijuna kuna, za audiovizualnu industriju 1,1 milijun kuna te za kopneni željeznički promet 82.118,10 kuna.</w:t>
      </w:r>
    </w:p>
    <w:p w14:paraId="4BC91F49" w14:textId="77777777" w:rsidR="00562426" w:rsidRPr="00C54DF1" w:rsidRDefault="00562426" w:rsidP="001D7DFD"/>
    <w:p w14:paraId="29A3095C" w14:textId="551711EB" w:rsidR="001D7DFD" w:rsidRPr="00C54DF1" w:rsidRDefault="001D7DFD" w:rsidP="001D7DFD">
      <w:pPr>
        <w:rPr>
          <w:spacing w:val="-2"/>
        </w:rPr>
      </w:pPr>
      <w:r w:rsidRPr="00C54DF1">
        <w:rPr>
          <w:spacing w:val="-2"/>
        </w:rPr>
        <w:t>Ukupno dodijeljene potpore u 2019. u iznosu od 15.201,3 milijuna kuna, dodjeljivane su najvećim dijelom putem subvencija i neposrednih subvencija kamata u ukupnom iznosu od 10.067,4 milijuna kuna ili s udjelom u ukupno dodijeljenim potporama u 2019. godini od 66,2 posto, zatim slijede izdana jamstva i opozvana odnosno aktivirana jamstva s iznosom od 2.088,8 milijuna kuna ili 13,7 posto, putem kapitalnih ulaganja dodijeljeno je 1.613,8 milijuna kuna odnosno 10,6 posto, kroz porezna oslobođenja, izuzeća, oprost poreza i doprinosa i olakšice dodijeljeno je 1.305 milijuna kuna ili udio od 8,6 posto, te je kroz povoljne zajmove dodijeljeno 126,3 milijuna kuna ili udio od 0,8 posto.</w:t>
      </w:r>
    </w:p>
    <w:p w14:paraId="0A9ABA9E" w14:textId="77777777" w:rsidR="00425DAB" w:rsidRPr="00C54DF1" w:rsidRDefault="00425DAB" w:rsidP="00743786"/>
    <w:p w14:paraId="528D0552" w14:textId="0A84429D" w:rsidR="00562426" w:rsidRPr="00C54DF1" w:rsidRDefault="00562426" w:rsidP="00562426">
      <w:pPr>
        <w:contextualSpacing/>
        <w:rPr>
          <w:bCs/>
        </w:rPr>
      </w:pPr>
      <w:r w:rsidRPr="00C54DF1">
        <w:t xml:space="preserve">U smislu Zakona te članka 107. stavka 1. UFEU-a, </w:t>
      </w:r>
      <w:r w:rsidRPr="00C54DF1">
        <w:rPr>
          <w:i/>
        </w:rPr>
        <w:t>de minimis</w:t>
      </w:r>
      <w:r w:rsidRPr="00C54DF1">
        <w:t xml:space="preserve"> potpore ili p</w:t>
      </w:r>
      <w:r w:rsidR="00A7141D" w:rsidRPr="00C54DF1">
        <w:t>otpore male vrijednosti</w:t>
      </w:r>
      <w:r w:rsidR="00DB10E2" w:rsidRPr="00C54DF1">
        <w:t xml:space="preserve"> ne smatraju </w:t>
      </w:r>
      <w:r w:rsidRPr="00C54DF1">
        <w:t xml:space="preserve">se </w:t>
      </w:r>
      <w:r w:rsidR="00DB10E2" w:rsidRPr="00C54DF1">
        <w:t>potporama</w:t>
      </w:r>
      <w:r w:rsidR="00A7141D" w:rsidRPr="00C54DF1">
        <w:t xml:space="preserve"> jer ne mogu narušiti trgovinu između Republike Hrvatske i država članica EU, </w:t>
      </w:r>
      <w:r w:rsidRPr="00C54DF1">
        <w:t xml:space="preserve">međutim, putem </w:t>
      </w:r>
      <w:r w:rsidR="00DB10E2" w:rsidRPr="00C54DF1">
        <w:t>potpor</w:t>
      </w:r>
      <w:r w:rsidRPr="00C54DF1">
        <w:t>a</w:t>
      </w:r>
      <w:r w:rsidR="00DB10E2" w:rsidRPr="00C54DF1">
        <w:t xml:space="preserve"> </w:t>
      </w:r>
      <w:r w:rsidR="00B83BDF" w:rsidRPr="00C54DF1">
        <w:t xml:space="preserve">male vrijednosti </w:t>
      </w:r>
      <w:r w:rsidR="00DB10E2" w:rsidRPr="00C54DF1">
        <w:t xml:space="preserve">izdvajaju </w:t>
      </w:r>
      <w:r w:rsidRPr="00C54DF1">
        <w:t xml:space="preserve">se </w:t>
      </w:r>
      <w:r w:rsidR="00DB10E2" w:rsidRPr="00C54DF1">
        <w:t>značajna proračunska sredstva</w:t>
      </w:r>
      <w:r w:rsidRPr="00C54DF1">
        <w:t xml:space="preserve"> države</w:t>
      </w:r>
      <w:r w:rsidR="00DB10E2" w:rsidRPr="00C54DF1">
        <w:t>,</w:t>
      </w:r>
      <w:r w:rsidRPr="00C54DF1">
        <w:t xml:space="preserve"> te su iz navedenog razloga i </w:t>
      </w:r>
      <w:r w:rsidR="00DB10E2" w:rsidRPr="00C54DF1">
        <w:t>prikazana u</w:t>
      </w:r>
      <w:r w:rsidR="00C51463" w:rsidRPr="00C54DF1">
        <w:t xml:space="preserve"> </w:t>
      </w:r>
      <w:r w:rsidR="0043422C" w:rsidRPr="00C54DF1">
        <w:t xml:space="preserve">ovom </w:t>
      </w:r>
      <w:r w:rsidR="00C51463" w:rsidRPr="00C54DF1">
        <w:t>Izvješću</w:t>
      </w:r>
      <w:r w:rsidR="00DB10E2" w:rsidRPr="00C54DF1">
        <w:t xml:space="preserve">. </w:t>
      </w:r>
      <w:r w:rsidRPr="00C54DF1">
        <w:rPr>
          <w:bCs/>
        </w:rPr>
        <w:t xml:space="preserve">Potpore male vrijednosti u 2019. godini dodijeljene su u iznosu od </w:t>
      </w:r>
      <w:r w:rsidRPr="00C54DF1">
        <w:rPr>
          <w:lang w:eastAsia="hr-HR"/>
        </w:rPr>
        <w:t xml:space="preserve">1.640 </w:t>
      </w:r>
      <w:r w:rsidRPr="00C54DF1">
        <w:rPr>
          <w:bCs/>
        </w:rPr>
        <w:t xml:space="preserve">milijuna kuna, što je više za </w:t>
      </w:r>
      <w:r w:rsidRPr="00C54DF1">
        <w:rPr>
          <w:lang w:eastAsia="hr-HR"/>
        </w:rPr>
        <w:t xml:space="preserve">56,9 </w:t>
      </w:r>
      <w:r w:rsidRPr="00C54DF1">
        <w:rPr>
          <w:bCs/>
        </w:rPr>
        <w:t xml:space="preserve">posto u odnosu na 2018. godinu i za </w:t>
      </w:r>
      <w:r w:rsidRPr="00C54DF1">
        <w:t xml:space="preserve">75 </w:t>
      </w:r>
      <w:r w:rsidRPr="00C54DF1">
        <w:rPr>
          <w:bCs/>
        </w:rPr>
        <w:t>posto u odnosu na 2017. godinu, dok je udio istih u BDP-u u 2019. godini iznosio 0,41 posto.</w:t>
      </w:r>
      <w:r w:rsidR="00967E92" w:rsidRPr="00C54DF1">
        <w:rPr>
          <w:bCs/>
        </w:rPr>
        <w:t xml:space="preserve"> </w:t>
      </w:r>
      <w:r w:rsidRPr="00C54DF1">
        <w:t>U ukupnom iznosu dodijeljenih potpora male vrijednosti u 2019. godini u iznosu od 1.640 milijuna kuna, davatelji na razini središnje države dodijelili su 90,8 posto</w:t>
      </w:r>
      <w:r w:rsidR="00967E92" w:rsidRPr="00C54DF1">
        <w:t>,</w:t>
      </w:r>
      <w:r w:rsidRPr="00C54DF1">
        <w:t xml:space="preserve"> a davatelji na lokalnoj razini dodijelili su 9,2 posto</w:t>
      </w:r>
      <w:r w:rsidR="00967E92" w:rsidRPr="00C54DF1">
        <w:t xml:space="preserve"> </w:t>
      </w:r>
      <w:r w:rsidR="00967E92" w:rsidRPr="00C54DF1">
        <w:rPr>
          <w:i/>
        </w:rPr>
        <w:t>de minimis</w:t>
      </w:r>
      <w:r w:rsidR="00967E92" w:rsidRPr="00C54DF1">
        <w:t xml:space="preserve"> potpora</w:t>
      </w:r>
      <w:r w:rsidRPr="00C54DF1">
        <w:t xml:space="preserve">. </w:t>
      </w:r>
      <w:r w:rsidR="00967E92" w:rsidRPr="00C54DF1">
        <w:t>P</w:t>
      </w:r>
      <w:r w:rsidRPr="00C54DF1">
        <w:t>otpore</w:t>
      </w:r>
      <w:r w:rsidR="00967E92" w:rsidRPr="00C54DF1">
        <w:t xml:space="preserve"> </w:t>
      </w:r>
      <w:r w:rsidRPr="00C54DF1">
        <w:t xml:space="preserve">male vrijednosti </w:t>
      </w:r>
      <w:r w:rsidR="00967E92" w:rsidRPr="00C54DF1">
        <w:t xml:space="preserve">u 2019. godini </w:t>
      </w:r>
      <w:r w:rsidRPr="00C54DF1">
        <w:t xml:space="preserve">dodijeljene su najvećim dijelom putem subvencija s udjelom od 94,5 posto u ukupno dodijeljenim </w:t>
      </w:r>
      <w:r w:rsidRPr="00C54DF1">
        <w:rPr>
          <w:i/>
        </w:rPr>
        <w:t>de minimis</w:t>
      </w:r>
      <w:r w:rsidRPr="00C54DF1">
        <w:t xml:space="preserve"> potporama, zatim slijede snižavanje, oslobođenje, olakšice i oprost plaćanja doprinosa </w:t>
      </w:r>
      <w:r w:rsidR="00967E92" w:rsidRPr="00C54DF1">
        <w:t>s</w:t>
      </w:r>
      <w:r w:rsidRPr="00C54DF1">
        <w:t xml:space="preserve"> 1,2 posto, potom porezna oslobođenja i izuzeća s iznosom </w:t>
      </w:r>
      <w:r w:rsidR="00967E92" w:rsidRPr="00C54DF1">
        <w:t>s</w:t>
      </w:r>
      <w:r w:rsidRPr="00C54DF1">
        <w:t xml:space="preserve"> 1,1 posto, povoljni zajmovi s 0,9 posto, kapitalna ulaganja s 0,9 posto, jamstva </w:t>
      </w:r>
      <w:r w:rsidR="00967E92" w:rsidRPr="00C54DF1">
        <w:t xml:space="preserve">s </w:t>
      </w:r>
      <w:r w:rsidRPr="00C54DF1">
        <w:t xml:space="preserve">0,8 posto, neposredne subvencije kamata s 0,6 posto, odgode pri plaćanju poreza s 0,01 posto, plaćanja za opozvana jamstva s 0,004 posto te je najmanje potpora dodijeljeno putem otpisa duga </w:t>
      </w:r>
      <w:r w:rsidR="00967E92" w:rsidRPr="00C54DF1">
        <w:t xml:space="preserve">s </w:t>
      </w:r>
      <w:r w:rsidRPr="00C54DF1">
        <w:t>0,001 posto.</w:t>
      </w:r>
    </w:p>
    <w:p w14:paraId="3590F929" w14:textId="59678EA5" w:rsidR="005404A0" w:rsidRPr="00C54DF1" w:rsidRDefault="005404A0" w:rsidP="00743786"/>
    <w:p w14:paraId="3A09E6FB" w14:textId="61532EB0" w:rsidR="00995302" w:rsidRPr="00C54DF1" w:rsidRDefault="004E2F8D" w:rsidP="00C614EC">
      <w:r>
        <w:t xml:space="preserve">Zaključno, a u odnosu na prikazane podatke u ovom Izvješću za 2019. godinu primjetan je </w:t>
      </w:r>
      <w:r w:rsidR="00DB7536">
        <w:t>rast</w:t>
      </w:r>
      <w:r>
        <w:t xml:space="preserve"> </w:t>
      </w:r>
      <w:r w:rsidR="00DB7536">
        <w:t>dodijeljenih</w:t>
      </w:r>
      <w:r>
        <w:t xml:space="preserve"> državnih potpora uključujući </w:t>
      </w:r>
      <w:r w:rsidRPr="00DB7536">
        <w:rPr>
          <w:i/>
        </w:rPr>
        <w:t xml:space="preserve">de minimis </w:t>
      </w:r>
      <w:r>
        <w:t xml:space="preserve">potpore. Struktura </w:t>
      </w:r>
      <w:r w:rsidR="00DB7536">
        <w:t>državnih</w:t>
      </w:r>
      <w:r>
        <w:t xml:space="preserve"> potpora u kojoj bi prevladavale horizontalne potpore u odnosu na sektorske potpore još uvijek nije postignuta, a što je najvećim dijelom posljedica gospodarskih prilika u kojima se zahtjeva povećani angažman i dodjela državnih potpora sektorima koji se susreću s teškoćama, a poglavito u dijelu sektoru brodogradnje i poslovnih događaja koji su rezultirali urušavanjem brodograđevne industrije u Puli i Rijeci. Provedbom učinkovitih ekonomskih politika za očekivati je promjena strukture državnih potpora, no uslijed recentnih zbivanja i teškoća uzrokovanih koronavirusom u 2020. godini, za očekivati je kako će se struktura </w:t>
      </w:r>
      <w:r w:rsidR="00DB7536">
        <w:t>dodijeljenih</w:t>
      </w:r>
      <w:r>
        <w:t xml:space="preserve"> državnih potpora kao posljedica globalne ekonomske krize mijenjati u smjeru koji će ipak obilježiti državne intervencije kojima je za cilj spas gospodarstava na globalnoj razini. Ovakav trend u kojem se očekuju pomoći različitim sektorima gospodarstva zasigurno će kako u Hrvatskoj, tako i na razini </w:t>
      </w:r>
      <w:r w:rsidR="00390044">
        <w:t>EU</w:t>
      </w:r>
      <w:r>
        <w:t xml:space="preserve"> u određenom vremenskom razdoblju utjecati na promjenu strukture </w:t>
      </w:r>
      <w:r w:rsidR="00DB7536">
        <w:t>dodijeljenih</w:t>
      </w:r>
      <w:r>
        <w:t xml:space="preserve"> državnih potpora, jer intervencije države na samom tržištu su opravdane u odnosu na moguće distorzije tržišnog natjecanja, a što je bila nužnost zbog svih negativnih utjecaja koronavirusa na globalnoj razini. U suprotnom i bez adekvatnih mjera države, isto bi prijetilo urušavanjem </w:t>
      </w:r>
      <w:r w:rsidR="00C614EC">
        <w:t xml:space="preserve">mnogih nacionalnih ekonomija. </w:t>
      </w:r>
    </w:p>
    <w:p w14:paraId="0C29FD06" w14:textId="3A51508B" w:rsidR="00425DAB" w:rsidRPr="00C54DF1" w:rsidRDefault="00425DAB" w:rsidP="00E107D8"/>
    <w:p w14:paraId="41DC76AB" w14:textId="77777777" w:rsidR="00757A64" w:rsidRPr="00C54DF1" w:rsidRDefault="00757A64" w:rsidP="005472F5">
      <w:r w:rsidRPr="00C54DF1">
        <w:br w:type="page"/>
      </w:r>
    </w:p>
    <w:p w14:paraId="41C14D65" w14:textId="77777777" w:rsidR="007958A9" w:rsidRPr="00C54DF1" w:rsidRDefault="007958A9"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t>PRILOG 1.</w:t>
      </w:r>
    </w:p>
    <w:p w14:paraId="2FC2FC46" w14:textId="77777777" w:rsidR="007958A9" w:rsidRPr="00C54DF1" w:rsidRDefault="007958A9" w:rsidP="005472F5">
      <w:pPr>
        <w:contextualSpacing/>
      </w:pPr>
    </w:p>
    <w:p w14:paraId="6654E870" w14:textId="661EB109" w:rsidR="00FC0CD0" w:rsidRPr="00C54DF1" w:rsidRDefault="00FC0CD0" w:rsidP="005472F5">
      <w:pPr>
        <w:contextualSpacing/>
      </w:pPr>
      <w:r w:rsidRPr="00C54DF1">
        <w:rPr>
          <w:b/>
        </w:rPr>
        <w:t>Davatelji potpora na razini središnje države u 201</w:t>
      </w:r>
      <w:r w:rsidR="008A019B" w:rsidRPr="00C54DF1">
        <w:rPr>
          <w:b/>
        </w:rPr>
        <w:t>9</w:t>
      </w:r>
      <w:r w:rsidRPr="00C54DF1">
        <w:rPr>
          <w:b/>
        </w:rPr>
        <w:t>. godini</w:t>
      </w:r>
    </w:p>
    <w:p w14:paraId="6265F6D0" w14:textId="77777777" w:rsidR="00FC0CD0" w:rsidRPr="00C54DF1" w:rsidRDefault="00FC0CD0" w:rsidP="005472F5">
      <w:pPr>
        <w:contextualSpacing/>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7958A9" w:rsidRPr="00C54DF1" w14:paraId="18D431F1" w14:textId="77777777" w:rsidTr="001B7075">
        <w:trPr>
          <w:trHeight w:val="364"/>
          <w:jc w:val="center"/>
        </w:trPr>
        <w:tc>
          <w:tcPr>
            <w:tcW w:w="8642" w:type="dxa"/>
            <w:tcBorders>
              <w:bottom w:val="double" w:sz="4" w:space="0" w:color="auto"/>
            </w:tcBorders>
            <w:shd w:val="clear" w:color="auto" w:fill="FFFF99"/>
            <w:vAlign w:val="center"/>
          </w:tcPr>
          <w:p w14:paraId="7CBA7981" w14:textId="3A044447" w:rsidR="007958A9" w:rsidRPr="00C54DF1" w:rsidRDefault="007958A9" w:rsidP="008A019B">
            <w:pPr>
              <w:contextualSpacing/>
              <w:rPr>
                <w:b/>
                <w:i/>
              </w:rPr>
            </w:pPr>
            <w:r w:rsidRPr="00C54DF1">
              <w:rPr>
                <w:b/>
                <w:i/>
              </w:rPr>
              <w:t>Davatelji potpora na razini središnje države u 201</w:t>
            </w:r>
            <w:r w:rsidR="008A019B" w:rsidRPr="00C54DF1">
              <w:rPr>
                <w:b/>
                <w:i/>
              </w:rPr>
              <w:t>9</w:t>
            </w:r>
            <w:r w:rsidRPr="00C54DF1">
              <w:rPr>
                <w:b/>
                <w:i/>
              </w:rPr>
              <w:t>.</w:t>
            </w:r>
            <w:r w:rsidR="00531A4D" w:rsidRPr="00C54DF1">
              <w:rPr>
                <w:b/>
                <w:i/>
              </w:rPr>
              <w:t xml:space="preserve"> godini</w:t>
            </w:r>
          </w:p>
        </w:tc>
      </w:tr>
      <w:tr w:rsidR="00161147" w:rsidRPr="00C54DF1" w14:paraId="7251F04C" w14:textId="77777777" w:rsidTr="001B7075">
        <w:trPr>
          <w:jc w:val="center"/>
        </w:trPr>
        <w:tc>
          <w:tcPr>
            <w:tcW w:w="8642" w:type="dxa"/>
            <w:tcBorders>
              <w:top w:val="double" w:sz="4" w:space="0" w:color="auto"/>
            </w:tcBorders>
            <w:vAlign w:val="center"/>
          </w:tcPr>
          <w:p w14:paraId="1F8CA991" w14:textId="10732AE2" w:rsidR="00161147" w:rsidRPr="00C54DF1" w:rsidRDefault="00ED5457" w:rsidP="00ED5457">
            <w:pPr>
              <w:contextualSpacing/>
            </w:pPr>
            <w:r>
              <w:t xml:space="preserve">1. </w:t>
            </w:r>
            <w:r w:rsidRPr="00C54DF1">
              <w:t>Ministarstvo financija</w:t>
            </w:r>
          </w:p>
        </w:tc>
      </w:tr>
      <w:tr w:rsidR="00E40506" w:rsidRPr="00C54DF1" w14:paraId="794CA1EF" w14:textId="77777777" w:rsidTr="001B7075">
        <w:trPr>
          <w:jc w:val="center"/>
        </w:trPr>
        <w:tc>
          <w:tcPr>
            <w:tcW w:w="8642" w:type="dxa"/>
            <w:vAlign w:val="center"/>
          </w:tcPr>
          <w:p w14:paraId="31CF5069" w14:textId="53C8C4C8" w:rsidR="00E40506" w:rsidRPr="00C54DF1" w:rsidRDefault="00E40506" w:rsidP="00E40506">
            <w:pPr>
              <w:contextualSpacing/>
            </w:pPr>
            <w:r w:rsidRPr="00C54DF1">
              <w:t xml:space="preserve">2. Ministarstvo </w:t>
            </w:r>
            <w:r w:rsidR="00ED5457" w:rsidRPr="00C54DF1">
              <w:t>gospodarstva, poduzetništva i obrta</w:t>
            </w:r>
          </w:p>
        </w:tc>
      </w:tr>
      <w:tr w:rsidR="00161147" w:rsidRPr="00C54DF1" w14:paraId="5F0F0909" w14:textId="77777777" w:rsidTr="001B7075">
        <w:trPr>
          <w:jc w:val="center"/>
        </w:trPr>
        <w:tc>
          <w:tcPr>
            <w:tcW w:w="8642" w:type="dxa"/>
            <w:vAlign w:val="center"/>
          </w:tcPr>
          <w:p w14:paraId="4C7C7E88" w14:textId="5CDD76DC" w:rsidR="00161147" w:rsidRPr="00C54DF1" w:rsidRDefault="00E40506" w:rsidP="00161147">
            <w:pPr>
              <w:contextualSpacing/>
            </w:pPr>
            <w:r w:rsidRPr="00C54DF1">
              <w:t>3</w:t>
            </w:r>
            <w:r w:rsidR="00161147" w:rsidRPr="00C54DF1">
              <w:t xml:space="preserve">. Ministarstvo </w:t>
            </w:r>
            <w:r w:rsidR="00ED5457" w:rsidRPr="00C54DF1">
              <w:rPr>
                <w:bCs/>
                <w:lang w:eastAsia="hr-HR"/>
              </w:rPr>
              <w:t xml:space="preserve">hrvatskih </w:t>
            </w:r>
            <w:r w:rsidR="00ED5457" w:rsidRPr="00C54DF1">
              <w:t>branitelja</w:t>
            </w:r>
          </w:p>
        </w:tc>
      </w:tr>
      <w:tr w:rsidR="00161147" w:rsidRPr="00C54DF1" w14:paraId="25CC2A83" w14:textId="77777777" w:rsidTr="001B7075">
        <w:trPr>
          <w:jc w:val="center"/>
        </w:trPr>
        <w:tc>
          <w:tcPr>
            <w:tcW w:w="8642" w:type="dxa"/>
            <w:vAlign w:val="center"/>
          </w:tcPr>
          <w:p w14:paraId="3C5F0EEB" w14:textId="5440C3F7" w:rsidR="00161147" w:rsidRPr="00C54DF1" w:rsidRDefault="00161147" w:rsidP="00161147">
            <w:pPr>
              <w:contextualSpacing/>
            </w:pPr>
            <w:r w:rsidRPr="00C54DF1">
              <w:t xml:space="preserve">4. Ministarstvo </w:t>
            </w:r>
            <w:r w:rsidR="00ED5457" w:rsidRPr="00C54DF1">
              <w:t>kulture</w:t>
            </w:r>
          </w:p>
        </w:tc>
      </w:tr>
      <w:tr w:rsidR="00161147" w:rsidRPr="00C54DF1" w14:paraId="02E8DFC3" w14:textId="77777777" w:rsidTr="001B7075">
        <w:trPr>
          <w:jc w:val="center"/>
        </w:trPr>
        <w:tc>
          <w:tcPr>
            <w:tcW w:w="8642" w:type="dxa"/>
            <w:vAlign w:val="center"/>
          </w:tcPr>
          <w:p w14:paraId="2487A59B" w14:textId="4926D4D3" w:rsidR="00161147" w:rsidRPr="00C54DF1" w:rsidRDefault="00161147" w:rsidP="00161147">
            <w:pPr>
              <w:contextualSpacing/>
            </w:pPr>
            <w:r w:rsidRPr="00C54DF1">
              <w:t xml:space="preserve">5. Ministarstvo </w:t>
            </w:r>
            <w:r w:rsidR="00ED5457" w:rsidRPr="00C54DF1">
              <w:t>mora, prometa i infrastrukture</w:t>
            </w:r>
          </w:p>
        </w:tc>
      </w:tr>
      <w:tr w:rsidR="00161147" w:rsidRPr="00C54DF1" w14:paraId="49B03E45" w14:textId="77777777" w:rsidTr="001B7075">
        <w:trPr>
          <w:jc w:val="center"/>
        </w:trPr>
        <w:tc>
          <w:tcPr>
            <w:tcW w:w="8642" w:type="dxa"/>
            <w:vAlign w:val="center"/>
          </w:tcPr>
          <w:p w14:paraId="3ADCF503" w14:textId="3DD9CD00" w:rsidR="00161147" w:rsidRPr="00C54DF1" w:rsidRDefault="00161147" w:rsidP="00161147">
            <w:pPr>
              <w:contextualSpacing/>
            </w:pPr>
            <w:r w:rsidRPr="00C54DF1">
              <w:t xml:space="preserve">6. Ministarstvo </w:t>
            </w:r>
            <w:r w:rsidR="00ED5457" w:rsidRPr="00C54DF1">
              <w:t>poljoprivrede</w:t>
            </w:r>
          </w:p>
        </w:tc>
      </w:tr>
      <w:tr w:rsidR="00161147" w:rsidRPr="00C54DF1" w14:paraId="215277E4" w14:textId="77777777" w:rsidTr="001B7075">
        <w:trPr>
          <w:jc w:val="center"/>
        </w:trPr>
        <w:tc>
          <w:tcPr>
            <w:tcW w:w="8642" w:type="dxa"/>
            <w:vAlign w:val="center"/>
          </w:tcPr>
          <w:p w14:paraId="0951C72B" w14:textId="569CA274" w:rsidR="00161147" w:rsidRPr="00C54DF1" w:rsidRDefault="00161147" w:rsidP="00161147">
            <w:pPr>
              <w:contextualSpacing/>
            </w:pPr>
            <w:r w:rsidRPr="00C54DF1">
              <w:t xml:space="preserve">7. Ministarstvo </w:t>
            </w:r>
            <w:r w:rsidR="00ED5457" w:rsidRPr="00C54DF1">
              <w:t>regionalnoga razvoja i fondova Europske unije</w:t>
            </w:r>
          </w:p>
        </w:tc>
      </w:tr>
      <w:tr w:rsidR="00161147" w:rsidRPr="00C54DF1" w14:paraId="48930A22" w14:textId="77777777" w:rsidTr="001B7075">
        <w:trPr>
          <w:jc w:val="center"/>
        </w:trPr>
        <w:tc>
          <w:tcPr>
            <w:tcW w:w="8642" w:type="dxa"/>
            <w:vAlign w:val="center"/>
          </w:tcPr>
          <w:p w14:paraId="73CE334D" w14:textId="3D75EAC1" w:rsidR="00161147" w:rsidRPr="00C54DF1" w:rsidRDefault="00161147" w:rsidP="00ED5457">
            <w:pPr>
              <w:contextualSpacing/>
            </w:pPr>
            <w:r w:rsidRPr="00C54DF1">
              <w:t xml:space="preserve">8. Ministarstvo </w:t>
            </w:r>
            <w:r w:rsidR="00ED5457">
              <w:t>turizma</w:t>
            </w:r>
          </w:p>
        </w:tc>
      </w:tr>
      <w:tr w:rsidR="00161147" w:rsidRPr="00C54DF1" w14:paraId="18B6405B" w14:textId="77777777" w:rsidTr="001B7075">
        <w:trPr>
          <w:jc w:val="center"/>
        </w:trPr>
        <w:tc>
          <w:tcPr>
            <w:tcW w:w="8642" w:type="dxa"/>
            <w:vAlign w:val="center"/>
          </w:tcPr>
          <w:p w14:paraId="4BF88940" w14:textId="39C676EC" w:rsidR="00161147" w:rsidRPr="00C54DF1" w:rsidRDefault="00161147" w:rsidP="00161147">
            <w:pPr>
              <w:contextualSpacing/>
            </w:pPr>
            <w:r w:rsidRPr="00C54DF1">
              <w:t xml:space="preserve">9. Ministarstvo </w:t>
            </w:r>
            <w:r w:rsidR="00ED5457" w:rsidRPr="00C54DF1">
              <w:t>zaštite okoliša i energetike</w:t>
            </w:r>
          </w:p>
        </w:tc>
      </w:tr>
      <w:tr w:rsidR="00161147" w:rsidRPr="00C54DF1" w14:paraId="14ABAAF5" w14:textId="77777777" w:rsidTr="001B7075">
        <w:trPr>
          <w:jc w:val="center"/>
        </w:trPr>
        <w:tc>
          <w:tcPr>
            <w:tcW w:w="8642" w:type="dxa"/>
            <w:vAlign w:val="center"/>
          </w:tcPr>
          <w:p w14:paraId="22CFB050" w14:textId="34DCA122" w:rsidR="00161147" w:rsidRPr="00C54DF1" w:rsidRDefault="00161147" w:rsidP="00ED5457">
            <w:r w:rsidRPr="00C54DF1">
              <w:t xml:space="preserve">10. Ministarstvo </w:t>
            </w:r>
            <w:r w:rsidR="00ED5457">
              <w:t>zdravstva</w:t>
            </w:r>
          </w:p>
        </w:tc>
      </w:tr>
      <w:tr w:rsidR="008A019B" w:rsidRPr="00C54DF1" w14:paraId="13665B8A" w14:textId="77777777" w:rsidTr="001B7075">
        <w:trPr>
          <w:jc w:val="center"/>
        </w:trPr>
        <w:tc>
          <w:tcPr>
            <w:tcW w:w="8642" w:type="dxa"/>
            <w:vAlign w:val="center"/>
          </w:tcPr>
          <w:p w14:paraId="4D7B6F36" w14:textId="328D2A65" w:rsidR="008A019B" w:rsidRPr="00C54DF1" w:rsidRDefault="00E40506" w:rsidP="00ED5457">
            <w:r w:rsidRPr="00C54DF1">
              <w:t xml:space="preserve">11. </w:t>
            </w:r>
            <w:r w:rsidR="00ED5457">
              <w:t>Ured za udruge</w:t>
            </w:r>
          </w:p>
        </w:tc>
      </w:tr>
      <w:tr w:rsidR="00161147" w:rsidRPr="00C54DF1" w14:paraId="1F4CFA08"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18CA2DD5" w14:textId="24FE9D42" w:rsidR="00161147" w:rsidRPr="00C54DF1" w:rsidRDefault="00161147" w:rsidP="00E40506">
            <w:pPr>
              <w:contextualSpacing/>
            </w:pPr>
            <w:r w:rsidRPr="00C54DF1">
              <w:t>1</w:t>
            </w:r>
            <w:r w:rsidR="00E40506" w:rsidRPr="00C54DF1">
              <w:t>2</w:t>
            </w:r>
            <w:r w:rsidRPr="00C54DF1">
              <w:t>. Agencija za elektroničke medije</w:t>
            </w:r>
          </w:p>
        </w:tc>
      </w:tr>
      <w:tr w:rsidR="00161147" w:rsidRPr="00C54DF1" w14:paraId="6D9ED5A6"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6720BA7A" w14:textId="2CFBBFC5" w:rsidR="00161147" w:rsidRPr="00C54DF1" w:rsidRDefault="00161147" w:rsidP="0009582B">
            <w:pPr>
              <w:contextualSpacing/>
            </w:pPr>
            <w:r w:rsidRPr="00C54DF1">
              <w:t>1</w:t>
            </w:r>
            <w:r w:rsidR="00E40506" w:rsidRPr="00C54DF1">
              <w:t>3</w:t>
            </w:r>
            <w:r w:rsidR="0009582B">
              <w:t xml:space="preserve">  A</w:t>
            </w:r>
            <w:r w:rsidRPr="00C54DF1">
              <w:t>gencija za obalni linijski pomorski promet</w:t>
            </w:r>
          </w:p>
        </w:tc>
      </w:tr>
      <w:tr w:rsidR="00161147" w:rsidRPr="00C54DF1" w14:paraId="56FC2B44"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14:paraId="017740C3" w14:textId="0C8C27E3" w:rsidR="00161147" w:rsidRPr="00C54DF1" w:rsidRDefault="00161147" w:rsidP="00E40506">
            <w:pPr>
              <w:contextualSpacing/>
            </w:pPr>
            <w:r w:rsidRPr="00C54DF1">
              <w:t>1</w:t>
            </w:r>
            <w:r w:rsidR="00E40506" w:rsidRPr="00C54DF1">
              <w:t>4</w:t>
            </w:r>
            <w:r w:rsidRPr="00C54DF1">
              <w:t>. Fond za obnovu i razvoj grada Vukovara</w:t>
            </w:r>
          </w:p>
        </w:tc>
      </w:tr>
      <w:tr w:rsidR="00161147" w:rsidRPr="00C54DF1" w14:paraId="6C206677"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314B2E9" w14:textId="77E46574" w:rsidR="00161147" w:rsidRPr="00C54DF1" w:rsidRDefault="00161147" w:rsidP="00E40506">
            <w:pPr>
              <w:contextualSpacing/>
            </w:pPr>
            <w:r w:rsidRPr="00C54DF1">
              <w:t>1</w:t>
            </w:r>
            <w:r w:rsidR="00E40506" w:rsidRPr="00C54DF1">
              <w:t>5</w:t>
            </w:r>
            <w:r w:rsidRPr="00C54DF1">
              <w:t>. Fond za zaštitu okoliša i energetsku učinkovitost</w:t>
            </w:r>
          </w:p>
        </w:tc>
      </w:tr>
      <w:tr w:rsidR="00161147" w:rsidRPr="00C54DF1" w14:paraId="6FF29601"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207CA8F" w14:textId="3A6396FC" w:rsidR="00161147" w:rsidRPr="00C54DF1" w:rsidRDefault="00161147" w:rsidP="00E40506">
            <w:pPr>
              <w:contextualSpacing/>
              <w:rPr>
                <w:b/>
              </w:rPr>
            </w:pPr>
            <w:r w:rsidRPr="00C54DF1">
              <w:t>1</w:t>
            </w:r>
            <w:r w:rsidR="00E40506" w:rsidRPr="00C54DF1">
              <w:t>6</w:t>
            </w:r>
            <w:r w:rsidRPr="00C54DF1">
              <w:t>.</w:t>
            </w:r>
            <w:r w:rsidRPr="00C54DF1">
              <w:rPr>
                <w:b/>
              </w:rPr>
              <w:t xml:space="preserve"> </w:t>
            </w:r>
            <w:r w:rsidRPr="00C54DF1">
              <w:rPr>
                <w:rStyle w:val="Strong"/>
                <w:b w:val="0"/>
              </w:rPr>
              <w:t>Hrvatska agencija za malo gospodarstvo, inovacije i investicije</w:t>
            </w:r>
          </w:p>
        </w:tc>
      </w:tr>
      <w:tr w:rsidR="00161147" w:rsidRPr="00C54DF1" w14:paraId="49CECB7D"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48719E32" w14:textId="3C5040D8" w:rsidR="00161147" w:rsidRPr="00C54DF1" w:rsidRDefault="00161147" w:rsidP="00E40506">
            <w:pPr>
              <w:contextualSpacing/>
            </w:pPr>
            <w:r w:rsidRPr="00C54DF1">
              <w:t>1</w:t>
            </w:r>
            <w:r w:rsidR="00E40506" w:rsidRPr="00C54DF1">
              <w:t>7</w:t>
            </w:r>
            <w:r w:rsidRPr="00C54DF1">
              <w:t>. Hrvatska banka za obnovu i razvitak</w:t>
            </w:r>
          </w:p>
        </w:tc>
      </w:tr>
      <w:tr w:rsidR="00161147" w:rsidRPr="00C54DF1" w14:paraId="3CAFECFB"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1D6166C2" w14:textId="75898F28" w:rsidR="00161147" w:rsidRPr="00C54DF1" w:rsidRDefault="00161147" w:rsidP="00E40506">
            <w:pPr>
              <w:contextualSpacing/>
            </w:pPr>
            <w:r w:rsidRPr="00C54DF1">
              <w:t>1</w:t>
            </w:r>
            <w:r w:rsidR="00E40506" w:rsidRPr="00C54DF1">
              <w:t>8</w:t>
            </w:r>
            <w:r w:rsidRPr="00C54DF1">
              <w:t xml:space="preserve">. </w:t>
            </w:r>
            <w:r w:rsidRPr="00C54DF1">
              <w:rPr>
                <w:bCs/>
                <w:lang w:eastAsia="hr-HR"/>
              </w:rPr>
              <w:t>Hrvatska turistička zajednica</w:t>
            </w:r>
          </w:p>
        </w:tc>
      </w:tr>
      <w:tr w:rsidR="00161147" w:rsidRPr="00C54DF1" w14:paraId="124742F0"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44231E1E" w14:textId="38708EC1" w:rsidR="00161147" w:rsidRPr="00C54DF1" w:rsidRDefault="00161147" w:rsidP="00E40506">
            <w:pPr>
              <w:contextualSpacing/>
            </w:pPr>
            <w:r w:rsidRPr="00C54DF1">
              <w:t>1</w:t>
            </w:r>
            <w:r w:rsidR="00E40506" w:rsidRPr="00C54DF1">
              <w:t>9</w:t>
            </w:r>
            <w:r w:rsidRPr="00C54DF1">
              <w:t>. Hrvatski audiovizualni centar</w:t>
            </w:r>
          </w:p>
        </w:tc>
      </w:tr>
      <w:tr w:rsidR="00161147" w:rsidRPr="00C54DF1" w14:paraId="68808225"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52DFA317" w14:textId="0FC59162" w:rsidR="00161147" w:rsidRPr="00C54DF1" w:rsidRDefault="00E40506" w:rsidP="00161147">
            <w:pPr>
              <w:contextualSpacing/>
            </w:pPr>
            <w:r w:rsidRPr="00C54DF1">
              <w:t>20</w:t>
            </w:r>
            <w:r w:rsidR="00161147" w:rsidRPr="00C54DF1">
              <w:t xml:space="preserve">. </w:t>
            </w:r>
            <w:r w:rsidR="00161147" w:rsidRPr="00C54DF1">
              <w:rPr>
                <w:bCs/>
                <w:lang w:eastAsia="hr-HR"/>
              </w:rPr>
              <w:t>Hrvatski operator tržišta energije d.o.o.</w:t>
            </w:r>
          </w:p>
        </w:tc>
      </w:tr>
      <w:tr w:rsidR="00161147" w:rsidRPr="00C54DF1" w14:paraId="180BAEAA"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50DA8A6" w14:textId="2437FFE5" w:rsidR="00161147" w:rsidRPr="00C54DF1" w:rsidRDefault="00161147" w:rsidP="00E40506">
            <w:pPr>
              <w:contextualSpacing/>
            </w:pPr>
            <w:r w:rsidRPr="00C54DF1">
              <w:t>2</w:t>
            </w:r>
            <w:r w:rsidR="00E40506" w:rsidRPr="00C54DF1">
              <w:t>1</w:t>
            </w:r>
            <w:r w:rsidRPr="00C54DF1">
              <w:t>. Hrvatski zavod za zapošljavanje</w:t>
            </w:r>
          </w:p>
        </w:tc>
      </w:tr>
      <w:tr w:rsidR="00161147" w:rsidRPr="00C54DF1" w14:paraId="787CC159"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133878BE" w14:textId="516DA7AB" w:rsidR="00161147" w:rsidRPr="00C54DF1" w:rsidRDefault="00161147" w:rsidP="00E40506">
            <w:pPr>
              <w:contextualSpacing/>
            </w:pPr>
            <w:r w:rsidRPr="00C54DF1">
              <w:t>2</w:t>
            </w:r>
            <w:r w:rsidR="00E40506" w:rsidRPr="00C54DF1">
              <w:t>2</w:t>
            </w:r>
            <w:r w:rsidRPr="00C54DF1">
              <w:t>. Hrvatski zavod za zdravstveno osiguranje</w:t>
            </w:r>
          </w:p>
        </w:tc>
      </w:tr>
      <w:tr w:rsidR="00161147" w:rsidRPr="00C54DF1" w14:paraId="10CFF5F8" w14:textId="77777777" w:rsidTr="001B7075">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6512799A" w14:textId="0957FF24" w:rsidR="00161147" w:rsidRPr="001B7075" w:rsidRDefault="00161147" w:rsidP="00E40506">
            <w:pPr>
              <w:contextualSpacing/>
              <w:rPr>
                <w:strike/>
                <w:spacing w:val="-4"/>
              </w:rPr>
            </w:pPr>
            <w:r w:rsidRPr="001B7075">
              <w:rPr>
                <w:spacing w:val="-4"/>
              </w:rPr>
              <w:t>2</w:t>
            </w:r>
            <w:r w:rsidR="00E40506" w:rsidRPr="001B7075">
              <w:rPr>
                <w:spacing w:val="-4"/>
              </w:rPr>
              <w:t>3</w:t>
            </w:r>
            <w:r w:rsidRPr="001B7075">
              <w:rPr>
                <w:spacing w:val="-4"/>
              </w:rPr>
              <w:t>. Zavod za vještačenje, profesionalnu rehabilitaciju i zapošljavanje osoba s invaliditetom</w:t>
            </w:r>
          </w:p>
        </w:tc>
      </w:tr>
    </w:tbl>
    <w:p w14:paraId="689434BD" w14:textId="1675B430" w:rsidR="008A019B" w:rsidRPr="00C54DF1" w:rsidRDefault="008A019B" w:rsidP="005472F5">
      <w:pPr>
        <w:contextualSpacing/>
        <w:rPr>
          <w:b/>
        </w:rPr>
      </w:pPr>
    </w:p>
    <w:p w14:paraId="3C8E5068" w14:textId="77777777" w:rsidR="00E40506" w:rsidRPr="00C54DF1" w:rsidRDefault="00E40506" w:rsidP="005472F5">
      <w:pPr>
        <w:contextualSpacing/>
        <w:rPr>
          <w:b/>
        </w:rPr>
      </w:pPr>
    </w:p>
    <w:p w14:paraId="6ADCE5B3" w14:textId="77777777" w:rsidR="007958A9" w:rsidRPr="00C54DF1" w:rsidRDefault="007958A9" w:rsidP="005472F5">
      <w:pPr>
        <w:contextualSpacing/>
        <w:rPr>
          <w:b/>
        </w:rPr>
      </w:pPr>
      <w:r w:rsidRPr="00C54DF1">
        <w:rPr>
          <w:b/>
        </w:rPr>
        <w:br w:type="page"/>
      </w:r>
    </w:p>
    <w:p w14:paraId="3764E56F" w14:textId="77777777" w:rsidR="007958A9" w:rsidRPr="00C54DF1" w:rsidRDefault="007958A9"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t xml:space="preserve">PRILOG </w:t>
      </w:r>
      <w:r w:rsidR="00972903" w:rsidRPr="00C54DF1">
        <w:rPr>
          <w:rFonts w:ascii="Times New Roman" w:hAnsi="Times New Roman" w:cs="Times New Roman"/>
          <w:b/>
          <w:color w:val="auto"/>
          <w:spacing w:val="0"/>
          <w:sz w:val="24"/>
          <w:szCs w:val="24"/>
        </w:rPr>
        <w:t>2</w:t>
      </w:r>
      <w:r w:rsidRPr="00C54DF1">
        <w:rPr>
          <w:rFonts w:ascii="Times New Roman" w:hAnsi="Times New Roman" w:cs="Times New Roman"/>
          <w:b/>
          <w:color w:val="auto"/>
          <w:spacing w:val="0"/>
          <w:sz w:val="24"/>
          <w:szCs w:val="24"/>
        </w:rPr>
        <w:t>.</w:t>
      </w:r>
    </w:p>
    <w:p w14:paraId="34C2B242" w14:textId="77777777" w:rsidR="009D539A" w:rsidRPr="00C54DF1" w:rsidRDefault="009D539A" w:rsidP="005472F5">
      <w:pPr>
        <w:pStyle w:val="T-129sred"/>
        <w:spacing w:before="0" w:after="0"/>
        <w:contextualSpacing/>
        <w:jc w:val="both"/>
        <w:rPr>
          <w:rFonts w:ascii="Times New Roman" w:hAnsi="Times New Roman"/>
          <w:bCs/>
          <w:sz w:val="24"/>
          <w:szCs w:val="24"/>
          <w:lang w:val="hr-HR"/>
        </w:rPr>
      </w:pPr>
    </w:p>
    <w:p w14:paraId="2C3D6D23" w14:textId="77777777" w:rsidR="007958A9" w:rsidRPr="00C54DF1" w:rsidRDefault="007958A9" w:rsidP="005472F5">
      <w:pPr>
        <w:pStyle w:val="T-129sred"/>
        <w:spacing w:before="0" w:after="0"/>
        <w:contextualSpacing/>
        <w:jc w:val="both"/>
        <w:rPr>
          <w:rFonts w:ascii="Times New Roman" w:hAnsi="Times New Roman"/>
          <w:b/>
          <w:bCs/>
          <w:caps/>
          <w:sz w:val="24"/>
          <w:szCs w:val="24"/>
          <w:lang w:val="hr-HR"/>
        </w:rPr>
      </w:pPr>
      <w:r w:rsidRPr="00C54DF1">
        <w:rPr>
          <w:rFonts w:ascii="Times New Roman" w:hAnsi="Times New Roman"/>
          <w:b/>
          <w:bCs/>
          <w:sz w:val="24"/>
          <w:szCs w:val="24"/>
          <w:lang w:val="hr-HR"/>
        </w:rPr>
        <w:t>Kategorije državnih potpora</w:t>
      </w:r>
    </w:p>
    <w:p w14:paraId="4B90A56A" w14:textId="77777777" w:rsidR="007958A9" w:rsidRPr="00C54DF1" w:rsidRDefault="007958A9" w:rsidP="005472F5">
      <w:pPr>
        <w:widowControl w:val="0"/>
        <w:autoSpaceDE w:val="0"/>
        <w:autoSpaceDN w:val="0"/>
        <w:adjustRightInd w:val="0"/>
      </w:pPr>
    </w:p>
    <w:tbl>
      <w:tblPr>
        <w:tblW w:w="90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4"/>
        <w:gridCol w:w="273"/>
        <w:gridCol w:w="807"/>
        <w:gridCol w:w="7110"/>
      </w:tblGrid>
      <w:tr w:rsidR="00435C15" w:rsidRPr="00C54DF1" w14:paraId="73E8C913" w14:textId="77777777" w:rsidTr="00FC0CD0">
        <w:trPr>
          <w:trHeight w:val="64"/>
        </w:trPr>
        <w:tc>
          <w:tcPr>
            <w:tcW w:w="9018" w:type="dxa"/>
            <w:gridSpan w:val="5"/>
            <w:tcBorders>
              <w:top w:val="single" w:sz="4" w:space="0" w:color="auto"/>
              <w:left w:val="single" w:sz="4" w:space="0" w:color="auto"/>
              <w:bottom w:val="single" w:sz="2" w:space="0" w:color="auto"/>
              <w:right w:val="single" w:sz="4" w:space="0" w:color="auto"/>
            </w:tcBorders>
            <w:shd w:val="clear" w:color="auto" w:fill="FF99CC"/>
            <w:vAlign w:val="center"/>
          </w:tcPr>
          <w:p w14:paraId="0726BB36" w14:textId="77777777" w:rsidR="00435C15" w:rsidRPr="00C54DF1" w:rsidRDefault="00435C15" w:rsidP="005472F5">
            <w:pPr>
              <w:widowControl w:val="0"/>
              <w:autoSpaceDE w:val="0"/>
              <w:autoSpaceDN w:val="0"/>
              <w:adjustRightInd w:val="0"/>
              <w:rPr>
                <w:b/>
                <w:bCs/>
                <w:sz w:val="22"/>
                <w:szCs w:val="22"/>
              </w:rPr>
            </w:pPr>
            <w:r w:rsidRPr="00C54DF1">
              <w:rPr>
                <w:b/>
                <w:bCs/>
                <w:sz w:val="22"/>
                <w:szCs w:val="22"/>
              </w:rPr>
              <w:t>Pravila</w:t>
            </w:r>
          </w:p>
        </w:tc>
      </w:tr>
      <w:tr w:rsidR="006D2CAD" w:rsidRPr="00C54DF1" w14:paraId="0088065E" w14:textId="77777777" w:rsidTr="00FC0CD0">
        <w:tc>
          <w:tcPr>
            <w:tcW w:w="828" w:type="dxa"/>
            <w:gridSpan w:val="2"/>
            <w:tcBorders>
              <w:top w:val="single" w:sz="4" w:space="0" w:color="auto"/>
              <w:left w:val="single" w:sz="4" w:space="0" w:color="auto"/>
              <w:bottom w:val="single" w:sz="4" w:space="0" w:color="auto"/>
              <w:right w:val="nil"/>
            </w:tcBorders>
            <w:shd w:val="clear" w:color="auto" w:fill="FF99CC"/>
            <w:vAlign w:val="center"/>
          </w:tcPr>
          <w:p w14:paraId="4476E287" w14:textId="77777777" w:rsidR="006D2CAD" w:rsidRPr="00C54DF1" w:rsidRDefault="006D2CAD" w:rsidP="005472F5">
            <w:pPr>
              <w:widowControl w:val="0"/>
              <w:autoSpaceDE w:val="0"/>
              <w:autoSpaceDN w:val="0"/>
              <w:adjustRightInd w:val="0"/>
              <w:rPr>
                <w:b/>
                <w:bCs/>
                <w:sz w:val="22"/>
                <w:szCs w:val="22"/>
              </w:rPr>
            </w:pPr>
          </w:p>
        </w:tc>
        <w:tc>
          <w:tcPr>
            <w:tcW w:w="8190" w:type="dxa"/>
            <w:gridSpan w:val="3"/>
            <w:tcBorders>
              <w:top w:val="single" w:sz="4" w:space="0" w:color="auto"/>
              <w:left w:val="nil"/>
              <w:bottom w:val="single" w:sz="2" w:space="0" w:color="auto"/>
              <w:right w:val="single" w:sz="4" w:space="0" w:color="auto"/>
            </w:tcBorders>
            <w:shd w:val="clear" w:color="auto" w:fill="FF99CC"/>
            <w:vAlign w:val="center"/>
          </w:tcPr>
          <w:p w14:paraId="1FDD1C01" w14:textId="77777777" w:rsidR="006D2CAD" w:rsidRPr="00C54DF1" w:rsidRDefault="006D2CAD" w:rsidP="005472F5">
            <w:pPr>
              <w:widowControl w:val="0"/>
              <w:autoSpaceDE w:val="0"/>
              <w:autoSpaceDN w:val="0"/>
              <w:adjustRightInd w:val="0"/>
              <w:rPr>
                <w:b/>
                <w:bCs/>
                <w:sz w:val="22"/>
                <w:szCs w:val="22"/>
              </w:rPr>
            </w:pPr>
            <w:r w:rsidRPr="00C54DF1">
              <w:rPr>
                <w:b/>
                <w:bCs/>
                <w:sz w:val="22"/>
                <w:szCs w:val="22"/>
              </w:rPr>
              <w:t>Kategorija</w:t>
            </w:r>
          </w:p>
        </w:tc>
      </w:tr>
      <w:tr w:rsidR="007958A9" w:rsidRPr="00C54DF1" w14:paraId="483B23E4" w14:textId="77777777" w:rsidTr="00FC0CD0">
        <w:trPr>
          <w:trHeight w:val="57"/>
        </w:trPr>
        <w:tc>
          <w:tcPr>
            <w:tcW w:w="828" w:type="dxa"/>
            <w:gridSpan w:val="2"/>
            <w:tcBorders>
              <w:top w:val="single" w:sz="4" w:space="0" w:color="auto"/>
              <w:left w:val="single" w:sz="4" w:space="0" w:color="auto"/>
              <w:bottom w:val="single" w:sz="2" w:space="0" w:color="auto"/>
              <w:right w:val="nil"/>
            </w:tcBorders>
            <w:shd w:val="clear" w:color="auto" w:fill="FF99CC"/>
            <w:vAlign w:val="center"/>
          </w:tcPr>
          <w:p w14:paraId="7D68F9DE" w14:textId="77777777" w:rsidR="007958A9" w:rsidRPr="00C54DF1" w:rsidRDefault="007958A9" w:rsidP="005472F5">
            <w:pPr>
              <w:widowControl w:val="0"/>
              <w:autoSpaceDE w:val="0"/>
              <w:autoSpaceDN w:val="0"/>
              <w:adjustRightInd w:val="0"/>
              <w:rPr>
                <w:b/>
                <w:bCs/>
                <w:sz w:val="22"/>
                <w:szCs w:val="22"/>
              </w:rPr>
            </w:pPr>
          </w:p>
        </w:tc>
        <w:tc>
          <w:tcPr>
            <w:tcW w:w="1080" w:type="dxa"/>
            <w:gridSpan w:val="2"/>
            <w:tcBorders>
              <w:top w:val="single" w:sz="4" w:space="0" w:color="auto"/>
              <w:left w:val="nil"/>
              <w:bottom w:val="single" w:sz="2" w:space="0" w:color="auto"/>
              <w:right w:val="nil"/>
            </w:tcBorders>
            <w:shd w:val="clear" w:color="auto" w:fill="FF99CC"/>
            <w:vAlign w:val="center"/>
          </w:tcPr>
          <w:p w14:paraId="3F46C2EB" w14:textId="77777777" w:rsidR="007958A9" w:rsidRPr="00C54DF1" w:rsidRDefault="007958A9" w:rsidP="005472F5">
            <w:pPr>
              <w:widowControl w:val="0"/>
              <w:autoSpaceDE w:val="0"/>
              <w:autoSpaceDN w:val="0"/>
              <w:adjustRightInd w:val="0"/>
              <w:rPr>
                <w:b/>
                <w:bCs/>
                <w:sz w:val="22"/>
                <w:szCs w:val="22"/>
              </w:rPr>
            </w:pPr>
          </w:p>
        </w:tc>
        <w:tc>
          <w:tcPr>
            <w:tcW w:w="7110" w:type="dxa"/>
            <w:tcBorders>
              <w:top w:val="single" w:sz="4" w:space="0" w:color="auto"/>
              <w:left w:val="nil"/>
              <w:bottom w:val="single" w:sz="2" w:space="0" w:color="auto"/>
              <w:right w:val="single" w:sz="4" w:space="0" w:color="auto"/>
            </w:tcBorders>
            <w:shd w:val="clear" w:color="auto" w:fill="FF99CC"/>
            <w:vAlign w:val="center"/>
          </w:tcPr>
          <w:p w14:paraId="18B08DC3" w14:textId="77777777" w:rsidR="007958A9" w:rsidRPr="00C54DF1" w:rsidRDefault="007958A9" w:rsidP="005472F5">
            <w:pPr>
              <w:widowControl w:val="0"/>
              <w:autoSpaceDE w:val="0"/>
              <w:autoSpaceDN w:val="0"/>
              <w:adjustRightInd w:val="0"/>
              <w:rPr>
                <w:b/>
                <w:bCs/>
                <w:sz w:val="22"/>
                <w:szCs w:val="22"/>
              </w:rPr>
            </w:pPr>
            <w:r w:rsidRPr="00C54DF1">
              <w:rPr>
                <w:b/>
                <w:bCs/>
                <w:sz w:val="22"/>
                <w:szCs w:val="22"/>
              </w:rPr>
              <w:t>Namjena</w:t>
            </w:r>
          </w:p>
        </w:tc>
      </w:tr>
      <w:tr w:rsidR="007958A9" w:rsidRPr="00C54DF1" w14:paraId="7406CA8C" w14:textId="77777777" w:rsidTr="00FC0CD0">
        <w:tc>
          <w:tcPr>
            <w:tcW w:w="9018"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1FDCC88F" w14:textId="77777777" w:rsidR="007958A9" w:rsidRPr="00C54DF1" w:rsidRDefault="007958A9" w:rsidP="005472F5">
            <w:pPr>
              <w:widowControl w:val="0"/>
              <w:autoSpaceDE w:val="0"/>
              <w:autoSpaceDN w:val="0"/>
              <w:adjustRightInd w:val="0"/>
              <w:rPr>
                <w:sz w:val="22"/>
                <w:szCs w:val="22"/>
              </w:rPr>
            </w:pPr>
            <w:r w:rsidRPr="00C54DF1">
              <w:rPr>
                <w:b/>
                <w:sz w:val="22"/>
                <w:szCs w:val="22"/>
              </w:rPr>
              <w:t xml:space="preserve">HORIZONTALNA </w:t>
            </w:r>
            <w:r w:rsidRPr="00C54DF1">
              <w:rPr>
                <w:b/>
                <w:bCs/>
                <w:sz w:val="22"/>
                <w:szCs w:val="22"/>
              </w:rPr>
              <w:t>PRAVILA</w:t>
            </w:r>
          </w:p>
        </w:tc>
      </w:tr>
      <w:tr w:rsidR="007958A9" w:rsidRPr="00C54DF1" w14:paraId="39FEE5A4" w14:textId="77777777" w:rsidTr="00C06A92">
        <w:tc>
          <w:tcPr>
            <w:tcW w:w="534" w:type="dxa"/>
            <w:tcBorders>
              <w:top w:val="single" w:sz="2" w:space="0" w:color="auto"/>
              <w:left w:val="single" w:sz="4" w:space="0" w:color="auto"/>
              <w:bottom w:val="nil"/>
              <w:right w:val="single" w:sz="2" w:space="0" w:color="auto"/>
            </w:tcBorders>
            <w:vAlign w:val="center"/>
          </w:tcPr>
          <w:p w14:paraId="43954A54" w14:textId="77777777" w:rsidR="007958A9" w:rsidRPr="00C54DF1" w:rsidRDefault="007958A9" w:rsidP="005472F5">
            <w:pPr>
              <w:widowControl w:val="0"/>
              <w:autoSpaceDE w:val="0"/>
              <w:autoSpaceDN w:val="0"/>
              <w:adjustRightInd w:val="0"/>
              <w:rPr>
                <w:b/>
                <w:sz w:val="22"/>
                <w:szCs w:val="22"/>
              </w:rPr>
            </w:pPr>
          </w:p>
        </w:tc>
        <w:tc>
          <w:tcPr>
            <w:tcW w:w="8484"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515160E4" w14:textId="77777777" w:rsidR="007958A9" w:rsidRPr="00C54DF1" w:rsidRDefault="007958A9" w:rsidP="005472F5">
            <w:pPr>
              <w:widowControl w:val="0"/>
              <w:autoSpaceDE w:val="0"/>
              <w:autoSpaceDN w:val="0"/>
              <w:adjustRightInd w:val="0"/>
              <w:rPr>
                <w:b/>
                <w:sz w:val="22"/>
                <w:szCs w:val="22"/>
              </w:rPr>
            </w:pPr>
            <w:r w:rsidRPr="00C54DF1">
              <w:rPr>
                <w:b/>
                <w:sz w:val="22"/>
                <w:szCs w:val="22"/>
              </w:rPr>
              <w:t>Istraživanje i razvoj i inovacije</w:t>
            </w:r>
          </w:p>
        </w:tc>
      </w:tr>
      <w:tr w:rsidR="007958A9" w:rsidRPr="00C54DF1" w14:paraId="5078D21A" w14:textId="77777777" w:rsidTr="00C06A92">
        <w:tc>
          <w:tcPr>
            <w:tcW w:w="534" w:type="dxa"/>
            <w:tcBorders>
              <w:top w:val="nil"/>
              <w:left w:val="single" w:sz="4" w:space="0" w:color="auto"/>
              <w:bottom w:val="nil"/>
              <w:right w:val="nil"/>
            </w:tcBorders>
            <w:vAlign w:val="center"/>
          </w:tcPr>
          <w:p w14:paraId="02BCA41E"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single" w:sz="2" w:space="0" w:color="auto"/>
              <w:left w:val="nil"/>
              <w:bottom w:val="nil"/>
              <w:right w:val="single" w:sz="2" w:space="0" w:color="auto"/>
            </w:tcBorders>
            <w:vAlign w:val="center"/>
          </w:tcPr>
          <w:p w14:paraId="19F0B6B8"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29E5D94" w14:textId="77777777" w:rsidR="007958A9" w:rsidRPr="00C54DF1" w:rsidRDefault="007958A9" w:rsidP="005472F5">
            <w:pPr>
              <w:widowControl w:val="0"/>
              <w:autoSpaceDE w:val="0"/>
              <w:autoSpaceDN w:val="0"/>
              <w:adjustRightInd w:val="0"/>
              <w:rPr>
                <w:sz w:val="22"/>
                <w:szCs w:val="22"/>
              </w:rPr>
            </w:pPr>
            <w:r w:rsidRPr="00C54DF1">
              <w:rPr>
                <w:sz w:val="22"/>
                <w:szCs w:val="22"/>
              </w:rPr>
              <w:t>Projekti istraživanja i razvoja za temeljna, primijenjena i razvojna istraživanja i studije o tehničkoj izvodivosti za primijenjena i razvojna istraživanja</w:t>
            </w:r>
          </w:p>
        </w:tc>
      </w:tr>
      <w:tr w:rsidR="007958A9" w:rsidRPr="00C54DF1" w14:paraId="5C55CD9F" w14:textId="77777777" w:rsidTr="00C06A92">
        <w:tc>
          <w:tcPr>
            <w:tcW w:w="534" w:type="dxa"/>
            <w:tcBorders>
              <w:top w:val="nil"/>
              <w:left w:val="single" w:sz="4" w:space="0" w:color="auto"/>
              <w:bottom w:val="nil"/>
              <w:right w:val="nil"/>
            </w:tcBorders>
            <w:vAlign w:val="center"/>
          </w:tcPr>
          <w:p w14:paraId="46211965"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7ED80B62"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139AAAF" w14:textId="77777777" w:rsidR="007958A9" w:rsidRPr="00C54DF1" w:rsidRDefault="007958A9" w:rsidP="005472F5">
            <w:pPr>
              <w:widowControl w:val="0"/>
              <w:autoSpaceDE w:val="0"/>
              <w:autoSpaceDN w:val="0"/>
              <w:adjustRightInd w:val="0"/>
              <w:rPr>
                <w:spacing w:val="-4"/>
                <w:sz w:val="22"/>
                <w:szCs w:val="22"/>
              </w:rPr>
            </w:pPr>
            <w:r w:rsidRPr="00C54DF1">
              <w:rPr>
                <w:spacing w:val="-4"/>
                <w:sz w:val="22"/>
                <w:szCs w:val="22"/>
              </w:rPr>
              <w:t>Pokrivanje troškova zaštite prava industrijskog vlasništva za male i srednje poduzetnike</w:t>
            </w:r>
          </w:p>
        </w:tc>
      </w:tr>
      <w:tr w:rsidR="007958A9" w:rsidRPr="00C54DF1" w14:paraId="2C2DB1DD" w14:textId="77777777" w:rsidTr="00C06A92">
        <w:tc>
          <w:tcPr>
            <w:tcW w:w="534" w:type="dxa"/>
            <w:tcBorders>
              <w:top w:val="nil"/>
              <w:left w:val="single" w:sz="4" w:space="0" w:color="auto"/>
              <w:bottom w:val="nil"/>
              <w:right w:val="nil"/>
            </w:tcBorders>
            <w:vAlign w:val="center"/>
          </w:tcPr>
          <w:p w14:paraId="62BE22A1"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33435A79"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39F2A195" w14:textId="77777777" w:rsidR="007958A9" w:rsidRPr="00C54DF1" w:rsidRDefault="007958A9" w:rsidP="005472F5">
            <w:pPr>
              <w:widowControl w:val="0"/>
              <w:autoSpaceDE w:val="0"/>
              <w:autoSpaceDN w:val="0"/>
              <w:adjustRightInd w:val="0"/>
              <w:rPr>
                <w:sz w:val="22"/>
                <w:szCs w:val="22"/>
              </w:rPr>
            </w:pPr>
            <w:r w:rsidRPr="00C54DF1">
              <w:rPr>
                <w:sz w:val="22"/>
                <w:szCs w:val="22"/>
              </w:rPr>
              <w:t>Novo osnovani mali poduzetnici koji se bave inovacijama</w:t>
            </w:r>
          </w:p>
        </w:tc>
      </w:tr>
      <w:tr w:rsidR="007958A9" w:rsidRPr="00C54DF1" w14:paraId="0E36F0FD" w14:textId="77777777" w:rsidTr="00C06A92">
        <w:tc>
          <w:tcPr>
            <w:tcW w:w="534" w:type="dxa"/>
            <w:tcBorders>
              <w:top w:val="nil"/>
              <w:left w:val="single" w:sz="4" w:space="0" w:color="auto"/>
              <w:bottom w:val="nil"/>
              <w:right w:val="nil"/>
            </w:tcBorders>
            <w:vAlign w:val="center"/>
          </w:tcPr>
          <w:p w14:paraId="700D31DD"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453EEF89"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1A78252D" w14:textId="77777777" w:rsidR="007958A9" w:rsidRPr="00C54DF1" w:rsidRDefault="007958A9" w:rsidP="005472F5">
            <w:pPr>
              <w:widowControl w:val="0"/>
              <w:autoSpaceDE w:val="0"/>
              <w:autoSpaceDN w:val="0"/>
              <w:adjustRightInd w:val="0"/>
              <w:rPr>
                <w:sz w:val="22"/>
                <w:szCs w:val="22"/>
              </w:rPr>
            </w:pPr>
            <w:r w:rsidRPr="00C54DF1">
              <w:rPr>
                <w:sz w:val="22"/>
                <w:szCs w:val="22"/>
              </w:rPr>
              <w:t>Inovacije procesa i organizacije poslovanja u sektoru usluga</w:t>
            </w:r>
          </w:p>
        </w:tc>
      </w:tr>
      <w:tr w:rsidR="007958A9" w:rsidRPr="00C54DF1" w14:paraId="410B2271" w14:textId="77777777" w:rsidTr="00C06A92">
        <w:tc>
          <w:tcPr>
            <w:tcW w:w="534" w:type="dxa"/>
            <w:tcBorders>
              <w:top w:val="nil"/>
              <w:left w:val="single" w:sz="4" w:space="0" w:color="auto"/>
              <w:bottom w:val="nil"/>
              <w:right w:val="nil"/>
            </w:tcBorders>
            <w:vAlign w:val="center"/>
          </w:tcPr>
          <w:p w14:paraId="6CC7D1E1"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48CB98E0"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5B4B832" w14:textId="77777777" w:rsidR="007958A9" w:rsidRPr="00C54DF1" w:rsidRDefault="007958A9" w:rsidP="005472F5">
            <w:pPr>
              <w:widowControl w:val="0"/>
              <w:autoSpaceDE w:val="0"/>
              <w:autoSpaceDN w:val="0"/>
              <w:adjustRightInd w:val="0"/>
              <w:rPr>
                <w:sz w:val="22"/>
                <w:szCs w:val="22"/>
              </w:rPr>
            </w:pPr>
            <w:r w:rsidRPr="00C54DF1">
              <w:rPr>
                <w:sz w:val="22"/>
                <w:szCs w:val="22"/>
              </w:rPr>
              <w:t>Savjetodavne usluge o inovacijama i usluge koje potiču inovacije (mali i srednji poduzetnici)</w:t>
            </w:r>
          </w:p>
        </w:tc>
      </w:tr>
      <w:tr w:rsidR="007958A9" w:rsidRPr="00C54DF1" w14:paraId="23AEA0BA" w14:textId="77777777" w:rsidTr="00C06A92">
        <w:tc>
          <w:tcPr>
            <w:tcW w:w="534" w:type="dxa"/>
            <w:tcBorders>
              <w:top w:val="nil"/>
              <w:left w:val="single" w:sz="4" w:space="0" w:color="auto"/>
              <w:bottom w:val="nil"/>
              <w:right w:val="nil"/>
            </w:tcBorders>
            <w:vAlign w:val="center"/>
          </w:tcPr>
          <w:p w14:paraId="63351F71"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08041C74"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20C43EEC" w14:textId="77777777" w:rsidR="007958A9" w:rsidRPr="00C54DF1" w:rsidRDefault="007958A9" w:rsidP="005472F5">
            <w:pPr>
              <w:widowControl w:val="0"/>
              <w:autoSpaceDE w:val="0"/>
              <w:autoSpaceDN w:val="0"/>
              <w:adjustRightInd w:val="0"/>
              <w:rPr>
                <w:sz w:val="22"/>
                <w:szCs w:val="22"/>
              </w:rPr>
            </w:pPr>
            <w:r w:rsidRPr="00C54DF1">
              <w:rPr>
                <w:sz w:val="22"/>
                <w:szCs w:val="22"/>
              </w:rPr>
              <w:t>Unajmljivanje visoko stručnog kadra koji se privremeno zapošljava iz istraživačkih organizacija ili velikih poduzetnika u malim i srednjim poduzetnicima</w:t>
            </w:r>
          </w:p>
        </w:tc>
      </w:tr>
      <w:tr w:rsidR="007958A9" w:rsidRPr="00C54DF1" w14:paraId="5C3F53A5" w14:textId="77777777" w:rsidTr="00C06A92">
        <w:tc>
          <w:tcPr>
            <w:tcW w:w="534" w:type="dxa"/>
            <w:tcBorders>
              <w:top w:val="nil"/>
              <w:left w:val="single" w:sz="4" w:space="0" w:color="auto"/>
              <w:bottom w:val="single" w:sz="2" w:space="0" w:color="auto"/>
              <w:right w:val="nil"/>
            </w:tcBorders>
            <w:vAlign w:val="center"/>
          </w:tcPr>
          <w:p w14:paraId="7D58D3DC"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single" w:sz="2" w:space="0" w:color="auto"/>
              <w:right w:val="single" w:sz="2" w:space="0" w:color="auto"/>
            </w:tcBorders>
            <w:vAlign w:val="center"/>
          </w:tcPr>
          <w:p w14:paraId="53C4AC63"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3B162968" w14:textId="77777777" w:rsidR="007958A9" w:rsidRPr="00C54DF1" w:rsidRDefault="007958A9" w:rsidP="005472F5">
            <w:pPr>
              <w:widowControl w:val="0"/>
              <w:autoSpaceDE w:val="0"/>
              <w:autoSpaceDN w:val="0"/>
              <w:adjustRightInd w:val="0"/>
              <w:rPr>
                <w:sz w:val="22"/>
                <w:szCs w:val="22"/>
              </w:rPr>
            </w:pPr>
            <w:r w:rsidRPr="00C54DF1">
              <w:rPr>
                <w:sz w:val="22"/>
                <w:szCs w:val="22"/>
              </w:rPr>
              <w:t>Osnivanje, širenje i oživljavanje inovacijskih clustera</w:t>
            </w:r>
          </w:p>
        </w:tc>
      </w:tr>
      <w:tr w:rsidR="007958A9" w:rsidRPr="00C54DF1" w14:paraId="25B30812" w14:textId="77777777" w:rsidTr="00C06A92">
        <w:tc>
          <w:tcPr>
            <w:tcW w:w="534" w:type="dxa"/>
            <w:tcBorders>
              <w:top w:val="single" w:sz="2" w:space="0" w:color="auto"/>
              <w:left w:val="single" w:sz="4" w:space="0" w:color="auto"/>
              <w:bottom w:val="nil"/>
              <w:right w:val="single" w:sz="2" w:space="0" w:color="auto"/>
            </w:tcBorders>
            <w:vAlign w:val="center"/>
          </w:tcPr>
          <w:p w14:paraId="0478CB1E" w14:textId="77777777" w:rsidR="007958A9" w:rsidRPr="00C54DF1" w:rsidRDefault="007958A9" w:rsidP="005472F5">
            <w:pPr>
              <w:widowControl w:val="0"/>
              <w:autoSpaceDE w:val="0"/>
              <w:autoSpaceDN w:val="0"/>
              <w:adjustRightInd w:val="0"/>
              <w:rPr>
                <w:b/>
                <w:sz w:val="22"/>
                <w:szCs w:val="22"/>
              </w:rPr>
            </w:pPr>
          </w:p>
        </w:tc>
        <w:tc>
          <w:tcPr>
            <w:tcW w:w="8484"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9150023" w14:textId="77777777" w:rsidR="007958A9" w:rsidRPr="00C54DF1" w:rsidRDefault="007958A9" w:rsidP="005472F5">
            <w:pPr>
              <w:widowControl w:val="0"/>
              <w:autoSpaceDE w:val="0"/>
              <w:autoSpaceDN w:val="0"/>
              <w:adjustRightInd w:val="0"/>
              <w:rPr>
                <w:b/>
                <w:sz w:val="22"/>
                <w:szCs w:val="22"/>
              </w:rPr>
            </w:pPr>
            <w:r w:rsidRPr="00C54DF1">
              <w:rPr>
                <w:b/>
                <w:sz w:val="22"/>
                <w:szCs w:val="22"/>
              </w:rPr>
              <w:t>Zaštita okoliša i ušteda energije</w:t>
            </w:r>
          </w:p>
        </w:tc>
      </w:tr>
      <w:tr w:rsidR="007958A9" w:rsidRPr="00C54DF1" w14:paraId="6CF36772" w14:textId="77777777" w:rsidTr="00C06A92">
        <w:tc>
          <w:tcPr>
            <w:tcW w:w="534" w:type="dxa"/>
            <w:tcBorders>
              <w:top w:val="nil"/>
              <w:left w:val="single" w:sz="4" w:space="0" w:color="auto"/>
              <w:bottom w:val="nil"/>
              <w:right w:val="nil"/>
            </w:tcBorders>
            <w:vAlign w:val="center"/>
          </w:tcPr>
          <w:p w14:paraId="60496DB5"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single" w:sz="2" w:space="0" w:color="auto"/>
              <w:left w:val="nil"/>
              <w:bottom w:val="nil"/>
              <w:right w:val="single" w:sz="2" w:space="0" w:color="auto"/>
            </w:tcBorders>
            <w:vAlign w:val="center"/>
          </w:tcPr>
          <w:p w14:paraId="7C02AA6B"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0D50B9C5" w14:textId="77777777" w:rsidR="007958A9" w:rsidRPr="00C54DF1" w:rsidRDefault="007958A9" w:rsidP="005472F5">
            <w:pPr>
              <w:widowControl w:val="0"/>
              <w:autoSpaceDE w:val="0"/>
              <w:autoSpaceDN w:val="0"/>
              <w:adjustRightInd w:val="0"/>
              <w:rPr>
                <w:sz w:val="22"/>
                <w:szCs w:val="22"/>
              </w:rPr>
            </w:pPr>
            <w:r w:rsidRPr="00C54DF1">
              <w:rPr>
                <w:sz w:val="22"/>
                <w:szCs w:val="22"/>
              </w:rPr>
              <w:t>Postizanje višeg stupnja zaštite okoliša od obvezujućih standarda odnosno ukoliko ne postoje obvezujući standardi</w:t>
            </w:r>
          </w:p>
        </w:tc>
      </w:tr>
      <w:tr w:rsidR="007958A9" w:rsidRPr="00C54DF1" w14:paraId="687A5DFD" w14:textId="77777777" w:rsidTr="00C06A92">
        <w:trPr>
          <w:trHeight w:val="378"/>
        </w:trPr>
        <w:tc>
          <w:tcPr>
            <w:tcW w:w="534" w:type="dxa"/>
            <w:tcBorders>
              <w:top w:val="nil"/>
              <w:left w:val="single" w:sz="4" w:space="0" w:color="auto"/>
              <w:bottom w:val="nil"/>
              <w:right w:val="nil"/>
            </w:tcBorders>
            <w:vAlign w:val="center"/>
          </w:tcPr>
          <w:p w14:paraId="50D4790C"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0234AC49"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right w:val="single" w:sz="4" w:space="0" w:color="auto"/>
            </w:tcBorders>
            <w:vAlign w:val="center"/>
          </w:tcPr>
          <w:p w14:paraId="39C227B7"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Nabava novih transportnih vozila po standardima višim od obvezujućih odnosno ukoliko ne postoje obvezujući standardi </w:t>
            </w:r>
          </w:p>
        </w:tc>
      </w:tr>
      <w:tr w:rsidR="007958A9" w:rsidRPr="00C54DF1" w14:paraId="798DF1B0" w14:textId="77777777" w:rsidTr="00C06A92">
        <w:trPr>
          <w:trHeight w:val="136"/>
        </w:trPr>
        <w:tc>
          <w:tcPr>
            <w:tcW w:w="534" w:type="dxa"/>
            <w:tcBorders>
              <w:top w:val="nil"/>
              <w:left w:val="single" w:sz="4" w:space="0" w:color="auto"/>
              <w:bottom w:val="nil"/>
              <w:right w:val="nil"/>
            </w:tcBorders>
            <w:vAlign w:val="center"/>
          </w:tcPr>
          <w:p w14:paraId="3974A0D5"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4A4AD0C3"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right w:val="single" w:sz="4" w:space="0" w:color="auto"/>
            </w:tcBorders>
            <w:vAlign w:val="center"/>
          </w:tcPr>
          <w:p w14:paraId="3337AA53" w14:textId="77777777" w:rsidR="007958A9" w:rsidRPr="00C54DF1" w:rsidRDefault="007958A9" w:rsidP="005472F5">
            <w:pPr>
              <w:widowControl w:val="0"/>
              <w:autoSpaceDE w:val="0"/>
              <w:autoSpaceDN w:val="0"/>
              <w:adjustRightInd w:val="0"/>
              <w:rPr>
                <w:sz w:val="22"/>
                <w:szCs w:val="22"/>
              </w:rPr>
            </w:pPr>
            <w:r w:rsidRPr="00C54DF1">
              <w:rPr>
                <w:sz w:val="22"/>
                <w:szCs w:val="22"/>
              </w:rPr>
              <w:t>Prilagodba budućim obvezujućim standardima</w:t>
            </w:r>
          </w:p>
        </w:tc>
      </w:tr>
      <w:tr w:rsidR="007958A9" w:rsidRPr="00C54DF1" w14:paraId="2A9E6A71" w14:textId="77777777" w:rsidTr="00C06A92">
        <w:tc>
          <w:tcPr>
            <w:tcW w:w="534" w:type="dxa"/>
            <w:tcBorders>
              <w:top w:val="nil"/>
              <w:left w:val="single" w:sz="4" w:space="0" w:color="auto"/>
              <w:bottom w:val="nil"/>
              <w:right w:val="nil"/>
            </w:tcBorders>
            <w:vAlign w:val="center"/>
          </w:tcPr>
          <w:p w14:paraId="557DEE5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5B2D4DC1"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740CD042" w14:textId="77777777" w:rsidR="007958A9" w:rsidRPr="00C54DF1" w:rsidRDefault="007958A9" w:rsidP="005472F5">
            <w:pPr>
              <w:widowControl w:val="0"/>
              <w:autoSpaceDE w:val="0"/>
              <w:autoSpaceDN w:val="0"/>
              <w:adjustRightInd w:val="0"/>
              <w:rPr>
                <w:sz w:val="22"/>
                <w:szCs w:val="22"/>
              </w:rPr>
            </w:pPr>
            <w:r w:rsidRPr="00C54DF1">
              <w:rPr>
                <w:sz w:val="22"/>
                <w:szCs w:val="22"/>
              </w:rPr>
              <w:t>Istraživanja odnosno izrada studija neposredno vezanih za zaštitu okoliša</w:t>
            </w:r>
          </w:p>
        </w:tc>
      </w:tr>
      <w:tr w:rsidR="007958A9" w:rsidRPr="00C54DF1" w14:paraId="3ECE9C7C" w14:textId="77777777" w:rsidTr="00C06A92">
        <w:tc>
          <w:tcPr>
            <w:tcW w:w="534" w:type="dxa"/>
            <w:tcBorders>
              <w:top w:val="nil"/>
              <w:left w:val="single" w:sz="4" w:space="0" w:color="auto"/>
              <w:bottom w:val="nil"/>
              <w:right w:val="nil"/>
            </w:tcBorders>
            <w:vAlign w:val="center"/>
          </w:tcPr>
          <w:p w14:paraId="1A662B4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5C96D513"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21792008" w14:textId="77777777" w:rsidR="007958A9" w:rsidRPr="00C54DF1" w:rsidRDefault="007958A9" w:rsidP="005472F5">
            <w:pPr>
              <w:widowControl w:val="0"/>
              <w:autoSpaceDE w:val="0"/>
              <w:autoSpaceDN w:val="0"/>
              <w:adjustRightInd w:val="0"/>
              <w:rPr>
                <w:sz w:val="22"/>
                <w:szCs w:val="22"/>
              </w:rPr>
            </w:pPr>
            <w:r w:rsidRPr="00C54DF1">
              <w:rPr>
                <w:sz w:val="22"/>
                <w:szCs w:val="22"/>
              </w:rPr>
              <w:t>Ušteda energije</w:t>
            </w:r>
          </w:p>
        </w:tc>
      </w:tr>
      <w:tr w:rsidR="007958A9" w:rsidRPr="00C54DF1" w14:paraId="4F99A08F" w14:textId="77777777" w:rsidTr="00C06A92">
        <w:tc>
          <w:tcPr>
            <w:tcW w:w="534" w:type="dxa"/>
            <w:tcBorders>
              <w:top w:val="nil"/>
              <w:left w:val="single" w:sz="4" w:space="0" w:color="auto"/>
              <w:bottom w:val="nil"/>
              <w:right w:val="nil"/>
            </w:tcBorders>
            <w:vAlign w:val="center"/>
          </w:tcPr>
          <w:p w14:paraId="17562920"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5F746F90"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10E8D755" w14:textId="77777777" w:rsidR="007958A9" w:rsidRPr="00C54DF1" w:rsidRDefault="007958A9" w:rsidP="005472F5">
            <w:pPr>
              <w:widowControl w:val="0"/>
              <w:autoSpaceDE w:val="0"/>
              <w:autoSpaceDN w:val="0"/>
              <w:adjustRightInd w:val="0"/>
              <w:rPr>
                <w:sz w:val="22"/>
                <w:szCs w:val="22"/>
              </w:rPr>
            </w:pPr>
            <w:r w:rsidRPr="00C54DF1">
              <w:rPr>
                <w:sz w:val="22"/>
                <w:szCs w:val="22"/>
              </w:rPr>
              <w:t>Obnovljivi izvori energije</w:t>
            </w:r>
          </w:p>
        </w:tc>
      </w:tr>
      <w:tr w:rsidR="007958A9" w:rsidRPr="00C54DF1" w14:paraId="586EC66A" w14:textId="77777777" w:rsidTr="00C06A92">
        <w:tc>
          <w:tcPr>
            <w:tcW w:w="534" w:type="dxa"/>
            <w:tcBorders>
              <w:top w:val="nil"/>
              <w:left w:val="single" w:sz="4" w:space="0" w:color="auto"/>
              <w:bottom w:val="nil"/>
              <w:right w:val="nil"/>
            </w:tcBorders>
            <w:vAlign w:val="center"/>
          </w:tcPr>
          <w:p w14:paraId="53B16F21"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59013561"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1E69B5C3" w14:textId="77777777" w:rsidR="007958A9" w:rsidRPr="00C54DF1" w:rsidRDefault="007958A9" w:rsidP="005472F5">
            <w:pPr>
              <w:widowControl w:val="0"/>
              <w:autoSpaceDE w:val="0"/>
              <w:autoSpaceDN w:val="0"/>
              <w:adjustRightInd w:val="0"/>
              <w:rPr>
                <w:sz w:val="22"/>
                <w:szCs w:val="22"/>
              </w:rPr>
            </w:pPr>
            <w:r w:rsidRPr="00C54DF1">
              <w:rPr>
                <w:sz w:val="22"/>
                <w:szCs w:val="22"/>
              </w:rPr>
              <w:t>Kogeneracija i daljinsko grijanje</w:t>
            </w:r>
          </w:p>
        </w:tc>
      </w:tr>
      <w:tr w:rsidR="007958A9" w:rsidRPr="00C54DF1" w14:paraId="71853970" w14:textId="77777777" w:rsidTr="00C06A92">
        <w:tc>
          <w:tcPr>
            <w:tcW w:w="534" w:type="dxa"/>
            <w:tcBorders>
              <w:top w:val="nil"/>
              <w:left w:val="single" w:sz="4" w:space="0" w:color="auto"/>
              <w:bottom w:val="nil"/>
              <w:right w:val="nil"/>
            </w:tcBorders>
            <w:vAlign w:val="center"/>
          </w:tcPr>
          <w:p w14:paraId="2CBEC2C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2D42FFD8"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7E5DDA1B" w14:textId="77777777" w:rsidR="007958A9" w:rsidRPr="00C54DF1" w:rsidRDefault="007958A9" w:rsidP="005472F5">
            <w:pPr>
              <w:widowControl w:val="0"/>
              <w:autoSpaceDE w:val="0"/>
              <w:autoSpaceDN w:val="0"/>
              <w:adjustRightInd w:val="0"/>
              <w:rPr>
                <w:sz w:val="22"/>
                <w:szCs w:val="22"/>
              </w:rPr>
            </w:pPr>
            <w:r w:rsidRPr="00C54DF1">
              <w:rPr>
                <w:sz w:val="22"/>
                <w:szCs w:val="22"/>
              </w:rPr>
              <w:t>Gospodarenje otpadom</w:t>
            </w:r>
          </w:p>
        </w:tc>
      </w:tr>
      <w:tr w:rsidR="007958A9" w:rsidRPr="00C54DF1" w14:paraId="547ADCEF" w14:textId="77777777" w:rsidTr="00C06A92">
        <w:tc>
          <w:tcPr>
            <w:tcW w:w="534" w:type="dxa"/>
            <w:tcBorders>
              <w:top w:val="nil"/>
              <w:left w:val="single" w:sz="4" w:space="0" w:color="auto"/>
              <w:bottom w:val="nil"/>
              <w:right w:val="nil"/>
            </w:tcBorders>
            <w:vAlign w:val="center"/>
          </w:tcPr>
          <w:p w14:paraId="1EF972CE"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62B5F8B7"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7A1360F0" w14:textId="77777777" w:rsidR="007958A9" w:rsidRPr="00C54DF1" w:rsidRDefault="007958A9" w:rsidP="005472F5">
            <w:pPr>
              <w:widowControl w:val="0"/>
              <w:autoSpaceDE w:val="0"/>
              <w:autoSpaceDN w:val="0"/>
              <w:adjustRightInd w:val="0"/>
              <w:rPr>
                <w:sz w:val="22"/>
                <w:szCs w:val="22"/>
              </w:rPr>
            </w:pPr>
            <w:r w:rsidRPr="00C54DF1">
              <w:rPr>
                <w:sz w:val="22"/>
                <w:szCs w:val="22"/>
              </w:rPr>
              <w:t>Sanacija onečišćenih područja</w:t>
            </w:r>
          </w:p>
        </w:tc>
      </w:tr>
      <w:tr w:rsidR="007958A9" w:rsidRPr="00C54DF1" w14:paraId="7191F4D8" w14:textId="77777777" w:rsidTr="00C06A92">
        <w:tc>
          <w:tcPr>
            <w:tcW w:w="534" w:type="dxa"/>
            <w:tcBorders>
              <w:top w:val="nil"/>
              <w:left w:val="single" w:sz="4" w:space="0" w:color="auto"/>
              <w:bottom w:val="nil"/>
              <w:right w:val="nil"/>
            </w:tcBorders>
            <w:vAlign w:val="center"/>
          </w:tcPr>
          <w:p w14:paraId="087A9F82"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6345FA2B"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0E9B2974" w14:textId="77777777" w:rsidR="007958A9" w:rsidRPr="00C54DF1" w:rsidRDefault="007958A9" w:rsidP="005472F5">
            <w:pPr>
              <w:widowControl w:val="0"/>
              <w:autoSpaceDE w:val="0"/>
              <w:autoSpaceDN w:val="0"/>
              <w:adjustRightInd w:val="0"/>
              <w:rPr>
                <w:sz w:val="22"/>
                <w:szCs w:val="22"/>
              </w:rPr>
            </w:pPr>
            <w:r w:rsidRPr="00C54DF1">
              <w:rPr>
                <w:sz w:val="22"/>
                <w:szCs w:val="22"/>
              </w:rPr>
              <w:t>Premještanje poduzetnika radi zaštite okoliša na postojećoj lokaciji</w:t>
            </w:r>
          </w:p>
        </w:tc>
      </w:tr>
      <w:tr w:rsidR="007958A9" w:rsidRPr="00C54DF1" w14:paraId="76FD1E2A" w14:textId="77777777" w:rsidTr="00C06A92">
        <w:tc>
          <w:tcPr>
            <w:tcW w:w="534" w:type="dxa"/>
            <w:tcBorders>
              <w:top w:val="nil"/>
              <w:left w:val="single" w:sz="4" w:space="0" w:color="auto"/>
              <w:bottom w:val="nil"/>
              <w:right w:val="nil"/>
            </w:tcBorders>
            <w:vAlign w:val="center"/>
          </w:tcPr>
          <w:p w14:paraId="076AFB08"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2E2D1F6C"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141B50F2" w14:textId="77777777" w:rsidR="007958A9" w:rsidRPr="00C54DF1" w:rsidRDefault="007958A9" w:rsidP="005472F5">
            <w:pPr>
              <w:widowControl w:val="0"/>
              <w:autoSpaceDE w:val="0"/>
              <w:autoSpaceDN w:val="0"/>
              <w:adjustRightInd w:val="0"/>
              <w:rPr>
                <w:sz w:val="22"/>
                <w:szCs w:val="22"/>
              </w:rPr>
            </w:pPr>
            <w:r w:rsidRPr="00C54DF1">
              <w:rPr>
                <w:sz w:val="22"/>
                <w:szCs w:val="22"/>
              </w:rPr>
              <w:t>Sustav trgovanja dozvolama</w:t>
            </w:r>
          </w:p>
        </w:tc>
      </w:tr>
      <w:tr w:rsidR="007958A9" w:rsidRPr="00C54DF1" w14:paraId="4CED2772" w14:textId="77777777" w:rsidTr="00C06A92">
        <w:trPr>
          <w:trHeight w:val="490"/>
        </w:trPr>
        <w:tc>
          <w:tcPr>
            <w:tcW w:w="534" w:type="dxa"/>
            <w:tcBorders>
              <w:top w:val="nil"/>
              <w:left w:val="single" w:sz="4" w:space="0" w:color="auto"/>
              <w:bottom w:val="single" w:sz="2" w:space="0" w:color="auto"/>
              <w:right w:val="nil"/>
            </w:tcBorders>
            <w:vAlign w:val="center"/>
          </w:tcPr>
          <w:p w14:paraId="677B31AF"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single" w:sz="2" w:space="0" w:color="auto"/>
              <w:right w:val="single" w:sz="2" w:space="0" w:color="auto"/>
            </w:tcBorders>
            <w:vAlign w:val="center"/>
          </w:tcPr>
          <w:p w14:paraId="7C2DED4C"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08F57DF0" w14:textId="77777777" w:rsidR="007958A9" w:rsidRPr="00C54DF1" w:rsidRDefault="007958A9" w:rsidP="005472F5">
            <w:pPr>
              <w:widowControl w:val="0"/>
              <w:autoSpaceDE w:val="0"/>
              <w:autoSpaceDN w:val="0"/>
              <w:adjustRightInd w:val="0"/>
              <w:rPr>
                <w:sz w:val="22"/>
                <w:szCs w:val="22"/>
              </w:rPr>
            </w:pPr>
            <w:r w:rsidRPr="00C54DF1">
              <w:rPr>
                <w:sz w:val="22"/>
                <w:szCs w:val="22"/>
              </w:rPr>
              <w:t>Suzbijanje negativnih vanjskih učinaka zaštite okoliša putem smanjenja ili izuzeća od poreza za zaštitu okoliša za pojedine sektore ili kategorije poduzetnika uz mogućnost uvođenja viših poreza za ostale poduzetnike</w:t>
            </w:r>
          </w:p>
        </w:tc>
      </w:tr>
      <w:tr w:rsidR="007958A9" w:rsidRPr="00C54DF1" w14:paraId="21FC2374" w14:textId="77777777" w:rsidTr="00C06A92">
        <w:trPr>
          <w:trHeight w:val="75"/>
        </w:trPr>
        <w:tc>
          <w:tcPr>
            <w:tcW w:w="534" w:type="dxa"/>
            <w:tcBorders>
              <w:top w:val="single" w:sz="2" w:space="0" w:color="auto"/>
              <w:left w:val="single" w:sz="4" w:space="0" w:color="auto"/>
              <w:bottom w:val="nil"/>
              <w:right w:val="single" w:sz="2" w:space="0" w:color="auto"/>
            </w:tcBorders>
            <w:vAlign w:val="center"/>
          </w:tcPr>
          <w:p w14:paraId="410F104A" w14:textId="77777777" w:rsidR="007958A9" w:rsidRPr="00C54DF1" w:rsidRDefault="007958A9" w:rsidP="005472F5">
            <w:pPr>
              <w:widowControl w:val="0"/>
              <w:autoSpaceDE w:val="0"/>
              <w:autoSpaceDN w:val="0"/>
              <w:adjustRightInd w:val="0"/>
              <w:rPr>
                <w:b/>
                <w:sz w:val="22"/>
                <w:szCs w:val="22"/>
              </w:rPr>
            </w:pPr>
          </w:p>
        </w:tc>
        <w:tc>
          <w:tcPr>
            <w:tcW w:w="8484"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79F0B27B" w14:textId="77777777" w:rsidR="007958A9" w:rsidRPr="00C54DF1" w:rsidRDefault="007958A9" w:rsidP="005472F5">
            <w:pPr>
              <w:widowControl w:val="0"/>
              <w:autoSpaceDE w:val="0"/>
              <w:autoSpaceDN w:val="0"/>
              <w:adjustRightInd w:val="0"/>
              <w:rPr>
                <w:b/>
                <w:sz w:val="22"/>
                <w:szCs w:val="22"/>
              </w:rPr>
            </w:pPr>
            <w:r w:rsidRPr="00C54DF1">
              <w:rPr>
                <w:b/>
                <w:sz w:val="22"/>
                <w:szCs w:val="22"/>
              </w:rPr>
              <w:t>Mali i srednji poduzetnici</w:t>
            </w:r>
          </w:p>
        </w:tc>
      </w:tr>
      <w:tr w:rsidR="007958A9" w:rsidRPr="00C54DF1" w14:paraId="499E940D" w14:textId="77777777" w:rsidTr="00C06A92">
        <w:tc>
          <w:tcPr>
            <w:tcW w:w="534" w:type="dxa"/>
            <w:tcBorders>
              <w:top w:val="nil"/>
              <w:left w:val="single" w:sz="4" w:space="0" w:color="auto"/>
              <w:bottom w:val="nil"/>
              <w:right w:val="nil"/>
            </w:tcBorders>
            <w:vAlign w:val="center"/>
          </w:tcPr>
          <w:p w14:paraId="60E8DBE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single" w:sz="2" w:space="0" w:color="auto"/>
              <w:left w:val="nil"/>
              <w:bottom w:val="nil"/>
              <w:right w:val="single" w:sz="4" w:space="0" w:color="auto"/>
            </w:tcBorders>
            <w:vAlign w:val="center"/>
          </w:tcPr>
          <w:p w14:paraId="604900B0"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4" w:space="0" w:color="auto"/>
              <w:bottom w:val="single" w:sz="4" w:space="0" w:color="auto"/>
              <w:right w:val="single" w:sz="4" w:space="0" w:color="auto"/>
            </w:tcBorders>
            <w:vAlign w:val="center"/>
          </w:tcPr>
          <w:p w14:paraId="6BAC3C9F"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Ulaganje u materijalnu i nematerijalnu imovinu i otvaranje novih radnih mjesta vezanih uz projekt ulaganja </w:t>
            </w:r>
          </w:p>
        </w:tc>
      </w:tr>
      <w:tr w:rsidR="007958A9" w:rsidRPr="00C54DF1" w14:paraId="11AB84C2" w14:textId="77777777" w:rsidTr="00C06A92">
        <w:tc>
          <w:tcPr>
            <w:tcW w:w="534" w:type="dxa"/>
            <w:tcBorders>
              <w:top w:val="nil"/>
              <w:left w:val="single" w:sz="4" w:space="0" w:color="auto"/>
              <w:bottom w:val="nil"/>
              <w:right w:val="nil"/>
            </w:tcBorders>
            <w:vAlign w:val="center"/>
          </w:tcPr>
          <w:p w14:paraId="63A28CF7"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6E06BC31"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136E8330" w14:textId="77777777" w:rsidR="007958A9" w:rsidRPr="00C54DF1" w:rsidRDefault="007958A9" w:rsidP="005472F5">
            <w:pPr>
              <w:widowControl w:val="0"/>
              <w:autoSpaceDE w:val="0"/>
              <w:autoSpaceDN w:val="0"/>
              <w:adjustRightInd w:val="0"/>
              <w:rPr>
                <w:sz w:val="22"/>
                <w:szCs w:val="22"/>
              </w:rPr>
            </w:pPr>
            <w:r w:rsidRPr="00C54DF1">
              <w:rPr>
                <w:sz w:val="22"/>
                <w:szCs w:val="22"/>
              </w:rPr>
              <w:t>Pokriće troškova osnivanja i tekućih troškova poslovanja vezanih samo za male ženske poduzetnike</w:t>
            </w:r>
          </w:p>
        </w:tc>
      </w:tr>
      <w:tr w:rsidR="007958A9" w:rsidRPr="00C54DF1" w14:paraId="7C95C425" w14:textId="77777777" w:rsidTr="00C06A92">
        <w:tc>
          <w:tcPr>
            <w:tcW w:w="534" w:type="dxa"/>
            <w:tcBorders>
              <w:top w:val="nil"/>
              <w:left w:val="single" w:sz="4" w:space="0" w:color="auto"/>
              <w:bottom w:val="nil"/>
              <w:right w:val="nil"/>
            </w:tcBorders>
            <w:vAlign w:val="center"/>
          </w:tcPr>
          <w:p w14:paraId="7C10C26A"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29FF68B3"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6606F2C" w14:textId="77777777" w:rsidR="007958A9" w:rsidRPr="00C54DF1" w:rsidRDefault="007958A9" w:rsidP="005472F5">
            <w:pPr>
              <w:widowControl w:val="0"/>
              <w:autoSpaceDE w:val="0"/>
              <w:autoSpaceDN w:val="0"/>
              <w:adjustRightInd w:val="0"/>
              <w:rPr>
                <w:sz w:val="22"/>
                <w:szCs w:val="22"/>
              </w:rPr>
            </w:pPr>
            <w:r w:rsidRPr="00C54DF1">
              <w:rPr>
                <w:sz w:val="22"/>
                <w:szCs w:val="22"/>
              </w:rPr>
              <w:t>Prilagodba budućim obvezujućim standardima</w:t>
            </w:r>
          </w:p>
        </w:tc>
      </w:tr>
      <w:tr w:rsidR="007958A9" w:rsidRPr="00C54DF1" w14:paraId="1749BB88" w14:textId="77777777" w:rsidTr="00C06A92">
        <w:tc>
          <w:tcPr>
            <w:tcW w:w="534" w:type="dxa"/>
            <w:tcBorders>
              <w:top w:val="nil"/>
              <w:left w:val="single" w:sz="4" w:space="0" w:color="auto"/>
              <w:bottom w:val="nil"/>
              <w:right w:val="nil"/>
            </w:tcBorders>
            <w:vAlign w:val="center"/>
          </w:tcPr>
          <w:p w14:paraId="1892C57E"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51AF249A"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71BF9C4" w14:textId="77777777" w:rsidR="007958A9" w:rsidRPr="00C54DF1" w:rsidRDefault="007958A9" w:rsidP="005472F5">
            <w:pPr>
              <w:widowControl w:val="0"/>
              <w:autoSpaceDE w:val="0"/>
              <w:autoSpaceDN w:val="0"/>
              <w:adjustRightInd w:val="0"/>
              <w:rPr>
                <w:sz w:val="22"/>
                <w:szCs w:val="22"/>
              </w:rPr>
            </w:pPr>
            <w:r w:rsidRPr="00C54DF1">
              <w:rPr>
                <w:sz w:val="22"/>
                <w:szCs w:val="22"/>
              </w:rPr>
              <w:t>Savjetodavne usluge</w:t>
            </w:r>
          </w:p>
        </w:tc>
      </w:tr>
      <w:tr w:rsidR="007958A9" w:rsidRPr="00C54DF1" w14:paraId="4079581A" w14:textId="77777777" w:rsidTr="00C06A92">
        <w:tc>
          <w:tcPr>
            <w:tcW w:w="534" w:type="dxa"/>
            <w:tcBorders>
              <w:top w:val="nil"/>
              <w:left w:val="single" w:sz="4" w:space="0" w:color="auto"/>
              <w:bottom w:val="nil"/>
              <w:right w:val="nil"/>
            </w:tcBorders>
            <w:vAlign w:val="center"/>
          </w:tcPr>
          <w:p w14:paraId="02AC1665"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1EE3C6D5"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234F9E51" w14:textId="77777777" w:rsidR="007958A9" w:rsidRPr="00C54DF1" w:rsidRDefault="007958A9" w:rsidP="005472F5">
            <w:pPr>
              <w:widowControl w:val="0"/>
              <w:autoSpaceDE w:val="0"/>
              <w:autoSpaceDN w:val="0"/>
              <w:adjustRightInd w:val="0"/>
              <w:rPr>
                <w:sz w:val="22"/>
                <w:szCs w:val="22"/>
              </w:rPr>
            </w:pPr>
            <w:r w:rsidRPr="00C54DF1">
              <w:rPr>
                <w:sz w:val="22"/>
                <w:szCs w:val="22"/>
              </w:rPr>
              <w:t>Sudjelovanje na sajmovima</w:t>
            </w:r>
          </w:p>
        </w:tc>
      </w:tr>
      <w:tr w:rsidR="007958A9" w:rsidRPr="00C54DF1" w14:paraId="29415B3C" w14:textId="77777777" w:rsidTr="00C06A92">
        <w:tc>
          <w:tcPr>
            <w:tcW w:w="534" w:type="dxa"/>
            <w:tcBorders>
              <w:top w:val="nil"/>
              <w:left w:val="single" w:sz="4" w:space="0" w:color="auto"/>
              <w:bottom w:val="nil"/>
              <w:right w:val="nil"/>
            </w:tcBorders>
            <w:vAlign w:val="center"/>
          </w:tcPr>
          <w:p w14:paraId="0A35ACA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482D0F8E"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03BA9DB8" w14:textId="77777777" w:rsidR="007958A9" w:rsidRPr="00C54DF1" w:rsidRDefault="007958A9" w:rsidP="005472F5">
            <w:pPr>
              <w:widowControl w:val="0"/>
              <w:autoSpaceDE w:val="0"/>
              <w:autoSpaceDN w:val="0"/>
              <w:adjustRightInd w:val="0"/>
              <w:rPr>
                <w:sz w:val="22"/>
                <w:szCs w:val="22"/>
              </w:rPr>
            </w:pPr>
            <w:r w:rsidRPr="00C54DF1">
              <w:rPr>
                <w:sz w:val="22"/>
                <w:szCs w:val="22"/>
              </w:rPr>
              <w:t>Pokrivanje troškova prava industrijskog vlasništva</w:t>
            </w:r>
          </w:p>
        </w:tc>
      </w:tr>
      <w:tr w:rsidR="007958A9" w:rsidRPr="00C54DF1" w14:paraId="76B5D24F" w14:textId="77777777" w:rsidTr="00C06A92">
        <w:tc>
          <w:tcPr>
            <w:tcW w:w="534" w:type="dxa"/>
            <w:tcBorders>
              <w:top w:val="nil"/>
              <w:left w:val="single" w:sz="4" w:space="0" w:color="auto"/>
              <w:bottom w:val="nil"/>
              <w:right w:val="nil"/>
            </w:tcBorders>
            <w:vAlign w:val="center"/>
          </w:tcPr>
          <w:p w14:paraId="4B55D9E6"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379522DF"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6F67A870" w14:textId="77777777" w:rsidR="007958A9" w:rsidRPr="00C54DF1" w:rsidRDefault="007958A9" w:rsidP="005472F5">
            <w:pPr>
              <w:widowControl w:val="0"/>
              <w:autoSpaceDE w:val="0"/>
              <w:autoSpaceDN w:val="0"/>
              <w:adjustRightInd w:val="0"/>
              <w:rPr>
                <w:sz w:val="22"/>
                <w:szCs w:val="22"/>
              </w:rPr>
            </w:pPr>
            <w:r w:rsidRPr="00C54DF1">
              <w:rPr>
                <w:sz w:val="22"/>
                <w:szCs w:val="22"/>
              </w:rPr>
              <w:t>Novi mali poduzetnici koji se bave inovacijama</w:t>
            </w:r>
          </w:p>
        </w:tc>
      </w:tr>
      <w:tr w:rsidR="007958A9" w:rsidRPr="00C54DF1" w14:paraId="131E9B26" w14:textId="77777777" w:rsidTr="00C06A92">
        <w:tc>
          <w:tcPr>
            <w:tcW w:w="534" w:type="dxa"/>
            <w:tcBorders>
              <w:top w:val="nil"/>
              <w:left w:val="single" w:sz="4" w:space="0" w:color="auto"/>
              <w:bottom w:val="nil"/>
              <w:right w:val="nil"/>
            </w:tcBorders>
            <w:vAlign w:val="center"/>
          </w:tcPr>
          <w:p w14:paraId="38522A32"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ngle" w:sz="2" w:space="0" w:color="auto"/>
            </w:tcBorders>
            <w:vAlign w:val="center"/>
          </w:tcPr>
          <w:p w14:paraId="43297FA1"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2A12178F" w14:textId="77777777" w:rsidR="007958A9" w:rsidRPr="00C54DF1" w:rsidRDefault="007958A9" w:rsidP="005472F5">
            <w:pPr>
              <w:widowControl w:val="0"/>
              <w:autoSpaceDE w:val="0"/>
              <w:autoSpaceDN w:val="0"/>
              <w:adjustRightInd w:val="0"/>
              <w:rPr>
                <w:sz w:val="22"/>
                <w:szCs w:val="22"/>
              </w:rPr>
            </w:pPr>
            <w:r w:rsidRPr="00C54DF1">
              <w:rPr>
                <w:sz w:val="22"/>
                <w:szCs w:val="22"/>
              </w:rPr>
              <w:t>Savjetodavne usluge o inovacijama i usluge koje potiču inovacije</w:t>
            </w:r>
          </w:p>
        </w:tc>
      </w:tr>
      <w:tr w:rsidR="007958A9" w:rsidRPr="00C54DF1" w14:paraId="1A00AC20" w14:textId="77777777" w:rsidTr="00C06A92">
        <w:tc>
          <w:tcPr>
            <w:tcW w:w="534" w:type="dxa"/>
            <w:tcBorders>
              <w:top w:val="nil"/>
              <w:left w:val="single" w:sz="4" w:space="0" w:color="auto"/>
              <w:bottom w:val="single" w:sz="2" w:space="0" w:color="auto"/>
              <w:right w:val="nil"/>
            </w:tcBorders>
            <w:vAlign w:val="center"/>
          </w:tcPr>
          <w:p w14:paraId="1832BE40"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single" w:sz="2" w:space="0" w:color="auto"/>
              <w:right w:val="single" w:sz="2" w:space="0" w:color="auto"/>
            </w:tcBorders>
            <w:vAlign w:val="center"/>
          </w:tcPr>
          <w:p w14:paraId="6DB94EA0"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790A44DC" w14:textId="77777777" w:rsidR="007958A9" w:rsidRPr="00C54DF1" w:rsidRDefault="007958A9" w:rsidP="005472F5">
            <w:pPr>
              <w:widowControl w:val="0"/>
              <w:autoSpaceDE w:val="0"/>
              <w:autoSpaceDN w:val="0"/>
              <w:adjustRightInd w:val="0"/>
              <w:rPr>
                <w:sz w:val="22"/>
                <w:szCs w:val="22"/>
              </w:rPr>
            </w:pPr>
            <w:r w:rsidRPr="00C54DF1">
              <w:rPr>
                <w:sz w:val="22"/>
                <w:szCs w:val="22"/>
              </w:rPr>
              <w:t>Ulaganja rizičnog kapitala od strane investicijskih fondova</w:t>
            </w:r>
          </w:p>
        </w:tc>
      </w:tr>
      <w:tr w:rsidR="007958A9" w:rsidRPr="00C54DF1" w14:paraId="2B50021E" w14:textId="77777777" w:rsidTr="00C06A92">
        <w:tc>
          <w:tcPr>
            <w:tcW w:w="534" w:type="dxa"/>
            <w:tcBorders>
              <w:top w:val="single" w:sz="2" w:space="0" w:color="auto"/>
              <w:left w:val="single" w:sz="4" w:space="0" w:color="auto"/>
              <w:bottom w:val="nil"/>
              <w:right w:val="single" w:sz="2" w:space="0" w:color="auto"/>
            </w:tcBorders>
            <w:vAlign w:val="center"/>
          </w:tcPr>
          <w:p w14:paraId="26D81960" w14:textId="77777777" w:rsidR="007958A9" w:rsidRPr="00C54DF1" w:rsidRDefault="007958A9" w:rsidP="005472F5">
            <w:pPr>
              <w:widowControl w:val="0"/>
              <w:autoSpaceDE w:val="0"/>
              <w:autoSpaceDN w:val="0"/>
              <w:adjustRightInd w:val="0"/>
              <w:rPr>
                <w:b/>
                <w:sz w:val="22"/>
                <w:szCs w:val="22"/>
              </w:rPr>
            </w:pPr>
          </w:p>
        </w:tc>
        <w:tc>
          <w:tcPr>
            <w:tcW w:w="8484"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4B5231DE" w14:textId="77777777" w:rsidR="007958A9" w:rsidRPr="00C54DF1" w:rsidRDefault="007958A9" w:rsidP="005472F5">
            <w:pPr>
              <w:widowControl w:val="0"/>
              <w:autoSpaceDE w:val="0"/>
              <w:autoSpaceDN w:val="0"/>
              <w:adjustRightInd w:val="0"/>
              <w:rPr>
                <w:b/>
                <w:sz w:val="22"/>
                <w:szCs w:val="22"/>
              </w:rPr>
            </w:pPr>
            <w:r w:rsidRPr="00C54DF1">
              <w:rPr>
                <w:b/>
                <w:sz w:val="22"/>
                <w:szCs w:val="22"/>
              </w:rPr>
              <w:t>Zapošljavanje</w:t>
            </w:r>
          </w:p>
        </w:tc>
      </w:tr>
      <w:tr w:rsidR="007958A9" w:rsidRPr="00C54DF1" w14:paraId="5C30EC2F" w14:textId="77777777" w:rsidTr="00C06A92">
        <w:trPr>
          <w:trHeight w:val="171"/>
        </w:trPr>
        <w:tc>
          <w:tcPr>
            <w:tcW w:w="534" w:type="dxa"/>
            <w:tcBorders>
              <w:top w:val="nil"/>
              <w:left w:val="single" w:sz="4" w:space="0" w:color="auto"/>
              <w:bottom w:val="nil"/>
              <w:right w:val="nil"/>
            </w:tcBorders>
            <w:vAlign w:val="center"/>
          </w:tcPr>
          <w:p w14:paraId="376E0507"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single" w:sz="2" w:space="0" w:color="auto"/>
              <w:left w:val="nil"/>
              <w:bottom w:val="nil"/>
              <w:right w:val="single" w:sz="2" w:space="0" w:color="auto"/>
            </w:tcBorders>
            <w:vAlign w:val="center"/>
          </w:tcPr>
          <w:p w14:paraId="12C3A600"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right w:val="single" w:sz="4" w:space="0" w:color="auto"/>
            </w:tcBorders>
            <w:vAlign w:val="center"/>
          </w:tcPr>
          <w:p w14:paraId="76C41A46" w14:textId="77777777" w:rsidR="007958A9" w:rsidRPr="00C54DF1" w:rsidRDefault="007958A9" w:rsidP="00907D6A">
            <w:pPr>
              <w:widowControl w:val="0"/>
              <w:autoSpaceDE w:val="0"/>
              <w:autoSpaceDN w:val="0"/>
              <w:adjustRightInd w:val="0"/>
              <w:rPr>
                <w:sz w:val="22"/>
                <w:szCs w:val="22"/>
              </w:rPr>
            </w:pPr>
            <w:r w:rsidRPr="00C54DF1">
              <w:rPr>
                <w:sz w:val="22"/>
                <w:szCs w:val="22"/>
              </w:rPr>
              <w:t>Zapošljavanje osoba</w:t>
            </w:r>
            <w:r w:rsidR="00907D6A" w:rsidRPr="00C54DF1">
              <w:rPr>
                <w:sz w:val="22"/>
                <w:szCs w:val="22"/>
              </w:rPr>
              <w:t xml:space="preserve"> s invaliditetom</w:t>
            </w:r>
            <w:r w:rsidRPr="00C54DF1">
              <w:rPr>
                <w:sz w:val="22"/>
                <w:szCs w:val="22"/>
              </w:rPr>
              <w:t xml:space="preserve"> ili osoba koje se teže zapošljavaju</w:t>
            </w:r>
          </w:p>
        </w:tc>
      </w:tr>
      <w:tr w:rsidR="007958A9" w:rsidRPr="00C54DF1" w14:paraId="5C57BD42" w14:textId="77777777" w:rsidTr="00C06A92">
        <w:tc>
          <w:tcPr>
            <w:tcW w:w="534" w:type="dxa"/>
            <w:tcBorders>
              <w:top w:val="nil"/>
              <w:left w:val="single" w:sz="4" w:space="0" w:color="auto"/>
              <w:bottom w:val="single" w:sz="2" w:space="0" w:color="auto"/>
              <w:right w:val="nil"/>
            </w:tcBorders>
            <w:vAlign w:val="center"/>
          </w:tcPr>
          <w:p w14:paraId="5BE1B18C" w14:textId="77777777" w:rsidR="007958A9" w:rsidRPr="00C54DF1" w:rsidRDefault="007958A9" w:rsidP="005472F5">
            <w:pPr>
              <w:widowControl w:val="0"/>
              <w:autoSpaceDE w:val="0"/>
              <w:autoSpaceDN w:val="0"/>
              <w:adjustRightInd w:val="0"/>
              <w:rPr>
                <w:b/>
                <w:sz w:val="22"/>
                <w:szCs w:val="22"/>
              </w:rPr>
            </w:pPr>
          </w:p>
        </w:tc>
        <w:tc>
          <w:tcPr>
            <w:tcW w:w="567" w:type="dxa"/>
            <w:gridSpan w:val="2"/>
            <w:tcBorders>
              <w:top w:val="nil"/>
              <w:left w:val="nil"/>
              <w:bottom w:val="single" w:sz="2" w:space="0" w:color="auto"/>
              <w:right w:val="single" w:sz="2" w:space="0" w:color="auto"/>
            </w:tcBorders>
            <w:vAlign w:val="center"/>
          </w:tcPr>
          <w:p w14:paraId="7C6525F7" w14:textId="77777777" w:rsidR="007958A9" w:rsidRPr="00C54DF1" w:rsidRDefault="007958A9" w:rsidP="005472F5">
            <w:pPr>
              <w:widowControl w:val="0"/>
              <w:autoSpaceDE w:val="0"/>
              <w:autoSpaceDN w:val="0"/>
              <w:adjustRightInd w:val="0"/>
              <w:rPr>
                <w:sz w:val="22"/>
                <w:szCs w:val="22"/>
              </w:rPr>
            </w:pPr>
          </w:p>
        </w:tc>
        <w:tc>
          <w:tcPr>
            <w:tcW w:w="7917" w:type="dxa"/>
            <w:gridSpan w:val="2"/>
            <w:tcBorders>
              <w:top w:val="single" w:sz="2" w:space="0" w:color="auto"/>
              <w:left w:val="single" w:sz="2" w:space="0" w:color="auto"/>
              <w:bottom w:val="single" w:sz="2" w:space="0" w:color="auto"/>
              <w:right w:val="single" w:sz="4" w:space="0" w:color="auto"/>
            </w:tcBorders>
            <w:vAlign w:val="center"/>
          </w:tcPr>
          <w:p w14:paraId="4F6E7A54"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Pokriće dodatnih troškova zapošljavanja </w:t>
            </w:r>
            <w:r w:rsidR="00A03C1F" w:rsidRPr="00C54DF1">
              <w:rPr>
                <w:sz w:val="22"/>
                <w:szCs w:val="22"/>
              </w:rPr>
              <w:t>osoba s invaliditetom</w:t>
            </w:r>
          </w:p>
        </w:tc>
      </w:tr>
    </w:tbl>
    <w:p w14:paraId="2D047787" w14:textId="77777777" w:rsidR="003A51F1" w:rsidRPr="00C54DF1" w:rsidRDefault="003A51F1">
      <w:r w:rsidRPr="00C54DF1">
        <w:br w:type="page"/>
      </w:r>
    </w:p>
    <w:tbl>
      <w:tblPr>
        <w:tblW w:w="90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567"/>
        <w:gridCol w:w="7917"/>
      </w:tblGrid>
      <w:tr w:rsidR="007958A9" w:rsidRPr="00C54DF1" w14:paraId="115362E7" w14:textId="77777777" w:rsidTr="00C06A92">
        <w:tc>
          <w:tcPr>
            <w:tcW w:w="534" w:type="dxa"/>
            <w:tcBorders>
              <w:top w:val="single" w:sz="2" w:space="0" w:color="auto"/>
              <w:left w:val="single" w:sz="4" w:space="0" w:color="auto"/>
              <w:bottom w:val="nil"/>
              <w:right w:val="single" w:sz="2" w:space="0" w:color="auto"/>
            </w:tcBorders>
            <w:vAlign w:val="center"/>
          </w:tcPr>
          <w:p w14:paraId="1F6A34C3"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4876D197" w14:textId="77777777" w:rsidR="007958A9" w:rsidRPr="00C54DF1" w:rsidRDefault="007958A9" w:rsidP="005472F5">
            <w:pPr>
              <w:widowControl w:val="0"/>
              <w:autoSpaceDE w:val="0"/>
              <w:autoSpaceDN w:val="0"/>
              <w:adjustRightInd w:val="0"/>
              <w:rPr>
                <w:b/>
                <w:sz w:val="22"/>
                <w:szCs w:val="22"/>
              </w:rPr>
            </w:pPr>
            <w:r w:rsidRPr="00C54DF1">
              <w:rPr>
                <w:b/>
                <w:sz w:val="22"/>
                <w:szCs w:val="22"/>
              </w:rPr>
              <w:t xml:space="preserve">Usavršavanje </w:t>
            </w:r>
          </w:p>
        </w:tc>
      </w:tr>
      <w:tr w:rsidR="007958A9" w:rsidRPr="00C54DF1" w14:paraId="2B2EBD67" w14:textId="77777777" w:rsidTr="00C06A92">
        <w:tc>
          <w:tcPr>
            <w:tcW w:w="534" w:type="dxa"/>
            <w:tcBorders>
              <w:top w:val="nil"/>
              <w:left w:val="single" w:sz="4" w:space="0" w:color="auto"/>
              <w:bottom w:val="nil"/>
              <w:right w:val="nil"/>
            </w:tcBorders>
            <w:vAlign w:val="center"/>
          </w:tcPr>
          <w:p w14:paraId="4705F19D"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4A12E8A1"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52734519" w14:textId="77777777" w:rsidR="007958A9" w:rsidRPr="00C54DF1" w:rsidRDefault="007958A9" w:rsidP="005472F5">
            <w:pPr>
              <w:widowControl w:val="0"/>
              <w:autoSpaceDE w:val="0"/>
              <w:autoSpaceDN w:val="0"/>
              <w:adjustRightInd w:val="0"/>
              <w:rPr>
                <w:sz w:val="22"/>
                <w:szCs w:val="22"/>
              </w:rPr>
            </w:pPr>
            <w:r w:rsidRPr="00C54DF1">
              <w:rPr>
                <w:sz w:val="22"/>
                <w:szCs w:val="22"/>
              </w:rPr>
              <w:t>Posebno usavršavanje zaposlenika</w:t>
            </w:r>
          </w:p>
        </w:tc>
      </w:tr>
      <w:tr w:rsidR="007958A9" w:rsidRPr="00C54DF1" w14:paraId="36A5B84F" w14:textId="77777777" w:rsidTr="00C06A92">
        <w:tc>
          <w:tcPr>
            <w:tcW w:w="534" w:type="dxa"/>
            <w:tcBorders>
              <w:top w:val="nil"/>
              <w:left w:val="single" w:sz="4" w:space="0" w:color="auto"/>
              <w:bottom w:val="single" w:sz="2" w:space="0" w:color="auto"/>
              <w:right w:val="nil"/>
            </w:tcBorders>
            <w:vAlign w:val="center"/>
          </w:tcPr>
          <w:p w14:paraId="3B24F2C8"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1382BEBF"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19DC61EE" w14:textId="77777777" w:rsidR="007958A9" w:rsidRPr="00C54DF1" w:rsidRDefault="007958A9" w:rsidP="005472F5">
            <w:pPr>
              <w:widowControl w:val="0"/>
              <w:autoSpaceDE w:val="0"/>
              <w:autoSpaceDN w:val="0"/>
              <w:adjustRightInd w:val="0"/>
              <w:rPr>
                <w:sz w:val="22"/>
                <w:szCs w:val="22"/>
              </w:rPr>
            </w:pPr>
            <w:r w:rsidRPr="00C54DF1">
              <w:rPr>
                <w:sz w:val="22"/>
                <w:szCs w:val="22"/>
              </w:rPr>
              <w:t>Opće usavršavanje zaposlenika</w:t>
            </w:r>
          </w:p>
        </w:tc>
      </w:tr>
      <w:tr w:rsidR="007958A9" w:rsidRPr="00C54DF1" w14:paraId="491F91C6" w14:textId="77777777" w:rsidTr="00C06A92">
        <w:trPr>
          <w:trHeight w:val="280"/>
        </w:trPr>
        <w:tc>
          <w:tcPr>
            <w:tcW w:w="534" w:type="dxa"/>
            <w:tcBorders>
              <w:top w:val="single" w:sz="2" w:space="0" w:color="auto"/>
              <w:left w:val="single" w:sz="4" w:space="0" w:color="auto"/>
              <w:bottom w:val="nil"/>
              <w:right w:val="single" w:sz="2" w:space="0" w:color="auto"/>
            </w:tcBorders>
            <w:vAlign w:val="center"/>
          </w:tcPr>
          <w:p w14:paraId="0E9C882B"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26208874" w14:textId="77777777" w:rsidR="007958A9" w:rsidRPr="00C54DF1" w:rsidRDefault="007958A9" w:rsidP="005472F5">
            <w:pPr>
              <w:widowControl w:val="0"/>
              <w:autoSpaceDE w:val="0"/>
              <w:autoSpaceDN w:val="0"/>
              <w:adjustRightInd w:val="0"/>
              <w:rPr>
                <w:sz w:val="22"/>
                <w:szCs w:val="22"/>
              </w:rPr>
            </w:pPr>
            <w:r w:rsidRPr="00C54DF1">
              <w:rPr>
                <w:b/>
                <w:sz w:val="22"/>
                <w:szCs w:val="22"/>
              </w:rPr>
              <w:t>Sanacija i restrukturiranje</w:t>
            </w:r>
          </w:p>
        </w:tc>
      </w:tr>
      <w:tr w:rsidR="007958A9" w:rsidRPr="00C54DF1" w14:paraId="4856BCF3" w14:textId="77777777" w:rsidTr="00C06A92">
        <w:tc>
          <w:tcPr>
            <w:tcW w:w="534" w:type="dxa"/>
            <w:tcBorders>
              <w:top w:val="nil"/>
              <w:left w:val="single" w:sz="4" w:space="0" w:color="auto"/>
              <w:bottom w:val="single" w:sz="2" w:space="0" w:color="auto"/>
              <w:right w:val="nil"/>
            </w:tcBorders>
            <w:vAlign w:val="center"/>
          </w:tcPr>
          <w:p w14:paraId="5B282548"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single" w:sz="2" w:space="0" w:color="auto"/>
              <w:right w:val="single" w:sz="2" w:space="0" w:color="auto"/>
            </w:tcBorders>
            <w:vAlign w:val="center"/>
          </w:tcPr>
          <w:p w14:paraId="2E2B1885"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658663B" w14:textId="77777777" w:rsidR="007958A9" w:rsidRPr="00C54DF1" w:rsidRDefault="007958A9" w:rsidP="005472F5">
            <w:pPr>
              <w:widowControl w:val="0"/>
              <w:autoSpaceDE w:val="0"/>
              <w:autoSpaceDN w:val="0"/>
              <w:adjustRightInd w:val="0"/>
              <w:rPr>
                <w:sz w:val="22"/>
                <w:szCs w:val="22"/>
              </w:rPr>
            </w:pPr>
            <w:r w:rsidRPr="00C54DF1">
              <w:rPr>
                <w:sz w:val="22"/>
                <w:szCs w:val="22"/>
              </w:rPr>
              <w:t>Pomoć poduzetnicima u teškoćama kojima se temeljem ostvarivog i prihvaćenog plana restrukturiranja može osigurati dugoročni ostanak na tržištu</w:t>
            </w:r>
          </w:p>
        </w:tc>
      </w:tr>
      <w:tr w:rsidR="007958A9" w:rsidRPr="00C54DF1" w14:paraId="0DC1F1AF" w14:textId="77777777" w:rsidTr="00C06A92">
        <w:tc>
          <w:tcPr>
            <w:tcW w:w="534" w:type="dxa"/>
            <w:tcBorders>
              <w:top w:val="single" w:sz="2" w:space="0" w:color="auto"/>
              <w:left w:val="single" w:sz="4" w:space="0" w:color="auto"/>
              <w:bottom w:val="nil"/>
              <w:right w:val="single" w:sz="2" w:space="0" w:color="auto"/>
            </w:tcBorders>
            <w:vAlign w:val="center"/>
          </w:tcPr>
          <w:p w14:paraId="429B961C"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65DA9639" w14:textId="77777777" w:rsidR="007958A9" w:rsidRPr="00C54DF1" w:rsidRDefault="007958A9" w:rsidP="005472F5">
            <w:pPr>
              <w:widowControl w:val="0"/>
              <w:autoSpaceDE w:val="0"/>
              <w:autoSpaceDN w:val="0"/>
              <w:adjustRightInd w:val="0"/>
              <w:rPr>
                <w:b/>
                <w:sz w:val="22"/>
                <w:szCs w:val="22"/>
              </w:rPr>
            </w:pPr>
            <w:r w:rsidRPr="00C54DF1">
              <w:rPr>
                <w:b/>
                <w:sz w:val="22"/>
                <w:szCs w:val="22"/>
              </w:rPr>
              <w:t>Kultura i zaštita baštine</w:t>
            </w:r>
          </w:p>
        </w:tc>
      </w:tr>
      <w:tr w:rsidR="007958A9" w:rsidRPr="00C54DF1" w14:paraId="502E8788" w14:textId="77777777" w:rsidTr="00C06A92">
        <w:tc>
          <w:tcPr>
            <w:tcW w:w="534" w:type="dxa"/>
            <w:tcBorders>
              <w:top w:val="nil"/>
              <w:left w:val="single" w:sz="4" w:space="0" w:color="auto"/>
              <w:bottom w:val="single" w:sz="2" w:space="0" w:color="auto"/>
              <w:right w:val="nil"/>
            </w:tcBorders>
            <w:vAlign w:val="center"/>
          </w:tcPr>
          <w:p w14:paraId="64618C68"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single" w:sz="2" w:space="0" w:color="auto"/>
              <w:right w:val="single" w:sz="2" w:space="0" w:color="auto"/>
            </w:tcBorders>
            <w:vAlign w:val="center"/>
          </w:tcPr>
          <w:p w14:paraId="0D5456B7"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778F514A" w14:textId="77777777" w:rsidR="007958A9" w:rsidRPr="00C54DF1" w:rsidRDefault="007958A9" w:rsidP="005472F5">
            <w:pPr>
              <w:widowControl w:val="0"/>
              <w:autoSpaceDE w:val="0"/>
              <w:autoSpaceDN w:val="0"/>
              <w:adjustRightInd w:val="0"/>
              <w:rPr>
                <w:sz w:val="22"/>
                <w:szCs w:val="22"/>
              </w:rPr>
            </w:pPr>
            <w:r w:rsidRPr="00C54DF1">
              <w:rPr>
                <w:sz w:val="22"/>
                <w:szCs w:val="22"/>
              </w:rPr>
              <w:t>Poticanje kulture i zaštita baštine</w:t>
            </w:r>
          </w:p>
        </w:tc>
      </w:tr>
      <w:tr w:rsidR="007958A9" w:rsidRPr="00C54DF1" w14:paraId="6CF266FC" w14:textId="77777777" w:rsidTr="00FC0CD0">
        <w:tc>
          <w:tcPr>
            <w:tcW w:w="9018" w:type="dxa"/>
            <w:gridSpan w:val="3"/>
            <w:tcBorders>
              <w:top w:val="single" w:sz="2" w:space="0" w:color="auto"/>
              <w:left w:val="single" w:sz="4" w:space="0" w:color="auto"/>
              <w:bottom w:val="single" w:sz="2" w:space="0" w:color="auto"/>
              <w:right w:val="single" w:sz="4" w:space="0" w:color="auto"/>
            </w:tcBorders>
            <w:shd w:val="clear" w:color="auto" w:fill="FFCC99"/>
            <w:vAlign w:val="center"/>
          </w:tcPr>
          <w:p w14:paraId="24124BCB" w14:textId="77777777" w:rsidR="007958A9" w:rsidRPr="00C54DF1" w:rsidRDefault="007958A9" w:rsidP="005472F5">
            <w:pPr>
              <w:widowControl w:val="0"/>
              <w:autoSpaceDE w:val="0"/>
              <w:autoSpaceDN w:val="0"/>
              <w:adjustRightInd w:val="0"/>
              <w:rPr>
                <w:sz w:val="22"/>
                <w:szCs w:val="22"/>
              </w:rPr>
            </w:pPr>
            <w:r w:rsidRPr="00C54DF1">
              <w:rPr>
                <w:b/>
                <w:sz w:val="22"/>
                <w:szCs w:val="22"/>
              </w:rPr>
              <w:t xml:space="preserve">POSEBNA SEKTORSKA </w:t>
            </w:r>
          </w:p>
        </w:tc>
      </w:tr>
      <w:tr w:rsidR="007958A9" w:rsidRPr="00C54DF1" w14:paraId="2764224F" w14:textId="77777777" w:rsidTr="00C06A92">
        <w:tc>
          <w:tcPr>
            <w:tcW w:w="534" w:type="dxa"/>
            <w:tcBorders>
              <w:top w:val="single" w:sz="2" w:space="0" w:color="auto"/>
              <w:left w:val="single" w:sz="4" w:space="0" w:color="auto"/>
              <w:bottom w:val="nil"/>
              <w:right w:val="single" w:sz="2" w:space="0" w:color="auto"/>
            </w:tcBorders>
            <w:vAlign w:val="center"/>
          </w:tcPr>
          <w:p w14:paraId="2A65D340"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1F6601EA" w14:textId="77777777" w:rsidR="007958A9" w:rsidRPr="00C54DF1" w:rsidRDefault="007958A9" w:rsidP="005472F5">
            <w:pPr>
              <w:widowControl w:val="0"/>
              <w:autoSpaceDE w:val="0"/>
              <w:autoSpaceDN w:val="0"/>
              <w:adjustRightInd w:val="0"/>
              <w:rPr>
                <w:b/>
                <w:sz w:val="22"/>
                <w:szCs w:val="22"/>
              </w:rPr>
            </w:pPr>
            <w:r w:rsidRPr="00C54DF1">
              <w:rPr>
                <w:b/>
                <w:sz w:val="22"/>
                <w:szCs w:val="22"/>
              </w:rPr>
              <w:t>Kopneni promet (željeznički, cestovni, unutarnji plovni putevi)</w:t>
            </w:r>
          </w:p>
        </w:tc>
      </w:tr>
      <w:tr w:rsidR="007958A9" w:rsidRPr="00C54DF1" w14:paraId="68F5C9FD" w14:textId="77777777" w:rsidTr="00C06A92">
        <w:tc>
          <w:tcPr>
            <w:tcW w:w="534" w:type="dxa"/>
            <w:tcBorders>
              <w:top w:val="nil"/>
              <w:left w:val="single" w:sz="4" w:space="0" w:color="auto"/>
              <w:bottom w:val="nil"/>
              <w:right w:val="nil"/>
            </w:tcBorders>
            <w:vAlign w:val="center"/>
          </w:tcPr>
          <w:p w14:paraId="4785024C"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54B5F008"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62C63540" w14:textId="77777777" w:rsidR="007958A9" w:rsidRPr="00C54DF1" w:rsidRDefault="007958A9" w:rsidP="005472F5">
            <w:pPr>
              <w:widowControl w:val="0"/>
              <w:autoSpaceDE w:val="0"/>
              <w:autoSpaceDN w:val="0"/>
              <w:adjustRightInd w:val="0"/>
              <w:rPr>
                <w:spacing w:val="-2"/>
                <w:sz w:val="22"/>
                <w:szCs w:val="22"/>
              </w:rPr>
            </w:pPr>
            <w:r w:rsidRPr="00C54DF1">
              <w:rPr>
                <w:spacing w:val="-2"/>
                <w:sz w:val="22"/>
                <w:szCs w:val="22"/>
              </w:rPr>
              <w:t>Služba od općeg gospodarskog interesa koja se odnosi na gradski, prigradski, regionalni i nacionalni prijevoz</w:t>
            </w:r>
          </w:p>
        </w:tc>
      </w:tr>
      <w:tr w:rsidR="007958A9" w:rsidRPr="00C54DF1" w14:paraId="645E532F" w14:textId="77777777" w:rsidTr="00C06A92">
        <w:tc>
          <w:tcPr>
            <w:tcW w:w="534" w:type="dxa"/>
            <w:tcBorders>
              <w:top w:val="nil"/>
              <w:left w:val="single" w:sz="4" w:space="0" w:color="auto"/>
              <w:bottom w:val="nil"/>
              <w:right w:val="nil"/>
            </w:tcBorders>
            <w:vAlign w:val="center"/>
          </w:tcPr>
          <w:p w14:paraId="3852E4C6"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5F1F4F0D"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F289EBB" w14:textId="77777777" w:rsidR="007958A9" w:rsidRPr="00C54DF1" w:rsidRDefault="007958A9" w:rsidP="005472F5">
            <w:pPr>
              <w:widowControl w:val="0"/>
              <w:autoSpaceDE w:val="0"/>
              <w:autoSpaceDN w:val="0"/>
              <w:adjustRightInd w:val="0"/>
              <w:rPr>
                <w:spacing w:val="-2"/>
                <w:sz w:val="22"/>
                <w:szCs w:val="22"/>
              </w:rPr>
            </w:pPr>
            <w:r w:rsidRPr="00C54DF1">
              <w:rPr>
                <w:spacing w:val="-2"/>
                <w:sz w:val="22"/>
                <w:szCs w:val="22"/>
              </w:rPr>
              <w:t>Investicijska ulaganja u razvoj kombiniranog prijevoza koja se odnose na ulaganja u infrastrukturu te nepomične i pomične objekte koji su neophodni za pretovar</w:t>
            </w:r>
          </w:p>
        </w:tc>
      </w:tr>
      <w:tr w:rsidR="007958A9" w:rsidRPr="00C54DF1" w14:paraId="4D948665" w14:textId="77777777" w:rsidTr="003A51F1">
        <w:tc>
          <w:tcPr>
            <w:tcW w:w="534" w:type="dxa"/>
            <w:tcBorders>
              <w:top w:val="nil"/>
              <w:left w:val="single" w:sz="4" w:space="0" w:color="auto"/>
              <w:bottom w:val="single" w:sz="2" w:space="0" w:color="auto"/>
              <w:right w:val="nil"/>
            </w:tcBorders>
            <w:vAlign w:val="center"/>
          </w:tcPr>
          <w:p w14:paraId="11AA1775"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45528DC3"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0B155CC4"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i regionalnim potporama</w:t>
            </w:r>
          </w:p>
        </w:tc>
      </w:tr>
      <w:tr w:rsidR="007958A9" w:rsidRPr="00C54DF1" w14:paraId="4229E9E2" w14:textId="77777777" w:rsidTr="003A51F1">
        <w:tc>
          <w:tcPr>
            <w:tcW w:w="534" w:type="dxa"/>
            <w:tcBorders>
              <w:top w:val="single" w:sz="2" w:space="0" w:color="auto"/>
              <w:left w:val="single" w:sz="4" w:space="0" w:color="auto"/>
              <w:bottom w:val="nil"/>
              <w:right w:val="single" w:sz="2" w:space="0" w:color="auto"/>
            </w:tcBorders>
            <w:vAlign w:val="center"/>
          </w:tcPr>
          <w:p w14:paraId="55F4BD90"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2919143B" w14:textId="77777777" w:rsidR="007958A9" w:rsidRPr="00C54DF1" w:rsidRDefault="007958A9" w:rsidP="005472F5">
            <w:pPr>
              <w:widowControl w:val="0"/>
              <w:autoSpaceDE w:val="0"/>
              <w:autoSpaceDN w:val="0"/>
              <w:adjustRightInd w:val="0"/>
              <w:rPr>
                <w:b/>
                <w:sz w:val="22"/>
                <w:szCs w:val="22"/>
              </w:rPr>
            </w:pPr>
            <w:r w:rsidRPr="00C54DF1">
              <w:rPr>
                <w:b/>
                <w:sz w:val="22"/>
                <w:szCs w:val="22"/>
              </w:rPr>
              <w:t>Zračni promet</w:t>
            </w:r>
          </w:p>
        </w:tc>
      </w:tr>
      <w:tr w:rsidR="007958A9" w:rsidRPr="00C54DF1" w14:paraId="7284D6C2" w14:textId="77777777" w:rsidTr="003A51F1">
        <w:trPr>
          <w:trHeight w:val="148"/>
        </w:trPr>
        <w:tc>
          <w:tcPr>
            <w:tcW w:w="534" w:type="dxa"/>
            <w:vMerge w:val="restart"/>
            <w:tcBorders>
              <w:top w:val="nil"/>
              <w:left w:val="single" w:sz="4" w:space="0" w:color="auto"/>
              <w:bottom w:val="single" w:sz="2" w:space="0" w:color="auto"/>
              <w:right w:val="nil"/>
            </w:tcBorders>
            <w:vAlign w:val="center"/>
          </w:tcPr>
          <w:p w14:paraId="5CFE63C2" w14:textId="77777777" w:rsidR="007958A9" w:rsidRPr="00C54DF1" w:rsidRDefault="007958A9" w:rsidP="005472F5">
            <w:pPr>
              <w:widowControl w:val="0"/>
              <w:autoSpaceDE w:val="0"/>
              <w:autoSpaceDN w:val="0"/>
              <w:adjustRightInd w:val="0"/>
              <w:rPr>
                <w:b/>
                <w:sz w:val="22"/>
                <w:szCs w:val="22"/>
              </w:rPr>
            </w:pPr>
          </w:p>
        </w:tc>
        <w:tc>
          <w:tcPr>
            <w:tcW w:w="567" w:type="dxa"/>
            <w:vMerge w:val="restart"/>
            <w:tcBorders>
              <w:top w:val="single" w:sz="2" w:space="0" w:color="auto"/>
              <w:left w:val="nil"/>
              <w:bottom w:val="nil"/>
              <w:right w:val="single" w:sz="2" w:space="0" w:color="auto"/>
            </w:tcBorders>
            <w:vAlign w:val="center"/>
          </w:tcPr>
          <w:p w14:paraId="2645EF75"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right w:val="single" w:sz="4" w:space="0" w:color="auto"/>
            </w:tcBorders>
            <w:vAlign w:val="center"/>
          </w:tcPr>
          <w:p w14:paraId="64001725" w14:textId="77777777" w:rsidR="007958A9" w:rsidRPr="00C54DF1" w:rsidRDefault="007958A9" w:rsidP="005472F5">
            <w:pPr>
              <w:widowControl w:val="0"/>
              <w:autoSpaceDE w:val="0"/>
              <w:autoSpaceDN w:val="0"/>
              <w:adjustRightInd w:val="0"/>
              <w:rPr>
                <w:sz w:val="22"/>
                <w:szCs w:val="22"/>
              </w:rPr>
            </w:pPr>
            <w:r w:rsidRPr="00C54DF1">
              <w:rPr>
                <w:sz w:val="22"/>
                <w:szCs w:val="22"/>
              </w:rPr>
              <w:t>Služba od općeg gospodarskog interesa za zračni prijevoz unutar države između regionalnih zračnih luka</w:t>
            </w:r>
          </w:p>
        </w:tc>
      </w:tr>
      <w:tr w:rsidR="007958A9" w:rsidRPr="00C54DF1" w14:paraId="161E57D5" w14:textId="77777777" w:rsidTr="00C06A92">
        <w:tc>
          <w:tcPr>
            <w:tcW w:w="534" w:type="dxa"/>
            <w:vMerge/>
            <w:tcBorders>
              <w:top w:val="nil"/>
              <w:left w:val="single" w:sz="4" w:space="0" w:color="auto"/>
              <w:bottom w:val="single" w:sz="2" w:space="0" w:color="auto"/>
              <w:right w:val="nil"/>
            </w:tcBorders>
            <w:vAlign w:val="center"/>
          </w:tcPr>
          <w:p w14:paraId="6D2FB507" w14:textId="77777777" w:rsidR="007958A9" w:rsidRPr="00C54DF1" w:rsidRDefault="007958A9" w:rsidP="005472F5">
            <w:pPr>
              <w:widowControl w:val="0"/>
              <w:autoSpaceDE w:val="0"/>
              <w:autoSpaceDN w:val="0"/>
              <w:adjustRightInd w:val="0"/>
              <w:rPr>
                <w:b/>
                <w:sz w:val="22"/>
                <w:szCs w:val="22"/>
              </w:rPr>
            </w:pPr>
          </w:p>
        </w:tc>
        <w:tc>
          <w:tcPr>
            <w:tcW w:w="567" w:type="dxa"/>
            <w:vMerge/>
            <w:tcBorders>
              <w:top w:val="single" w:sz="2" w:space="0" w:color="auto"/>
              <w:left w:val="nil"/>
              <w:bottom w:val="nil"/>
              <w:right w:val="single" w:sz="2" w:space="0" w:color="auto"/>
            </w:tcBorders>
            <w:vAlign w:val="center"/>
          </w:tcPr>
          <w:p w14:paraId="5A40C4C1"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01C8F9A8"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potporama</w:t>
            </w:r>
          </w:p>
        </w:tc>
      </w:tr>
      <w:tr w:rsidR="007958A9" w:rsidRPr="00C54DF1" w14:paraId="7368A5B8" w14:textId="77777777" w:rsidTr="00C06A92">
        <w:tc>
          <w:tcPr>
            <w:tcW w:w="534" w:type="dxa"/>
            <w:tcBorders>
              <w:top w:val="single" w:sz="2" w:space="0" w:color="auto"/>
              <w:left w:val="single" w:sz="4" w:space="0" w:color="auto"/>
              <w:bottom w:val="nil"/>
              <w:right w:val="single" w:sz="2" w:space="0" w:color="auto"/>
            </w:tcBorders>
            <w:vAlign w:val="center"/>
          </w:tcPr>
          <w:p w14:paraId="251C49E5"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494B938F" w14:textId="77777777" w:rsidR="007958A9" w:rsidRPr="00C54DF1" w:rsidRDefault="007958A9" w:rsidP="005472F5">
            <w:pPr>
              <w:widowControl w:val="0"/>
              <w:autoSpaceDE w:val="0"/>
              <w:autoSpaceDN w:val="0"/>
              <w:adjustRightInd w:val="0"/>
              <w:rPr>
                <w:sz w:val="22"/>
                <w:szCs w:val="22"/>
              </w:rPr>
            </w:pPr>
            <w:r w:rsidRPr="00C54DF1">
              <w:rPr>
                <w:b/>
                <w:sz w:val="22"/>
                <w:szCs w:val="22"/>
              </w:rPr>
              <w:t>Pomorski promet</w:t>
            </w:r>
          </w:p>
        </w:tc>
      </w:tr>
      <w:tr w:rsidR="007958A9" w:rsidRPr="00C54DF1" w14:paraId="719EE5DA" w14:textId="77777777" w:rsidTr="00C06A92">
        <w:tc>
          <w:tcPr>
            <w:tcW w:w="534" w:type="dxa"/>
            <w:tcBorders>
              <w:top w:val="nil"/>
              <w:left w:val="single" w:sz="4" w:space="0" w:color="auto"/>
              <w:bottom w:val="nil"/>
              <w:right w:val="nil"/>
            </w:tcBorders>
            <w:vAlign w:val="center"/>
          </w:tcPr>
          <w:p w14:paraId="10AA7CB5"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777EDEC7"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59356CE1" w14:textId="77777777" w:rsidR="007958A9" w:rsidRPr="00C54DF1" w:rsidRDefault="007958A9" w:rsidP="005472F5">
            <w:pPr>
              <w:widowControl w:val="0"/>
              <w:autoSpaceDE w:val="0"/>
              <w:autoSpaceDN w:val="0"/>
              <w:adjustRightInd w:val="0"/>
              <w:rPr>
                <w:sz w:val="22"/>
                <w:szCs w:val="22"/>
              </w:rPr>
            </w:pPr>
            <w:r w:rsidRPr="00C54DF1">
              <w:rPr>
                <w:sz w:val="22"/>
                <w:szCs w:val="22"/>
              </w:rPr>
              <w:t>Služba od općeg gospodarskog interesa koja se odnosi na pomorsku kabotažu</w:t>
            </w:r>
          </w:p>
        </w:tc>
      </w:tr>
      <w:tr w:rsidR="007958A9" w:rsidRPr="00C54DF1" w14:paraId="6450F7BB" w14:textId="77777777" w:rsidTr="00C06A92">
        <w:tc>
          <w:tcPr>
            <w:tcW w:w="534" w:type="dxa"/>
            <w:tcBorders>
              <w:top w:val="nil"/>
              <w:left w:val="single" w:sz="4" w:space="0" w:color="auto"/>
              <w:bottom w:val="nil"/>
              <w:right w:val="nil"/>
            </w:tcBorders>
            <w:vAlign w:val="center"/>
          </w:tcPr>
          <w:p w14:paraId="77E4CE88"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1FD43ECE"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2C7A2101" w14:textId="77777777" w:rsidR="007958A9" w:rsidRPr="00C54DF1" w:rsidRDefault="007958A9" w:rsidP="005472F5">
            <w:pPr>
              <w:widowControl w:val="0"/>
              <w:autoSpaceDE w:val="0"/>
              <w:autoSpaceDN w:val="0"/>
              <w:adjustRightInd w:val="0"/>
              <w:rPr>
                <w:sz w:val="22"/>
                <w:szCs w:val="22"/>
              </w:rPr>
            </w:pPr>
            <w:r w:rsidRPr="00C54DF1">
              <w:rPr>
                <w:sz w:val="22"/>
                <w:szCs w:val="22"/>
              </w:rPr>
              <w:t>Odobravanje poreznih olakšica u cilju održavanja konkurentnosti brodara</w:t>
            </w:r>
          </w:p>
        </w:tc>
      </w:tr>
      <w:tr w:rsidR="007958A9" w:rsidRPr="00C54DF1" w14:paraId="58F58837" w14:textId="77777777" w:rsidTr="00C06A92">
        <w:tc>
          <w:tcPr>
            <w:tcW w:w="534" w:type="dxa"/>
            <w:tcBorders>
              <w:top w:val="nil"/>
              <w:left w:val="single" w:sz="4" w:space="0" w:color="auto"/>
              <w:bottom w:val="nil"/>
              <w:right w:val="nil"/>
            </w:tcBorders>
            <w:vAlign w:val="center"/>
          </w:tcPr>
          <w:p w14:paraId="113CAF02"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60128CAF"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2ABEED0" w14:textId="77777777" w:rsidR="007958A9" w:rsidRPr="00C54DF1" w:rsidRDefault="007958A9" w:rsidP="005472F5">
            <w:pPr>
              <w:widowControl w:val="0"/>
              <w:autoSpaceDE w:val="0"/>
              <w:autoSpaceDN w:val="0"/>
              <w:adjustRightInd w:val="0"/>
              <w:rPr>
                <w:sz w:val="22"/>
                <w:szCs w:val="22"/>
              </w:rPr>
            </w:pPr>
            <w:r w:rsidRPr="00C54DF1">
              <w:rPr>
                <w:sz w:val="22"/>
                <w:szCs w:val="22"/>
              </w:rPr>
              <w:t>Pokriće troškova zapošljavanja koji se odnose na smanjenje stope doprinosa za socijalno osiguranje</w:t>
            </w:r>
          </w:p>
        </w:tc>
      </w:tr>
      <w:tr w:rsidR="007958A9" w:rsidRPr="00C54DF1" w14:paraId="3B345AE3" w14:textId="77777777" w:rsidTr="00C06A92">
        <w:tc>
          <w:tcPr>
            <w:tcW w:w="534" w:type="dxa"/>
            <w:tcBorders>
              <w:top w:val="nil"/>
              <w:left w:val="single" w:sz="4" w:space="0" w:color="auto"/>
              <w:bottom w:val="nil"/>
              <w:right w:val="nil"/>
            </w:tcBorders>
            <w:vAlign w:val="center"/>
          </w:tcPr>
          <w:p w14:paraId="5E7779F9"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288F370D"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193FAF4A"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Zamjena posade </w:t>
            </w:r>
            <w:r w:rsidR="003E6DF9" w:rsidRPr="00C54DF1">
              <w:rPr>
                <w:sz w:val="22"/>
                <w:szCs w:val="22"/>
              </w:rPr>
              <w:t>tj.</w:t>
            </w:r>
            <w:r w:rsidRPr="00C54DF1">
              <w:rPr>
                <w:sz w:val="22"/>
                <w:szCs w:val="22"/>
              </w:rPr>
              <w:t xml:space="preserve"> podmirenje dijela troškova povratka pomorca u domovinu</w:t>
            </w:r>
          </w:p>
        </w:tc>
      </w:tr>
      <w:tr w:rsidR="007958A9" w:rsidRPr="00C54DF1" w14:paraId="2668C7A2" w14:textId="77777777" w:rsidTr="00C06A92">
        <w:tc>
          <w:tcPr>
            <w:tcW w:w="534" w:type="dxa"/>
            <w:tcBorders>
              <w:top w:val="nil"/>
              <w:left w:val="single" w:sz="4" w:space="0" w:color="auto"/>
              <w:bottom w:val="nil"/>
              <w:right w:val="nil"/>
            </w:tcBorders>
            <w:vAlign w:val="center"/>
          </w:tcPr>
          <w:p w14:paraId="628F885C"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376F1FB8" w14:textId="77777777" w:rsidR="007958A9" w:rsidRPr="00C54DF1" w:rsidRDefault="007958A9" w:rsidP="005472F5">
            <w:pPr>
              <w:widowControl w:val="0"/>
              <w:autoSpaceDE w:val="0"/>
              <w:autoSpaceDN w:val="0"/>
              <w:adjustRightInd w:val="0"/>
              <w:rPr>
                <w:sz w:val="22"/>
                <w:szCs w:val="22"/>
              </w:rPr>
            </w:pPr>
          </w:p>
        </w:tc>
        <w:tc>
          <w:tcPr>
            <w:tcW w:w="7917" w:type="dxa"/>
            <w:vMerge w:val="restart"/>
            <w:tcBorders>
              <w:top w:val="single" w:sz="2" w:space="0" w:color="auto"/>
              <w:left w:val="single" w:sz="2" w:space="0" w:color="auto"/>
              <w:right w:val="single" w:sz="4" w:space="0" w:color="auto"/>
            </w:tcBorders>
            <w:vAlign w:val="center"/>
          </w:tcPr>
          <w:p w14:paraId="3D2097B5" w14:textId="77777777" w:rsidR="007958A9" w:rsidRPr="00C54DF1" w:rsidRDefault="007958A9" w:rsidP="005472F5">
            <w:pPr>
              <w:widowControl w:val="0"/>
              <w:autoSpaceDE w:val="0"/>
              <w:autoSpaceDN w:val="0"/>
              <w:adjustRightInd w:val="0"/>
              <w:rPr>
                <w:sz w:val="22"/>
                <w:szCs w:val="22"/>
              </w:rPr>
            </w:pPr>
            <w:r w:rsidRPr="00C54DF1">
              <w:rPr>
                <w:sz w:val="22"/>
                <w:szCs w:val="22"/>
              </w:rPr>
              <w:t>Ulaganje u obnovu flote koja čine dio strukturalne reforme čiji je cilj smanjivanje kapaciteta flote</w:t>
            </w:r>
          </w:p>
        </w:tc>
      </w:tr>
      <w:tr w:rsidR="007958A9" w:rsidRPr="00C54DF1" w14:paraId="4DC17C08" w14:textId="77777777" w:rsidTr="00C06A92">
        <w:tc>
          <w:tcPr>
            <w:tcW w:w="534" w:type="dxa"/>
            <w:tcBorders>
              <w:top w:val="nil"/>
              <w:left w:val="single" w:sz="4" w:space="0" w:color="auto"/>
              <w:bottom w:val="nil"/>
              <w:right w:val="nil"/>
            </w:tcBorders>
            <w:vAlign w:val="center"/>
          </w:tcPr>
          <w:p w14:paraId="1CBF5344"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72EA2121" w14:textId="77777777" w:rsidR="007958A9" w:rsidRPr="00C54DF1" w:rsidRDefault="007958A9" w:rsidP="005472F5">
            <w:pPr>
              <w:widowControl w:val="0"/>
              <w:autoSpaceDE w:val="0"/>
              <w:autoSpaceDN w:val="0"/>
              <w:adjustRightInd w:val="0"/>
              <w:rPr>
                <w:sz w:val="22"/>
                <w:szCs w:val="22"/>
              </w:rPr>
            </w:pPr>
          </w:p>
        </w:tc>
        <w:tc>
          <w:tcPr>
            <w:tcW w:w="7917" w:type="dxa"/>
            <w:vMerge/>
            <w:tcBorders>
              <w:left w:val="single" w:sz="2" w:space="0" w:color="auto"/>
              <w:bottom w:val="single" w:sz="2" w:space="0" w:color="auto"/>
              <w:right w:val="single" w:sz="4" w:space="0" w:color="auto"/>
            </w:tcBorders>
            <w:vAlign w:val="center"/>
          </w:tcPr>
          <w:p w14:paraId="1B05EF7E" w14:textId="77777777" w:rsidR="007958A9" w:rsidRPr="00C54DF1" w:rsidRDefault="007958A9" w:rsidP="005472F5">
            <w:pPr>
              <w:widowControl w:val="0"/>
              <w:autoSpaceDE w:val="0"/>
              <w:autoSpaceDN w:val="0"/>
              <w:adjustRightInd w:val="0"/>
              <w:rPr>
                <w:sz w:val="22"/>
                <w:szCs w:val="22"/>
              </w:rPr>
            </w:pPr>
          </w:p>
        </w:tc>
      </w:tr>
      <w:tr w:rsidR="007958A9" w:rsidRPr="00C54DF1" w14:paraId="6A0A445C" w14:textId="77777777" w:rsidTr="00C06A92">
        <w:tc>
          <w:tcPr>
            <w:tcW w:w="534" w:type="dxa"/>
            <w:tcBorders>
              <w:top w:val="nil"/>
              <w:left w:val="single" w:sz="4" w:space="0" w:color="auto"/>
              <w:bottom w:val="single" w:sz="2" w:space="0" w:color="auto"/>
              <w:right w:val="nil"/>
            </w:tcBorders>
            <w:vAlign w:val="center"/>
          </w:tcPr>
          <w:p w14:paraId="12C00EC8"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6D03DA42"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7D8FA61" w14:textId="77777777" w:rsidR="007958A9" w:rsidRPr="00C54DF1" w:rsidRDefault="007958A9" w:rsidP="005472F5">
            <w:pPr>
              <w:widowControl w:val="0"/>
              <w:autoSpaceDE w:val="0"/>
              <w:autoSpaceDN w:val="0"/>
              <w:adjustRightInd w:val="0"/>
              <w:rPr>
                <w:sz w:val="22"/>
                <w:szCs w:val="22"/>
              </w:rPr>
            </w:pPr>
            <w:r w:rsidRPr="00C54DF1">
              <w:rPr>
                <w:sz w:val="22"/>
                <w:szCs w:val="22"/>
              </w:rPr>
              <w:t>Usavršavanje pomoraca te ostale namjene predviđene horizontalnim i regionalnim potporama</w:t>
            </w:r>
          </w:p>
        </w:tc>
      </w:tr>
      <w:tr w:rsidR="007958A9" w:rsidRPr="00C54DF1" w14:paraId="3223CE5B" w14:textId="77777777" w:rsidTr="00C06A92">
        <w:trPr>
          <w:trHeight w:val="228"/>
        </w:trPr>
        <w:tc>
          <w:tcPr>
            <w:tcW w:w="534" w:type="dxa"/>
            <w:tcBorders>
              <w:top w:val="single" w:sz="2" w:space="0" w:color="auto"/>
              <w:left w:val="single" w:sz="4" w:space="0" w:color="auto"/>
              <w:bottom w:val="nil"/>
              <w:right w:val="single" w:sz="2" w:space="0" w:color="auto"/>
            </w:tcBorders>
            <w:vAlign w:val="center"/>
          </w:tcPr>
          <w:p w14:paraId="26ED778F"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7F105F45" w14:textId="77777777" w:rsidR="007958A9" w:rsidRPr="00C54DF1" w:rsidRDefault="007958A9" w:rsidP="005472F5">
            <w:pPr>
              <w:widowControl w:val="0"/>
              <w:autoSpaceDE w:val="0"/>
              <w:autoSpaceDN w:val="0"/>
              <w:adjustRightInd w:val="0"/>
              <w:rPr>
                <w:sz w:val="22"/>
                <w:szCs w:val="22"/>
              </w:rPr>
            </w:pPr>
            <w:r w:rsidRPr="00C54DF1">
              <w:rPr>
                <w:b/>
                <w:sz w:val="22"/>
                <w:szCs w:val="22"/>
              </w:rPr>
              <w:t>Proizvodnja čelika</w:t>
            </w:r>
          </w:p>
        </w:tc>
      </w:tr>
      <w:tr w:rsidR="007958A9" w:rsidRPr="00C54DF1" w14:paraId="41A5805C" w14:textId="77777777" w:rsidTr="00C06A92">
        <w:tc>
          <w:tcPr>
            <w:tcW w:w="534" w:type="dxa"/>
            <w:tcBorders>
              <w:top w:val="nil"/>
              <w:left w:val="single" w:sz="4" w:space="0" w:color="auto"/>
              <w:bottom w:val="nil"/>
              <w:right w:val="nil"/>
            </w:tcBorders>
            <w:vAlign w:val="center"/>
          </w:tcPr>
          <w:p w14:paraId="22B04F4E"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60DF196F"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69DF96B5" w14:textId="77777777" w:rsidR="007958A9" w:rsidRPr="00C54DF1" w:rsidRDefault="007958A9" w:rsidP="005472F5">
            <w:pPr>
              <w:widowControl w:val="0"/>
              <w:autoSpaceDE w:val="0"/>
              <w:autoSpaceDN w:val="0"/>
              <w:adjustRightInd w:val="0"/>
              <w:rPr>
                <w:sz w:val="22"/>
                <w:szCs w:val="22"/>
              </w:rPr>
            </w:pPr>
            <w:r w:rsidRPr="00C54DF1">
              <w:rPr>
                <w:sz w:val="22"/>
                <w:szCs w:val="22"/>
              </w:rPr>
              <w:t>Zatvaranje poslovanja (kapaciteta) poduzetnika</w:t>
            </w:r>
          </w:p>
        </w:tc>
      </w:tr>
      <w:tr w:rsidR="007958A9" w:rsidRPr="00C54DF1" w14:paraId="520B87F7" w14:textId="77777777" w:rsidTr="00C06A92">
        <w:tc>
          <w:tcPr>
            <w:tcW w:w="534" w:type="dxa"/>
            <w:tcBorders>
              <w:top w:val="nil"/>
              <w:left w:val="single" w:sz="4" w:space="0" w:color="auto"/>
              <w:bottom w:val="nil"/>
              <w:right w:val="nil"/>
            </w:tcBorders>
            <w:vAlign w:val="center"/>
          </w:tcPr>
          <w:p w14:paraId="053A24C3"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22A1106D"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17FFF94C" w14:textId="77777777" w:rsidR="007958A9" w:rsidRPr="00C54DF1" w:rsidRDefault="007958A9" w:rsidP="005472F5">
            <w:pPr>
              <w:widowControl w:val="0"/>
              <w:autoSpaceDE w:val="0"/>
              <w:autoSpaceDN w:val="0"/>
              <w:adjustRightInd w:val="0"/>
              <w:rPr>
                <w:sz w:val="22"/>
                <w:szCs w:val="22"/>
              </w:rPr>
            </w:pPr>
            <w:r w:rsidRPr="00C54DF1">
              <w:rPr>
                <w:sz w:val="22"/>
                <w:szCs w:val="22"/>
              </w:rPr>
              <w:t>Zbrinjavanje viška radnika i prijevremeno umirovljenje radnika, pod uvjetom da se radi o djelomičnom ili potpunom zatvaranju kapaciteta</w:t>
            </w:r>
          </w:p>
        </w:tc>
      </w:tr>
      <w:tr w:rsidR="007958A9" w:rsidRPr="00C54DF1" w14:paraId="7250415C" w14:textId="77777777" w:rsidTr="00C06A92">
        <w:tc>
          <w:tcPr>
            <w:tcW w:w="534" w:type="dxa"/>
            <w:tcBorders>
              <w:top w:val="nil"/>
              <w:left w:val="single" w:sz="4" w:space="0" w:color="auto"/>
              <w:bottom w:val="single" w:sz="2" w:space="0" w:color="auto"/>
              <w:right w:val="nil"/>
            </w:tcBorders>
            <w:vAlign w:val="center"/>
          </w:tcPr>
          <w:p w14:paraId="1F6BE0C7"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089B082A"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3E94ECE1"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Ostale namjene predviđene horizontalnim potporama osim potpora za sanaciju i restrukturiranje </w:t>
            </w:r>
          </w:p>
        </w:tc>
      </w:tr>
      <w:tr w:rsidR="007958A9" w:rsidRPr="00C54DF1" w14:paraId="15C22E50" w14:textId="77777777" w:rsidTr="00C06A92">
        <w:tc>
          <w:tcPr>
            <w:tcW w:w="534" w:type="dxa"/>
            <w:tcBorders>
              <w:top w:val="single" w:sz="2" w:space="0" w:color="auto"/>
              <w:left w:val="single" w:sz="4" w:space="0" w:color="auto"/>
              <w:bottom w:val="nil"/>
              <w:right w:val="single" w:sz="2" w:space="0" w:color="auto"/>
            </w:tcBorders>
            <w:vAlign w:val="center"/>
          </w:tcPr>
          <w:p w14:paraId="0BE86D85"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6EBE4DF9" w14:textId="77777777" w:rsidR="007958A9" w:rsidRPr="00C54DF1" w:rsidRDefault="007958A9" w:rsidP="005472F5">
            <w:pPr>
              <w:widowControl w:val="0"/>
              <w:autoSpaceDE w:val="0"/>
              <w:autoSpaceDN w:val="0"/>
              <w:adjustRightInd w:val="0"/>
              <w:rPr>
                <w:b/>
                <w:sz w:val="22"/>
                <w:szCs w:val="22"/>
              </w:rPr>
            </w:pPr>
            <w:r w:rsidRPr="00C54DF1">
              <w:rPr>
                <w:b/>
                <w:sz w:val="22"/>
                <w:szCs w:val="22"/>
              </w:rPr>
              <w:t>Brodogradnja</w:t>
            </w:r>
          </w:p>
        </w:tc>
      </w:tr>
      <w:tr w:rsidR="007958A9" w:rsidRPr="00C54DF1" w14:paraId="047AFF66" w14:textId="77777777" w:rsidTr="00C06A92">
        <w:tc>
          <w:tcPr>
            <w:tcW w:w="534" w:type="dxa"/>
            <w:tcBorders>
              <w:top w:val="nil"/>
              <w:left w:val="single" w:sz="4" w:space="0" w:color="auto"/>
              <w:bottom w:val="nil"/>
              <w:right w:val="nil"/>
            </w:tcBorders>
            <w:vAlign w:val="center"/>
          </w:tcPr>
          <w:p w14:paraId="5577796B"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6379ED36"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578E2DAC" w14:textId="77777777" w:rsidR="007958A9" w:rsidRPr="00C54DF1" w:rsidRDefault="007958A9" w:rsidP="005472F5">
            <w:pPr>
              <w:widowControl w:val="0"/>
              <w:autoSpaceDE w:val="0"/>
              <w:autoSpaceDN w:val="0"/>
              <w:adjustRightInd w:val="0"/>
              <w:rPr>
                <w:spacing w:val="-2"/>
                <w:sz w:val="22"/>
                <w:szCs w:val="22"/>
              </w:rPr>
            </w:pPr>
            <w:r w:rsidRPr="00C54DF1">
              <w:rPr>
                <w:spacing w:val="-2"/>
                <w:sz w:val="22"/>
                <w:szCs w:val="22"/>
              </w:rPr>
              <w:t>Prilikom djelomičnog ili potpunog zatvaranja kapaciteta mogu se pokriti sljedeći troškovi: zbrinjavanje viška radnika i prijevremeno umirovljenje; savjetodavne usluge radnicima koji su proglašeni viškom odnosno prijevremeno umirovljeni; prekvalifikacija radnika; preuređenje brodogradilišta, zgrada, postrojenja i infrastrukture za svrhe različite od brodogradnje</w:t>
            </w:r>
          </w:p>
        </w:tc>
      </w:tr>
      <w:tr w:rsidR="007958A9" w:rsidRPr="00C54DF1" w14:paraId="77D42516" w14:textId="77777777" w:rsidTr="00C06A92">
        <w:tc>
          <w:tcPr>
            <w:tcW w:w="534" w:type="dxa"/>
            <w:tcBorders>
              <w:top w:val="nil"/>
              <w:left w:val="single" w:sz="4" w:space="0" w:color="auto"/>
              <w:bottom w:val="nil"/>
              <w:right w:val="nil"/>
            </w:tcBorders>
            <w:vAlign w:val="center"/>
          </w:tcPr>
          <w:p w14:paraId="7DA48C58"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2CA91730"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6DEB52CB" w14:textId="77777777" w:rsidR="007958A9" w:rsidRPr="00C54DF1" w:rsidRDefault="007958A9" w:rsidP="005472F5">
            <w:pPr>
              <w:widowControl w:val="0"/>
              <w:autoSpaceDE w:val="0"/>
              <w:autoSpaceDN w:val="0"/>
              <w:adjustRightInd w:val="0"/>
              <w:rPr>
                <w:sz w:val="22"/>
                <w:szCs w:val="22"/>
              </w:rPr>
            </w:pPr>
            <w:r w:rsidRPr="00C54DF1">
              <w:rPr>
                <w:sz w:val="22"/>
                <w:szCs w:val="22"/>
              </w:rPr>
              <w:t>Prilikom potpunog zatvaranja kapaciteta putem zajmova i državnih jamstava okončanje nedovršenih poslova</w:t>
            </w:r>
          </w:p>
        </w:tc>
      </w:tr>
      <w:tr w:rsidR="007958A9" w:rsidRPr="00C54DF1" w14:paraId="77AADF5B" w14:textId="77777777" w:rsidTr="00C06A92">
        <w:tc>
          <w:tcPr>
            <w:tcW w:w="534" w:type="dxa"/>
            <w:tcBorders>
              <w:top w:val="nil"/>
              <w:left w:val="single" w:sz="4" w:space="0" w:color="auto"/>
              <w:bottom w:val="nil"/>
              <w:right w:val="nil"/>
            </w:tcBorders>
            <w:vAlign w:val="center"/>
          </w:tcPr>
          <w:p w14:paraId="209FBA33"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2AB6FE16"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93E5760" w14:textId="77777777" w:rsidR="007958A9" w:rsidRPr="00C54DF1" w:rsidRDefault="007958A9" w:rsidP="005472F5">
            <w:pPr>
              <w:widowControl w:val="0"/>
              <w:autoSpaceDE w:val="0"/>
              <w:autoSpaceDN w:val="0"/>
              <w:adjustRightInd w:val="0"/>
              <w:rPr>
                <w:sz w:val="22"/>
                <w:szCs w:val="22"/>
              </w:rPr>
            </w:pPr>
            <w:r w:rsidRPr="00C54DF1">
              <w:rPr>
                <w:sz w:val="22"/>
                <w:szCs w:val="22"/>
              </w:rPr>
              <w:t>Regionalne potpore za nadogradnju ili modernizaciju postojećih poduzetnika zbog poboljšanja iskoristivosti postojeće opreme i uređaja</w:t>
            </w:r>
          </w:p>
        </w:tc>
      </w:tr>
      <w:tr w:rsidR="007958A9" w:rsidRPr="00C54DF1" w14:paraId="2E11BB9C" w14:textId="77777777" w:rsidTr="00C06A92">
        <w:tc>
          <w:tcPr>
            <w:tcW w:w="534" w:type="dxa"/>
            <w:tcBorders>
              <w:top w:val="nil"/>
              <w:left w:val="single" w:sz="4" w:space="0" w:color="auto"/>
              <w:bottom w:val="single" w:sz="2" w:space="0" w:color="auto"/>
              <w:right w:val="nil"/>
            </w:tcBorders>
            <w:vAlign w:val="center"/>
          </w:tcPr>
          <w:p w14:paraId="71478BF5"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60D13767" w14:textId="77777777" w:rsidR="007958A9" w:rsidRPr="00C54DF1" w:rsidRDefault="007958A9" w:rsidP="005472F5">
            <w:pPr>
              <w:widowControl w:val="0"/>
              <w:autoSpaceDE w:val="0"/>
              <w:autoSpaceDN w:val="0"/>
              <w:adjustRightInd w:val="0"/>
              <w:rPr>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55475EEE"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potporama</w:t>
            </w:r>
          </w:p>
        </w:tc>
      </w:tr>
      <w:tr w:rsidR="007958A9" w:rsidRPr="00C54DF1" w14:paraId="7CE515F1" w14:textId="77777777" w:rsidTr="00C06A92">
        <w:tc>
          <w:tcPr>
            <w:tcW w:w="534" w:type="dxa"/>
            <w:tcBorders>
              <w:top w:val="single" w:sz="2" w:space="0" w:color="auto"/>
              <w:left w:val="single" w:sz="4" w:space="0" w:color="auto"/>
              <w:bottom w:val="nil"/>
              <w:right w:val="single" w:sz="2" w:space="0" w:color="auto"/>
            </w:tcBorders>
            <w:vAlign w:val="center"/>
          </w:tcPr>
          <w:p w14:paraId="79571FC4"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1E6AA914" w14:textId="77777777" w:rsidR="007958A9" w:rsidRPr="00C54DF1" w:rsidRDefault="007958A9" w:rsidP="005472F5">
            <w:pPr>
              <w:widowControl w:val="0"/>
              <w:autoSpaceDE w:val="0"/>
              <w:autoSpaceDN w:val="0"/>
              <w:adjustRightInd w:val="0"/>
              <w:rPr>
                <w:sz w:val="22"/>
                <w:szCs w:val="22"/>
              </w:rPr>
            </w:pPr>
            <w:r w:rsidRPr="00C54DF1">
              <w:rPr>
                <w:b/>
                <w:sz w:val="22"/>
                <w:szCs w:val="22"/>
              </w:rPr>
              <w:t>Javne radiodifuzijske usluge</w:t>
            </w:r>
          </w:p>
        </w:tc>
      </w:tr>
      <w:tr w:rsidR="007958A9" w:rsidRPr="00C54DF1" w14:paraId="2825A59D" w14:textId="77777777" w:rsidTr="00C06A92">
        <w:tc>
          <w:tcPr>
            <w:tcW w:w="534" w:type="dxa"/>
            <w:tcBorders>
              <w:top w:val="nil"/>
              <w:left w:val="single" w:sz="4" w:space="0" w:color="auto"/>
              <w:bottom w:val="nil"/>
              <w:right w:val="nil"/>
            </w:tcBorders>
            <w:vAlign w:val="center"/>
          </w:tcPr>
          <w:p w14:paraId="7B87A8CC"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1E6389D4"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6BAB5D42" w14:textId="77777777" w:rsidR="007958A9" w:rsidRPr="00C54DF1" w:rsidRDefault="007958A9" w:rsidP="005472F5">
            <w:pPr>
              <w:widowControl w:val="0"/>
              <w:autoSpaceDE w:val="0"/>
              <w:autoSpaceDN w:val="0"/>
              <w:adjustRightInd w:val="0"/>
              <w:rPr>
                <w:sz w:val="22"/>
                <w:szCs w:val="22"/>
              </w:rPr>
            </w:pPr>
            <w:r w:rsidRPr="00C54DF1">
              <w:rPr>
                <w:sz w:val="22"/>
                <w:szCs w:val="22"/>
              </w:rPr>
              <w:t xml:space="preserve">Usluge od općeg gospodarskog interesa koje su u izravnoj vezi s demokratskim, socijalnim i kulturnim potrebama društva i potrebom očuvanja medijskog pluralizma </w:t>
            </w:r>
          </w:p>
        </w:tc>
      </w:tr>
      <w:tr w:rsidR="007958A9" w:rsidRPr="00C54DF1" w14:paraId="05A7DB65" w14:textId="77777777" w:rsidTr="00C06A92">
        <w:tc>
          <w:tcPr>
            <w:tcW w:w="534" w:type="dxa"/>
            <w:tcBorders>
              <w:top w:val="nil"/>
              <w:left w:val="single" w:sz="4" w:space="0" w:color="auto"/>
              <w:bottom w:val="single" w:sz="2" w:space="0" w:color="auto"/>
              <w:right w:val="nil"/>
            </w:tcBorders>
            <w:vAlign w:val="center"/>
          </w:tcPr>
          <w:p w14:paraId="474F3C98"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45D474C6"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0290BCCE"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i regionalnim potporama</w:t>
            </w:r>
          </w:p>
        </w:tc>
      </w:tr>
      <w:tr w:rsidR="007958A9" w:rsidRPr="00C54DF1" w14:paraId="16E4F794" w14:textId="77777777" w:rsidTr="00C06A92">
        <w:tc>
          <w:tcPr>
            <w:tcW w:w="534" w:type="dxa"/>
            <w:tcBorders>
              <w:top w:val="single" w:sz="2" w:space="0" w:color="auto"/>
              <w:left w:val="single" w:sz="4" w:space="0" w:color="auto"/>
              <w:bottom w:val="nil"/>
              <w:right w:val="single" w:sz="2" w:space="0" w:color="auto"/>
            </w:tcBorders>
            <w:vAlign w:val="center"/>
          </w:tcPr>
          <w:p w14:paraId="139859C9"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56B91EF1" w14:textId="77777777" w:rsidR="007958A9" w:rsidRPr="00C54DF1" w:rsidRDefault="007958A9" w:rsidP="005472F5">
            <w:pPr>
              <w:widowControl w:val="0"/>
              <w:autoSpaceDE w:val="0"/>
              <w:autoSpaceDN w:val="0"/>
              <w:adjustRightInd w:val="0"/>
              <w:rPr>
                <w:sz w:val="22"/>
                <w:szCs w:val="22"/>
              </w:rPr>
            </w:pPr>
            <w:r w:rsidRPr="00C54DF1">
              <w:rPr>
                <w:b/>
                <w:sz w:val="22"/>
                <w:szCs w:val="22"/>
              </w:rPr>
              <w:t>Kinematografija i ostala audiovizualna djelatnost</w:t>
            </w:r>
          </w:p>
        </w:tc>
      </w:tr>
      <w:tr w:rsidR="007958A9" w:rsidRPr="00C54DF1" w14:paraId="72FC78E7" w14:textId="77777777" w:rsidTr="00C06A92">
        <w:tc>
          <w:tcPr>
            <w:tcW w:w="534" w:type="dxa"/>
            <w:tcBorders>
              <w:top w:val="nil"/>
              <w:left w:val="single" w:sz="4" w:space="0" w:color="auto"/>
              <w:bottom w:val="nil"/>
              <w:right w:val="nil"/>
            </w:tcBorders>
            <w:vAlign w:val="center"/>
          </w:tcPr>
          <w:p w14:paraId="68FAB9D6"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75B8351C"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36DA625E" w14:textId="77777777" w:rsidR="007958A9" w:rsidRPr="00C54DF1" w:rsidRDefault="007958A9" w:rsidP="005472F5">
            <w:pPr>
              <w:widowControl w:val="0"/>
              <w:autoSpaceDE w:val="0"/>
              <w:autoSpaceDN w:val="0"/>
              <w:adjustRightInd w:val="0"/>
              <w:rPr>
                <w:sz w:val="22"/>
                <w:szCs w:val="22"/>
              </w:rPr>
            </w:pPr>
            <w:r w:rsidRPr="00C54DF1">
              <w:rPr>
                <w:sz w:val="22"/>
                <w:szCs w:val="22"/>
              </w:rPr>
              <w:t>Proizvodnja filmova i TV programa koji su od značaja za razvoj kulture sukladno potvrđenim nacionalnim kriterijima</w:t>
            </w:r>
          </w:p>
        </w:tc>
      </w:tr>
      <w:tr w:rsidR="007958A9" w:rsidRPr="00C54DF1" w14:paraId="0772C4E7" w14:textId="77777777" w:rsidTr="00C06A92">
        <w:tc>
          <w:tcPr>
            <w:tcW w:w="534" w:type="dxa"/>
            <w:tcBorders>
              <w:top w:val="nil"/>
              <w:left w:val="single" w:sz="4" w:space="0" w:color="auto"/>
              <w:bottom w:val="single" w:sz="2" w:space="0" w:color="auto"/>
              <w:right w:val="nil"/>
            </w:tcBorders>
            <w:vAlign w:val="center"/>
          </w:tcPr>
          <w:p w14:paraId="5AB71E11"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2" w:space="0" w:color="auto"/>
            </w:tcBorders>
            <w:vAlign w:val="center"/>
          </w:tcPr>
          <w:p w14:paraId="3E095E99"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087EE70E"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i regionalnim potporama</w:t>
            </w:r>
          </w:p>
        </w:tc>
      </w:tr>
      <w:tr w:rsidR="007958A9" w:rsidRPr="00C54DF1" w14:paraId="71931581" w14:textId="77777777" w:rsidTr="00C06A92">
        <w:trPr>
          <w:trHeight w:val="99"/>
        </w:trPr>
        <w:tc>
          <w:tcPr>
            <w:tcW w:w="534" w:type="dxa"/>
            <w:tcBorders>
              <w:top w:val="single" w:sz="2" w:space="0" w:color="auto"/>
              <w:left w:val="single" w:sz="4" w:space="0" w:color="auto"/>
              <w:bottom w:val="nil"/>
              <w:right w:val="single" w:sz="2" w:space="0" w:color="auto"/>
            </w:tcBorders>
            <w:vAlign w:val="center"/>
          </w:tcPr>
          <w:p w14:paraId="58F889F7"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51D19D79" w14:textId="77777777" w:rsidR="007958A9" w:rsidRPr="00C54DF1" w:rsidRDefault="007958A9" w:rsidP="005472F5">
            <w:pPr>
              <w:widowControl w:val="0"/>
              <w:autoSpaceDE w:val="0"/>
              <w:autoSpaceDN w:val="0"/>
              <w:adjustRightInd w:val="0"/>
              <w:rPr>
                <w:sz w:val="22"/>
                <w:szCs w:val="22"/>
              </w:rPr>
            </w:pPr>
            <w:r w:rsidRPr="00C54DF1">
              <w:rPr>
                <w:b/>
                <w:sz w:val="22"/>
                <w:szCs w:val="22"/>
              </w:rPr>
              <w:t>Poštanske usluge</w:t>
            </w:r>
          </w:p>
        </w:tc>
      </w:tr>
      <w:tr w:rsidR="007958A9" w:rsidRPr="00C54DF1" w14:paraId="542B526C" w14:textId="77777777" w:rsidTr="00C06A92">
        <w:tc>
          <w:tcPr>
            <w:tcW w:w="534" w:type="dxa"/>
            <w:tcBorders>
              <w:top w:val="nil"/>
              <w:left w:val="single" w:sz="4" w:space="0" w:color="auto"/>
              <w:bottom w:val="nil"/>
              <w:right w:val="nil"/>
            </w:tcBorders>
            <w:vAlign w:val="center"/>
          </w:tcPr>
          <w:p w14:paraId="32ACDAF1"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4" w:space="0" w:color="auto"/>
            </w:tcBorders>
            <w:vAlign w:val="center"/>
          </w:tcPr>
          <w:p w14:paraId="2C582ABD"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D6C70AC" w14:textId="77777777" w:rsidR="007958A9" w:rsidRPr="00C54DF1" w:rsidRDefault="007958A9" w:rsidP="005472F5">
            <w:pPr>
              <w:widowControl w:val="0"/>
              <w:autoSpaceDE w:val="0"/>
              <w:autoSpaceDN w:val="0"/>
              <w:adjustRightInd w:val="0"/>
              <w:rPr>
                <w:sz w:val="22"/>
                <w:szCs w:val="22"/>
              </w:rPr>
            </w:pPr>
            <w:r w:rsidRPr="00C54DF1">
              <w:rPr>
                <w:sz w:val="22"/>
                <w:szCs w:val="22"/>
              </w:rPr>
              <w:t>Služba od općeg gospodarskog interesa koja se odnosi na univerzalne usluge, a ispunjava zahtjeve za kontinuitetom, tajnošću, neutralnošću, jednakosti postupanja i prilagodljivosti</w:t>
            </w:r>
          </w:p>
        </w:tc>
      </w:tr>
      <w:tr w:rsidR="007958A9" w:rsidRPr="00C54DF1" w14:paraId="7A79D5CA" w14:textId="77777777" w:rsidTr="00C06A92">
        <w:tc>
          <w:tcPr>
            <w:tcW w:w="534" w:type="dxa"/>
            <w:tcBorders>
              <w:top w:val="nil"/>
              <w:left w:val="single" w:sz="4" w:space="0" w:color="auto"/>
              <w:bottom w:val="single" w:sz="2" w:space="0" w:color="auto"/>
              <w:right w:val="nil"/>
            </w:tcBorders>
            <w:vAlign w:val="center"/>
          </w:tcPr>
          <w:p w14:paraId="1D05CE35"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single" w:sz="2" w:space="0" w:color="auto"/>
              <w:right w:val="single" w:sz="4" w:space="0" w:color="auto"/>
            </w:tcBorders>
            <w:vAlign w:val="center"/>
          </w:tcPr>
          <w:p w14:paraId="02C479FC"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46886AE6" w14:textId="77777777" w:rsidR="007958A9" w:rsidRPr="00C54DF1" w:rsidRDefault="007958A9" w:rsidP="005472F5">
            <w:pPr>
              <w:widowControl w:val="0"/>
              <w:autoSpaceDE w:val="0"/>
              <w:autoSpaceDN w:val="0"/>
              <w:adjustRightInd w:val="0"/>
              <w:rPr>
                <w:sz w:val="22"/>
                <w:szCs w:val="22"/>
              </w:rPr>
            </w:pPr>
            <w:r w:rsidRPr="00C54DF1">
              <w:rPr>
                <w:sz w:val="22"/>
                <w:szCs w:val="22"/>
              </w:rPr>
              <w:t>Ostale namjene predviđene horizontalnim i regionalnim potporama</w:t>
            </w:r>
          </w:p>
        </w:tc>
      </w:tr>
      <w:tr w:rsidR="007958A9" w:rsidRPr="00C54DF1" w14:paraId="07F2275F" w14:textId="77777777" w:rsidTr="00C06A92">
        <w:tc>
          <w:tcPr>
            <w:tcW w:w="534" w:type="dxa"/>
            <w:tcBorders>
              <w:top w:val="single" w:sz="2" w:space="0" w:color="auto"/>
              <w:left w:val="single" w:sz="4" w:space="0" w:color="auto"/>
              <w:bottom w:val="nil"/>
              <w:right w:val="single" w:sz="2" w:space="0" w:color="auto"/>
            </w:tcBorders>
            <w:vAlign w:val="center"/>
          </w:tcPr>
          <w:p w14:paraId="2F0BAE3B" w14:textId="77777777" w:rsidR="007958A9" w:rsidRPr="00C54DF1" w:rsidRDefault="007958A9" w:rsidP="005472F5">
            <w:pPr>
              <w:widowControl w:val="0"/>
              <w:autoSpaceDE w:val="0"/>
              <w:autoSpaceDN w:val="0"/>
              <w:adjustRightInd w:val="0"/>
              <w:rPr>
                <w:b/>
                <w:sz w:val="22"/>
                <w:szCs w:val="22"/>
              </w:rPr>
            </w:pPr>
          </w:p>
        </w:tc>
        <w:tc>
          <w:tcPr>
            <w:tcW w:w="8484" w:type="dxa"/>
            <w:gridSpan w:val="2"/>
            <w:tcBorders>
              <w:top w:val="single" w:sz="2" w:space="0" w:color="auto"/>
              <w:left w:val="single" w:sz="2" w:space="0" w:color="auto"/>
              <w:bottom w:val="single" w:sz="2" w:space="0" w:color="auto"/>
              <w:right w:val="single" w:sz="4" w:space="0" w:color="auto"/>
            </w:tcBorders>
            <w:shd w:val="clear" w:color="auto" w:fill="FFFF99"/>
            <w:vAlign w:val="center"/>
          </w:tcPr>
          <w:p w14:paraId="6E27CD0C" w14:textId="77777777" w:rsidR="007958A9" w:rsidRPr="00C54DF1" w:rsidRDefault="007958A9" w:rsidP="005472F5">
            <w:pPr>
              <w:widowControl w:val="0"/>
              <w:autoSpaceDE w:val="0"/>
              <w:autoSpaceDN w:val="0"/>
              <w:adjustRightInd w:val="0"/>
              <w:rPr>
                <w:sz w:val="22"/>
                <w:szCs w:val="22"/>
              </w:rPr>
            </w:pPr>
            <w:r w:rsidRPr="00C54DF1">
              <w:rPr>
                <w:b/>
                <w:sz w:val="22"/>
                <w:szCs w:val="22"/>
              </w:rPr>
              <w:t>Turizam</w:t>
            </w:r>
          </w:p>
        </w:tc>
      </w:tr>
      <w:tr w:rsidR="007958A9" w:rsidRPr="00C54DF1" w14:paraId="21EEBF4C" w14:textId="77777777" w:rsidTr="00C06A92">
        <w:tc>
          <w:tcPr>
            <w:tcW w:w="534" w:type="dxa"/>
            <w:tcBorders>
              <w:top w:val="nil"/>
              <w:left w:val="single" w:sz="4" w:space="0" w:color="auto"/>
              <w:bottom w:val="single" w:sz="2" w:space="0" w:color="auto"/>
              <w:right w:val="nil"/>
            </w:tcBorders>
            <w:vAlign w:val="center"/>
          </w:tcPr>
          <w:p w14:paraId="6FDD0B1A"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single" w:sz="2" w:space="0" w:color="auto"/>
              <w:right w:val="single" w:sz="4" w:space="0" w:color="auto"/>
            </w:tcBorders>
            <w:vAlign w:val="center"/>
          </w:tcPr>
          <w:p w14:paraId="0DFFC901"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28CED5D9" w14:textId="77777777" w:rsidR="007958A9" w:rsidRPr="00C54DF1" w:rsidRDefault="007958A9" w:rsidP="005472F5">
            <w:pPr>
              <w:widowControl w:val="0"/>
              <w:autoSpaceDE w:val="0"/>
              <w:autoSpaceDN w:val="0"/>
              <w:adjustRightInd w:val="0"/>
              <w:rPr>
                <w:sz w:val="22"/>
                <w:szCs w:val="22"/>
              </w:rPr>
            </w:pPr>
            <w:r w:rsidRPr="00C54DF1">
              <w:rPr>
                <w:sz w:val="22"/>
                <w:szCs w:val="22"/>
              </w:rPr>
              <w:t>Sve namjene predviđene horizontalnim i regionalnim potporama</w:t>
            </w:r>
          </w:p>
        </w:tc>
      </w:tr>
      <w:tr w:rsidR="007958A9" w:rsidRPr="00C54DF1" w14:paraId="73BEF577" w14:textId="77777777" w:rsidTr="00FC0CD0">
        <w:tc>
          <w:tcPr>
            <w:tcW w:w="9018" w:type="dxa"/>
            <w:gridSpan w:val="3"/>
            <w:tcBorders>
              <w:top w:val="single" w:sz="2" w:space="0" w:color="auto"/>
              <w:left w:val="single" w:sz="4" w:space="0" w:color="auto"/>
              <w:bottom w:val="single" w:sz="2" w:space="0" w:color="auto"/>
              <w:right w:val="single" w:sz="4" w:space="0" w:color="auto"/>
            </w:tcBorders>
            <w:shd w:val="clear" w:color="auto" w:fill="FFCC99"/>
            <w:vAlign w:val="center"/>
          </w:tcPr>
          <w:p w14:paraId="5F2D9BCD" w14:textId="77777777" w:rsidR="007958A9" w:rsidRPr="00C54DF1" w:rsidRDefault="007958A9" w:rsidP="005472F5">
            <w:pPr>
              <w:widowControl w:val="0"/>
              <w:autoSpaceDE w:val="0"/>
              <w:autoSpaceDN w:val="0"/>
              <w:adjustRightInd w:val="0"/>
              <w:rPr>
                <w:sz w:val="22"/>
                <w:szCs w:val="22"/>
              </w:rPr>
            </w:pPr>
            <w:r w:rsidRPr="00C54DF1">
              <w:rPr>
                <w:b/>
                <w:sz w:val="22"/>
                <w:szCs w:val="22"/>
              </w:rPr>
              <w:t xml:space="preserve">REGIONALNA </w:t>
            </w:r>
          </w:p>
        </w:tc>
      </w:tr>
      <w:tr w:rsidR="007958A9" w:rsidRPr="00C54DF1" w14:paraId="231D0909" w14:textId="77777777" w:rsidTr="00C06A92">
        <w:tc>
          <w:tcPr>
            <w:tcW w:w="534" w:type="dxa"/>
            <w:tcBorders>
              <w:top w:val="single" w:sz="2" w:space="0" w:color="auto"/>
              <w:left w:val="single" w:sz="4" w:space="0" w:color="auto"/>
              <w:bottom w:val="nil"/>
              <w:right w:val="nil"/>
            </w:tcBorders>
            <w:vAlign w:val="center"/>
          </w:tcPr>
          <w:p w14:paraId="7FDBC8F1" w14:textId="77777777" w:rsidR="007958A9" w:rsidRPr="00C54DF1" w:rsidRDefault="007958A9" w:rsidP="005472F5">
            <w:pPr>
              <w:widowControl w:val="0"/>
              <w:autoSpaceDE w:val="0"/>
              <w:autoSpaceDN w:val="0"/>
              <w:adjustRightInd w:val="0"/>
              <w:rPr>
                <w:b/>
                <w:sz w:val="22"/>
                <w:szCs w:val="22"/>
              </w:rPr>
            </w:pPr>
          </w:p>
        </w:tc>
        <w:tc>
          <w:tcPr>
            <w:tcW w:w="567" w:type="dxa"/>
            <w:tcBorders>
              <w:top w:val="single" w:sz="2" w:space="0" w:color="auto"/>
              <w:left w:val="nil"/>
              <w:bottom w:val="nil"/>
              <w:right w:val="single" w:sz="2" w:space="0" w:color="auto"/>
            </w:tcBorders>
            <w:vAlign w:val="center"/>
          </w:tcPr>
          <w:p w14:paraId="2DB8C95A"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251148A8" w14:textId="77777777" w:rsidR="007958A9" w:rsidRPr="00C54DF1" w:rsidRDefault="007958A9" w:rsidP="005472F5">
            <w:pPr>
              <w:widowControl w:val="0"/>
              <w:autoSpaceDE w:val="0"/>
              <w:autoSpaceDN w:val="0"/>
              <w:adjustRightInd w:val="0"/>
              <w:rPr>
                <w:sz w:val="22"/>
                <w:szCs w:val="22"/>
              </w:rPr>
            </w:pPr>
            <w:r w:rsidRPr="00C54DF1">
              <w:rPr>
                <w:sz w:val="22"/>
                <w:szCs w:val="22"/>
              </w:rPr>
              <w:t>Početna materijalna i nematerijalna ulaganja</w:t>
            </w:r>
          </w:p>
        </w:tc>
      </w:tr>
      <w:tr w:rsidR="007958A9" w:rsidRPr="00C54DF1" w14:paraId="291A726A" w14:textId="77777777" w:rsidTr="00C06A92">
        <w:tc>
          <w:tcPr>
            <w:tcW w:w="534" w:type="dxa"/>
            <w:tcBorders>
              <w:top w:val="nil"/>
              <w:left w:val="single" w:sz="4" w:space="0" w:color="auto"/>
              <w:bottom w:val="nil"/>
              <w:right w:val="nil"/>
            </w:tcBorders>
            <w:vAlign w:val="center"/>
          </w:tcPr>
          <w:p w14:paraId="2BF053FF"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3DD31A2E"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66A0278E" w14:textId="77777777" w:rsidR="007958A9" w:rsidRPr="00C54DF1" w:rsidRDefault="007958A9" w:rsidP="005472F5">
            <w:pPr>
              <w:widowControl w:val="0"/>
              <w:autoSpaceDE w:val="0"/>
              <w:autoSpaceDN w:val="0"/>
              <w:adjustRightInd w:val="0"/>
              <w:rPr>
                <w:sz w:val="22"/>
                <w:szCs w:val="22"/>
              </w:rPr>
            </w:pPr>
            <w:r w:rsidRPr="00C54DF1">
              <w:rPr>
                <w:sz w:val="22"/>
                <w:szCs w:val="22"/>
              </w:rPr>
              <w:t>Otvaranje novih radnih mjesta povezanih s projektom ulaganja</w:t>
            </w:r>
          </w:p>
        </w:tc>
      </w:tr>
      <w:tr w:rsidR="007958A9" w:rsidRPr="00C54DF1" w14:paraId="603716C4" w14:textId="77777777" w:rsidTr="00C06A92">
        <w:tc>
          <w:tcPr>
            <w:tcW w:w="534" w:type="dxa"/>
            <w:tcBorders>
              <w:top w:val="nil"/>
              <w:left w:val="single" w:sz="4" w:space="0" w:color="auto"/>
              <w:bottom w:val="nil"/>
              <w:right w:val="nil"/>
            </w:tcBorders>
            <w:vAlign w:val="center"/>
          </w:tcPr>
          <w:p w14:paraId="76A421B3" w14:textId="77777777" w:rsidR="007958A9" w:rsidRPr="00C54DF1" w:rsidRDefault="007958A9" w:rsidP="005472F5">
            <w:pPr>
              <w:widowControl w:val="0"/>
              <w:autoSpaceDE w:val="0"/>
              <w:autoSpaceDN w:val="0"/>
              <w:adjustRightInd w:val="0"/>
              <w:rPr>
                <w:b/>
                <w:sz w:val="22"/>
                <w:szCs w:val="22"/>
              </w:rPr>
            </w:pPr>
          </w:p>
        </w:tc>
        <w:tc>
          <w:tcPr>
            <w:tcW w:w="567" w:type="dxa"/>
            <w:tcBorders>
              <w:top w:val="nil"/>
              <w:left w:val="nil"/>
              <w:bottom w:val="nil"/>
              <w:right w:val="single" w:sz="2" w:space="0" w:color="auto"/>
            </w:tcBorders>
            <w:vAlign w:val="center"/>
          </w:tcPr>
          <w:p w14:paraId="11ADBE06" w14:textId="77777777" w:rsidR="007958A9" w:rsidRPr="00C54DF1" w:rsidRDefault="007958A9" w:rsidP="005472F5">
            <w:pPr>
              <w:widowControl w:val="0"/>
              <w:autoSpaceDE w:val="0"/>
              <w:autoSpaceDN w:val="0"/>
              <w:adjustRightInd w:val="0"/>
              <w:rPr>
                <w:b/>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515FB888" w14:textId="77777777" w:rsidR="007958A9" w:rsidRPr="00C54DF1" w:rsidRDefault="007958A9" w:rsidP="005472F5">
            <w:pPr>
              <w:autoSpaceDE w:val="0"/>
              <w:autoSpaceDN w:val="0"/>
              <w:adjustRightInd w:val="0"/>
              <w:rPr>
                <w:spacing w:val="-2"/>
                <w:sz w:val="22"/>
                <w:szCs w:val="22"/>
              </w:rPr>
            </w:pPr>
            <w:r w:rsidRPr="00C54DF1">
              <w:rPr>
                <w:spacing w:val="-2"/>
                <w:sz w:val="22"/>
                <w:szCs w:val="22"/>
              </w:rPr>
              <w:t>Naknada dijela troškova tekućeg poslovanja (postojanje dodatnih transportnih troškova, područja s naseljenošću ispod 8 stanovnika po km</w:t>
            </w:r>
            <w:r w:rsidR="00795184" w:rsidRPr="00C54DF1">
              <w:rPr>
                <w:rFonts w:eastAsiaTheme="minorEastAsia"/>
                <w:spacing w:val="-2"/>
                <w:sz w:val="22"/>
                <w:szCs w:val="22"/>
                <w:lang w:eastAsia="zh-CN"/>
              </w:rPr>
              <w:t>²</w:t>
            </w:r>
            <w:r w:rsidRPr="00C54DF1">
              <w:rPr>
                <w:spacing w:val="-2"/>
                <w:sz w:val="22"/>
                <w:szCs w:val="22"/>
              </w:rPr>
              <w:t>, udaljenost i nedostupnost pojedinih područja te za novoosnovane male poduzetnike)</w:t>
            </w:r>
          </w:p>
        </w:tc>
      </w:tr>
      <w:tr w:rsidR="007958A9" w:rsidRPr="00C54DF1" w14:paraId="7CF0E879" w14:textId="77777777" w:rsidTr="00C06A92">
        <w:tc>
          <w:tcPr>
            <w:tcW w:w="534" w:type="dxa"/>
            <w:tcBorders>
              <w:top w:val="nil"/>
              <w:left w:val="single" w:sz="4" w:space="0" w:color="auto"/>
              <w:bottom w:val="single" w:sz="2" w:space="0" w:color="auto"/>
              <w:right w:val="nil"/>
            </w:tcBorders>
            <w:vAlign w:val="center"/>
          </w:tcPr>
          <w:p w14:paraId="3C71437B" w14:textId="77777777" w:rsidR="007958A9" w:rsidRPr="00C54DF1" w:rsidRDefault="007958A9" w:rsidP="005472F5">
            <w:pPr>
              <w:widowControl w:val="0"/>
              <w:autoSpaceDE w:val="0"/>
              <w:autoSpaceDN w:val="0"/>
              <w:adjustRightInd w:val="0"/>
              <w:rPr>
                <w:b/>
                <w:i/>
                <w:sz w:val="22"/>
                <w:szCs w:val="22"/>
              </w:rPr>
            </w:pPr>
          </w:p>
        </w:tc>
        <w:tc>
          <w:tcPr>
            <w:tcW w:w="567" w:type="dxa"/>
            <w:tcBorders>
              <w:top w:val="nil"/>
              <w:left w:val="nil"/>
              <w:bottom w:val="single" w:sz="2" w:space="0" w:color="auto"/>
              <w:right w:val="single" w:sz="2" w:space="0" w:color="auto"/>
            </w:tcBorders>
            <w:vAlign w:val="center"/>
          </w:tcPr>
          <w:p w14:paraId="60369D33" w14:textId="77777777" w:rsidR="007958A9" w:rsidRPr="00C54DF1" w:rsidRDefault="007958A9" w:rsidP="005472F5">
            <w:pPr>
              <w:widowControl w:val="0"/>
              <w:autoSpaceDE w:val="0"/>
              <w:autoSpaceDN w:val="0"/>
              <w:adjustRightInd w:val="0"/>
              <w:rPr>
                <w:b/>
                <w:i/>
                <w:sz w:val="22"/>
                <w:szCs w:val="22"/>
              </w:rPr>
            </w:pPr>
          </w:p>
        </w:tc>
        <w:tc>
          <w:tcPr>
            <w:tcW w:w="7917" w:type="dxa"/>
            <w:tcBorders>
              <w:top w:val="single" w:sz="2" w:space="0" w:color="auto"/>
              <w:left w:val="single" w:sz="2" w:space="0" w:color="auto"/>
              <w:bottom w:val="single" w:sz="2" w:space="0" w:color="auto"/>
              <w:right w:val="single" w:sz="4" w:space="0" w:color="auto"/>
            </w:tcBorders>
            <w:vAlign w:val="center"/>
          </w:tcPr>
          <w:p w14:paraId="2A398D5D" w14:textId="77777777" w:rsidR="007958A9" w:rsidRPr="00C54DF1" w:rsidRDefault="007958A9" w:rsidP="005472F5">
            <w:pPr>
              <w:widowControl w:val="0"/>
              <w:autoSpaceDE w:val="0"/>
              <w:autoSpaceDN w:val="0"/>
              <w:adjustRightInd w:val="0"/>
              <w:rPr>
                <w:sz w:val="22"/>
                <w:szCs w:val="22"/>
              </w:rPr>
            </w:pPr>
            <w:r w:rsidRPr="00C54DF1">
              <w:rPr>
                <w:sz w:val="22"/>
                <w:szCs w:val="22"/>
              </w:rPr>
              <w:t>Veliki projekti ulaganja</w:t>
            </w:r>
          </w:p>
        </w:tc>
      </w:tr>
    </w:tbl>
    <w:p w14:paraId="411352EF" w14:textId="77777777" w:rsidR="00D8594D" w:rsidRPr="00C54DF1" w:rsidRDefault="00D8594D" w:rsidP="005472F5">
      <w:pPr>
        <w:widowControl w:val="0"/>
        <w:autoSpaceDE w:val="0"/>
        <w:autoSpaceDN w:val="0"/>
        <w:adjustRightInd w:val="0"/>
      </w:pPr>
    </w:p>
    <w:p w14:paraId="1D6160BC" w14:textId="77777777" w:rsidR="00FC0CD0" w:rsidRPr="00C54DF1" w:rsidRDefault="00FC0CD0" w:rsidP="005472F5">
      <w:pPr>
        <w:widowControl w:val="0"/>
        <w:autoSpaceDE w:val="0"/>
        <w:autoSpaceDN w:val="0"/>
        <w:adjustRightInd w:val="0"/>
      </w:pPr>
    </w:p>
    <w:p w14:paraId="3BC8D1D5" w14:textId="77777777" w:rsidR="007958A9" w:rsidRPr="00C54DF1" w:rsidRDefault="007958A9" w:rsidP="005472F5">
      <w:pPr>
        <w:widowControl w:val="0"/>
        <w:autoSpaceDE w:val="0"/>
        <w:autoSpaceDN w:val="0"/>
        <w:adjustRightInd w:val="0"/>
      </w:pPr>
      <w:r w:rsidRPr="00C54DF1">
        <w:rPr>
          <w:b/>
          <w:bCs/>
        </w:rPr>
        <w:t>Razina državne potpore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8"/>
      </w:tblGrid>
      <w:tr w:rsidR="007958A9" w:rsidRPr="00C54DF1" w14:paraId="3F0BFCFC" w14:textId="77777777" w:rsidTr="00325CCA">
        <w:trPr>
          <w:trHeight w:val="179"/>
        </w:trPr>
        <w:tc>
          <w:tcPr>
            <w:tcW w:w="3678" w:type="dxa"/>
            <w:tcBorders>
              <w:top w:val="single" w:sz="4" w:space="0" w:color="auto"/>
              <w:left w:val="single" w:sz="4" w:space="0" w:color="auto"/>
              <w:bottom w:val="single" w:sz="4" w:space="0" w:color="auto"/>
              <w:right w:val="single" w:sz="4" w:space="0" w:color="auto"/>
            </w:tcBorders>
            <w:shd w:val="clear" w:color="auto" w:fill="FFCC99"/>
            <w:vAlign w:val="center"/>
          </w:tcPr>
          <w:p w14:paraId="2226A170" w14:textId="77777777" w:rsidR="007958A9" w:rsidRPr="00C54DF1" w:rsidRDefault="007958A9" w:rsidP="005472F5">
            <w:pPr>
              <w:widowControl w:val="0"/>
              <w:autoSpaceDE w:val="0"/>
              <w:autoSpaceDN w:val="0"/>
              <w:adjustRightInd w:val="0"/>
            </w:pPr>
            <w:r w:rsidRPr="00C54DF1">
              <w:t>Opis razine</w:t>
            </w:r>
          </w:p>
        </w:tc>
      </w:tr>
      <w:tr w:rsidR="007958A9" w:rsidRPr="00C54DF1" w14:paraId="5D8C4946" w14:textId="77777777" w:rsidTr="00325CCA">
        <w:trPr>
          <w:trHeight w:val="239"/>
        </w:trPr>
        <w:tc>
          <w:tcPr>
            <w:tcW w:w="3678" w:type="dxa"/>
            <w:tcBorders>
              <w:top w:val="single" w:sz="4" w:space="0" w:color="auto"/>
              <w:left w:val="single" w:sz="4" w:space="0" w:color="auto"/>
              <w:bottom w:val="single" w:sz="4" w:space="0" w:color="auto"/>
              <w:right w:val="single" w:sz="4" w:space="0" w:color="auto"/>
            </w:tcBorders>
            <w:vAlign w:val="center"/>
          </w:tcPr>
          <w:p w14:paraId="49F52B55" w14:textId="77777777" w:rsidR="007958A9" w:rsidRPr="00C54DF1" w:rsidRDefault="007958A9" w:rsidP="005472F5">
            <w:pPr>
              <w:widowControl w:val="0"/>
              <w:autoSpaceDE w:val="0"/>
              <w:autoSpaceDN w:val="0"/>
              <w:adjustRightInd w:val="0"/>
            </w:pPr>
            <w:r w:rsidRPr="00C54DF1">
              <w:t>1. Državna razina</w:t>
            </w:r>
          </w:p>
        </w:tc>
      </w:tr>
      <w:tr w:rsidR="007958A9" w:rsidRPr="00C54DF1" w14:paraId="66A587CE" w14:textId="77777777" w:rsidTr="00DE0E65">
        <w:trPr>
          <w:trHeight w:val="106"/>
        </w:trPr>
        <w:tc>
          <w:tcPr>
            <w:tcW w:w="3678" w:type="dxa"/>
            <w:tcBorders>
              <w:top w:val="single" w:sz="4" w:space="0" w:color="auto"/>
              <w:left w:val="single" w:sz="4" w:space="0" w:color="auto"/>
              <w:bottom w:val="single" w:sz="4" w:space="0" w:color="auto"/>
              <w:right w:val="single" w:sz="4" w:space="0" w:color="auto"/>
            </w:tcBorders>
            <w:vAlign w:val="center"/>
          </w:tcPr>
          <w:p w14:paraId="69E3E3C2" w14:textId="77777777" w:rsidR="007958A9" w:rsidRPr="00C54DF1" w:rsidRDefault="007958A9" w:rsidP="005472F5">
            <w:pPr>
              <w:widowControl w:val="0"/>
              <w:autoSpaceDE w:val="0"/>
              <w:autoSpaceDN w:val="0"/>
              <w:adjustRightInd w:val="0"/>
            </w:pPr>
            <w:r w:rsidRPr="00C54DF1">
              <w:t>2. Regionalna razina</w:t>
            </w:r>
          </w:p>
        </w:tc>
      </w:tr>
      <w:tr w:rsidR="007958A9" w:rsidRPr="00C54DF1" w14:paraId="7E64C539" w14:textId="77777777" w:rsidTr="00DE0E65">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7757CD1D" w14:textId="77777777" w:rsidR="007958A9" w:rsidRPr="00C54DF1" w:rsidRDefault="007958A9" w:rsidP="005472F5">
            <w:pPr>
              <w:widowControl w:val="0"/>
              <w:autoSpaceDE w:val="0"/>
              <w:autoSpaceDN w:val="0"/>
              <w:adjustRightInd w:val="0"/>
            </w:pPr>
            <w:r w:rsidRPr="00C54DF1">
              <w:t>3. Lokalna razina</w:t>
            </w:r>
          </w:p>
        </w:tc>
      </w:tr>
      <w:tr w:rsidR="007958A9" w:rsidRPr="00C54DF1" w14:paraId="3EE9AF9A" w14:textId="77777777" w:rsidTr="00DE0E65">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7AEF06ED" w14:textId="77777777" w:rsidR="007958A9" w:rsidRPr="00C54DF1" w:rsidRDefault="007958A9" w:rsidP="005472F5">
            <w:pPr>
              <w:widowControl w:val="0"/>
              <w:autoSpaceDE w:val="0"/>
              <w:autoSpaceDN w:val="0"/>
              <w:adjustRightInd w:val="0"/>
            </w:pPr>
            <w:r w:rsidRPr="00C54DF1">
              <w:t>4. Ostalo</w:t>
            </w:r>
          </w:p>
        </w:tc>
      </w:tr>
    </w:tbl>
    <w:p w14:paraId="26028A61" w14:textId="77777777" w:rsidR="00972903" w:rsidRPr="00C54DF1" w:rsidRDefault="00972903" w:rsidP="005472F5">
      <w:pPr>
        <w:contextualSpacing/>
      </w:pPr>
    </w:p>
    <w:p w14:paraId="4A836023" w14:textId="77777777" w:rsidR="00972903" w:rsidRPr="00C54DF1" w:rsidRDefault="00972903" w:rsidP="005472F5">
      <w:r w:rsidRPr="00C54DF1">
        <w:br w:type="page"/>
      </w:r>
    </w:p>
    <w:p w14:paraId="2D0C01B2" w14:textId="77777777" w:rsidR="00972903" w:rsidRPr="00C54DF1" w:rsidRDefault="00972903" w:rsidP="005472F5">
      <w:pPr>
        <w:pStyle w:val="Title"/>
        <w:spacing w:after="0"/>
        <w:rPr>
          <w:rFonts w:ascii="Times New Roman" w:hAnsi="Times New Roman" w:cs="Times New Roman"/>
          <w:b/>
          <w:color w:val="auto"/>
          <w:spacing w:val="0"/>
          <w:sz w:val="24"/>
          <w:szCs w:val="24"/>
        </w:rPr>
      </w:pPr>
      <w:r w:rsidRPr="00C54DF1">
        <w:rPr>
          <w:rFonts w:ascii="Times New Roman" w:hAnsi="Times New Roman" w:cs="Times New Roman"/>
          <w:b/>
          <w:color w:val="auto"/>
          <w:spacing w:val="0"/>
          <w:sz w:val="24"/>
          <w:szCs w:val="24"/>
        </w:rPr>
        <w:t>PRILOG 3.</w:t>
      </w:r>
    </w:p>
    <w:p w14:paraId="40A9E17B" w14:textId="77777777" w:rsidR="00972903" w:rsidRPr="00C54DF1" w:rsidRDefault="00972903" w:rsidP="005472F5">
      <w:pPr>
        <w:contextualSpacing/>
        <w:rPr>
          <w:b/>
        </w:rPr>
      </w:pPr>
    </w:p>
    <w:p w14:paraId="503C0107" w14:textId="77777777" w:rsidR="00972903" w:rsidRPr="00C54DF1" w:rsidRDefault="00972903" w:rsidP="005472F5">
      <w:pPr>
        <w:contextualSpacing/>
        <w:rPr>
          <w:b/>
        </w:rPr>
      </w:pPr>
      <w:r w:rsidRPr="00C54DF1">
        <w:rPr>
          <w:b/>
        </w:rPr>
        <w:t>Instrumenti državne potpore</w:t>
      </w:r>
    </w:p>
    <w:p w14:paraId="29003F1D" w14:textId="77777777" w:rsidR="00972903" w:rsidRPr="00C54DF1" w:rsidRDefault="00972903" w:rsidP="005472F5">
      <w:pPr>
        <w:contextualSpacing/>
      </w:pPr>
    </w:p>
    <w:p w14:paraId="0981FFA6" w14:textId="77777777" w:rsidR="00023600" w:rsidRPr="00C54DF1" w:rsidRDefault="00023600" w:rsidP="005472F5">
      <w:pPr>
        <w:contextualSpacing/>
      </w:pPr>
    </w:p>
    <w:p w14:paraId="5B393B0D" w14:textId="77777777" w:rsidR="00972903" w:rsidRPr="00C54DF1" w:rsidRDefault="00972903" w:rsidP="005472F5">
      <w:pPr>
        <w:contextualSpacing/>
      </w:pPr>
      <w:r w:rsidRPr="00C54DF1">
        <w:rPr>
          <w:b/>
        </w:rPr>
        <w:t>A – Subvencije, porezna izuzeća i oprost duga</w:t>
      </w:r>
    </w:p>
    <w:p w14:paraId="3D9B40F5" w14:textId="77777777" w:rsidR="00D8594D" w:rsidRPr="00C54DF1" w:rsidRDefault="00D8594D" w:rsidP="005472F5">
      <w:pPr>
        <w:contextualSpacing/>
      </w:pPr>
    </w:p>
    <w:p w14:paraId="0817CBAD" w14:textId="77777777" w:rsidR="00972903" w:rsidRPr="00C54DF1" w:rsidRDefault="00972903" w:rsidP="005472F5">
      <w:pPr>
        <w:contextualSpacing/>
      </w:pPr>
      <w:r w:rsidRPr="00C54DF1">
        <w:t>Subvencije i porezna izuzeća, čine prvu skupinu u kojoj cjelokupan iznos transferiran korisniku čini potporu. Ta skupina se dijeli na dvije podskupine:</w:t>
      </w:r>
    </w:p>
    <w:p w14:paraId="13ED6911" w14:textId="77777777" w:rsidR="00FC0CD0" w:rsidRPr="00C54DF1" w:rsidRDefault="00FC0CD0" w:rsidP="005472F5">
      <w:pPr>
        <w:contextualSpacing/>
      </w:pPr>
    </w:p>
    <w:p w14:paraId="15E47404" w14:textId="77777777" w:rsidR="00972903" w:rsidRPr="00C54DF1" w:rsidRDefault="00972903" w:rsidP="003A51F1">
      <w:pPr>
        <w:numPr>
          <w:ilvl w:val="0"/>
          <w:numId w:val="24"/>
        </w:numPr>
        <w:contextualSpacing/>
      </w:pPr>
      <w:r w:rsidRPr="00C54DF1">
        <w:rPr>
          <w:b/>
        </w:rPr>
        <w:t>A1</w:t>
      </w:r>
      <w:r w:rsidRPr="00C54DF1">
        <w:t xml:space="preserve"> </w:t>
      </w:r>
      <w:r w:rsidR="003A51F1" w:rsidRPr="00C54DF1">
        <w:t>–</w:t>
      </w:r>
      <w:r w:rsidRPr="00C54DF1">
        <w:t xml:space="preserve"> subvencije (subvencije, neposredne subvencije kamata, oprost duga po osnovi zajma, prisilna nagodba i stečaj)</w:t>
      </w:r>
      <w:r w:rsidR="00795184" w:rsidRPr="00C54DF1">
        <w:t>;</w:t>
      </w:r>
    </w:p>
    <w:p w14:paraId="784371D3" w14:textId="77777777" w:rsidR="00972903" w:rsidRPr="00C54DF1" w:rsidRDefault="00972903" w:rsidP="003A51F1">
      <w:pPr>
        <w:numPr>
          <w:ilvl w:val="0"/>
          <w:numId w:val="24"/>
        </w:numPr>
        <w:contextualSpacing/>
        <w:rPr>
          <w:spacing w:val="-2"/>
        </w:rPr>
      </w:pPr>
      <w:r w:rsidRPr="00C54DF1">
        <w:rPr>
          <w:b/>
          <w:spacing w:val="-2"/>
        </w:rPr>
        <w:t>A2</w:t>
      </w:r>
      <w:r w:rsidRPr="00C54DF1">
        <w:rPr>
          <w:spacing w:val="-2"/>
        </w:rPr>
        <w:t xml:space="preserve"> </w:t>
      </w:r>
      <w:r w:rsidR="003A51F1" w:rsidRPr="00C54DF1">
        <w:rPr>
          <w:spacing w:val="-2"/>
        </w:rPr>
        <w:t>–</w:t>
      </w:r>
      <w:r w:rsidRPr="00C54DF1">
        <w:rPr>
          <w:spacing w:val="-2"/>
        </w:rPr>
        <w:t xml:space="preserve"> oprost poreza, porezna oslobođenja, izuzeća i olakšice (kao različiti oblici umanjenja</w:t>
      </w:r>
      <w:r w:rsidRPr="00C54DF1">
        <w:rPr>
          <w:b/>
          <w:spacing w:val="-2"/>
        </w:rPr>
        <w:t xml:space="preserve"> </w:t>
      </w:r>
      <w:r w:rsidRPr="00C54DF1">
        <w:rPr>
          <w:spacing w:val="-2"/>
        </w:rPr>
        <w:t xml:space="preserve">poreza na dobit poduzetnicima, i to: olakšice s područja posebne državne skrbi - niža stopa poreza na dobit, olakšice i oslobađanja za porezne obveznike na području </w:t>
      </w:r>
      <w:r w:rsidR="00102317" w:rsidRPr="00C54DF1">
        <w:rPr>
          <w:spacing w:val="-2"/>
        </w:rPr>
        <w:t>G</w:t>
      </w:r>
      <w:r w:rsidRPr="00C54DF1">
        <w:rPr>
          <w:spacing w:val="-2"/>
        </w:rPr>
        <w:t>rada Vukovara - niža stopa poreza na dobit, olakšice i oslobađanja za porezne obveznike koji posluju u slobodnim zonama - niža stopa poreza na dobit, poticaji ulaganja - niža stopa poreza na dobit, poticaji zapošljavanja osoba</w:t>
      </w:r>
      <w:r w:rsidR="00A03C1F" w:rsidRPr="00C54DF1">
        <w:rPr>
          <w:spacing w:val="-2"/>
        </w:rPr>
        <w:t xml:space="preserve"> s invaliditetom</w:t>
      </w:r>
      <w:r w:rsidRPr="00C54DF1">
        <w:rPr>
          <w:spacing w:val="-2"/>
        </w:rPr>
        <w:t xml:space="preserve"> - niža stopa poreza na dobit, poticaji istraživanja i razvoja - umanjenje porezne osnovice za troškove istraživanja i razvoja)</w:t>
      </w:r>
      <w:r w:rsidR="00795184" w:rsidRPr="00C54DF1">
        <w:rPr>
          <w:spacing w:val="-2"/>
        </w:rPr>
        <w:t>.</w:t>
      </w:r>
    </w:p>
    <w:p w14:paraId="4E72AA95" w14:textId="77777777" w:rsidR="00972903" w:rsidRPr="00C54DF1" w:rsidRDefault="00972903" w:rsidP="005472F5">
      <w:pPr>
        <w:contextualSpacing/>
      </w:pPr>
    </w:p>
    <w:p w14:paraId="2006E495" w14:textId="77777777" w:rsidR="00972903" w:rsidRPr="00C54DF1" w:rsidRDefault="00972903" w:rsidP="005472F5">
      <w:pPr>
        <w:contextualSpacing/>
      </w:pPr>
      <w:r w:rsidRPr="00C54DF1">
        <w:t>Osim subvencija i poreznih izuzeća u skupinu A2</w:t>
      </w:r>
      <w:r w:rsidRPr="00C54DF1">
        <w:rPr>
          <w:b/>
        </w:rPr>
        <w:t xml:space="preserve"> </w:t>
      </w:r>
      <w:r w:rsidRPr="00C54DF1">
        <w:t>ulaze i snižavanje, oslobođenje, olakšice, izuzeće i oprost plaćanja doprinosa, odgode pri plaćanju poreza, otpis duga i odgode pri podmirenju duga.</w:t>
      </w:r>
    </w:p>
    <w:p w14:paraId="437BE26C" w14:textId="77777777" w:rsidR="00972903" w:rsidRPr="00C54DF1" w:rsidRDefault="00972903" w:rsidP="005472F5">
      <w:pPr>
        <w:contextualSpacing/>
      </w:pPr>
    </w:p>
    <w:p w14:paraId="02AA2F37" w14:textId="77777777" w:rsidR="00FC0CD0" w:rsidRPr="00C54DF1" w:rsidRDefault="00FC0CD0" w:rsidP="005472F5">
      <w:pPr>
        <w:contextualSpacing/>
      </w:pPr>
    </w:p>
    <w:p w14:paraId="55E20C9F" w14:textId="77777777" w:rsidR="00972903" w:rsidRPr="00C54DF1" w:rsidRDefault="00972903" w:rsidP="005472F5">
      <w:pPr>
        <w:contextualSpacing/>
        <w:rPr>
          <w:b/>
        </w:rPr>
      </w:pPr>
      <w:r w:rsidRPr="00C54DF1">
        <w:rPr>
          <w:b/>
        </w:rPr>
        <w:t xml:space="preserve">B - Udjeli u vlasničkom kapitalu </w:t>
      </w:r>
    </w:p>
    <w:p w14:paraId="5C0B2015" w14:textId="77777777" w:rsidR="00D8594D" w:rsidRPr="00C54DF1" w:rsidRDefault="00D8594D" w:rsidP="005472F5">
      <w:pPr>
        <w:contextualSpacing/>
      </w:pPr>
    </w:p>
    <w:p w14:paraId="31DA9AD3" w14:textId="77777777" w:rsidR="00972903" w:rsidRPr="00C54DF1" w:rsidRDefault="00972903" w:rsidP="005472F5">
      <w:pPr>
        <w:contextualSpacing/>
      </w:pPr>
      <w:r w:rsidRPr="00C54DF1">
        <w:t>Kako bi država pomogla nekom poduzetniku, svoje potraživanje prema tom poduzetniku može pretvoriti u vlasnički udjel i time postaje suvlasnikom toga poduzetnika. U tu skupinu potpora ubrajaju se: državna ulaganja u vlasnički kapital poduzetnika kojima nije cilj stvaranje dobiti, kapitalna ulaganja i rizični kapital, pretvaranje duga prema državi u vlasnički udjel, prodaja državne imovine pod povoljnim uvjetima, odricanje od isplate dobiti poduzetnika na koju država ima pravo na temelju udjela u vlasništvu poduzetnika i sl. Ovdje se radi uglavnom o poduzetnicima u teškoćama, kojima država na ovaj način nastoji pomoći.</w:t>
      </w:r>
    </w:p>
    <w:p w14:paraId="2A725849" w14:textId="77777777" w:rsidR="00972903" w:rsidRPr="00C54DF1" w:rsidRDefault="00972903" w:rsidP="005472F5">
      <w:pPr>
        <w:contextualSpacing/>
      </w:pPr>
    </w:p>
    <w:p w14:paraId="7FB1B4DE" w14:textId="77777777" w:rsidR="00FC0CD0" w:rsidRPr="00C54DF1" w:rsidRDefault="00FC0CD0" w:rsidP="005472F5">
      <w:pPr>
        <w:contextualSpacing/>
      </w:pPr>
    </w:p>
    <w:p w14:paraId="5F74AC5F" w14:textId="77777777" w:rsidR="00972903" w:rsidRPr="00C54DF1" w:rsidRDefault="00972903" w:rsidP="005472F5">
      <w:pPr>
        <w:contextualSpacing/>
        <w:rPr>
          <w:b/>
        </w:rPr>
      </w:pPr>
      <w:r w:rsidRPr="00C54DF1">
        <w:rPr>
          <w:b/>
        </w:rPr>
        <w:t>C – Financijski transferi</w:t>
      </w:r>
    </w:p>
    <w:p w14:paraId="1A059EF1" w14:textId="77777777" w:rsidR="00D8594D" w:rsidRPr="00C54DF1" w:rsidRDefault="00D8594D" w:rsidP="005472F5">
      <w:pPr>
        <w:contextualSpacing/>
        <w:rPr>
          <w:b/>
        </w:rPr>
      </w:pPr>
    </w:p>
    <w:p w14:paraId="64AF42A3" w14:textId="77777777" w:rsidR="00972903" w:rsidRPr="00C54DF1" w:rsidRDefault="00972903" w:rsidP="003A51F1">
      <w:pPr>
        <w:pStyle w:val="ListParagraph"/>
        <w:numPr>
          <w:ilvl w:val="0"/>
          <w:numId w:val="25"/>
        </w:numPr>
        <w:spacing w:after="0" w:line="240" w:lineRule="auto"/>
        <w:rPr>
          <w:rFonts w:ascii="Times New Roman" w:hAnsi="Times New Roman"/>
          <w:sz w:val="24"/>
          <w:szCs w:val="24"/>
          <w:lang w:val="hr-HR"/>
        </w:rPr>
      </w:pPr>
      <w:r w:rsidRPr="00C54DF1">
        <w:rPr>
          <w:rFonts w:ascii="Times New Roman" w:hAnsi="Times New Roman"/>
          <w:b/>
          <w:sz w:val="24"/>
          <w:szCs w:val="24"/>
          <w:lang w:val="hr-HR"/>
        </w:rPr>
        <w:t>C1 - Povoljni zajmovi</w:t>
      </w:r>
      <w:r w:rsidR="00102317" w:rsidRPr="00C54DF1">
        <w:rPr>
          <w:rFonts w:ascii="Times New Roman" w:hAnsi="Times New Roman"/>
          <w:b/>
          <w:sz w:val="24"/>
          <w:szCs w:val="24"/>
          <w:lang w:val="hr-HR"/>
        </w:rPr>
        <w:t xml:space="preserve"> </w:t>
      </w:r>
      <w:r w:rsidRPr="00C54DF1">
        <w:rPr>
          <w:rFonts w:ascii="Times New Roman" w:hAnsi="Times New Roman"/>
          <w:b/>
          <w:sz w:val="24"/>
          <w:szCs w:val="24"/>
          <w:lang w:val="hr-HR"/>
        </w:rPr>
        <w:t>-</w:t>
      </w:r>
      <w:r w:rsidRPr="00C54DF1">
        <w:rPr>
          <w:rFonts w:ascii="Times New Roman" w:hAnsi="Times New Roman"/>
          <w:sz w:val="24"/>
          <w:szCs w:val="24"/>
          <w:lang w:val="hr-HR"/>
        </w:rPr>
        <w:t xml:space="preserve"> krediti koje država izravno ili putem ovlaštenih pravnih osoba ili putem poslovnih banaka, dodjeljuje poduzetnicima uz povoljnije uvjete od tržišnih, tj. niže kamatne stope od tržišnih, uz dulje vrijeme počeka ili otplate te druge povoljne uvjete. Takvi krediti obično su namijenjeni poduzetnicima u teškoćama koji kredit ne bi mogli dobiti pod redovnim tržišnim uvjetima, a uglavnom se dodjeljuju preko Hrvatske banke za obnovu i </w:t>
      </w:r>
      <w:r w:rsidR="00102317" w:rsidRPr="00C54DF1">
        <w:rPr>
          <w:rFonts w:ascii="Times New Roman" w:hAnsi="Times New Roman"/>
          <w:sz w:val="24"/>
          <w:szCs w:val="24"/>
          <w:lang w:val="hr-HR"/>
        </w:rPr>
        <w:t>razvitak</w:t>
      </w:r>
      <w:r w:rsidRPr="00C54DF1">
        <w:rPr>
          <w:rFonts w:ascii="Times New Roman" w:hAnsi="Times New Roman"/>
          <w:sz w:val="24"/>
          <w:szCs w:val="24"/>
          <w:lang w:val="hr-HR"/>
        </w:rPr>
        <w:t>. U ovoj skupini nalaze se i zajmovi poduzetnicima u</w:t>
      </w:r>
      <w:r w:rsidRPr="00C54DF1">
        <w:rPr>
          <w:rFonts w:ascii="Times New Roman" w:hAnsi="Times New Roman"/>
          <w:b/>
          <w:sz w:val="24"/>
          <w:szCs w:val="24"/>
          <w:lang w:val="hr-HR"/>
        </w:rPr>
        <w:t xml:space="preserve"> </w:t>
      </w:r>
      <w:r w:rsidRPr="00C54DF1">
        <w:rPr>
          <w:rFonts w:ascii="Times New Roman" w:hAnsi="Times New Roman"/>
          <w:sz w:val="24"/>
          <w:szCs w:val="24"/>
          <w:lang w:val="hr-HR"/>
        </w:rPr>
        <w:t>teškoćama.</w:t>
      </w:r>
    </w:p>
    <w:p w14:paraId="329C652C" w14:textId="118540C5" w:rsidR="00972903" w:rsidRDefault="00972903" w:rsidP="005472F5">
      <w:pPr>
        <w:contextualSpacing/>
      </w:pPr>
    </w:p>
    <w:p w14:paraId="40127F56" w14:textId="77777777" w:rsidR="00ED5457" w:rsidRPr="00C54DF1" w:rsidRDefault="00ED5457" w:rsidP="005472F5">
      <w:pPr>
        <w:contextualSpacing/>
      </w:pPr>
    </w:p>
    <w:p w14:paraId="34E2096C" w14:textId="77777777" w:rsidR="003A51F1" w:rsidRPr="00C54DF1" w:rsidRDefault="003A51F1">
      <w:pPr>
        <w:spacing w:after="200" w:line="276" w:lineRule="auto"/>
        <w:rPr>
          <w:b/>
        </w:rPr>
      </w:pPr>
      <w:r w:rsidRPr="00C54DF1">
        <w:rPr>
          <w:b/>
        </w:rPr>
        <w:br w:type="page"/>
      </w:r>
    </w:p>
    <w:p w14:paraId="5E90562A" w14:textId="77777777" w:rsidR="00972903" w:rsidRPr="00C54DF1" w:rsidRDefault="00972903" w:rsidP="005472F5">
      <w:pPr>
        <w:contextualSpacing/>
        <w:rPr>
          <w:b/>
        </w:rPr>
      </w:pPr>
      <w:r w:rsidRPr="00C54DF1">
        <w:rPr>
          <w:b/>
        </w:rPr>
        <w:t>D – Jamstva, opozvana jamstva</w:t>
      </w:r>
    </w:p>
    <w:p w14:paraId="6246729B" w14:textId="77777777" w:rsidR="00D8594D" w:rsidRPr="00C54DF1" w:rsidRDefault="00D8594D" w:rsidP="005472F5">
      <w:pPr>
        <w:contextualSpacing/>
      </w:pPr>
    </w:p>
    <w:p w14:paraId="43A78CFC" w14:textId="77777777" w:rsidR="00972903" w:rsidRPr="00C54DF1" w:rsidRDefault="00972903" w:rsidP="005472F5">
      <w:pPr>
        <w:contextualSpacing/>
      </w:pPr>
      <w:r w:rsidRPr="00C54DF1">
        <w:t>Obuhvaćaju državna jamstva za osiguranje od komercijalnih i nekomercijalnih rizika u nominalnom iznosu. Državna jamstva omogućuju korisniku da dobije kredit uz povoljnije uvjete od onih na financijskim tržištima. Državno jamstvo u pravilu ne predstavlja potporu korisniku ako su ispunjeni sljedeći uvjeti: da korisnik zajma nije u financijskim poteškoćama, da korisnik zajma može na financijskom tržištu dobiti zajam po tržišnim uvjetima bez posredovanja države, da je državno jamstvo povezano s određenom financijskom transakcijom, ograničeno po visini i po vremenu trajanja, da državno jamstvo ne pokriva više od 80 posto određene financijske obveze, da se za državno jamstvo zaračunava tržišna cijena. Samo ako su kumulativno ispunjeni svi navedeni uvjeti, tada jamstvo ne predstavlja potporu.</w:t>
      </w:r>
    </w:p>
    <w:p w14:paraId="0DD86FE0" w14:textId="77777777" w:rsidR="00972903" w:rsidRPr="00C54DF1" w:rsidRDefault="00972903" w:rsidP="005472F5">
      <w:pPr>
        <w:contextualSpacing/>
      </w:pPr>
    </w:p>
    <w:p w14:paraId="43488D10" w14:textId="77777777" w:rsidR="00972903" w:rsidRPr="00C54DF1" w:rsidRDefault="00972903" w:rsidP="005472F5">
      <w:pPr>
        <w:contextualSpacing/>
      </w:pPr>
      <w:r w:rsidRPr="00C54DF1">
        <w:t>Ovoj skupini pripadaju i opozvana jamstva kod kojih je element potpore jednak iznosu opozvanog jamstva.</w:t>
      </w:r>
    </w:p>
    <w:p w14:paraId="51586A7D" w14:textId="77777777" w:rsidR="00972903" w:rsidRPr="00C54DF1" w:rsidRDefault="00972903" w:rsidP="005472F5">
      <w:pPr>
        <w:contextualSpacing/>
      </w:pPr>
    </w:p>
    <w:p w14:paraId="47FA28C8" w14:textId="77777777" w:rsidR="00972903" w:rsidRPr="00C54DF1" w:rsidRDefault="00972903" w:rsidP="005472F5">
      <w:pPr>
        <w:contextualSpacing/>
        <w:rPr>
          <w:spacing w:val="-4"/>
        </w:rPr>
      </w:pPr>
      <w:r w:rsidRPr="00C54DF1">
        <w:rPr>
          <w:spacing w:val="-4"/>
        </w:rPr>
        <w:t>Navedeni instrumenti dodjele potpore predstavljaju samo najčešće korištene instrumente.</w:t>
      </w:r>
    </w:p>
    <w:p w14:paraId="6177D88A" w14:textId="2DC0B0B2" w:rsidR="00342BBD" w:rsidRDefault="00342BBD" w:rsidP="005472F5">
      <w:pPr>
        <w:contextualSpacing/>
      </w:pPr>
    </w:p>
    <w:p w14:paraId="5447644B" w14:textId="77777777" w:rsidR="00ED5457" w:rsidRPr="00C54DF1" w:rsidRDefault="00ED5457" w:rsidP="005472F5">
      <w:pPr>
        <w:contextualSpacing/>
      </w:pPr>
    </w:p>
    <w:p w14:paraId="4DBAFF4C" w14:textId="77777777" w:rsidR="00972903" w:rsidRPr="00C54DF1" w:rsidRDefault="00972903" w:rsidP="005472F5">
      <w:pPr>
        <w:pStyle w:val="Heading1"/>
        <w:contextualSpacing/>
        <w:rPr>
          <w:rFonts w:ascii="Times New Roman" w:hAnsi="Times New Roman" w:cs="Times New Roman"/>
          <w:color w:val="auto"/>
          <w:sz w:val="24"/>
          <w:szCs w:val="24"/>
        </w:rPr>
      </w:pPr>
      <w:r w:rsidRPr="00C54DF1">
        <w:rPr>
          <w:rFonts w:ascii="Times New Roman" w:hAnsi="Times New Roman" w:cs="Times New Roman"/>
          <w:color w:val="auto"/>
          <w:sz w:val="24"/>
          <w:szCs w:val="24"/>
        </w:rPr>
        <w:t>Metodologija ocjene elementa državne potpore</w:t>
      </w:r>
    </w:p>
    <w:p w14:paraId="19E0E64C" w14:textId="77777777" w:rsidR="00972903" w:rsidRPr="00C54DF1" w:rsidRDefault="00972903" w:rsidP="005472F5">
      <w:pPr>
        <w:contextualSpacing/>
      </w:pP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6006"/>
      </w:tblGrid>
      <w:tr w:rsidR="00972903" w:rsidRPr="00C54DF1" w14:paraId="7B5AF1A3" w14:textId="77777777" w:rsidTr="003A51F1">
        <w:trPr>
          <w:trHeight w:val="143"/>
          <w:jc w:val="center"/>
        </w:trPr>
        <w:tc>
          <w:tcPr>
            <w:tcW w:w="8338" w:type="dxa"/>
            <w:gridSpan w:val="2"/>
            <w:tcBorders>
              <w:bottom w:val="double" w:sz="4" w:space="0" w:color="auto"/>
            </w:tcBorders>
            <w:shd w:val="clear" w:color="auto" w:fill="FFFF99"/>
            <w:vAlign w:val="center"/>
          </w:tcPr>
          <w:p w14:paraId="63EFA35C" w14:textId="77777777" w:rsidR="00972903" w:rsidRPr="00C54DF1" w:rsidRDefault="00972903" w:rsidP="005472F5">
            <w:pPr>
              <w:contextualSpacing/>
              <w:rPr>
                <w:b/>
                <w:sz w:val="22"/>
              </w:rPr>
            </w:pPr>
            <w:r w:rsidRPr="00C54DF1">
              <w:rPr>
                <w:b/>
                <w:sz w:val="22"/>
              </w:rPr>
              <w:t>Skupina A1</w:t>
            </w:r>
          </w:p>
        </w:tc>
      </w:tr>
      <w:tr w:rsidR="00972903" w:rsidRPr="00C54DF1" w14:paraId="47B855FD" w14:textId="77777777" w:rsidTr="00B11235">
        <w:trPr>
          <w:jc w:val="center"/>
        </w:trPr>
        <w:tc>
          <w:tcPr>
            <w:tcW w:w="2332" w:type="dxa"/>
            <w:tcBorders>
              <w:top w:val="double" w:sz="4" w:space="0" w:color="auto"/>
            </w:tcBorders>
          </w:tcPr>
          <w:p w14:paraId="6AF4E5A9" w14:textId="77777777" w:rsidR="00972903" w:rsidRPr="00C54DF1" w:rsidRDefault="00972903" w:rsidP="00C53B93">
            <w:pPr>
              <w:contextualSpacing/>
              <w:jc w:val="left"/>
              <w:rPr>
                <w:sz w:val="22"/>
              </w:rPr>
            </w:pPr>
            <w:r w:rsidRPr="00C54DF1">
              <w:rPr>
                <w:sz w:val="22"/>
              </w:rPr>
              <w:t>Subvencije</w:t>
            </w:r>
          </w:p>
        </w:tc>
        <w:tc>
          <w:tcPr>
            <w:tcW w:w="6006" w:type="dxa"/>
            <w:tcBorders>
              <w:top w:val="double" w:sz="4" w:space="0" w:color="auto"/>
            </w:tcBorders>
          </w:tcPr>
          <w:p w14:paraId="501B7084" w14:textId="77777777" w:rsidR="00972903" w:rsidRPr="00C54DF1" w:rsidRDefault="00972903" w:rsidP="005472F5">
            <w:pPr>
              <w:contextualSpacing/>
              <w:rPr>
                <w:sz w:val="22"/>
              </w:rPr>
            </w:pPr>
            <w:r w:rsidRPr="00C54DF1">
              <w:rPr>
                <w:sz w:val="22"/>
              </w:rPr>
              <w:t>ukupna vrijednost primljene subvencije</w:t>
            </w:r>
          </w:p>
        </w:tc>
      </w:tr>
      <w:tr w:rsidR="00972903" w:rsidRPr="00C54DF1" w14:paraId="63AFF7EB" w14:textId="77777777" w:rsidTr="00B11235">
        <w:trPr>
          <w:trHeight w:val="265"/>
          <w:jc w:val="center"/>
        </w:trPr>
        <w:tc>
          <w:tcPr>
            <w:tcW w:w="2332" w:type="dxa"/>
          </w:tcPr>
          <w:p w14:paraId="05C7A32E" w14:textId="77777777" w:rsidR="00972903" w:rsidRPr="00C54DF1" w:rsidRDefault="00972903" w:rsidP="00C53B93">
            <w:pPr>
              <w:contextualSpacing/>
              <w:jc w:val="left"/>
              <w:rPr>
                <w:sz w:val="22"/>
              </w:rPr>
            </w:pPr>
            <w:r w:rsidRPr="00C54DF1">
              <w:rPr>
                <w:sz w:val="22"/>
              </w:rPr>
              <w:t>Neposredne subvencije kamata</w:t>
            </w:r>
          </w:p>
        </w:tc>
        <w:tc>
          <w:tcPr>
            <w:tcW w:w="6006" w:type="dxa"/>
          </w:tcPr>
          <w:p w14:paraId="56CBCE23" w14:textId="77777777" w:rsidR="00972903" w:rsidRPr="00C54DF1" w:rsidRDefault="00972903" w:rsidP="005472F5">
            <w:pPr>
              <w:contextualSpacing/>
              <w:rPr>
                <w:sz w:val="22"/>
              </w:rPr>
            </w:pPr>
            <w:r w:rsidRPr="00C54DF1">
              <w:rPr>
                <w:sz w:val="22"/>
              </w:rPr>
              <w:t>ukupna vrijednost primljene subvencije (ili neisplata dijela kamata)</w:t>
            </w:r>
          </w:p>
        </w:tc>
      </w:tr>
      <w:tr w:rsidR="00972903" w:rsidRPr="00C54DF1" w14:paraId="1E48FDDF" w14:textId="77777777" w:rsidTr="00B11235">
        <w:trPr>
          <w:trHeight w:val="273"/>
          <w:jc w:val="center"/>
        </w:trPr>
        <w:tc>
          <w:tcPr>
            <w:tcW w:w="2332" w:type="dxa"/>
          </w:tcPr>
          <w:p w14:paraId="70C6DF17" w14:textId="77777777" w:rsidR="00972903" w:rsidRPr="00C54DF1" w:rsidRDefault="00972903" w:rsidP="00C53B93">
            <w:pPr>
              <w:contextualSpacing/>
              <w:jc w:val="left"/>
              <w:rPr>
                <w:sz w:val="22"/>
              </w:rPr>
            </w:pPr>
            <w:r w:rsidRPr="00C54DF1">
              <w:rPr>
                <w:sz w:val="22"/>
              </w:rPr>
              <w:t xml:space="preserve">Oprost duga po osnovi zajma </w:t>
            </w:r>
          </w:p>
        </w:tc>
        <w:tc>
          <w:tcPr>
            <w:tcW w:w="6006" w:type="dxa"/>
          </w:tcPr>
          <w:p w14:paraId="186964B4" w14:textId="77777777" w:rsidR="00972903" w:rsidRPr="00C54DF1" w:rsidRDefault="00972903" w:rsidP="005472F5">
            <w:pPr>
              <w:contextualSpacing/>
              <w:rPr>
                <w:sz w:val="22"/>
              </w:rPr>
            </w:pPr>
            <w:r w:rsidRPr="00C54DF1">
              <w:rPr>
                <w:sz w:val="22"/>
              </w:rPr>
              <w:t>vrijednost otpisanoga duga</w:t>
            </w:r>
          </w:p>
        </w:tc>
      </w:tr>
      <w:tr w:rsidR="00972903" w:rsidRPr="00C54DF1" w14:paraId="115527E7" w14:textId="77777777" w:rsidTr="00B11235">
        <w:trPr>
          <w:trHeight w:val="706"/>
          <w:jc w:val="center"/>
        </w:trPr>
        <w:tc>
          <w:tcPr>
            <w:tcW w:w="2332" w:type="dxa"/>
          </w:tcPr>
          <w:p w14:paraId="71401B7E" w14:textId="77777777" w:rsidR="00972903" w:rsidRPr="00C54DF1" w:rsidRDefault="00972903" w:rsidP="00C53B93">
            <w:pPr>
              <w:contextualSpacing/>
              <w:jc w:val="left"/>
              <w:rPr>
                <w:sz w:val="22"/>
              </w:rPr>
            </w:pPr>
            <w:r w:rsidRPr="00C54DF1">
              <w:rPr>
                <w:sz w:val="22"/>
              </w:rPr>
              <w:t>Prisilna nagodba i stečaj</w:t>
            </w:r>
          </w:p>
        </w:tc>
        <w:tc>
          <w:tcPr>
            <w:tcW w:w="6006" w:type="dxa"/>
          </w:tcPr>
          <w:p w14:paraId="436B958D" w14:textId="77777777" w:rsidR="00972903" w:rsidRPr="00C54DF1" w:rsidRDefault="00972903" w:rsidP="005472F5">
            <w:pPr>
              <w:contextualSpacing/>
              <w:rPr>
                <w:sz w:val="22"/>
              </w:rPr>
            </w:pPr>
            <w:r w:rsidRPr="00C54DF1">
              <w:rPr>
                <w:sz w:val="22"/>
              </w:rPr>
              <w:t>procijenjeni umanjeni iznos nagodbe ili tražbine iz stečajne mase u odnosu prema drugim vjerovnicima zbog svjesno prouzročenog slabijega položaja države kao vjerovnika u postupku nagodbe ili stečaja</w:t>
            </w:r>
          </w:p>
        </w:tc>
      </w:tr>
    </w:tbl>
    <w:p w14:paraId="0AE88F0E" w14:textId="77777777" w:rsidR="00972903" w:rsidRPr="00C54DF1" w:rsidRDefault="00972903" w:rsidP="005472F5">
      <w:pPr>
        <w:contextualSpacing/>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096"/>
      </w:tblGrid>
      <w:tr w:rsidR="00972903" w:rsidRPr="00C54DF1" w14:paraId="150CC7F4" w14:textId="77777777" w:rsidTr="00102317">
        <w:trPr>
          <w:trHeight w:val="107"/>
        </w:trPr>
        <w:tc>
          <w:tcPr>
            <w:tcW w:w="8364" w:type="dxa"/>
            <w:gridSpan w:val="2"/>
            <w:tcBorders>
              <w:bottom w:val="double" w:sz="4" w:space="0" w:color="auto"/>
            </w:tcBorders>
            <w:shd w:val="clear" w:color="auto" w:fill="FFFF99"/>
            <w:vAlign w:val="center"/>
          </w:tcPr>
          <w:p w14:paraId="16C4C02A" w14:textId="77777777" w:rsidR="00972903" w:rsidRPr="00C54DF1" w:rsidRDefault="00972903" w:rsidP="005472F5">
            <w:pPr>
              <w:contextualSpacing/>
              <w:rPr>
                <w:b/>
                <w:sz w:val="22"/>
              </w:rPr>
            </w:pPr>
            <w:r w:rsidRPr="00C54DF1">
              <w:rPr>
                <w:b/>
                <w:sz w:val="22"/>
              </w:rPr>
              <w:t>Skupina A2</w:t>
            </w:r>
          </w:p>
        </w:tc>
      </w:tr>
      <w:tr w:rsidR="00972903" w:rsidRPr="00C54DF1" w14:paraId="4F0E5E36" w14:textId="77777777" w:rsidTr="00B11235">
        <w:trPr>
          <w:trHeight w:val="927"/>
        </w:trPr>
        <w:tc>
          <w:tcPr>
            <w:tcW w:w="2268" w:type="dxa"/>
            <w:tcBorders>
              <w:bottom w:val="single" w:sz="4" w:space="0" w:color="auto"/>
            </w:tcBorders>
          </w:tcPr>
          <w:p w14:paraId="265F9410" w14:textId="77777777" w:rsidR="00972903" w:rsidRPr="00C54DF1" w:rsidRDefault="00972903" w:rsidP="00C53B93">
            <w:pPr>
              <w:contextualSpacing/>
              <w:jc w:val="left"/>
              <w:rPr>
                <w:sz w:val="22"/>
              </w:rPr>
            </w:pPr>
            <w:r w:rsidRPr="00C54DF1">
              <w:rPr>
                <w:sz w:val="22"/>
              </w:rPr>
              <w:t>Oprost poreza, porezna oslobođenja, izuzeća i olakšice</w:t>
            </w:r>
          </w:p>
        </w:tc>
        <w:tc>
          <w:tcPr>
            <w:tcW w:w="6096" w:type="dxa"/>
            <w:tcBorders>
              <w:bottom w:val="single" w:sz="4" w:space="0" w:color="auto"/>
            </w:tcBorders>
          </w:tcPr>
          <w:p w14:paraId="3BBFFB09" w14:textId="77777777" w:rsidR="00972903" w:rsidRPr="00C54DF1" w:rsidRDefault="00972903" w:rsidP="005472F5">
            <w:pPr>
              <w:contextualSpacing/>
              <w:rPr>
                <w:sz w:val="22"/>
              </w:rPr>
            </w:pPr>
            <w:r w:rsidRPr="00C54DF1">
              <w:rPr>
                <w:sz w:val="22"/>
              </w:rPr>
              <w:t>nisu uključene porezne olakšice koje su općeg karaktera, već samo olakšice koje su specifične za određenog poduzetnika ili skupinu poduzetnika odnosno za pojedino područje; potpora je ukupni izračunati iznos izuzeća ili olakšice</w:t>
            </w:r>
          </w:p>
        </w:tc>
      </w:tr>
      <w:tr w:rsidR="00972903" w:rsidRPr="00C54DF1" w14:paraId="1FAEBBAE" w14:textId="77777777" w:rsidTr="00B11235">
        <w:tc>
          <w:tcPr>
            <w:tcW w:w="2268" w:type="dxa"/>
            <w:tcBorders>
              <w:top w:val="single" w:sz="4" w:space="0" w:color="auto"/>
              <w:left w:val="single" w:sz="4" w:space="0" w:color="auto"/>
              <w:bottom w:val="single" w:sz="4" w:space="0" w:color="auto"/>
              <w:right w:val="single" w:sz="4" w:space="0" w:color="auto"/>
            </w:tcBorders>
          </w:tcPr>
          <w:p w14:paraId="75412491" w14:textId="77777777" w:rsidR="00972903" w:rsidRPr="00C54DF1" w:rsidRDefault="00972903" w:rsidP="00C53B93">
            <w:pPr>
              <w:contextualSpacing/>
              <w:jc w:val="left"/>
              <w:rPr>
                <w:sz w:val="22"/>
              </w:rPr>
            </w:pPr>
            <w:r w:rsidRPr="00C54DF1">
              <w:rPr>
                <w:sz w:val="22"/>
              </w:rPr>
              <w:t>Snižavanje, oslobođenje, olakšice, izuzeće i oprost plaćanja doprinosa</w:t>
            </w:r>
          </w:p>
        </w:tc>
        <w:tc>
          <w:tcPr>
            <w:tcW w:w="6096" w:type="dxa"/>
            <w:tcBorders>
              <w:top w:val="single" w:sz="4" w:space="0" w:color="auto"/>
              <w:left w:val="single" w:sz="4" w:space="0" w:color="auto"/>
              <w:bottom w:val="single" w:sz="4" w:space="0" w:color="auto"/>
              <w:right w:val="single" w:sz="4" w:space="0" w:color="auto"/>
            </w:tcBorders>
          </w:tcPr>
          <w:p w14:paraId="5F24BE8B" w14:textId="77777777" w:rsidR="00972903" w:rsidRPr="00C54DF1" w:rsidRDefault="00972903" w:rsidP="005472F5">
            <w:pPr>
              <w:contextualSpacing/>
              <w:rPr>
                <w:sz w:val="22"/>
              </w:rPr>
            </w:pPr>
            <w:r w:rsidRPr="00C54DF1">
              <w:rPr>
                <w:sz w:val="22"/>
              </w:rPr>
              <w:t>vrijedi isto načelo kao i kod poreznih izuzeća – u potpore ne ulaze one olakšice koje imaju opći značaj; potporu čini ukupni izračunati iznos</w:t>
            </w:r>
          </w:p>
        </w:tc>
      </w:tr>
      <w:tr w:rsidR="00972903" w:rsidRPr="00C54DF1" w14:paraId="5F92A526" w14:textId="77777777" w:rsidTr="00B11235">
        <w:tc>
          <w:tcPr>
            <w:tcW w:w="2268" w:type="dxa"/>
            <w:tcBorders>
              <w:top w:val="single" w:sz="4" w:space="0" w:color="auto"/>
              <w:left w:val="single" w:sz="4" w:space="0" w:color="auto"/>
              <w:bottom w:val="single" w:sz="4" w:space="0" w:color="auto"/>
              <w:right w:val="single" w:sz="4" w:space="0" w:color="auto"/>
            </w:tcBorders>
          </w:tcPr>
          <w:p w14:paraId="0D62CC3E" w14:textId="77777777" w:rsidR="00972903" w:rsidRPr="00C54DF1" w:rsidRDefault="00972903" w:rsidP="00C53B93">
            <w:pPr>
              <w:contextualSpacing/>
              <w:jc w:val="left"/>
              <w:rPr>
                <w:sz w:val="22"/>
              </w:rPr>
            </w:pPr>
            <w:r w:rsidRPr="00C54DF1">
              <w:rPr>
                <w:sz w:val="22"/>
              </w:rPr>
              <w:t>Odgode pri plaćanju poreza</w:t>
            </w:r>
          </w:p>
        </w:tc>
        <w:tc>
          <w:tcPr>
            <w:tcW w:w="6096" w:type="dxa"/>
            <w:tcBorders>
              <w:top w:val="single" w:sz="4" w:space="0" w:color="auto"/>
              <w:left w:val="single" w:sz="4" w:space="0" w:color="auto"/>
              <w:bottom w:val="single" w:sz="4" w:space="0" w:color="auto"/>
              <w:right w:val="single" w:sz="4" w:space="0" w:color="auto"/>
            </w:tcBorders>
          </w:tcPr>
          <w:p w14:paraId="22422BAF" w14:textId="77777777" w:rsidR="00972903" w:rsidRPr="00C54DF1" w:rsidRDefault="00972903" w:rsidP="005472F5">
            <w:pPr>
              <w:contextualSpacing/>
              <w:rPr>
                <w:sz w:val="22"/>
              </w:rPr>
            </w:pPr>
            <w:r w:rsidRPr="00C54DF1">
              <w:rPr>
                <w:sz w:val="22"/>
              </w:rPr>
              <w:t>iznos kamate izračunate prema referentnoj stopi za razdoblje odgode (dekurzivni jednostavni kamatni račun) i svedene na sadašnju vrijednost</w:t>
            </w:r>
          </w:p>
        </w:tc>
      </w:tr>
      <w:tr w:rsidR="00972903" w:rsidRPr="00C54DF1" w14:paraId="0D0813C9" w14:textId="77777777" w:rsidTr="00B11235">
        <w:tc>
          <w:tcPr>
            <w:tcW w:w="2268" w:type="dxa"/>
            <w:tcBorders>
              <w:top w:val="single" w:sz="4" w:space="0" w:color="auto"/>
              <w:left w:val="single" w:sz="4" w:space="0" w:color="auto"/>
              <w:bottom w:val="single" w:sz="4" w:space="0" w:color="auto"/>
              <w:right w:val="single" w:sz="4" w:space="0" w:color="auto"/>
            </w:tcBorders>
          </w:tcPr>
          <w:p w14:paraId="17D69513" w14:textId="77777777" w:rsidR="00972903" w:rsidRPr="00C54DF1" w:rsidRDefault="00972903" w:rsidP="00C53B93">
            <w:pPr>
              <w:contextualSpacing/>
              <w:jc w:val="left"/>
              <w:rPr>
                <w:sz w:val="22"/>
              </w:rPr>
            </w:pPr>
            <w:r w:rsidRPr="00C54DF1">
              <w:rPr>
                <w:sz w:val="22"/>
              </w:rPr>
              <w:t>Otpis duga</w:t>
            </w:r>
          </w:p>
        </w:tc>
        <w:tc>
          <w:tcPr>
            <w:tcW w:w="6096" w:type="dxa"/>
            <w:tcBorders>
              <w:top w:val="single" w:sz="4" w:space="0" w:color="auto"/>
              <w:left w:val="single" w:sz="4" w:space="0" w:color="auto"/>
              <w:bottom w:val="single" w:sz="4" w:space="0" w:color="auto"/>
              <w:right w:val="single" w:sz="4" w:space="0" w:color="auto"/>
            </w:tcBorders>
          </w:tcPr>
          <w:p w14:paraId="1E21AD75" w14:textId="77777777" w:rsidR="00972903" w:rsidRPr="00C54DF1" w:rsidRDefault="00972903" w:rsidP="005472F5">
            <w:pPr>
              <w:contextualSpacing/>
              <w:rPr>
                <w:sz w:val="22"/>
              </w:rPr>
            </w:pPr>
            <w:r w:rsidRPr="00C54DF1">
              <w:rPr>
                <w:sz w:val="22"/>
              </w:rPr>
              <w:t>iznos otpisanog duga</w:t>
            </w:r>
          </w:p>
        </w:tc>
      </w:tr>
      <w:tr w:rsidR="00972903" w:rsidRPr="00C54DF1" w14:paraId="41D5B942" w14:textId="77777777" w:rsidTr="00B11235">
        <w:tc>
          <w:tcPr>
            <w:tcW w:w="2268" w:type="dxa"/>
            <w:tcBorders>
              <w:top w:val="single" w:sz="4" w:space="0" w:color="auto"/>
              <w:left w:val="single" w:sz="4" w:space="0" w:color="auto"/>
              <w:bottom w:val="single" w:sz="4" w:space="0" w:color="auto"/>
              <w:right w:val="single" w:sz="4" w:space="0" w:color="auto"/>
            </w:tcBorders>
          </w:tcPr>
          <w:p w14:paraId="09EBB4EE" w14:textId="77777777" w:rsidR="00972903" w:rsidRPr="00C54DF1" w:rsidRDefault="00972903" w:rsidP="00C53B93">
            <w:pPr>
              <w:contextualSpacing/>
              <w:jc w:val="left"/>
              <w:rPr>
                <w:sz w:val="22"/>
              </w:rPr>
            </w:pPr>
            <w:r w:rsidRPr="00C54DF1">
              <w:rPr>
                <w:sz w:val="22"/>
              </w:rPr>
              <w:t>Odgode pri podmirenju duga</w:t>
            </w:r>
          </w:p>
        </w:tc>
        <w:tc>
          <w:tcPr>
            <w:tcW w:w="6096" w:type="dxa"/>
            <w:tcBorders>
              <w:top w:val="single" w:sz="4" w:space="0" w:color="auto"/>
              <w:left w:val="single" w:sz="4" w:space="0" w:color="auto"/>
              <w:bottom w:val="single" w:sz="4" w:space="0" w:color="auto"/>
              <w:right w:val="single" w:sz="4" w:space="0" w:color="auto"/>
            </w:tcBorders>
          </w:tcPr>
          <w:p w14:paraId="3288B6B3" w14:textId="77777777" w:rsidR="00972903" w:rsidRPr="00C54DF1" w:rsidRDefault="00972903" w:rsidP="005472F5">
            <w:pPr>
              <w:contextualSpacing/>
              <w:rPr>
                <w:sz w:val="22"/>
              </w:rPr>
            </w:pPr>
            <w:r w:rsidRPr="00C54DF1">
              <w:rPr>
                <w:sz w:val="22"/>
              </w:rPr>
              <w:t>iznos kamate izračunate prema referentnoj stopi za razdoblje odgode (dekurzivni jednostavni kamatni račun) i svedene na sadašnju vrijednost</w:t>
            </w:r>
          </w:p>
        </w:tc>
      </w:tr>
    </w:tbl>
    <w:p w14:paraId="3F30F6B6" w14:textId="77777777" w:rsidR="00972903" w:rsidRPr="00C54DF1" w:rsidRDefault="00972903" w:rsidP="005472F5">
      <w:pPr>
        <w:contextualSpacing/>
      </w:pPr>
    </w:p>
    <w:p w14:paraId="547586DF" w14:textId="77777777" w:rsidR="000F117E" w:rsidRPr="00C54DF1" w:rsidRDefault="000F117E" w:rsidP="005472F5">
      <w:r w:rsidRPr="00C54DF1">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5913"/>
      </w:tblGrid>
      <w:tr w:rsidR="00972903" w:rsidRPr="00C54DF1" w14:paraId="69988C39" w14:textId="77777777" w:rsidTr="00102317">
        <w:trPr>
          <w:trHeight w:val="47"/>
        </w:trPr>
        <w:tc>
          <w:tcPr>
            <w:tcW w:w="8420" w:type="dxa"/>
            <w:gridSpan w:val="2"/>
            <w:tcBorders>
              <w:bottom w:val="double" w:sz="4" w:space="0" w:color="auto"/>
            </w:tcBorders>
            <w:shd w:val="clear" w:color="auto" w:fill="FFFF99"/>
            <w:vAlign w:val="center"/>
          </w:tcPr>
          <w:p w14:paraId="3BC40249" w14:textId="77777777" w:rsidR="00972903" w:rsidRPr="00C54DF1" w:rsidRDefault="00972903" w:rsidP="005472F5">
            <w:pPr>
              <w:pStyle w:val="Heading1"/>
              <w:contextualSpacing/>
              <w:rPr>
                <w:rFonts w:ascii="Times New Roman" w:hAnsi="Times New Roman" w:cs="Times New Roman"/>
                <w:color w:val="auto"/>
                <w:szCs w:val="24"/>
              </w:rPr>
            </w:pPr>
            <w:r w:rsidRPr="00C54DF1">
              <w:rPr>
                <w:rFonts w:ascii="Times New Roman" w:hAnsi="Times New Roman" w:cs="Times New Roman"/>
                <w:color w:val="auto"/>
                <w:szCs w:val="24"/>
              </w:rPr>
              <w:t>Skupina B</w:t>
            </w:r>
          </w:p>
        </w:tc>
      </w:tr>
      <w:tr w:rsidR="00972903" w:rsidRPr="00C54DF1" w14:paraId="4FB096B0" w14:textId="77777777" w:rsidTr="003A51F1">
        <w:trPr>
          <w:trHeight w:val="243"/>
        </w:trPr>
        <w:tc>
          <w:tcPr>
            <w:tcW w:w="2322" w:type="dxa"/>
            <w:tcBorders>
              <w:top w:val="double" w:sz="4" w:space="0" w:color="auto"/>
            </w:tcBorders>
          </w:tcPr>
          <w:p w14:paraId="1C486184" w14:textId="77777777" w:rsidR="00972903" w:rsidRPr="00C54DF1" w:rsidRDefault="00972903" w:rsidP="00C53B93">
            <w:pPr>
              <w:contextualSpacing/>
              <w:jc w:val="left"/>
              <w:rPr>
                <w:sz w:val="22"/>
              </w:rPr>
            </w:pPr>
            <w:r w:rsidRPr="00C54DF1">
              <w:rPr>
                <w:sz w:val="22"/>
              </w:rPr>
              <w:t>Ulaganja u vlastiti kapital</w:t>
            </w:r>
          </w:p>
        </w:tc>
        <w:tc>
          <w:tcPr>
            <w:tcW w:w="6098" w:type="dxa"/>
            <w:tcBorders>
              <w:top w:val="double" w:sz="4" w:space="0" w:color="auto"/>
            </w:tcBorders>
          </w:tcPr>
          <w:p w14:paraId="1FD1D3A1" w14:textId="77777777" w:rsidR="00972903" w:rsidRPr="00C54DF1" w:rsidRDefault="00972903" w:rsidP="005472F5">
            <w:pPr>
              <w:contextualSpacing/>
              <w:rPr>
                <w:sz w:val="22"/>
              </w:rPr>
            </w:pPr>
            <w:r w:rsidRPr="00C54DF1">
              <w:rPr>
                <w:sz w:val="22"/>
              </w:rPr>
              <w:t>potpora je iskazana vrijednost koristi za korisnika potpore</w:t>
            </w:r>
          </w:p>
        </w:tc>
      </w:tr>
      <w:tr w:rsidR="00972903" w:rsidRPr="00C54DF1" w14:paraId="76918572" w14:textId="77777777" w:rsidTr="003A51F1">
        <w:tc>
          <w:tcPr>
            <w:tcW w:w="2322" w:type="dxa"/>
          </w:tcPr>
          <w:p w14:paraId="4491B78D" w14:textId="77777777" w:rsidR="00972903" w:rsidRPr="00C54DF1" w:rsidRDefault="00972903" w:rsidP="00C53B93">
            <w:pPr>
              <w:contextualSpacing/>
              <w:jc w:val="left"/>
              <w:rPr>
                <w:sz w:val="22"/>
              </w:rPr>
            </w:pPr>
            <w:r w:rsidRPr="00C54DF1">
              <w:rPr>
                <w:sz w:val="22"/>
              </w:rPr>
              <w:t>Kapitalna ulaganja i rizični kapital</w:t>
            </w:r>
          </w:p>
        </w:tc>
        <w:tc>
          <w:tcPr>
            <w:tcW w:w="6098" w:type="dxa"/>
          </w:tcPr>
          <w:p w14:paraId="253B7F5B" w14:textId="77777777" w:rsidR="00972903" w:rsidRPr="00C54DF1" w:rsidRDefault="00972903" w:rsidP="005472F5">
            <w:pPr>
              <w:contextualSpacing/>
              <w:rPr>
                <w:spacing w:val="-2"/>
                <w:sz w:val="22"/>
              </w:rPr>
            </w:pPr>
            <w:r w:rsidRPr="00C54DF1">
              <w:rPr>
                <w:spacing w:val="-2"/>
                <w:sz w:val="22"/>
              </w:rPr>
              <w:t>element potpora nazočan je u svim državnim ulaganjima koje kao primarni cilj nemaju stvaranje dobiti; element potpore je iskazana vrijednost koristi za korisnika potpore; ovaj instrument obuhvaća ulaganja u vlasnički kapital, investicijska ulaganja i rizični kapital</w:t>
            </w:r>
          </w:p>
        </w:tc>
      </w:tr>
      <w:tr w:rsidR="00972903" w:rsidRPr="00C54DF1" w14:paraId="724B5362" w14:textId="77777777" w:rsidTr="003A51F1">
        <w:tc>
          <w:tcPr>
            <w:tcW w:w="2322" w:type="dxa"/>
          </w:tcPr>
          <w:p w14:paraId="47B959E1" w14:textId="77777777" w:rsidR="00972903" w:rsidRPr="00C54DF1" w:rsidRDefault="00972903" w:rsidP="00C53B93">
            <w:pPr>
              <w:contextualSpacing/>
              <w:jc w:val="left"/>
              <w:rPr>
                <w:sz w:val="22"/>
              </w:rPr>
            </w:pPr>
            <w:r w:rsidRPr="00C54DF1">
              <w:rPr>
                <w:sz w:val="22"/>
              </w:rPr>
              <w:t>Pretvaranje duga u vlasnički udjel</w:t>
            </w:r>
          </w:p>
        </w:tc>
        <w:tc>
          <w:tcPr>
            <w:tcW w:w="6098" w:type="dxa"/>
          </w:tcPr>
          <w:p w14:paraId="2CB9E322" w14:textId="77777777" w:rsidR="00972903" w:rsidRPr="00C54DF1" w:rsidRDefault="00972903" w:rsidP="005472F5">
            <w:pPr>
              <w:widowControl w:val="0"/>
              <w:autoSpaceDE w:val="0"/>
              <w:autoSpaceDN w:val="0"/>
              <w:adjustRightInd w:val="0"/>
              <w:rPr>
                <w:spacing w:val="-4"/>
                <w:sz w:val="22"/>
              </w:rPr>
            </w:pPr>
            <w:r w:rsidRPr="00C54DF1">
              <w:rPr>
                <w:spacing w:val="-4"/>
                <w:sz w:val="22"/>
              </w:rPr>
              <w:t>element potpore postoji u slučaju kada je država u slabijem položaju od ostalih vjerovnika; potpora je iskazana vrijednost koristi za korisnika potpore, koja proizlazi zbog slabijeg položaja države</w:t>
            </w:r>
          </w:p>
        </w:tc>
      </w:tr>
      <w:tr w:rsidR="00972903" w:rsidRPr="00C54DF1" w14:paraId="3B7B466C" w14:textId="77777777" w:rsidTr="003A51F1">
        <w:tc>
          <w:tcPr>
            <w:tcW w:w="2322" w:type="dxa"/>
          </w:tcPr>
          <w:p w14:paraId="4ECAD41B" w14:textId="77777777" w:rsidR="00972903" w:rsidRPr="00C54DF1" w:rsidRDefault="00972903" w:rsidP="00C53B93">
            <w:pPr>
              <w:contextualSpacing/>
              <w:jc w:val="left"/>
              <w:rPr>
                <w:sz w:val="22"/>
              </w:rPr>
            </w:pPr>
            <w:r w:rsidRPr="00C54DF1">
              <w:rPr>
                <w:sz w:val="22"/>
              </w:rPr>
              <w:t>Prodaja državne imovine pod povoljnim uvjetima</w:t>
            </w:r>
          </w:p>
        </w:tc>
        <w:tc>
          <w:tcPr>
            <w:tcW w:w="6098" w:type="dxa"/>
          </w:tcPr>
          <w:p w14:paraId="5637F33D" w14:textId="77777777" w:rsidR="00972903" w:rsidRPr="00C54DF1" w:rsidRDefault="00972903" w:rsidP="005472F5">
            <w:pPr>
              <w:widowControl w:val="0"/>
              <w:autoSpaceDE w:val="0"/>
              <w:autoSpaceDN w:val="0"/>
              <w:adjustRightInd w:val="0"/>
              <w:rPr>
                <w:sz w:val="22"/>
              </w:rPr>
            </w:pPr>
            <w:r w:rsidRPr="00C54DF1">
              <w:rPr>
                <w:sz w:val="22"/>
              </w:rPr>
              <w:t>potpora je razlika između tržišne vrijednosti imovine i cijene po kojoj se prodaje</w:t>
            </w:r>
          </w:p>
        </w:tc>
      </w:tr>
      <w:tr w:rsidR="00972903" w:rsidRPr="00C54DF1" w14:paraId="6B278874" w14:textId="77777777" w:rsidTr="003A51F1">
        <w:tc>
          <w:tcPr>
            <w:tcW w:w="2322" w:type="dxa"/>
          </w:tcPr>
          <w:p w14:paraId="03498038" w14:textId="77777777" w:rsidR="00972903" w:rsidRPr="00C54DF1" w:rsidRDefault="00972903" w:rsidP="00C53B93">
            <w:pPr>
              <w:contextualSpacing/>
              <w:jc w:val="left"/>
              <w:rPr>
                <w:sz w:val="22"/>
              </w:rPr>
            </w:pPr>
            <w:r w:rsidRPr="00C54DF1">
              <w:rPr>
                <w:sz w:val="22"/>
              </w:rPr>
              <w:t>Odricanje od isplate dobiti poduzetnika</w:t>
            </w:r>
          </w:p>
        </w:tc>
        <w:tc>
          <w:tcPr>
            <w:tcW w:w="6098" w:type="dxa"/>
          </w:tcPr>
          <w:p w14:paraId="35C895CC" w14:textId="77777777" w:rsidR="00972903" w:rsidRPr="00C54DF1" w:rsidRDefault="00972903" w:rsidP="005472F5">
            <w:pPr>
              <w:widowControl w:val="0"/>
              <w:autoSpaceDE w:val="0"/>
              <w:autoSpaceDN w:val="0"/>
              <w:adjustRightInd w:val="0"/>
              <w:rPr>
                <w:sz w:val="22"/>
              </w:rPr>
            </w:pPr>
            <w:r w:rsidRPr="00C54DF1">
              <w:rPr>
                <w:sz w:val="22"/>
              </w:rPr>
              <w:t>dio raspodijeljene dobiti, koja potječe iz vlasništva države u poduzetniku i kojega se država odrekne, predstavlja u cijelosti potporu</w:t>
            </w:r>
          </w:p>
        </w:tc>
      </w:tr>
    </w:tbl>
    <w:p w14:paraId="66AAB6B6" w14:textId="77777777" w:rsidR="00972903" w:rsidRPr="00C54DF1" w:rsidRDefault="00972903" w:rsidP="005472F5">
      <w:pPr>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890"/>
      </w:tblGrid>
      <w:tr w:rsidR="00972903" w:rsidRPr="00C54DF1" w14:paraId="5CEAE47C" w14:textId="77777777" w:rsidTr="00102317">
        <w:trPr>
          <w:trHeight w:val="193"/>
        </w:trPr>
        <w:tc>
          <w:tcPr>
            <w:tcW w:w="8420" w:type="dxa"/>
            <w:gridSpan w:val="2"/>
            <w:tcBorders>
              <w:bottom w:val="double" w:sz="4" w:space="0" w:color="auto"/>
            </w:tcBorders>
            <w:shd w:val="clear" w:color="auto" w:fill="FFFF99"/>
            <w:vAlign w:val="center"/>
          </w:tcPr>
          <w:p w14:paraId="3E304599" w14:textId="77777777" w:rsidR="00972903" w:rsidRPr="00C54DF1" w:rsidRDefault="00972903" w:rsidP="005472F5">
            <w:pPr>
              <w:pStyle w:val="Heading1"/>
              <w:contextualSpacing/>
              <w:rPr>
                <w:rFonts w:ascii="Times New Roman" w:hAnsi="Times New Roman" w:cs="Times New Roman"/>
                <w:color w:val="auto"/>
                <w:szCs w:val="24"/>
              </w:rPr>
            </w:pPr>
            <w:r w:rsidRPr="00C54DF1">
              <w:rPr>
                <w:rFonts w:ascii="Times New Roman" w:hAnsi="Times New Roman" w:cs="Times New Roman"/>
                <w:color w:val="auto"/>
                <w:szCs w:val="24"/>
              </w:rPr>
              <w:t>Skupina C1</w:t>
            </w:r>
          </w:p>
        </w:tc>
      </w:tr>
      <w:tr w:rsidR="00972903" w:rsidRPr="00C54DF1" w14:paraId="23DA465B" w14:textId="77777777" w:rsidTr="00102317">
        <w:tc>
          <w:tcPr>
            <w:tcW w:w="2337" w:type="dxa"/>
            <w:tcBorders>
              <w:top w:val="double" w:sz="4" w:space="0" w:color="auto"/>
            </w:tcBorders>
          </w:tcPr>
          <w:p w14:paraId="3A4C4416" w14:textId="77777777" w:rsidR="00972903" w:rsidRPr="00C54DF1" w:rsidRDefault="00972903" w:rsidP="005472F5">
            <w:pPr>
              <w:contextualSpacing/>
              <w:rPr>
                <w:sz w:val="22"/>
              </w:rPr>
            </w:pPr>
            <w:r w:rsidRPr="00C54DF1">
              <w:rPr>
                <w:sz w:val="22"/>
              </w:rPr>
              <w:t>Povoljni zajmovi</w:t>
            </w:r>
          </w:p>
        </w:tc>
        <w:tc>
          <w:tcPr>
            <w:tcW w:w="6083" w:type="dxa"/>
            <w:tcBorders>
              <w:top w:val="double" w:sz="4" w:space="0" w:color="auto"/>
            </w:tcBorders>
          </w:tcPr>
          <w:p w14:paraId="1ADCCE12" w14:textId="77777777" w:rsidR="00972903" w:rsidRPr="00C54DF1" w:rsidRDefault="00972903" w:rsidP="005472F5">
            <w:pPr>
              <w:widowControl w:val="0"/>
              <w:autoSpaceDE w:val="0"/>
              <w:autoSpaceDN w:val="0"/>
              <w:adjustRightInd w:val="0"/>
              <w:rPr>
                <w:spacing w:val="-4"/>
                <w:sz w:val="22"/>
              </w:rPr>
            </w:pPr>
            <w:r w:rsidRPr="00C54DF1">
              <w:rPr>
                <w:spacing w:val="-4"/>
                <w:sz w:val="22"/>
              </w:rPr>
              <w:t xml:space="preserve">razlika između referentne stope i povoljne kamatne stope po kojoj je zajam odobren; tako dobivena razlika se svodi na sadašnju vrijednost </w:t>
            </w:r>
          </w:p>
        </w:tc>
      </w:tr>
      <w:tr w:rsidR="00972903" w:rsidRPr="00C54DF1" w14:paraId="76C2C3A8" w14:textId="77777777" w:rsidTr="00102317">
        <w:tc>
          <w:tcPr>
            <w:tcW w:w="2337" w:type="dxa"/>
          </w:tcPr>
          <w:p w14:paraId="07C9E548" w14:textId="77777777" w:rsidR="00972903" w:rsidRPr="00C54DF1" w:rsidRDefault="00972903" w:rsidP="005472F5">
            <w:pPr>
              <w:contextualSpacing/>
              <w:rPr>
                <w:sz w:val="22"/>
              </w:rPr>
            </w:pPr>
            <w:r w:rsidRPr="00C54DF1">
              <w:rPr>
                <w:sz w:val="22"/>
              </w:rPr>
              <w:t>Zajmovi poduzetnicima u teškoćama</w:t>
            </w:r>
          </w:p>
        </w:tc>
        <w:tc>
          <w:tcPr>
            <w:tcW w:w="6083" w:type="dxa"/>
          </w:tcPr>
          <w:p w14:paraId="676DB4ED" w14:textId="77777777" w:rsidR="00972903" w:rsidRPr="00C54DF1" w:rsidRDefault="00972903" w:rsidP="005472F5">
            <w:pPr>
              <w:rPr>
                <w:sz w:val="22"/>
              </w:rPr>
            </w:pPr>
            <w:r w:rsidRPr="00C54DF1">
              <w:rPr>
                <w:sz w:val="22"/>
              </w:rPr>
              <w:t>razlika između referentne stope za poduzetnike u teškoćama i ugovorene povoljne kamatne stope; tako dobivena razlika se svodi na sadašnju vrijednost; potpora sadržana u ovakvim zajmovima može iznositi i do 100 posto vrijednosti zajma</w:t>
            </w:r>
          </w:p>
        </w:tc>
      </w:tr>
    </w:tbl>
    <w:p w14:paraId="28D902E3" w14:textId="77777777" w:rsidR="00972903" w:rsidRPr="00C54DF1" w:rsidRDefault="00972903" w:rsidP="005472F5">
      <w:pPr>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925"/>
      </w:tblGrid>
      <w:tr w:rsidR="00972903" w:rsidRPr="00C54DF1" w14:paraId="342C99D3" w14:textId="77777777" w:rsidTr="00102317">
        <w:trPr>
          <w:trHeight w:val="63"/>
        </w:trPr>
        <w:tc>
          <w:tcPr>
            <w:tcW w:w="8420" w:type="dxa"/>
            <w:gridSpan w:val="2"/>
            <w:tcBorders>
              <w:bottom w:val="double" w:sz="4" w:space="0" w:color="auto"/>
            </w:tcBorders>
            <w:shd w:val="clear" w:color="auto" w:fill="FFFF99"/>
            <w:vAlign w:val="center"/>
          </w:tcPr>
          <w:p w14:paraId="285085E0" w14:textId="77777777" w:rsidR="00972903" w:rsidRPr="00C54DF1" w:rsidRDefault="00972903" w:rsidP="005472F5">
            <w:pPr>
              <w:contextualSpacing/>
              <w:rPr>
                <w:b/>
                <w:sz w:val="22"/>
              </w:rPr>
            </w:pPr>
            <w:r w:rsidRPr="00C54DF1">
              <w:rPr>
                <w:b/>
                <w:sz w:val="22"/>
              </w:rPr>
              <w:t>Skupina D</w:t>
            </w:r>
          </w:p>
        </w:tc>
      </w:tr>
      <w:tr w:rsidR="00972903" w:rsidRPr="00C54DF1" w14:paraId="1999139B" w14:textId="77777777" w:rsidTr="00102317">
        <w:tc>
          <w:tcPr>
            <w:tcW w:w="2314" w:type="dxa"/>
            <w:tcBorders>
              <w:top w:val="double" w:sz="4" w:space="0" w:color="auto"/>
            </w:tcBorders>
          </w:tcPr>
          <w:p w14:paraId="2E15F704" w14:textId="77777777" w:rsidR="00972903" w:rsidRPr="00C54DF1" w:rsidRDefault="00972903" w:rsidP="005472F5">
            <w:pPr>
              <w:contextualSpacing/>
              <w:rPr>
                <w:sz w:val="22"/>
              </w:rPr>
            </w:pPr>
            <w:r w:rsidRPr="00C54DF1">
              <w:rPr>
                <w:sz w:val="22"/>
              </w:rPr>
              <w:t>Jamstva</w:t>
            </w:r>
          </w:p>
        </w:tc>
        <w:tc>
          <w:tcPr>
            <w:tcW w:w="6106" w:type="dxa"/>
            <w:tcBorders>
              <w:top w:val="double" w:sz="4" w:space="0" w:color="auto"/>
            </w:tcBorders>
          </w:tcPr>
          <w:p w14:paraId="1BB2133F" w14:textId="77777777" w:rsidR="00972903" w:rsidRPr="00C54DF1" w:rsidRDefault="00972903" w:rsidP="005472F5">
            <w:pPr>
              <w:widowControl w:val="0"/>
              <w:autoSpaceDE w:val="0"/>
              <w:autoSpaceDN w:val="0"/>
              <w:adjustRightInd w:val="0"/>
              <w:rPr>
                <w:sz w:val="22"/>
              </w:rPr>
            </w:pPr>
            <w:r w:rsidRPr="00C54DF1">
              <w:rPr>
                <w:sz w:val="22"/>
              </w:rPr>
              <w:t>razlik</w:t>
            </w:r>
            <w:r w:rsidR="00D36B44" w:rsidRPr="00C54DF1">
              <w:rPr>
                <w:sz w:val="22"/>
              </w:rPr>
              <w:t>a između tržišne cijene jamstva</w:t>
            </w:r>
            <w:r w:rsidRPr="00C54DF1">
              <w:rPr>
                <w:sz w:val="22"/>
              </w:rPr>
              <w:t xml:space="preserve"> i cijene državnog jamstva koja je niža; za poduzetnike u teškoćama potpora može iznositi i do 100 posto vrijednosti jamstva</w:t>
            </w:r>
          </w:p>
        </w:tc>
      </w:tr>
      <w:tr w:rsidR="00972903" w:rsidRPr="00C54DF1" w14:paraId="0B7C92B9" w14:textId="77777777" w:rsidTr="00102317">
        <w:tc>
          <w:tcPr>
            <w:tcW w:w="2314" w:type="dxa"/>
          </w:tcPr>
          <w:p w14:paraId="2091F23C" w14:textId="77777777" w:rsidR="00972903" w:rsidRPr="00C54DF1" w:rsidRDefault="00972903" w:rsidP="005472F5">
            <w:pPr>
              <w:contextualSpacing/>
              <w:rPr>
                <w:sz w:val="22"/>
              </w:rPr>
            </w:pPr>
            <w:r w:rsidRPr="00C54DF1">
              <w:rPr>
                <w:sz w:val="22"/>
              </w:rPr>
              <w:t>Opozvana jamstva</w:t>
            </w:r>
          </w:p>
        </w:tc>
        <w:tc>
          <w:tcPr>
            <w:tcW w:w="6106" w:type="dxa"/>
          </w:tcPr>
          <w:p w14:paraId="1A06A1DE" w14:textId="77777777" w:rsidR="00972903" w:rsidRPr="00C54DF1" w:rsidRDefault="00972903" w:rsidP="005472F5">
            <w:pPr>
              <w:widowControl w:val="0"/>
              <w:autoSpaceDE w:val="0"/>
              <w:autoSpaceDN w:val="0"/>
              <w:adjustRightInd w:val="0"/>
              <w:rPr>
                <w:sz w:val="22"/>
              </w:rPr>
            </w:pPr>
            <w:r w:rsidRPr="00C54DF1">
              <w:rPr>
                <w:sz w:val="22"/>
              </w:rPr>
              <w:t>iznos opozvanog jamstva</w:t>
            </w:r>
          </w:p>
        </w:tc>
      </w:tr>
    </w:tbl>
    <w:p w14:paraId="45158B37" w14:textId="77777777" w:rsidR="00972903" w:rsidRPr="00C54DF1" w:rsidRDefault="00972903" w:rsidP="005472F5">
      <w:pPr>
        <w:widowControl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tblGrid>
      <w:tr w:rsidR="00972903" w:rsidRPr="00C54DF1" w14:paraId="6B3C4551" w14:textId="77777777" w:rsidTr="00102317">
        <w:trPr>
          <w:trHeight w:val="187"/>
        </w:trPr>
        <w:tc>
          <w:tcPr>
            <w:tcW w:w="8420" w:type="dxa"/>
            <w:tcBorders>
              <w:bottom w:val="double" w:sz="4" w:space="0" w:color="auto"/>
            </w:tcBorders>
            <w:shd w:val="clear" w:color="auto" w:fill="FFFF99"/>
            <w:vAlign w:val="center"/>
          </w:tcPr>
          <w:p w14:paraId="668A85CF" w14:textId="77777777" w:rsidR="00972903" w:rsidRPr="00C54DF1" w:rsidRDefault="00972903" w:rsidP="005472F5">
            <w:pPr>
              <w:contextualSpacing/>
              <w:rPr>
                <w:b/>
                <w:sz w:val="22"/>
              </w:rPr>
            </w:pPr>
            <w:r w:rsidRPr="00C54DF1">
              <w:rPr>
                <w:b/>
                <w:sz w:val="22"/>
              </w:rPr>
              <w:t>Skupina E1</w:t>
            </w:r>
          </w:p>
        </w:tc>
      </w:tr>
      <w:tr w:rsidR="00972903" w:rsidRPr="001F78EF" w14:paraId="57211FD3" w14:textId="77777777" w:rsidTr="002E2906">
        <w:tc>
          <w:tcPr>
            <w:tcW w:w="8420" w:type="dxa"/>
            <w:tcBorders>
              <w:top w:val="double" w:sz="4" w:space="0" w:color="auto"/>
            </w:tcBorders>
            <w:vAlign w:val="center"/>
          </w:tcPr>
          <w:p w14:paraId="023C1C95" w14:textId="77777777" w:rsidR="00972903" w:rsidRPr="001F78EF" w:rsidRDefault="00972903" w:rsidP="005472F5">
            <w:pPr>
              <w:widowControl w:val="0"/>
              <w:autoSpaceDE w:val="0"/>
              <w:autoSpaceDN w:val="0"/>
              <w:adjustRightInd w:val="0"/>
              <w:rPr>
                <w:sz w:val="22"/>
              </w:rPr>
            </w:pPr>
            <w:r w:rsidRPr="00C54DF1">
              <w:rPr>
                <w:sz w:val="22"/>
              </w:rPr>
              <w:t>Ostalo</w:t>
            </w:r>
          </w:p>
        </w:tc>
      </w:tr>
    </w:tbl>
    <w:p w14:paraId="2CCEB520" w14:textId="06198D73" w:rsidR="00470600" w:rsidRPr="001F78EF" w:rsidRDefault="00470600" w:rsidP="005472F5"/>
    <w:p w14:paraId="1D54319F" w14:textId="72861525" w:rsidR="00A07602" w:rsidRPr="001F78EF" w:rsidRDefault="00A07602" w:rsidP="005472F5"/>
    <w:sectPr w:rsidR="00A07602" w:rsidRPr="001F78EF" w:rsidSect="003B4849">
      <w:headerReference w:type="first" r:id="rId30"/>
      <w:pgSz w:w="11906" w:h="16838"/>
      <w:pgMar w:top="1440" w:right="1797" w:bottom="1440" w:left="1797"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DFD2" w14:textId="77777777" w:rsidR="003B5475" w:rsidRDefault="003B5475" w:rsidP="00465AC3">
      <w:r>
        <w:separator/>
      </w:r>
    </w:p>
  </w:endnote>
  <w:endnote w:type="continuationSeparator" w:id="0">
    <w:p w14:paraId="0B0EDDAE" w14:textId="77777777" w:rsidR="003B5475" w:rsidRDefault="003B5475" w:rsidP="0046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8070000" w:usb2="00000010" w:usb3="00000000" w:csb0="00020003" w:csb1="00000000"/>
  </w:font>
  <w:font w:name="Gill Sans MT">
    <w:panose1 w:val="020B0502020104020203"/>
    <w:charset w:val="EE"/>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4462" w14:textId="77777777" w:rsidR="008D2B99" w:rsidRPr="00366E3B" w:rsidRDefault="008D2B99">
    <w:pPr>
      <w:pStyle w:val="Footer"/>
      <w:jc w:val="right"/>
    </w:pPr>
  </w:p>
  <w:p w14:paraId="20125E90" w14:textId="77777777" w:rsidR="008D2B99" w:rsidRDefault="008D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2A255" w14:textId="77777777" w:rsidR="003B5475" w:rsidRDefault="003B5475" w:rsidP="00465AC3">
      <w:r>
        <w:separator/>
      </w:r>
    </w:p>
  </w:footnote>
  <w:footnote w:type="continuationSeparator" w:id="0">
    <w:p w14:paraId="34EEC9E9" w14:textId="77777777" w:rsidR="003B5475" w:rsidRDefault="003B5475" w:rsidP="00465AC3">
      <w:r>
        <w:continuationSeparator/>
      </w:r>
    </w:p>
  </w:footnote>
  <w:footnote w:id="1">
    <w:p w14:paraId="25F8CA4F" w14:textId="37500DDC" w:rsidR="008D2B99" w:rsidRPr="00764660" w:rsidRDefault="008D2B99">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Točka 10. Obavijesti Komisije (Službeni list Europske unije, C 85, od 9. travnja 2009. godine).</w:t>
      </w:r>
    </w:p>
  </w:footnote>
  <w:footnote w:id="2">
    <w:p w14:paraId="5475FD8F" w14:textId="4E4DCA6E"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Točka 17. Obavijesti Komisije o pojmu državne potpore iz članka 107. stavka 1. Ugovora o funkcioniranju Europske unije (Službeni list Europske unije, C 262, od 9. srpnja 2016. godine).</w:t>
      </w:r>
    </w:p>
  </w:footnote>
  <w:footnote w:id="3">
    <w:p w14:paraId="360B4E6E" w14:textId="21409C80" w:rsidR="008D2B99" w:rsidRPr="00764660" w:rsidRDefault="008D2B99" w:rsidP="00B235F8">
      <w:pPr>
        <w:autoSpaceDE w:val="0"/>
        <w:autoSpaceDN w:val="0"/>
        <w:adjustRightInd w:val="0"/>
        <w:jc w:val="left"/>
        <w:rPr>
          <w:sz w:val="20"/>
          <w:szCs w:val="20"/>
        </w:rPr>
      </w:pPr>
      <w:r w:rsidRPr="00764660">
        <w:rPr>
          <w:rStyle w:val="FootnoteReference"/>
          <w:sz w:val="20"/>
          <w:szCs w:val="20"/>
        </w:rPr>
        <w:footnoteRef/>
      </w:r>
      <w:r w:rsidRPr="00764660">
        <w:rPr>
          <w:sz w:val="20"/>
          <w:szCs w:val="20"/>
        </w:rPr>
        <w:t xml:space="preserve"> </w:t>
      </w:r>
      <w:r w:rsidRPr="00764660">
        <w:rPr>
          <w:color w:val="000000"/>
          <w:sz w:val="20"/>
          <w:szCs w:val="20"/>
        </w:rPr>
        <w:t xml:space="preserve">Izvor: internet stranica Europske komisije: </w:t>
      </w:r>
      <w:hyperlink r:id="rId1" w:history="1">
        <w:r w:rsidRPr="00764660">
          <w:rPr>
            <w:rStyle w:val="Hyperlink"/>
            <w:color w:val="auto"/>
            <w:sz w:val="20"/>
            <w:szCs w:val="20"/>
          </w:rPr>
          <w:t>https://ec.europa.eu/competition/state_aid/scoreboard/index_en.html</w:t>
        </w:r>
      </w:hyperlink>
      <w:r w:rsidRPr="00764660">
        <w:rPr>
          <w:sz w:val="20"/>
          <w:szCs w:val="20"/>
        </w:rPr>
        <w:t xml:space="preserve"> </w:t>
      </w:r>
    </w:p>
    <w:p w14:paraId="2018E1C3" w14:textId="28092029" w:rsidR="008D2B99" w:rsidRPr="00366E3B" w:rsidRDefault="008D2B99">
      <w:pPr>
        <w:pStyle w:val="FootnoteText"/>
        <w:rPr>
          <w:rFonts w:ascii="Times New Roman" w:hAnsi="Times New Roman" w:cs="Times New Roman"/>
          <w:sz w:val="24"/>
          <w:szCs w:val="24"/>
        </w:rPr>
      </w:pPr>
    </w:p>
  </w:footnote>
  <w:footnote w:id="4">
    <w:p w14:paraId="4D8D2E04" w14:textId="54F7E8B4" w:rsidR="008D2B99" w:rsidRPr="00764660" w:rsidRDefault="008D2B99">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Pravila o potporama male vrijednosti/de minimis potporama sadržana u Uredbi Komisije br. 1407/2013, od 18. prosinca 2013. o primjeni članaka 107. i 108. Ugovora o funkcioniranju Europske unije na de minimis potpore (Službeni list Europske unije, L 352, od 14. prosinca 2013. godine).</w:t>
      </w:r>
    </w:p>
  </w:footnote>
  <w:footnote w:id="5">
    <w:p w14:paraId="3C2B2BD7" w14:textId="0F4ECB1C" w:rsidR="008D2B99" w:rsidRPr="00764660" w:rsidRDefault="008D2B99" w:rsidP="00A47A0B">
      <w:pPr>
        <w:pStyle w:val="FootnoteText"/>
        <w:rPr>
          <w:rFonts w:ascii="Times New Roman" w:hAnsi="Times New Roman" w:cs="Times New Roman"/>
          <w:b w:val="0"/>
          <w:spacing w:val="-4"/>
        </w:rPr>
      </w:pPr>
      <w:r w:rsidRPr="00764660">
        <w:rPr>
          <w:rStyle w:val="FootnoteReference"/>
          <w:rFonts w:ascii="Times New Roman" w:hAnsi="Times New Roman" w:cs="Times New Roman"/>
          <w:b w:val="0"/>
          <w:spacing w:val="-4"/>
        </w:rPr>
        <w:footnoteRef/>
      </w:r>
      <w:r w:rsidRPr="00764660">
        <w:rPr>
          <w:rFonts w:ascii="Times New Roman" w:hAnsi="Times New Roman" w:cs="Times New Roman"/>
          <w:b w:val="0"/>
          <w:spacing w:val="-4"/>
        </w:rPr>
        <w:t xml:space="preserve"> Potpore za: istraživanje i razvoj i inovacije, zaštitu okoliša i očuvanje energije, male i srednje poduzetnike, usavršavanje, zapošljavanje i kulturu (bez regionalnih potpora i potpora za sanaciju i restrukturiranje).</w:t>
      </w:r>
    </w:p>
  </w:footnote>
  <w:footnote w:id="6">
    <w:p w14:paraId="5F3DAF85" w14:textId="51D2CB3E"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w:t>
      </w:r>
      <w:r w:rsidRPr="00C00026">
        <w:rPr>
          <w:rFonts w:ascii="Times New Roman" w:hAnsi="Times New Roman" w:cs="Times New Roman"/>
          <w:b w:val="0"/>
        </w:rPr>
        <w:t>Prosječni tečaj Hrvatske narodne</w:t>
      </w:r>
      <w:r w:rsidRPr="00764660">
        <w:rPr>
          <w:rFonts w:ascii="Times New Roman" w:hAnsi="Times New Roman" w:cs="Times New Roman"/>
          <w:b w:val="0"/>
        </w:rPr>
        <w:t xml:space="preserve"> banke za 1 euro u 2017. godini iznosi </w:t>
      </w:r>
      <w:r w:rsidRPr="00764660">
        <w:rPr>
          <w:rFonts w:ascii="Times New Roman" w:hAnsi="Times New Roman" w:cs="Times New Roman"/>
          <w:b w:val="0"/>
          <w:lang w:eastAsia="hr-HR"/>
        </w:rPr>
        <w:t xml:space="preserve">7,460100 </w:t>
      </w:r>
      <w:r w:rsidRPr="00764660">
        <w:rPr>
          <w:rFonts w:ascii="Times New Roman" w:hAnsi="Times New Roman" w:cs="Times New Roman"/>
          <w:b w:val="0"/>
        </w:rPr>
        <w:t xml:space="preserve">kuna, u 2018. godini iznosi </w:t>
      </w:r>
      <w:r w:rsidRPr="00764660">
        <w:rPr>
          <w:rFonts w:ascii="Times New Roman" w:hAnsi="Times New Roman" w:cs="Times New Roman"/>
          <w:b w:val="0"/>
          <w:lang w:eastAsia="hr-HR"/>
        </w:rPr>
        <w:t xml:space="preserve">7,414111 </w:t>
      </w:r>
      <w:r w:rsidRPr="00764660">
        <w:rPr>
          <w:rFonts w:ascii="Times New Roman" w:hAnsi="Times New Roman" w:cs="Times New Roman"/>
          <w:b w:val="0"/>
        </w:rPr>
        <w:t xml:space="preserve">kuna i u 2019. godini iznosi </w:t>
      </w:r>
      <w:r w:rsidRPr="00764660">
        <w:rPr>
          <w:rFonts w:ascii="Times New Roman" w:hAnsi="Times New Roman" w:cs="Times New Roman"/>
          <w:b w:val="0"/>
          <w:lang w:eastAsia="hr-HR"/>
        </w:rPr>
        <w:t xml:space="preserve">7,413605 </w:t>
      </w:r>
      <w:r w:rsidRPr="00764660">
        <w:rPr>
          <w:rFonts w:ascii="Times New Roman" w:hAnsi="Times New Roman" w:cs="Times New Roman"/>
          <w:b w:val="0"/>
        </w:rPr>
        <w:t>kuna.</w:t>
      </w:r>
    </w:p>
  </w:footnote>
  <w:footnote w:id="7">
    <w:p w14:paraId="5C83680B" w14:textId="7777777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w:t>
      </w:r>
      <w:r w:rsidRPr="00764660">
        <w:rPr>
          <w:rFonts w:ascii="Times New Roman" w:hAnsi="Times New Roman" w:cs="Times New Roman"/>
          <w:b w:val="0"/>
          <w:spacing w:val="-4"/>
        </w:rPr>
        <w:t>BDP u tekućim cijenama, izvor podataka o BDP-u: Državni zavod za statistiku i Ministarstvo financija.</w:t>
      </w:r>
    </w:p>
  </w:footnote>
  <w:footnote w:id="8">
    <w:p w14:paraId="383B48F6" w14:textId="7777777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Broj zaposlenih, izvor podataka o zaposlenima: Državni zavod za statistiku.</w:t>
      </w:r>
    </w:p>
  </w:footnote>
  <w:footnote w:id="9">
    <w:p w14:paraId="556ACC79" w14:textId="7777777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Broj stanovnika, izvor podataka o broju stanovnika: Državni zavod za statistiku.</w:t>
      </w:r>
    </w:p>
  </w:footnote>
  <w:footnote w:id="10">
    <w:p w14:paraId="7D332641" w14:textId="77777777" w:rsidR="008D2B99" w:rsidRPr="00764660" w:rsidRDefault="008D2B99" w:rsidP="00A47A0B">
      <w:pPr>
        <w:contextualSpacing/>
        <w:rPr>
          <w:sz w:val="20"/>
          <w:szCs w:val="20"/>
        </w:rPr>
      </w:pPr>
      <w:r w:rsidRPr="00764660">
        <w:rPr>
          <w:rStyle w:val="FootnoteReference"/>
          <w:sz w:val="20"/>
          <w:szCs w:val="20"/>
        </w:rPr>
        <w:footnoteRef/>
      </w:r>
      <w:r w:rsidRPr="00764660">
        <w:rPr>
          <w:sz w:val="20"/>
          <w:szCs w:val="20"/>
        </w:rPr>
        <w:t xml:space="preserve"> A1 (subvencije, neposredne subvencije kamata), A2 (porezna oslobođenja, izuzeća, oprost poreza i doprinosa i olakšice), B (kapitalna ulaganja), C1 (povoljni zajmovi), D (državne potpore u jamstvima).</w:t>
      </w:r>
    </w:p>
  </w:footnote>
  <w:footnote w:id="11">
    <w:p w14:paraId="2E4F85D3" w14:textId="77777777" w:rsidR="008D2B99" w:rsidRPr="00764660" w:rsidRDefault="008D2B99" w:rsidP="00A47A0B">
      <w:pPr>
        <w:contextualSpacing/>
        <w:rPr>
          <w:sz w:val="20"/>
          <w:szCs w:val="20"/>
        </w:rPr>
      </w:pPr>
      <w:r w:rsidRPr="00764660">
        <w:rPr>
          <w:rStyle w:val="FootnoteReference"/>
          <w:sz w:val="20"/>
          <w:szCs w:val="20"/>
        </w:rPr>
        <w:footnoteRef/>
      </w:r>
      <w:r w:rsidRPr="00764660">
        <w:rPr>
          <w:sz w:val="20"/>
          <w:szCs w:val="20"/>
        </w:rPr>
        <w:t xml:space="preserve"> U Prilogu 3. nalazi se popis instrumenata dodjele potpora, kao i metodologija izračuna elementa potpore kod pojedinog instrumenta.</w:t>
      </w:r>
    </w:p>
  </w:footnote>
  <w:footnote w:id="12">
    <w:p w14:paraId="3BCDAD05" w14:textId="77777777" w:rsidR="008D2B99" w:rsidRPr="00764660" w:rsidRDefault="008D2B99" w:rsidP="00A47A0B">
      <w:pPr>
        <w:pStyle w:val="FootnoteText"/>
        <w:rPr>
          <w:rFonts w:ascii="Times New Roman" w:hAnsi="Times New Roman" w:cs="Times New Roman"/>
          <w:b w:val="0"/>
          <w:spacing w:val="-4"/>
        </w:rPr>
      </w:pPr>
      <w:r w:rsidRPr="00764660">
        <w:rPr>
          <w:rStyle w:val="FootnoteReference"/>
          <w:rFonts w:ascii="Times New Roman" w:hAnsi="Times New Roman" w:cs="Times New Roman"/>
          <w:b w:val="0"/>
          <w:spacing w:val="-4"/>
        </w:rPr>
        <w:footnoteRef/>
      </w:r>
      <w:r w:rsidRPr="00764660">
        <w:rPr>
          <w:rFonts w:ascii="Times New Roman" w:hAnsi="Times New Roman" w:cs="Times New Roman"/>
          <w:b w:val="0"/>
          <w:spacing w:val="-4"/>
        </w:rPr>
        <w:t xml:space="preserve"> Prilikom odlučivanja o jamstvima u kontekstu potpore, Europska komisija primjenjuje Obavijest Komisije o primjeni članaka 87. i 88. Ugovora o Europskoj zajednici u području državnih potpora u obliku jamstava (52008XC0620(02), Službeni list Europske unije, C 155, od 20. lipnja 2008. godine, str. 10.–22.) i Ispravak Obavijesti Komisije o primjeni članaka 87. i 88. Ugovora o Europskoj zajednici u području državnih potpora u obliku jamstava (52008XC0620(02)R(01), Službeni list Europske unije, C 244, od 25. rujna 2008. godine, str. 32.–32.). Jamstva koja nije odobrila Europska komisija smatraju se nezakonitom potporom.</w:t>
      </w:r>
    </w:p>
  </w:footnote>
  <w:footnote w:id="13">
    <w:p w14:paraId="5C736996" w14:textId="0338953B"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Navedena jamstva izdana su prije ili tijekom 2019. godine, a prikazana su kao protestirana jamstva u 2019. godini.</w:t>
      </w:r>
    </w:p>
  </w:footnote>
  <w:footnote w:id="14">
    <w:p w14:paraId="7E647A15" w14:textId="5FBA820D" w:rsidR="008D2B99" w:rsidRPr="00764660" w:rsidRDefault="008D2B99" w:rsidP="00634BC7">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Potpore za: istraživanje i razvoj i inovacije, zaštitu okoliša i očuvanje energije, male i srednje poduzetnike, usavršavanje, zapošljavanje i kulturu.</w:t>
      </w:r>
    </w:p>
  </w:footnote>
  <w:footnote w:id="15">
    <w:p w14:paraId="5C2F8E02" w14:textId="7777777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Potpore za: istraživanje i razvoj i inovacije, zaštitu okoliša i očuvanje energije, male i srednje poduzetnike, usavršavanje, zapošljavanje i kulturu. </w:t>
      </w:r>
    </w:p>
  </w:footnote>
  <w:footnote w:id="16">
    <w:p w14:paraId="2767D059" w14:textId="77777777" w:rsidR="008D2B99" w:rsidRPr="00764660" w:rsidRDefault="008D2B99" w:rsidP="00A47A0B">
      <w:pPr>
        <w:contextualSpacing/>
        <w:rPr>
          <w:sz w:val="20"/>
          <w:szCs w:val="20"/>
        </w:rPr>
      </w:pPr>
      <w:r w:rsidRPr="00764660">
        <w:rPr>
          <w:rStyle w:val="FootnoteReference"/>
          <w:sz w:val="20"/>
          <w:szCs w:val="20"/>
        </w:rPr>
        <w:footnoteRef/>
      </w:r>
      <w:r w:rsidRPr="00764660">
        <w:rPr>
          <w:sz w:val="20"/>
          <w:szCs w:val="20"/>
        </w:rPr>
        <w:t xml:space="preserve"> A1 subvencije, A2 porezna oslobođenja, izuzeća, oprost poreza i doprinosa i olakšice, B kapitalna ulaganja, C1 povoljni zajmovi, D jamstva.</w:t>
      </w:r>
    </w:p>
  </w:footnote>
  <w:footnote w:id="17">
    <w:p w14:paraId="54B0B634" w14:textId="77777777" w:rsidR="008D2B99" w:rsidRPr="00764660" w:rsidRDefault="008D2B99" w:rsidP="00A47A0B">
      <w:pPr>
        <w:pStyle w:val="FootnoteText"/>
        <w:rPr>
          <w:rFonts w:ascii="Times New Roman" w:hAnsi="Times New Roman" w:cs="Times New Roman"/>
          <w:b w:val="0"/>
          <w:spacing w:val="-4"/>
        </w:rPr>
      </w:pPr>
      <w:r w:rsidRPr="00764660">
        <w:rPr>
          <w:rStyle w:val="FootnoteReference"/>
          <w:rFonts w:ascii="Times New Roman" w:hAnsi="Times New Roman" w:cs="Times New Roman"/>
          <w:b w:val="0"/>
          <w:spacing w:val="-4"/>
        </w:rPr>
        <w:footnoteRef/>
      </w:r>
      <w:r w:rsidRPr="00764660">
        <w:rPr>
          <w:rFonts w:ascii="Times New Roman" w:hAnsi="Times New Roman" w:cs="Times New Roman"/>
          <w:b w:val="0"/>
          <w:spacing w:val="-4"/>
        </w:rPr>
        <w:t xml:space="preserve"> P</w:t>
      </w:r>
      <w:r w:rsidRPr="00764660">
        <w:rPr>
          <w:rFonts w:ascii="Times New Roman" w:hAnsi="Times New Roman" w:cs="Times New Roman"/>
          <w:b w:val="0"/>
          <w:iCs/>
          <w:spacing w:val="-4"/>
        </w:rPr>
        <w:t xml:space="preserve">otpore </w:t>
      </w:r>
      <w:r w:rsidRPr="00764660">
        <w:rPr>
          <w:rFonts w:ascii="Times New Roman" w:hAnsi="Times New Roman" w:cs="Times New Roman"/>
          <w:b w:val="0"/>
          <w:bCs w:val="0"/>
          <w:spacing w:val="-4"/>
          <w:lang w:eastAsia="hr-HR"/>
        </w:rPr>
        <w:t>za istraživanje i razvoj i inovacije</w:t>
      </w:r>
      <w:r w:rsidRPr="00764660">
        <w:rPr>
          <w:rFonts w:ascii="Times New Roman" w:hAnsi="Times New Roman" w:cs="Times New Roman"/>
          <w:b w:val="0"/>
          <w:spacing w:val="-4"/>
        </w:rPr>
        <w:t xml:space="preserve">, </w:t>
      </w:r>
      <w:r w:rsidRPr="00764660">
        <w:rPr>
          <w:rFonts w:ascii="Times New Roman" w:hAnsi="Times New Roman" w:cs="Times New Roman"/>
          <w:b w:val="0"/>
          <w:bCs w:val="0"/>
          <w:spacing w:val="-4"/>
          <w:lang w:eastAsia="hr-HR"/>
        </w:rPr>
        <w:t>dodjeljuju se sukladno</w:t>
      </w:r>
      <w:r w:rsidRPr="00764660">
        <w:rPr>
          <w:rFonts w:ascii="Times New Roman" w:hAnsi="Times New Roman" w:cs="Times New Roman"/>
          <w:b w:val="0"/>
          <w:spacing w:val="-4"/>
        </w:rPr>
        <w:t xml:space="preserve"> </w:t>
      </w:r>
      <w:r w:rsidRPr="00764660">
        <w:rPr>
          <w:rFonts w:ascii="Times New Roman" w:eastAsiaTheme="minorEastAsia" w:hAnsi="Times New Roman" w:cs="Times New Roman"/>
          <w:b w:val="0"/>
          <w:spacing w:val="-4"/>
          <w:kern w:val="0"/>
          <w:lang w:eastAsia="zh-CN"/>
        </w:rPr>
        <w:t>Uredb</w:t>
      </w:r>
      <w:r w:rsidRPr="00764660">
        <w:rPr>
          <w:rFonts w:ascii="Times New Roman" w:eastAsiaTheme="minorEastAsia" w:hAnsi="Times New Roman" w:cs="Times New Roman"/>
          <w:b w:val="0"/>
          <w:spacing w:val="-4"/>
          <w:lang w:eastAsia="zh-CN"/>
        </w:rPr>
        <w:t>i</w:t>
      </w:r>
      <w:r w:rsidRPr="00764660">
        <w:rPr>
          <w:rFonts w:ascii="Times New Roman" w:eastAsiaTheme="minorEastAsia" w:hAnsi="Times New Roman" w:cs="Times New Roman"/>
          <w:b w:val="0"/>
          <w:spacing w:val="-4"/>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spacing w:val="-4"/>
        </w:rPr>
        <w:t>Službeni list Europske unije,</w:t>
      </w:r>
      <w:r w:rsidRPr="00764660">
        <w:rPr>
          <w:rFonts w:ascii="Times New Roman" w:eastAsiaTheme="minorEastAsia" w:hAnsi="Times New Roman" w:cs="Times New Roman"/>
          <w:b w:val="0"/>
          <w:spacing w:val="-4"/>
          <w:kern w:val="0"/>
          <w:lang w:eastAsia="zh-CN"/>
        </w:rPr>
        <w:t xml:space="preserve"> L 187, od 26. lipnja 2014. godine), koja se primjenjuje od 1. srpnja 2014. godi</w:t>
      </w:r>
      <w:r w:rsidRPr="00764660">
        <w:rPr>
          <w:rFonts w:ascii="Times New Roman" w:eastAsiaTheme="minorEastAsia" w:hAnsi="Times New Roman" w:cs="Times New Roman"/>
          <w:b w:val="0"/>
          <w:spacing w:val="-4"/>
          <w:lang w:eastAsia="zh-CN"/>
        </w:rPr>
        <w:t>ne do 31. prosinca 2020. godine, i Uredbe br. 2017/1084 o izmjeni Uredbe br. 651/2014 (Službeni list Europske unije, L 156, od 20. lipnja 2017. godine).</w:t>
      </w:r>
    </w:p>
  </w:footnote>
  <w:footnote w:id="18">
    <w:p w14:paraId="1A4ADADC" w14:textId="77777777" w:rsidR="008D2B99" w:rsidRPr="00764660" w:rsidRDefault="008D2B99" w:rsidP="00A47A0B">
      <w:pPr>
        <w:pStyle w:val="FootnoteText"/>
        <w:rPr>
          <w:rFonts w:ascii="Times New Roman" w:hAnsi="Times New Roman" w:cs="Times New Roman"/>
          <w:b w:val="0"/>
          <w:lang w:eastAsia="hr-HR"/>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w:t>
      </w:r>
      <w:r w:rsidRPr="00764660">
        <w:rPr>
          <w:rFonts w:ascii="Times New Roman" w:hAnsi="Times New Roman" w:cs="Times New Roman"/>
          <w:b w:val="0"/>
          <w:iCs/>
        </w:rPr>
        <w:t xml:space="preserve">otpore </w:t>
      </w:r>
      <w:r w:rsidRPr="00764660">
        <w:rPr>
          <w:rFonts w:ascii="Times New Roman" w:hAnsi="Times New Roman" w:cs="Times New Roman"/>
          <w:b w:val="0"/>
          <w:bCs w:val="0"/>
          <w:lang w:eastAsia="hr-HR"/>
        </w:rPr>
        <w:t xml:space="preserve">za </w:t>
      </w:r>
      <w:r w:rsidRPr="00764660">
        <w:rPr>
          <w:rFonts w:ascii="Times New Roman" w:hAnsi="Times New Roman" w:cs="Times New Roman"/>
          <w:b w:val="0"/>
          <w:lang w:eastAsia="hr-HR"/>
        </w:rPr>
        <w:t xml:space="preserve">zaštitu okoliša i uštedu energije </w:t>
      </w:r>
      <w:r w:rsidRPr="00764660">
        <w:rPr>
          <w:rFonts w:ascii="Times New Roman" w:hAnsi="Times New Roman" w:cs="Times New Roman"/>
          <w:b w:val="0"/>
          <w:bCs w:val="0"/>
          <w:lang w:eastAsia="hr-HR"/>
        </w:rPr>
        <w:t>dodjeljuju se</w:t>
      </w:r>
      <w:r w:rsidRPr="00764660">
        <w:rPr>
          <w:rFonts w:ascii="Times New Roman" w:hAnsi="Times New Roman" w:cs="Times New Roman"/>
          <w:b w:val="0"/>
          <w:lang w:eastAsia="hr-HR"/>
        </w:rPr>
        <w:t xml:space="preserve"> </w:t>
      </w:r>
      <w:r w:rsidRPr="00764660">
        <w:rPr>
          <w:rFonts w:ascii="Times New Roman" w:hAnsi="Times New Roman" w:cs="Times New Roman"/>
          <w:b w:val="0"/>
        </w:rPr>
        <w:t xml:space="preserve">temeljem pravila sadržanih u </w:t>
      </w:r>
      <w:r w:rsidRPr="00764660">
        <w:rPr>
          <w:rFonts w:ascii="Times New Roman" w:eastAsiaTheme="minorEastAsia" w:hAnsi="Times New Roman" w:cs="Times New Roman"/>
          <w:b w:val="0"/>
          <w:kern w:val="0"/>
          <w:lang w:eastAsia="zh-CN"/>
        </w:rPr>
        <w:t>Uredb</w:t>
      </w:r>
      <w:r w:rsidRPr="00764660">
        <w:rPr>
          <w:rFonts w:ascii="Times New Roman" w:eastAsiaTheme="minorEastAsia" w:hAnsi="Times New Roman" w:cs="Times New Roman"/>
          <w:b w:val="0"/>
          <w:lang w:eastAsia="zh-CN"/>
        </w:rPr>
        <w:t>i</w:t>
      </w:r>
      <w:r w:rsidRPr="00764660">
        <w:rPr>
          <w:rFonts w:ascii="Times New Roman" w:eastAsiaTheme="minorEastAsia" w:hAnsi="Times New Roman" w:cs="Times New Roman"/>
          <w:b w:val="0"/>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rPr>
        <w:t>Službeni list Europske unije,</w:t>
      </w:r>
      <w:r w:rsidRPr="00764660">
        <w:rPr>
          <w:rFonts w:ascii="Times New Roman" w:eastAsiaTheme="minorEastAsia" w:hAnsi="Times New Roman" w:cs="Times New Roman"/>
          <w:b w:val="0"/>
          <w:kern w:val="0"/>
          <w:lang w:eastAsia="zh-CN"/>
        </w:rPr>
        <w:t xml:space="preserve"> L 187, od 26. lipnja 2014. godine), koja se primjenjuje od 1. srpnja 2014. godine do 31. prosinca 2020. godine </w:t>
      </w:r>
      <w:r w:rsidRPr="00764660">
        <w:rPr>
          <w:rFonts w:ascii="Times New Roman" w:eastAsiaTheme="minorEastAsia" w:hAnsi="Times New Roman" w:cs="Times New Roman"/>
          <w:b w:val="0"/>
          <w:lang w:eastAsia="zh-CN"/>
        </w:rPr>
        <w:t>i Uredbe br. 2017/1084 o izmjeni Uredbe br. 651/2014 (Službeni list Europske unije, L 156, od 20. lipnja 2017. godine) ili kao potpore male vrijednosti.</w:t>
      </w:r>
    </w:p>
  </w:footnote>
  <w:footnote w:id="19">
    <w:p w14:paraId="44BAE7F6" w14:textId="7777777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w:t>
      </w:r>
      <w:r w:rsidRPr="00764660">
        <w:rPr>
          <w:rFonts w:ascii="Times New Roman" w:hAnsi="Times New Roman" w:cs="Times New Roman"/>
          <w:b w:val="0"/>
          <w:iCs/>
        </w:rPr>
        <w:t xml:space="preserve">otpore </w:t>
      </w:r>
      <w:r w:rsidRPr="00764660">
        <w:rPr>
          <w:rFonts w:ascii="Times New Roman" w:hAnsi="Times New Roman" w:cs="Times New Roman"/>
          <w:b w:val="0"/>
          <w:bCs w:val="0"/>
          <w:lang w:eastAsia="hr-HR"/>
        </w:rPr>
        <w:t>za zapošljavanje mogle su se dodijeliti</w:t>
      </w:r>
      <w:r w:rsidRPr="00764660">
        <w:rPr>
          <w:rFonts w:ascii="Times New Roman" w:hAnsi="Times New Roman" w:cs="Times New Roman"/>
          <w:b w:val="0"/>
        </w:rPr>
        <w:t xml:space="preserve"> temeljem pravila sadržanih u </w:t>
      </w:r>
      <w:r w:rsidRPr="00764660">
        <w:rPr>
          <w:rFonts w:ascii="Times New Roman" w:eastAsiaTheme="minorEastAsia" w:hAnsi="Times New Roman" w:cs="Times New Roman"/>
          <w:b w:val="0"/>
          <w:kern w:val="0"/>
          <w:lang w:eastAsia="zh-CN"/>
        </w:rPr>
        <w:t>Uredb</w:t>
      </w:r>
      <w:r w:rsidRPr="00764660">
        <w:rPr>
          <w:rFonts w:ascii="Times New Roman" w:eastAsiaTheme="minorEastAsia" w:hAnsi="Times New Roman" w:cs="Times New Roman"/>
          <w:b w:val="0"/>
          <w:lang w:eastAsia="zh-CN"/>
        </w:rPr>
        <w:t>i</w:t>
      </w:r>
      <w:r w:rsidRPr="00764660">
        <w:rPr>
          <w:rFonts w:ascii="Times New Roman" w:eastAsiaTheme="minorEastAsia" w:hAnsi="Times New Roman" w:cs="Times New Roman"/>
          <w:b w:val="0"/>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rPr>
        <w:t>Službeni list Europske unije,</w:t>
      </w:r>
      <w:r w:rsidRPr="00764660">
        <w:rPr>
          <w:rFonts w:ascii="Times New Roman" w:eastAsiaTheme="minorEastAsia" w:hAnsi="Times New Roman" w:cs="Times New Roman"/>
          <w:b w:val="0"/>
          <w:kern w:val="0"/>
          <w:lang w:eastAsia="zh-CN"/>
        </w:rPr>
        <w:t xml:space="preserve"> L 187, od 26. lipnja 2014. godine), koja se primjenjuje od 1. srpnja 2014. godine do 31. prosinca 2020. godine</w:t>
      </w:r>
      <w:r w:rsidRPr="00764660">
        <w:rPr>
          <w:rFonts w:ascii="Times New Roman" w:eastAsiaTheme="minorEastAsia" w:hAnsi="Times New Roman" w:cs="Times New Roman"/>
          <w:b w:val="0"/>
          <w:lang w:eastAsia="zh-CN"/>
        </w:rPr>
        <w:t xml:space="preserve"> i Uredbe br. 2017/1084 o izmjeni Uredbe br. 651/2014 (Službeni list Europske unije, L 156, od 20. lipnja 2017. godine).</w:t>
      </w:r>
    </w:p>
  </w:footnote>
  <w:footnote w:id="20">
    <w:p w14:paraId="5161B17E" w14:textId="77777777" w:rsidR="008D2B99" w:rsidRPr="00764660" w:rsidRDefault="008D2B99" w:rsidP="002A4BD5">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eastAsiaTheme="minorEastAsia" w:hAnsi="Times New Roman" w:cs="Times New Roman"/>
          <w:b w:val="0"/>
          <w:lang w:eastAsia="zh-CN"/>
        </w:rPr>
        <w:t xml:space="preserve"> </w:t>
      </w:r>
      <w:r w:rsidRPr="00764660">
        <w:rPr>
          <w:rFonts w:ascii="Times New Roman" w:hAnsi="Times New Roman" w:cs="Times New Roman"/>
          <w:b w:val="0"/>
        </w:rPr>
        <w:t>P</w:t>
      </w:r>
      <w:r w:rsidRPr="00764660">
        <w:rPr>
          <w:rFonts w:ascii="Times New Roman" w:hAnsi="Times New Roman" w:cs="Times New Roman"/>
          <w:b w:val="0"/>
          <w:iCs/>
        </w:rPr>
        <w:t xml:space="preserve">otpore </w:t>
      </w:r>
      <w:r w:rsidRPr="00764660">
        <w:rPr>
          <w:rFonts w:ascii="Times New Roman" w:hAnsi="Times New Roman" w:cs="Times New Roman"/>
          <w:b w:val="0"/>
          <w:bCs w:val="0"/>
          <w:lang w:eastAsia="hr-HR"/>
        </w:rPr>
        <w:t>malim i srednjim poduzetnicima dodjeljuju se temeljem pravila iz Uredbe</w:t>
      </w:r>
      <w:r w:rsidRPr="00764660">
        <w:rPr>
          <w:rFonts w:ascii="Times New Roman" w:eastAsiaTheme="minorEastAsia" w:hAnsi="Times New Roman" w:cs="Times New Roman"/>
          <w:b w:val="0"/>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rPr>
        <w:t>Službeni list Europske unije,</w:t>
      </w:r>
      <w:r w:rsidRPr="00764660">
        <w:rPr>
          <w:rFonts w:ascii="Times New Roman" w:eastAsiaTheme="minorEastAsia" w:hAnsi="Times New Roman" w:cs="Times New Roman"/>
          <w:b w:val="0"/>
          <w:kern w:val="0"/>
          <w:lang w:eastAsia="zh-CN"/>
        </w:rPr>
        <w:t xml:space="preserve"> L 187, od 26. lipnja 2014. godine), koja se primjenjuje od 1. srpnja 2014. godine do 31. prosinca 2020. godine </w:t>
      </w:r>
      <w:r w:rsidRPr="00764660">
        <w:rPr>
          <w:rFonts w:ascii="Times New Roman" w:eastAsiaTheme="minorEastAsia" w:hAnsi="Times New Roman" w:cs="Times New Roman"/>
          <w:b w:val="0"/>
          <w:lang w:eastAsia="zh-CN"/>
        </w:rPr>
        <w:t>i Uredbe br. 2017/1084 o izmjeni Uredbe br. 651/2014 (Službeni list Europske unije, L 156, od 20. lipnja 2017. godine)</w:t>
      </w:r>
      <w:r w:rsidRPr="00764660">
        <w:rPr>
          <w:rFonts w:ascii="Times New Roman" w:hAnsi="Times New Roman" w:cs="Times New Roman"/>
          <w:b w:val="0"/>
        </w:rPr>
        <w:t>.</w:t>
      </w:r>
    </w:p>
  </w:footnote>
  <w:footnote w:id="21">
    <w:p w14:paraId="2BE3028B" w14:textId="77777777" w:rsidR="008D2B99" w:rsidRPr="00764660" w:rsidRDefault="008D2B99" w:rsidP="002F42BF">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w:t>
      </w:r>
      <w:r w:rsidRPr="00764660">
        <w:rPr>
          <w:rFonts w:ascii="Times New Roman" w:hAnsi="Times New Roman" w:cs="Times New Roman"/>
          <w:b w:val="0"/>
          <w:iCs/>
        </w:rPr>
        <w:t xml:space="preserve">otpore </w:t>
      </w:r>
      <w:r w:rsidRPr="00764660">
        <w:rPr>
          <w:rFonts w:ascii="Times New Roman" w:hAnsi="Times New Roman" w:cs="Times New Roman"/>
          <w:b w:val="0"/>
          <w:bCs w:val="0"/>
          <w:lang w:eastAsia="hr-HR"/>
        </w:rPr>
        <w:t>za usavršavanje mogle su se dodijeliti</w:t>
      </w:r>
      <w:r w:rsidRPr="00764660">
        <w:rPr>
          <w:rFonts w:ascii="Times New Roman" w:hAnsi="Times New Roman" w:cs="Times New Roman"/>
          <w:b w:val="0"/>
        </w:rPr>
        <w:t xml:space="preserve"> temeljem pravila sadržanih u </w:t>
      </w:r>
      <w:r w:rsidRPr="00764660">
        <w:rPr>
          <w:rFonts w:ascii="Times New Roman" w:eastAsiaTheme="minorEastAsia" w:hAnsi="Times New Roman" w:cs="Times New Roman"/>
          <w:b w:val="0"/>
          <w:kern w:val="0"/>
          <w:lang w:eastAsia="zh-CN"/>
        </w:rPr>
        <w:t>Uredb</w:t>
      </w:r>
      <w:r w:rsidRPr="00764660">
        <w:rPr>
          <w:rFonts w:ascii="Times New Roman" w:eastAsiaTheme="minorEastAsia" w:hAnsi="Times New Roman" w:cs="Times New Roman"/>
          <w:b w:val="0"/>
          <w:lang w:eastAsia="zh-CN"/>
        </w:rPr>
        <w:t>i</w:t>
      </w:r>
      <w:r w:rsidRPr="00764660">
        <w:rPr>
          <w:rFonts w:ascii="Times New Roman" w:eastAsiaTheme="minorEastAsia" w:hAnsi="Times New Roman" w:cs="Times New Roman"/>
          <w:b w:val="0"/>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rPr>
        <w:t>Službeni list Europske unije,</w:t>
      </w:r>
      <w:r w:rsidRPr="00764660">
        <w:rPr>
          <w:rFonts w:ascii="Times New Roman" w:eastAsiaTheme="minorEastAsia" w:hAnsi="Times New Roman" w:cs="Times New Roman"/>
          <w:b w:val="0"/>
          <w:kern w:val="0"/>
          <w:lang w:eastAsia="zh-CN"/>
        </w:rPr>
        <w:t xml:space="preserve"> L 187, od 26. lipnja 2014. godine), koja se primjenjuje od 1. srpnja 2014. godine do 31. prosinca 2020. godine </w:t>
      </w:r>
      <w:r w:rsidRPr="00764660">
        <w:rPr>
          <w:rFonts w:ascii="Times New Roman" w:eastAsiaTheme="minorEastAsia" w:hAnsi="Times New Roman" w:cs="Times New Roman"/>
          <w:b w:val="0"/>
          <w:lang w:eastAsia="zh-CN"/>
        </w:rPr>
        <w:t>i Uredbe br. 2017/1084 o izmjeni Uredbe br. 651/2014 (Službeni list Europske unije, L 156, od 20. lipnja 2017. godine).</w:t>
      </w:r>
    </w:p>
  </w:footnote>
  <w:footnote w:id="22">
    <w:p w14:paraId="3EE56B2F" w14:textId="2199963E" w:rsidR="008D2B99" w:rsidRPr="00764660" w:rsidRDefault="008D2B99" w:rsidP="00A47A0B">
      <w:pPr>
        <w:pStyle w:val="FootnoteText"/>
        <w:rPr>
          <w:rFonts w:ascii="Times New Roman" w:hAnsi="Times New Roman" w:cs="Times New Roman"/>
          <w:b w:val="0"/>
          <w:spacing w:val="-2"/>
        </w:rPr>
      </w:pPr>
      <w:r w:rsidRPr="00764660">
        <w:rPr>
          <w:rStyle w:val="FootnoteReference"/>
          <w:rFonts w:ascii="Times New Roman" w:hAnsi="Times New Roman" w:cs="Times New Roman"/>
          <w:b w:val="0"/>
          <w:spacing w:val="-2"/>
        </w:rPr>
        <w:footnoteRef/>
      </w:r>
      <w:r w:rsidRPr="00764660">
        <w:rPr>
          <w:rFonts w:ascii="Times New Roman" w:hAnsi="Times New Roman" w:cs="Times New Roman"/>
          <w:b w:val="0"/>
          <w:spacing w:val="-2"/>
        </w:rPr>
        <w:t xml:space="preserve"> Regionalne p</w:t>
      </w:r>
      <w:r w:rsidRPr="00764660">
        <w:rPr>
          <w:rFonts w:ascii="Times New Roman" w:hAnsi="Times New Roman" w:cs="Times New Roman"/>
          <w:b w:val="0"/>
          <w:iCs/>
          <w:spacing w:val="-2"/>
        </w:rPr>
        <w:t xml:space="preserve">otpore </w:t>
      </w:r>
      <w:r w:rsidRPr="00764660">
        <w:rPr>
          <w:rFonts w:ascii="Times New Roman" w:hAnsi="Times New Roman" w:cs="Times New Roman"/>
          <w:b w:val="0"/>
          <w:bCs w:val="0"/>
          <w:spacing w:val="-2"/>
          <w:lang w:eastAsia="hr-HR"/>
        </w:rPr>
        <w:t xml:space="preserve">dodjeljuju se </w:t>
      </w:r>
      <w:r w:rsidRPr="00764660">
        <w:rPr>
          <w:rFonts w:ascii="Times New Roman" w:hAnsi="Times New Roman" w:cs="Times New Roman"/>
          <w:b w:val="0"/>
          <w:spacing w:val="-2"/>
        </w:rPr>
        <w:t xml:space="preserve">temeljem pravila sadržanih u </w:t>
      </w:r>
      <w:r w:rsidRPr="00764660">
        <w:rPr>
          <w:rFonts w:ascii="Times New Roman" w:eastAsiaTheme="minorEastAsia" w:hAnsi="Times New Roman" w:cs="Times New Roman"/>
          <w:b w:val="0"/>
          <w:spacing w:val="-2"/>
          <w:kern w:val="0"/>
          <w:lang w:eastAsia="zh-CN"/>
        </w:rPr>
        <w:t>Uredb</w:t>
      </w:r>
      <w:r w:rsidRPr="00764660">
        <w:rPr>
          <w:rFonts w:ascii="Times New Roman" w:eastAsiaTheme="minorEastAsia" w:hAnsi="Times New Roman" w:cs="Times New Roman"/>
          <w:b w:val="0"/>
          <w:spacing w:val="-2"/>
          <w:lang w:eastAsia="zh-CN"/>
        </w:rPr>
        <w:t>i</w:t>
      </w:r>
      <w:r w:rsidRPr="00764660">
        <w:rPr>
          <w:rFonts w:ascii="Times New Roman" w:eastAsiaTheme="minorEastAsia" w:hAnsi="Times New Roman" w:cs="Times New Roman"/>
          <w:b w:val="0"/>
          <w:spacing w:val="-2"/>
          <w:kern w:val="0"/>
          <w:lang w:eastAsia="zh-CN"/>
        </w:rPr>
        <w:t xml:space="preserve"> Komisije (EU) br. 651/2014 оd 17. lipnja 2014. o ocjenjivanju određenih kategorija potpora spojivima s unutarnjim tržištem u primjeni članaka 107. i 108. Ugovora o funkcioniranju Europske unije (</w:t>
      </w:r>
      <w:r w:rsidRPr="00764660">
        <w:rPr>
          <w:rFonts w:ascii="Times New Roman" w:hAnsi="Times New Roman" w:cs="Times New Roman"/>
          <w:b w:val="0"/>
          <w:spacing w:val="-2"/>
        </w:rPr>
        <w:t>Službeni list Europske unije,</w:t>
      </w:r>
      <w:r w:rsidRPr="00764660">
        <w:rPr>
          <w:rFonts w:ascii="Times New Roman" w:eastAsiaTheme="minorEastAsia" w:hAnsi="Times New Roman" w:cs="Times New Roman"/>
          <w:b w:val="0"/>
          <w:spacing w:val="-2"/>
          <w:kern w:val="0"/>
          <w:lang w:eastAsia="zh-CN"/>
        </w:rPr>
        <w:t xml:space="preserve"> L 187, od 26. lipnja 2014. godine), </w:t>
      </w:r>
      <w:r w:rsidRPr="00764660">
        <w:rPr>
          <w:rFonts w:ascii="Times New Roman" w:eastAsiaTheme="minorEastAsia" w:hAnsi="Times New Roman" w:cs="Times New Roman"/>
          <w:b w:val="0"/>
          <w:spacing w:val="-2"/>
          <w:lang w:eastAsia="zh-CN"/>
        </w:rPr>
        <w:t>i Uredbe br. 2017/1084 o izmjeni Uredbe br. 651/2014 (Službeni list Europske unije, L 156, od 20. lipnja 2017. godine)</w:t>
      </w:r>
      <w:r w:rsidRPr="00764660">
        <w:rPr>
          <w:rFonts w:ascii="Times New Roman" w:eastAsiaTheme="minorEastAsia" w:hAnsi="Times New Roman" w:cs="Times New Roman"/>
          <w:b w:val="0"/>
          <w:spacing w:val="-2"/>
          <w:kern w:val="0"/>
          <w:lang w:eastAsia="zh-CN"/>
        </w:rPr>
        <w:t xml:space="preserve">. Intenziteti dodjele regionalne potpore propisani su Kartom regionalnih potpora Republike Hrvatske za razdoblje 2014.-2020. koju je odobrila Europska komisija odlukom od </w:t>
      </w:r>
      <w:r w:rsidRPr="00764660">
        <w:rPr>
          <w:rFonts w:ascii="Times New Roman" w:hAnsi="Times New Roman" w:cs="Times New Roman"/>
          <w:b w:val="0"/>
          <w:bCs w:val="0"/>
          <w:spacing w:val="-2"/>
          <w:lang w:eastAsia="hr-HR"/>
        </w:rPr>
        <w:t>1</w:t>
      </w:r>
      <w:r w:rsidRPr="00764660">
        <w:rPr>
          <w:rFonts w:ascii="Times New Roman" w:hAnsi="Times New Roman" w:cs="Times New Roman"/>
          <w:b w:val="0"/>
          <w:spacing w:val="-2"/>
        </w:rPr>
        <w:t xml:space="preserve">1. lipnja 2014. godine pod brojem </w:t>
      </w:r>
      <w:r w:rsidRPr="00764660">
        <w:rPr>
          <w:rFonts w:ascii="Times New Roman" w:hAnsi="Times New Roman" w:cs="Times New Roman"/>
          <w:b w:val="0"/>
          <w:bCs w:val="0"/>
          <w:spacing w:val="-2"/>
          <w:lang w:eastAsia="hr-HR"/>
        </w:rPr>
        <w:t xml:space="preserve">SA.38668 (2014/N). Rečena karta temelji se na </w:t>
      </w:r>
      <w:r w:rsidRPr="00764660">
        <w:rPr>
          <w:rFonts w:ascii="Times New Roman" w:hAnsi="Times New Roman" w:cs="Times New Roman"/>
          <w:b w:val="0"/>
          <w:spacing w:val="-2"/>
        </w:rPr>
        <w:t xml:space="preserve">Smjernicama </w:t>
      </w:r>
      <w:r w:rsidRPr="00764660">
        <w:rPr>
          <w:rFonts w:ascii="Times New Roman" w:hAnsi="Times New Roman" w:cs="Times New Roman"/>
          <w:b w:val="0"/>
          <w:bCs w:val="0"/>
          <w:spacing w:val="-2"/>
          <w:lang w:eastAsia="hr-HR"/>
        </w:rPr>
        <w:t>o regionalnim potporama 2014.-2020. (</w:t>
      </w:r>
      <w:r w:rsidRPr="00764660">
        <w:rPr>
          <w:rFonts w:ascii="Times New Roman" w:hAnsi="Times New Roman" w:cs="Times New Roman"/>
          <w:b w:val="0"/>
          <w:spacing w:val="-2"/>
          <w:lang w:eastAsia="hr-HR"/>
        </w:rPr>
        <w:t xml:space="preserve">Službeni list Europske unije, C 209, od 23. srpnja 2013. godine). </w:t>
      </w:r>
    </w:p>
  </w:footnote>
  <w:footnote w:id="23">
    <w:p w14:paraId="024DB801" w14:textId="77777777" w:rsidR="008D2B99" w:rsidRPr="00764660" w:rsidRDefault="008D2B99" w:rsidP="00BE572F">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Službeni list Europske unije, L 7, od 11. siječnja 2012. godine.</w:t>
      </w:r>
    </w:p>
  </w:footnote>
  <w:footnote w:id="24">
    <w:p w14:paraId="54B01F0A" w14:textId="15E078E3" w:rsidR="008D2B99" w:rsidRPr="00764660" w:rsidRDefault="008D2B99" w:rsidP="00197554">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Službeni list Europske unije, C</w:t>
      </w:r>
      <w:r>
        <w:rPr>
          <w:rFonts w:ascii="Times New Roman" w:hAnsi="Times New Roman" w:cs="Times New Roman"/>
          <w:b w:val="0"/>
        </w:rPr>
        <w:t xml:space="preserve"> </w:t>
      </w:r>
      <w:r w:rsidRPr="00764660">
        <w:rPr>
          <w:rFonts w:ascii="Times New Roman" w:hAnsi="Times New Roman" w:cs="Times New Roman"/>
          <w:b w:val="0"/>
        </w:rPr>
        <w:t>8, 11. siječnja 2012.</w:t>
      </w:r>
    </w:p>
  </w:footnote>
  <w:footnote w:id="25">
    <w:p w14:paraId="4E615CFD" w14:textId="56F81BAA" w:rsidR="008D2B99" w:rsidRPr="00764660" w:rsidRDefault="008D2B99" w:rsidP="00A47A0B">
      <w:pPr>
        <w:pStyle w:val="t-9-8"/>
        <w:spacing w:before="0" w:beforeAutospacing="0" w:after="0" w:afterAutospacing="0"/>
        <w:contextualSpacing/>
        <w:rPr>
          <w:sz w:val="20"/>
          <w:szCs w:val="20"/>
          <w:lang w:val="hr-HR"/>
        </w:rPr>
      </w:pPr>
      <w:r w:rsidRPr="00764660">
        <w:rPr>
          <w:rStyle w:val="FootnoteReference"/>
          <w:sz w:val="20"/>
          <w:szCs w:val="20"/>
          <w:lang w:val="hr-HR"/>
        </w:rPr>
        <w:footnoteRef/>
      </w:r>
      <w:r w:rsidRPr="00764660">
        <w:rPr>
          <w:sz w:val="20"/>
          <w:szCs w:val="20"/>
          <w:lang w:val="hr-HR"/>
        </w:rPr>
        <w:t xml:space="preserve"> </w:t>
      </w:r>
      <w:r w:rsidRPr="00764660">
        <w:rPr>
          <w:iCs/>
          <w:sz w:val="20"/>
          <w:szCs w:val="20"/>
          <w:lang w:val="hr-HR"/>
        </w:rPr>
        <w:t>U sektoru brodogradnje mogu</w:t>
      </w:r>
      <w:r w:rsidRPr="00764660">
        <w:rPr>
          <w:sz w:val="20"/>
          <w:szCs w:val="20"/>
          <w:lang w:val="hr-HR"/>
        </w:rPr>
        <w:t xml:space="preserve"> se dodijeliti potpore u obliku kredita, jamstava, dok se poduzetnicima u teškoćama mogu dodijeliti samo državne potpore za sanaciju i restrukturiranje.</w:t>
      </w:r>
    </w:p>
  </w:footnote>
  <w:footnote w:id="26">
    <w:p w14:paraId="08392603" w14:textId="4EDE94DB" w:rsidR="008D2B99" w:rsidRPr="00764660" w:rsidRDefault="008D2B99" w:rsidP="00A47A0B">
      <w:pPr>
        <w:autoSpaceDE w:val="0"/>
        <w:autoSpaceDN w:val="0"/>
        <w:adjustRightInd w:val="0"/>
        <w:contextualSpacing/>
        <w:rPr>
          <w:sz w:val="20"/>
          <w:szCs w:val="20"/>
        </w:rPr>
      </w:pPr>
      <w:r w:rsidRPr="00764660">
        <w:rPr>
          <w:rStyle w:val="FootnoteReference"/>
          <w:sz w:val="20"/>
          <w:szCs w:val="20"/>
        </w:rPr>
        <w:footnoteRef/>
      </w:r>
      <w:r w:rsidRPr="00764660">
        <w:rPr>
          <w:sz w:val="20"/>
          <w:szCs w:val="20"/>
        </w:rPr>
        <w:t xml:space="preserve"> P</w:t>
      </w:r>
      <w:r w:rsidRPr="00764660">
        <w:rPr>
          <w:iCs/>
          <w:sz w:val="20"/>
          <w:szCs w:val="20"/>
        </w:rPr>
        <w:t xml:space="preserve">otpore </w:t>
      </w:r>
      <w:r w:rsidRPr="00764660">
        <w:rPr>
          <w:sz w:val="20"/>
          <w:szCs w:val="20"/>
          <w:lang w:eastAsia="hr-HR"/>
        </w:rPr>
        <w:t xml:space="preserve">za </w:t>
      </w:r>
      <w:r w:rsidRPr="00764660">
        <w:rPr>
          <w:sz w:val="20"/>
          <w:szCs w:val="20"/>
        </w:rPr>
        <w:t xml:space="preserve">sanaciju i restrukturiranje poduzetnika u teškoćama </w:t>
      </w:r>
      <w:r w:rsidRPr="00764660">
        <w:rPr>
          <w:sz w:val="20"/>
          <w:szCs w:val="20"/>
          <w:lang w:eastAsia="hr-HR"/>
        </w:rPr>
        <w:t>mogu se dodijeliti</w:t>
      </w:r>
      <w:r w:rsidRPr="00764660">
        <w:rPr>
          <w:sz w:val="20"/>
          <w:szCs w:val="20"/>
        </w:rPr>
        <w:t xml:space="preserve"> prema Smjernica o državnim potporama za sanaciju i restrukturiranje nefinancijskih poduzetnika u teškoćama (Službeni list Europske unije, C 249, od 31. srpnja 2014. godine), koje se primjenjuju od 1. kolovoza 2014. godine do 31. prosinca 2020. godine.</w:t>
      </w:r>
    </w:p>
  </w:footnote>
  <w:footnote w:id="27">
    <w:p w14:paraId="1373FB3D" w14:textId="78C4FA27"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w:t>
      </w:r>
      <w:r w:rsidRPr="00764660">
        <w:rPr>
          <w:rFonts w:ascii="Times New Roman" w:hAnsi="Times New Roman" w:cs="Times New Roman"/>
          <w:b w:val="0"/>
          <w:iCs/>
        </w:rPr>
        <w:t xml:space="preserve">otpore </w:t>
      </w:r>
      <w:r w:rsidRPr="00764660">
        <w:rPr>
          <w:rFonts w:ascii="Times New Roman" w:hAnsi="Times New Roman" w:cs="Times New Roman"/>
          <w:b w:val="0"/>
          <w:bCs w:val="0"/>
          <w:lang w:eastAsia="hr-HR"/>
        </w:rPr>
        <w:t xml:space="preserve">za </w:t>
      </w:r>
      <w:r w:rsidRPr="00764660">
        <w:rPr>
          <w:rFonts w:ascii="Times New Roman" w:hAnsi="Times New Roman" w:cs="Times New Roman"/>
          <w:b w:val="0"/>
        </w:rPr>
        <w:t xml:space="preserve">javno radiotelevizijsko emitiranje </w:t>
      </w:r>
      <w:r w:rsidRPr="00764660">
        <w:rPr>
          <w:rFonts w:ascii="Times New Roman" w:hAnsi="Times New Roman" w:cs="Times New Roman"/>
          <w:b w:val="0"/>
          <w:bCs w:val="0"/>
          <w:lang w:eastAsia="hr-HR"/>
        </w:rPr>
        <w:t>mogu se dodijeliti</w:t>
      </w:r>
      <w:r w:rsidRPr="00764660">
        <w:rPr>
          <w:rFonts w:ascii="Times New Roman" w:hAnsi="Times New Roman" w:cs="Times New Roman"/>
          <w:b w:val="0"/>
        </w:rPr>
        <w:t xml:space="preserve"> temeljem Priopćenja Komisije o primjeni pravila o državnim potporama za javne radiodifuzijske usluge (Službeni list Europske unije, C 257, od 27. listopada 2009.).</w:t>
      </w:r>
    </w:p>
  </w:footnote>
  <w:footnote w:id="28">
    <w:p w14:paraId="637A04D6" w14:textId="33894636" w:rsidR="008D2B99" w:rsidRPr="00764660" w:rsidRDefault="008D2B99" w:rsidP="00A47A0B">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w:t>
      </w:r>
      <w:r w:rsidRPr="00764660">
        <w:rPr>
          <w:rFonts w:ascii="Times New Roman" w:hAnsi="Times New Roman" w:cs="Times New Roman"/>
          <w:b w:val="0"/>
          <w:iCs/>
        </w:rPr>
        <w:t xml:space="preserve">otpore </w:t>
      </w:r>
      <w:r w:rsidRPr="00764660">
        <w:rPr>
          <w:rFonts w:ascii="Times New Roman" w:hAnsi="Times New Roman" w:cs="Times New Roman"/>
          <w:b w:val="0"/>
          <w:bCs w:val="0"/>
        </w:rPr>
        <w:t xml:space="preserve">male vrijednosti ili </w:t>
      </w:r>
      <w:r w:rsidRPr="00764660">
        <w:rPr>
          <w:rFonts w:ascii="Times New Roman" w:hAnsi="Times New Roman" w:cs="Times New Roman"/>
          <w:b w:val="0"/>
          <w:bCs w:val="0"/>
          <w:i/>
        </w:rPr>
        <w:t>de miminis</w:t>
      </w:r>
      <w:r w:rsidRPr="00764660">
        <w:rPr>
          <w:rFonts w:ascii="Times New Roman" w:hAnsi="Times New Roman" w:cs="Times New Roman"/>
          <w:b w:val="0"/>
          <w:bCs w:val="0"/>
        </w:rPr>
        <w:t xml:space="preserve"> potpore </w:t>
      </w:r>
      <w:r w:rsidRPr="00764660">
        <w:rPr>
          <w:rFonts w:ascii="Times New Roman" w:hAnsi="Times New Roman" w:cs="Times New Roman"/>
          <w:b w:val="0"/>
          <w:bCs w:val="0"/>
          <w:lang w:eastAsia="hr-HR"/>
        </w:rPr>
        <w:t>dodjeljuju se</w:t>
      </w:r>
      <w:r w:rsidRPr="00764660">
        <w:rPr>
          <w:rFonts w:ascii="Times New Roman" w:hAnsi="Times New Roman" w:cs="Times New Roman"/>
          <w:b w:val="0"/>
        </w:rPr>
        <w:t xml:space="preserve"> temeljem pravila </w:t>
      </w:r>
      <w:r w:rsidRPr="00764660">
        <w:rPr>
          <w:rFonts w:ascii="Times New Roman" w:hAnsi="Times New Roman" w:cs="Times New Roman"/>
          <w:b w:val="0"/>
          <w:bCs w:val="0"/>
          <w:lang w:eastAsia="hr-HR"/>
        </w:rPr>
        <w:t xml:space="preserve">propisanih Uredbom Komisije (EU) br. 1407/2013 od 18. prosinca 2013. o primjeni članaka 107. i 108. Ugovora u funkcioniranju Europske unije na </w:t>
      </w:r>
      <w:r w:rsidRPr="00764660">
        <w:rPr>
          <w:rFonts w:ascii="Times New Roman" w:hAnsi="Times New Roman" w:cs="Times New Roman"/>
          <w:b w:val="0"/>
          <w:bCs w:val="0"/>
          <w:i/>
          <w:lang w:eastAsia="hr-HR"/>
        </w:rPr>
        <w:t>de minimis</w:t>
      </w:r>
      <w:r w:rsidRPr="00764660">
        <w:rPr>
          <w:rFonts w:ascii="Times New Roman" w:hAnsi="Times New Roman" w:cs="Times New Roman"/>
          <w:b w:val="0"/>
          <w:bCs w:val="0"/>
          <w:lang w:eastAsia="hr-HR"/>
        </w:rPr>
        <w:t xml:space="preserve"> potpore</w:t>
      </w:r>
      <w:r w:rsidRPr="00764660">
        <w:rPr>
          <w:rFonts w:ascii="Times New Roman" w:hAnsi="Times New Roman" w:cs="Times New Roman"/>
          <w:b w:val="0"/>
          <w:lang w:eastAsia="hr-HR"/>
        </w:rPr>
        <w:t>.</w:t>
      </w:r>
    </w:p>
  </w:footnote>
  <w:footnote w:id="29">
    <w:p w14:paraId="21F982E8" w14:textId="77777777" w:rsidR="008D2B99" w:rsidRPr="00764660" w:rsidRDefault="008D2B99" w:rsidP="00E435D4">
      <w:pPr>
        <w:pStyle w:val="FootnoteText"/>
        <w:rPr>
          <w:rFonts w:ascii="Times New Roman" w:hAnsi="Times New Roman" w:cs="Times New Roman"/>
          <w:b w:val="0"/>
        </w:rPr>
      </w:pPr>
      <w:r w:rsidRPr="00764660">
        <w:rPr>
          <w:rStyle w:val="FootnoteReference"/>
          <w:rFonts w:ascii="Times New Roman" w:hAnsi="Times New Roman" w:cs="Times New Roman"/>
          <w:b w:val="0"/>
        </w:rPr>
        <w:footnoteRef/>
      </w:r>
      <w:r w:rsidRPr="00764660">
        <w:rPr>
          <w:rFonts w:ascii="Times New Roman" w:hAnsi="Times New Roman" w:cs="Times New Roman"/>
          <w:b w:val="0"/>
        </w:rPr>
        <w:t xml:space="preserve"> Potpore za: istraživanje i razvoj i inovacije, zaštitu okoliša i očuvanje energije, male i srednje poduzetnike, usavršavanje, zapošljavanje i kulturu.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8551"/>
      <w:docPartObj>
        <w:docPartGallery w:val="Page Numbers (Top of Page)"/>
        <w:docPartUnique/>
      </w:docPartObj>
    </w:sdtPr>
    <w:sdtEndPr/>
    <w:sdtContent>
      <w:p w14:paraId="6AF435CA" w14:textId="5F9A871D" w:rsidR="008D2B99" w:rsidRDefault="008D2B99">
        <w:pPr>
          <w:pStyle w:val="Header"/>
          <w:jc w:val="center"/>
        </w:pPr>
        <w:r>
          <w:fldChar w:fldCharType="begin"/>
        </w:r>
        <w:r>
          <w:instrText>PAGE   \* MERGEFORMAT</w:instrText>
        </w:r>
        <w:r>
          <w:fldChar w:fldCharType="separate"/>
        </w:r>
        <w:r w:rsidR="003D6BBB">
          <w:rPr>
            <w:noProof/>
          </w:rPr>
          <w:t>43</w:t>
        </w:r>
        <w:r>
          <w:fldChar w:fldCharType="end"/>
        </w:r>
      </w:p>
    </w:sdtContent>
  </w:sdt>
  <w:p w14:paraId="35C0792D" w14:textId="77777777" w:rsidR="008D2B99" w:rsidRDefault="008D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EB23" w14:textId="77777777" w:rsidR="008D2B99" w:rsidRDefault="008D2B99">
    <w:pPr>
      <w:pStyle w:val="Header"/>
      <w:jc w:val="center"/>
    </w:pPr>
  </w:p>
  <w:p w14:paraId="46B49A52" w14:textId="77777777" w:rsidR="008D2B99" w:rsidRDefault="008D2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5871"/>
      <w:docPartObj>
        <w:docPartGallery w:val="Page Numbers (Top of Page)"/>
        <w:docPartUnique/>
      </w:docPartObj>
    </w:sdtPr>
    <w:sdtEndPr/>
    <w:sdtContent>
      <w:p w14:paraId="6E5F0E80" w14:textId="77777777" w:rsidR="008D2B99" w:rsidRDefault="003D6BBB">
        <w:pPr>
          <w:pStyle w:val="Header"/>
          <w:jc w:val="center"/>
        </w:pPr>
      </w:p>
    </w:sdtContent>
  </w:sdt>
  <w:p w14:paraId="4FBC4959" w14:textId="77777777" w:rsidR="008D2B99" w:rsidRDefault="008D2B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08891"/>
      <w:docPartObj>
        <w:docPartGallery w:val="Page Numbers (Top of Page)"/>
        <w:docPartUnique/>
      </w:docPartObj>
    </w:sdtPr>
    <w:sdtEndPr/>
    <w:sdtContent>
      <w:p w14:paraId="6ABBE74B" w14:textId="5D4E98F4" w:rsidR="008D2B99" w:rsidRDefault="008D2B99">
        <w:pPr>
          <w:pStyle w:val="Header"/>
          <w:jc w:val="center"/>
        </w:pPr>
        <w:r>
          <w:fldChar w:fldCharType="begin"/>
        </w:r>
        <w:r>
          <w:instrText>PAGE   \* MERGEFORMAT</w:instrText>
        </w:r>
        <w:r>
          <w:fldChar w:fldCharType="separate"/>
        </w:r>
        <w:r w:rsidR="003D6BBB">
          <w:rPr>
            <w:noProof/>
          </w:rPr>
          <w:t>2</w:t>
        </w:r>
        <w:r>
          <w:fldChar w:fldCharType="end"/>
        </w:r>
      </w:p>
    </w:sdtContent>
  </w:sdt>
  <w:p w14:paraId="45A50994" w14:textId="77777777" w:rsidR="008D2B99" w:rsidRDefault="008D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9C9"/>
    <w:multiLevelType w:val="hybridMultilevel"/>
    <w:tmpl w:val="9E384ED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AC3B67"/>
    <w:multiLevelType w:val="hybridMultilevel"/>
    <w:tmpl w:val="1A5815F2"/>
    <w:lvl w:ilvl="0" w:tplc="558EC274">
      <w:start w:val="1"/>
      <w:numFmt w:val="bullet"/>
      <w:lvlText w:val="─"/>
      <w:lvlJc w:val="left"/>
      <w:pPr>
        <w:ind w:left="360" w:hanging="360"/>
      </w:pPr>
      <w:rPr>
        <w:rFonts w:ascii="Arial" w:hAnsi="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4392C73"/>
    <w:multiLevelType w:val="multilevel"/>
    <w:tmpl w:val="0444EBD4"/>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8180F"/>
    <w:multiLevelType w:val="multilevel"/>
    <w:tmpl w:val="78B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236E7"/>
    <w:multiLevelType w:val="hybridMultilevel"/>
    <w:tmpl w:val="EF88C36C"/>
    <w:lvl w:ilvl="0" w:tplc="B35A10BA">
      <w:start w:val="1"/>
      <w:numFmt w:val="bullet"/>
      <w:lvlText w:val="─"/>
      <w:lvlJc w:val="left"/>
      <w:pPr>
        <w:tabs>
          <w:tab w:val="num" w:pos="341"/>
        </w:tabs>
        <w:ind w:left="341" w:hanging="341"/>
      </w:pPr>
      <w:rPr>
        <w:rFonts w:ascii="Arial" w:hAnsi="Aria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968165C"/>
    <w:multiLevelType w:val="hybridMultilevel"/>
    <w:tmpl w:val="0D8E7928"/>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AC96C83"/>
    <w:multiLevelType w:val="hybridMultilevel"/>
    <w:tmpl w:val="4C32AE7E"/>
    <w:lvl w:ilvl="0" w:tplc="BAEA579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0A3794E"/>
    <w:multiLevelType w:val="hybridMultilevel"/>
    <w:tmpl w:val="146CD54A"/>
    <w:lvl w:ilvl="0" w:tplc="558EC274">
      <w:start w:val="1"/>
      <w:numFmt w:val="bullet"/>
      <w:lvlText w:val="─"/>
      <w:lvlJc w:val="left"/>
      <w:pPr>
        <w:tabs>
          <w:tab w:val="num" w:pos="341"/>
        </w:tabs>
        <w:ind w:left="341" w:hanging="341"/>
      </w:pPr>
      <w:rPr>
        <w:rFonts w:ascii="Arial" w:hAnsi="Aria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6DE7739"/>
    <w:multiLevelType w:val="hybridMultilevel"/>
    <w:tmpl w:val="B7A85D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0F508CF"/>
    <w:multiLevelType w:val="multilevel"/>
    <w:tmpl w:val="3614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6452E"/>
    <w:multiLevelType w:val="multilevel"/>
    <w:tmpl w:val="7724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166E7"/>
    <w:multiLevelType w:val="hybridMultilevel"/>
    <w:tmpl w:val="F6EA3586"/>
    <w:lvl w:ilvl="0" w:tplc="BAEA579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0FC7F34"/>
    <w:multiLevelType w:val="hybridMultilevel"/>
    <w:tmpl w:val="6B8AEC5E"/>
    <w:lvl w:ilvl="0" w:tplc="558EC274">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382B74"/>
    <w:multiLevelType w:val="multilevel"/>
    <w:tmpl w:val="17603626"/>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211DC1"/>
    <w:multiLevelType w:val="hybridMultilevel"/>
    <w:tmpl w:val="47D41F9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8E01C73"/>
    <w:multiLevelType w:val="multilevel"/>
    <w:tmpl w:val="4F5E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53139"/>
    <w:multiLevelType w:val="hybridMultilevel"/>
    <w:tmpl w:val="40EA9C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EA43EF"/>
    <w:multiLevelType w:val="hybridMultilevel"/>
    <w:tmpl w:val="7DD838A4"/>
    <w:lvl w:ilvl="0" w:tplc="24E4AF20">
      <w:start w:val="4"/>
      <w:numFmt w:val="bullet"/>
      <w:lvlText w:val="-"/>
      <w:lvlJc w:val="left"/>
      <w:pPr>
        <w:tabs>
          <w:tab w:val="num" w:pos="1418"/>
        </w:tabs>
        <w:ind w:left="1418" w:hanging="284"/>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C4F6F"/>
    <w:multiLevelType w:val="hybridMultilevel"/>
    <w:tmpl w:val="27AA1E70"/>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67D6710"/>
    <w:multiLevelType w:val="hybridMultilevel"/>
    <w:tmpl w:val="4818112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9451FA8"/>
    <w:multiLevelType w:val="multilevel"/>
    <w:tmpl w:val="519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72670"/>
    <w:multiLevelType w:val="hybridMultilevel"/>
    <w:tmpl w:val="9A32EE7E"/>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DDB08C8"/>
    <w:multiLevelType w:val="hybridMultilevel"/>
    <w:tmpl w:val="0D200868"/>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E76571A"/>
    <w:multiLevelType w:val="hybridMultilevel"/>
    <w:tmpl w:val="78548B86"/>
    <w:lvl w:ilvl="0" w:tplc="558EC274">
      <w:start w:val="1"/>
      <w:numFmt w:val="bullet"/>
      <w:lvlText w:val="─"/>
      <w:lvlJc w:val="left"/>
      <w:pPr>
        <w:ind w:left="360" w:hanging="360"/>
      </w:pPr>
      <w:rPr>
        <w:rFonts w:ascii="Arial" w:hAnsi="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BB87161"/>
    <w:multiLevelType w:val="hybridMultilevel"/>
    <w:tmpl w:val="ED4AF74E"/>
    <w:lvl w:ilvl="0" w:tplc="558EC274">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6966271"/>
    <w:multiLevelType w:val="hybridMultilevel"/>
    <w:tmpl w:val="97F62F10"/>
    <w:lvl w:ilvl="0" w:tplc="041A0011">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83B61DC"/>
    <w:multiLevelType w:val="hybridMultilevel"/>
    <w:tmpl w:val="F8489C0A"/>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A533486"/>
    <w:multiLevelType w:val="hybridMultilevel"/>
    <w:tmpl w:val="67F0FB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A03A38"/>
    <w:multiLevelType w:val="hybridMultilevel"/>
    <w:tmpl w:val="901A9832"/>
    <w:lvl w:ilvl="0" w:tplc="24E4AF20">
      <w:start w:val="4"/>
      <w:numFmt w:val="bullet"/>
      <w:lvlText w:val="-"/>
      <w:lvlJc w:val="left"/>
      <w:pPr>
        <w:ind w:left="360" w:hanging="360"/>
      </w:pPr>
      <w:rPr>
        <w:rFonts w:ascii="Arial" w:eastAsia="Times New Roman" w:hAnsi="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C9F59E0"/>
    <w:multiLevelType w:val="hybridMultilevel"/>
    <w:tmpl w:val="817E52AC"/>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0390697"/>
    <w:multiLevelType w:val="hybridMultilevel"/>
    <w:tmpl w:val="02E668C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C022975"/>
    <w:multiLevelType w:val="multilevel"/>
    <w:tmpl w:val="60D2EA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31E4B"/>
    <w:multiLevelType w:val="hybridMultilevel"/>
    <w:tmpl w:val="EF8C6E52"/>
    <w:lvl w:ilvl="0" w:tplc="2884CBEE">
      <w:start w:val="2"/>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D057137"/>
    <w:multiLevelType w:val="hybridMultilevel"/>
    <w:tmpl w:val="13DC351E"/>
    <w:lvl w:ilvl="0" w:tplc="6CA0A51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F3C067B"/>
    <w:multiLevelType w:val="hybridMultilevel"/>
    <w:tmpl w:val="7E723A5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7"/>
  </w:num>
  <w:num w:numId="2">
    <w:abstractNumId w:val="13"/>
  </w:num>
  <w:num w:numId="3">
    <w:abstractNumId w:val="8"/>
  </w:num>
  <w:num w:numId="4">
    <w:abstractNumId w:val="32"/>
  </w:num>
  <w:num w:numId="5">
    <w:abstractNumId w:val="19"/>
  </w:num>
  <w:num w:numId="6">
    <w:abstractNumId w:val="25"/>
  </w:num>
  <w:num w:numId="7">
    <w:abstractNumId w:val="21"/>
  </w:num>
  <w:num w:numId="8">
    <w:abstractNumId w:val="33"/>
  </w:num>
  <w:num w:numId="9">
    <w:abstractNumId w:val="30"/>
  </w:num>
  <w:num w:numId="10">
    <w:abstractNumId w:val="7"/>
  </w:num>
  <w:num w:numId="11">
    <w:abstractNumId w:val="24"/>
  </w:num>
  <w:num w:numId="12">
    <w:abstractNumId w:val="22"/>
  </w:num>
  <w:num w:numId="13">
    <w:abstractNumId w:val="12"/>
  </w:num>
  <w:num w:numId="14">
    <w:abstractNumId w:val="34"/>
  </w:num>
  <w:num w:numId="15">
    <w:abstractNumId w:val="3"/>
  </w:num>
  <w:num w:numId="16">
    <w:abstractNumId w:val="0"/>
  </w:num>
  <w:num w:numId="17">
    <w:abstractNumId w:val="16"/>
  </w:num>
  <w:num w:numId="18">
    <w:abstractNumId w:val="14"/>
  </w:num>
  <w:num w:numId="19">
    <w:abstractNumId w:val="5"/>
  </w:num>
  <w:num w:numId="20">
    <w:abstractNumId w:val="28"/>
  </w:num>
  <w:num w:numId="21">
    <w:abstractNumId w:val="2"/>
  </w:num>
  <w:num w:numId="22">
    <w:abstractNumId w:val="18"/>
  </w:num>
  <w:num w:numId="23">
    <w:abstractNumId w:val="29"/>
  </w:num>
  <w:num w:numId="24">
    <w:abstractNumId w:val="4"/>
  </w:num>
  <w:num w:numId="25">
    <w:abstractNumId w:val="23"/>
  </w:num>
  <w:num w:numId="26">
    <w:abstractNumId w:val="26"/>
  </w:num>
  <w:num w:numId="27">
    <w:abstractNumId w:val="27"/>
  </w:num>
  <w:num w:numId="28">
    <w:abstractNumId w:val="15"/>
  </w:num>
  <w:num w:numId="29">
    <w:abstractNumId w:val="1"/>
  </w:num>
  <w:num w:numId="30">
    <w:abstractNumId w:val="11"/>
  </w:num>
  <w:num w:numId="31">
    <w:abstractNumId w:val="9"/>
  </w:num>
  <w:num w:numId="32">
    <w:abstractNumId w:val="10"/>
  </w:num>
  <w:num w:numId="33">
    <w:abstractNumId w:val="31"/>
  </w:num>
  <w:num w:numId="34">
    <w:abstractNumId w:val="20"/>
  </w:num>
  <w:num w:numId="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C3"/>
    <w:rsid w:val="000007F5"/>
    <w:rsid w:val="00000B94"/>
    <w:rsid w:val="00000EBB"/>
    <w:rsid w:val="000019F4"/>
    <w:rsid w:val="00001D4C"/>
    <w:rsid w:val="00001D64"/>
    <w:rsid w:val="000022E7"/>
    <w:rsid w:val="00002B4A"/>
    <w:rsid w:val="000034BD"/>
    <w:rsid w:val="000041A8"/>
    <w:rsid w:val="0000462A"/>
    <w:rsid w:val="000050B4"/>
    <w:rsid w:val="000050E6"/>
    <w:rsid w:val="000056D9"/>
    <w:rsid w:val="00005C17"/>
    <w:rsid w:val="0000607E"/>
    <w:rsid w:val="000060A8"/>
    <w:rsid w:val="0000679D"/>
    <w:rsid w:val="000067D8"/>
    <w:rsid w:val="0000763F"/>
    <w:rsid w:val="00010913"/>
    <w:rsid w:val="00010BDD"/>
    <w:rsid w:val="00011EEC"/>
    <w:rsid w:val="000123EA"/>
    <w:rsid w:val="00012736"/>
    <w:rsid w:val="00013DAC"/>
    <w:rsid w:val="000142BF"/>
    <w:rsid w:val="00014E75"/>
    <w:rsid w:val="00015367"/>
    <w:rsid w:val="000159F9"/>
    <w:rsid w:val="00015BAD"/>
    <w:rsid w:val="00015DFC"/>
    <w:rsid w:val="00016752"/>
    <w:rsid w:val="00016892"/>
    <w:rsid w:val="00016952"/>
    <w:rsid w:val="00017424"/>
    <w:rsid w:val="00017601"/>
    <w:rsid w:val="000178ED"/>
    <w:rsid w:val="00017D5B"/>
    <w:rsid w:val="00017F28"/>
    <w:rsid w:val="00020D56"/>
    <w:rsid w:val="000223AD"/>
    <w:rsid w:val="000223C5"/>
    <w:rsid w:val="00023346"/>
    <w:rsid w:val="0002359F"/>
    <w:rsid w:val="00023600"/>
    <w:rsid w:val="000240FF"/>
    <w:rsid w:val="000242B5"/>
    <w:rsid w:val="000242F9"/>
    <w:rsid w:val="00024B87"/>
    <w:rsid w:val="00024F0C"/>
    <w:rsid w:val="00026C89"/>
    <w:rsid w:val="00026FF3"/>
    <w:rsid w:val="000274A7"/>
    <w:rsid w:val="00027B3B"/>
    <w:rsid w:val="00027BB2"/>
    <w:rsid w:val="00027D56"/>
    <w:rsid w:val="00027E19"/>
    <w:rsid w:val="00030641"/>
    <w:rsid w:val="00030A1A"/>
    <w:rsid w:val="00032148"/>
    <w:rsid w:val="00032727"/>
    <w:rsid w:val="000327F1"/>
    <w:rsid w:val="00032AE6"/>
    <w:rsid w:val="00034677"/>
    <w:rsid w:val="00034F89"/>
    <w:rsid w:val="000350DF"/>
    <w:rsid w:val="00035E51"/>
    <w:rsid w:val="000370C9"/>
    <w:rsid w:val="000372FD"/>
    <w:rsid w:val="000373B6"/>
    <w:rsid w:val="000374C5"/>
    <w:rsid w:val="000374D8"/>
    <w:rsid w:val="00037B4B"/>
    <w:rsid w:val="00037D13"/>
    <w:rsid w:val="00037D53"/>
    <w:rsid w:val="00037E91"/>
    <w:rsid w:val="00037EAB"/>
    <w:rsid w:val="000402F2"/>
    <w:rsid w:val="00040BF3"/>
    <w:rsid w:val="0004133C"/>
    <w:rsid w:val="000417B6"/>
    <w:rsid w:val="00041EC8"/>
    <w:rsid w:val="00042A22"/>
    <w:rsid w:val="000432C9"/>
    <w:rsid w:val="00043693"/>
    <w:rsid w:val="0004458A"/>
    <w:rsid w:val="00044BC5"/>
    <w:rsid w:val="00045982"/>
    <w:rsid w:val="0004630A"/>
    <w:rsid w:val="00046529"/>
    <w:rsid w:val="00046A8E"/>
    <w:rsid w:val="000476DB"/>
    <w:rsid w:val="000478E6"/>
    <w:rsid w:val="00047A1F"/>
    <w:rsid w:val="00050551"/>
    <w:rsid w:val="0005062A"/>
    <w:rsid w:val="00050BCF"/>
    <w:rsid w:val="000518D9"/>
    <w:rsid w:val="00051C7C"/>
    <w:rsid w:val="0005208B"/>
    <w:rsid w:val="000521EA"/>
    <w:rsid w:val="00052600"/>
    <w:rsid w:val="00052FA8"/>
    <w:rsid w:val="00053280"/>
    <w:rsid w:val="00053792"/>
    <w:rsid w:val="00053EB5"/>
    <w:rsid w:val="00054254"/>
    <w:rsid w:val="00054282"/>
    <w:rsid w:val="0005474E"/>
    <w:rsid w:val="00054EE2"/>
    <w:rsid w:val="000555C4"/>
    <w:rsid w:val="000555CC"/>
    <w:rsid w:val="00055BA7"/>
    <w:rsid w:val="00056044"/>
    <w:rsid w:val="000568D2"/>
    <w:rsid w:val="00056964"/>
    <w:rsid w:val="00056B68"/>
    <w:rsid w:val="000577EB"/>
    <w:rsid w:val="00057A9C"/>
    <w:rsid w:val="00057F13"/>
    <w:rsid w:val="0006020F"/>
    <w:rsid w:val="00060A52"/>
    <w:rsid w:val="00060B6F"/>
    <w:rsid w:val="00061F6E"/>
    <w:rsid w:val="00062498"/>
    <w:rsid w:val="00062672"/>
    <w:rsid w:val="00062694"/>
    <w:rsid w:val="00062769"/>
    <w:rsid w:val="00062D40"/>
    <w:rsid w:val="00062EFE"/>
    <w:rsid w:val="00062F29"/>
    <w:rsid w:val="0006330A"/>
    <w:rsid w:val="00063D3E"/>
    <w:rsid w:val="00063D94"/>
    <w:rsid w:val="00063F62"/>
    <w:rsid w:val="000641A8"/>
    <w:rsid w:val="000653C1"/>
    <w:rsid w:val="0006554F"/>
    <w:rsid w:val="0006557F"/>
    <w:rsid w:val="0006578C"/>
    <w:rsid w:val="00066479"/>
    <w:rsid w:val="00067633"/>
    <w:rsid w:val="00067FCB"/>
    <w:rsid w:val="0007030A"/>
    <w:rsid w:val="00071020"/>
    <w:rsid w:val="00071744"/>
    <w:rsid w:val="00071788"/>
    <w:rsid w:val="000718C7"/>
    <w:rsid w:val="0007227A"/>
    <w:rsid w:val="0007247F"/>
    <w:rsid w:val="0007277C"/>
    <w:rsid w:val="00072A69"/>
    <w:rsid w:val="00073EE6"/>
    <w:rsid w:val="000747C6"/>
    <w:rsid w:val="000748DA"/>
    <w:rsid w:val="000749C2"/>
    <w:rsid w:val="00075821"/>
    <w:rsid w:val="00075BB1"/>
    <w:rsid w:val="0007607C"/>
    <w:rsid w:val="00076349"/>
    <w:rsid w:val="000764F0"/>
    <w:rsid w:val="000767BB"/>
    <w:rsid w:val="00076D0D"/>
    <w:rsid w:val="00076DCA"/>
    <w:rsid w:val="00076E2F"/>
    <w:rsid w:val="00076E3D"/>
    <w:rsid w:val="0007775E"/>
    <w:rsid w:val="000817A9"/>
    <w:rsid w:val="00081934"/>
    <w:rsid w:val="00081CCF"/>
    <w:rsid w:val="000822B4"/>
    <w:rsid w:val="00082E1C"/>
    <w:rsid w:val="000835F8"/>
    <w:rsid w:val="00083FEC"/>
    <w:rsid w:val="000846A8"/>
    <w:rsid w:val="00084F3C"/>
    <w:rsid w:val="00085810"/>
    <w:rsid w:val="00086052"/>
    <w:rsid w:val="000872BF"/>
    <w:rsid w:val="0008741B"/>
    <w:rsid w:val="0008753D"/>
    <w:rsid w:val="0008787C"/>
    <w:rsid w:val="000907E8"/>
    <w:rsid w:val="00091217"/>
    <w:rsid w:val="000914FB"/>
    <w:rsid w:val="00091C29"/>
    <w:rsid w:val="00091F3C"/>
    <w:rsid w:val="0009240C"/>
    <w:rsid w:val="00092648"/>
    <w:rsid w:val="0009278B"/>
    <w:rsid w:val="00092C85"/>
    <w:rsid w:val="00093043"/>
    <w:rsid w:val="00093054"/>
    <w:rsid w:val="00093B97"/>
    <w:rsid w:val="000943A9"/>
    <w:rsid w:val="000955DE"/>
    <w:rsid w:val="000956E1"/>
    <w:rsid w:val="0009582B"/>
    <w:rsid w:val="00095FB4"/>
    <w:rsid w:val="00096133"/>
    <w:rsid w:val="00097C8B"/>
    <w:rsid w:val="00097DD4"/>
    <w:rsid w:val="000A0274"/>
    <w:rsid w:val="000A0861"/>
    <w:rsid w:val="000A0D92"/>
    <w:rsid w:val="000A0EC2"/>
    <w:rsid w:val="000A114B"/>
    <w:rsid w:val="000A129D"/>
    <w:rsid w:val="000A18F3"/>
    <w:rsid w:val="000A1BEF"/>
    <w:rsid w:val="000A3327"/>
    <w:rsid w:val="000A393E"/>
    <w:rsid w:val="000A4CD1"/>
    <w:rsid w:val="000A4CE0"/>
    <w:rsid w:val="000A5A2A"/>
    <w:rsid w:val="000A5A72"/>
    <w:rsid w:val="000A6F33"/>
    <w:rsid w:val="000A756C"/>
    <w:rsid w:val="000A767D"/>
    <w:rsid w:val="000B0206"/>
    <w:rsid w:val="000B0834"/>
    <w:rsid w:val="000B0E0B"/>
    <w:rsid w:val="000B1A6E"/>
    <w:rsid w:val="000B1AC6"/>
    <w:rsid w:val="000B1DBD"/>
    <w:rsid w:val="000B2558"/>
    <w:rsid w:val="000B2BEF"/>
    <w:rsid w:val="000B2F3E"/>
    <w:rsid w:val="000B3602"/>
    <w:rsid w:val="000B449F"/>
    <w:rsid w:val="000B56C8"/>
    <w:rsid w:val="000B6FE0"/>
    <w:rsid w:val="000B73A7"/>
    <w:rsid w:val="000B749E"/>
    <w:rsid w:val="000B775E"/>
    <w:rsid w:val="000B7D85"/>
    <w:rsid w:val="000C01D2"/>
    <w:rsid w:val="000C0290"/>
    <w:rsid w:val="000C0677"/>
    <w:rsid w:val="000C093E"/>
    <w:rsid w:val="000C0991"/>
    <w:rsid w:val="000C12BE"/>
    <w:rsid w:val="000C15B6"/>
    <w:rsid w:val="000C1B4B"/>
    <w:rsid w:val="000C1BC2"/>
    <w:rsid w:val="000C1E98"/>
    <w:rsid w:val="000C23A5"/>
    <w:rsid w:val="000C2705"/>
    <w:rsid w:val="000C2C97"/>
    <w:rsid w:val="000C409A"/>
    <w:rsid w:val="000C41DC"/>
    <w:rsid w:val="000C4ECF"/>
    <w:rsid w:val="000C5381"/>
    <w:rsid w:val="000C5679"/>
    <w:rsid w:val="000C5B19"/>
    <w:rsid w:val="000C5C55"/>
    <w:rsid w:val="000C6A34"/>
    <w:rsid w:val="000C6C90"/>
    <w:rsid w:val="000C76E5"/>
    <w:rsid w:val="000C7E77"/>
    <w:rsid w:val="000D03C9"/>
    <w:rsid w:val="000D0826"/>
    <w:rsid w:val="000D0AB2"/>
    <w:rsid w:val="000D0E46"/>
    <w:rsid w:val="000D1541"/>
    <w:rsid w:val="000D1862"/>
    <w:rsid w:val="000D196F"/>
    <w:rsid w:val="000D1A92"/>
    <w:rsid w:val="000D1ABC"/>
    <w:rsid w:val="000D1B48"/>
    <w:rsid w:val="000D1CCB"/>
    <w:rsid w:val="000D2499"/>
    <w:rsid w:val="000D27FC"/>
    <w:rsid w:val="000D3310"/>
    <w:rsid w:val="000D4050"/>
    <w:rsid w:val="000D4CDD"/>
    <w:rsid w:val="000D4F13"/>
    <w:rsid w:val="000D4FDD"/>
    <w:rsid w:val="000D5622"/>
    <w:rsid w:val="000D5BEF"/>
    <w:rsid w:val="000D5D33"/>
    <w:rsid w:val="000D5FA5"/>
    <w:rsid w:val="000D669C"/>
    <w:rsid w:val="000D6849"/>
    <w:rsid w:val="000D69AB"/>
    <w:rsid w:val="000D6E13"/>
    <w:rsid w:val="000D71E2"/>
    <w:rsid w:val="000D7283"/>
    <w:rsid w:val="000E07A7"/>
    <w:rsid w:val="000E0B12"/>
    <w:rsid w:val="000E1251"/>
    <w:rsid w:val="000E1317"/>
    <w:rsid w:val="000E1594"/>
    <w:rsid w:val="000E15D1"/>
    <w:rsid w:val="000E1772"/>
    <w:rsid w:val="000E18B2"/>
    <w:rsid w:val="000E1B4B"/>
    <w:rsid w:val="000E1CD6"/>
    <w:rsid w:val="000E1E7E"/>
    <w:rsid w:val="000E2494"/>
    <w:rsid w:val="000E315E"/>
    <w:rsid w:val="000E340B"/>
    <w:rsid w:val="000E4320"/>
    <w:rsid w:val="000E4370"/>
    <w:rsid w:val="000E54E7"/>
    <w:rsid w:val="000E5BE8"/>
    <w:rsid w:val="000E65CB"/>
    <w:rsid w:val="000E6C6D"/>
    <w:rsid w:val="000E6DD1"/>
    <w:rsid w:val="000E6E98"/>
    <w:rsid w:val="000E6FED"/>
    <w:rsid w:val="000E760D"/>
    <w:rsid w:val="000E7C8E"/>
    <w:rsid w:val="000E7CBE"/>
    <w:rsid w:val="000E7F9E"/>
    <w:rsid w:val="000F048F"/>
    <w:rsid w:val="000F0504"/>
    <w:rsid w:val="000F0B89"/>
    <w:rsid w:val="000F106D"/>
    <w:rsid w:val="000F117E"/>
    <w:rsid w:val="000F14C8"/>
    <w:rsid w:val="000F170C"/>
    <w:rsid w:val="000F1CCF"/>
    <w:rsid w:val="000F1D02"/>
    <w:rsid w:val="000F1D16"/>
    <w:rsid w:val="000F1DE6"/>
    <w:rsid w:val="000F22F1"/>
    <w:rsid w:val="000F2F52"/>
    <w:rsid w:val="000F2FD4"/>
    <w:rsid w:val="000F3A11"/>
    <w:rsid w:val="000F3A56"/>
    <w:rsid w:val="000F3AE5"/>
    <w:rsid w:val="000F42FB"/>
    <w:rsid w:val="000F4692"/>
    <w:rsid w:val="000F4B6D"/>
    <w:rsid w:val="000F513B"/>
    <w:rsid w:val="000F53D9"/>
    <w:rsid w:val="000F556D"/>
    <w:rsid w:val="000F5628"/>
    <w:rsid w:val="000F5DA0"/>
    <w:rsid w:val="000F5E5D"/>
    <w:rsid w:val="000F6380"/>
    <w:rsid w:val="000F63F5"/>
    <w:rsid w:val="000F6847"/>
    <w:rsid w:val="000F6A05"/>
    <w:rsid w:val="000F75FB"/>
    <w:rsid w:val="000F77E8"/>
    <w:rsid w:val="000F7922"/>
    <w:rsid w:val="000F7FCF"/>
    <w:rsid w:val="0010038B"/>
    <w:rsid w:val="00102241"/>
    <w:rsid w:val="00102317"/>
    <w:rsid w:val="0010237B"/>
    <w:rsid w:val="001025D1"/>
    <w:rsid w:val="0010280F"/>
    <w:rsid w:val="001028AC"/>
    <w:rsid w:val="0010296A"/>
    <w:rsid w:val="00103213"/>
    <w:rsid w:val="00104520"/>
    <w:rsid w:val="00104DD3"/>
    <w:rsid w:val="00104F5C"/>
    <w:rsid w:val="001058C1"/>
    <w:rsid w:val="00105C6C"/>
    <w:rsid w:val="00105CCE"/>
    <w:rsid w:val="001064BD"/>
    <w:rsid w:val="001074C9"/>
    <w:rsid w:val="00107734"/>
    <w:rsid w:val="001078B0"/>
    <w:rsid w:val="00107A5F"/>
    <w:rsid w:val="00110086"/>
    <w:rsid w:val="001101DF"/>
    <w:rsid w:val="00111613"/>
    <w:rsid w:val="00111A04"/>
    <w:rsid w:val="001120F0"/>
    <w:rsid w:val="00112F21"/>
    <w:rsid w:val="001133C5"/>
    <w:rsid w:val="00114504"/>
    <w:rsid w:val="00114BCB"/>
    <w:rsid w:val="00115217"/>
    <w:rsid w:val="0011536B"/>
    <w:rsid w:val="00115ADE"/>
    <w:rsid w:val="00115E2E"/>
    <w:rsid w:val="0011644B"/>
    <w:rsid w:val="001167F4"/>
    <w:rsid w:val="001168F3"/>
    <w:rsid w:val="001169B9"/>
    <w:rsid w:val="00116C74"/>
    <w:rsid w:val="0011716E"/>
    <w:rsid w:val="001171EB"/>
    <w:rsid w:val="001172BD"/>
    <w:rsid w:val="001178B4"/>
    <w:rsid w:val="00120820"/>
    <w:rsid w:val="00120BD1"/>
    <w:rsid w:val="00121D1D"/>
    <w:rsid w:val="0012226E"/>
    <w:rsid w:val="00122AB8"/>
    <w:rsid w:val="001233C8"/>
    <w:rsid w:val="00123546"/>
    <w:rsid w:val="00123749"/>
    <w:rsid w:val="0012380A"/>
    <w:rsid w:val="00124617"/>
    <w:rsid w:val="0012545C"/>
    <w:rsid w:val="0012571C"/>
    <w:rsid w:val="001257CB"/>
    <w:rsid w:val="001260B0"/>
    <w:rsid w:val="00126661"/>
    <w:rsid w:val="00127B55"/>
    <w:rsid w:val="00130822"/>
    <w:rsid w:val="00131366"/>
    <w:rsid w:val="00131992"/>
    <w:rsid w:val="00131B43"/>
    <w:rsid w:val="001320D1"/>
    <w:rsid w:val="00132D3F"/>
    <w:rsid w:val="00132E46"/>
    <w:rsid w:val="001333A2"/>
    <w:rsid w:val="00133718"/>
    <w:rsid w:val="001338F6"/>
    <w:rsid w:val="00133A23"/>
    <w:rsid w:val="00134303"/>
    <w:rsid w:val="00134E36"/>
    <w:rsid w:val="0013516A"/>
    <w:rsid w:val="0013555D"/>
    <w:rsid w:val="001358CF"/>
    <w:rsid w:val="001359E4"/>
    <w:rsid w:val="00135B2D"/>
    <w:rsid w:val="00135CAA"/>
    <w:rsid w:val="00135F47"/>
    <w:rsid w:val="00136CDE"/>
    <w:rsid w:val="00137682"/>
    <w:rsid w:val="00137A21"/>
    <w:rsid w:val="00140614"/>
    <w:rsid w:val="00140721"/>
    <w:rsid w:val="001412BB"/>
    <w:rsid w:val="001415DD"/>
    <w:rsid w:val="0014160E"/>
    <w:rsid w:val="001417DE"/>
    <w:rsid w:val="00141F2B"/>
    <w:rsid w:val="001428E9"/>
    <w:rsid w:val="00142E16"/>
    <w:rsid w:val="001430FE"/>
    <w:rsid w:val="00143712"/>
    <w:rsid w:val="00143AAE"/>
    <w:rsid w:val="00143B6D"/>
    <w:rsid w:val="00143E8C"/>
    <w:rsid w:val="00143ED8"/>
    <w:rsid w:val="001443CD"/>
    <w:rsid w:val="00145D34"/>
    <w:rsid w:val="00146901"/>
    <w:rsid w:val="00147449"/>
    <w:rsid w:val="001478E4"/>
    <w:rsid w:val="00147AC9"/>
    <w:rsid w:val="00147F65"/>
    <w:rsid w:val="00150692"/>
    <w:rsid w:val="00150ECB"/>
    <w:rsid w:val="0015139E"/>
    <w:rsid w:val="00151C9F"/>
    <w:rsid w:val="0015204B"/>
    <w:rsid w:val="0015385C"/>
    <w:rsid w:val="00153882"/>
    <w:rsid w:val="001538FD"/>
    <w:rsid w:val="00153F51"/>
    <w:rsid w:val="00154347"/>
    <w:rsid w:val="001544FD"/>
    <w:rsid w:val="0015675A"/>
    <w:rsid w:val="0015718E"/>
    <w:rsid w:val="00157587"/>
    <w:rsid w:val="001603D2"/>
    <w:rsid w:val="001608C4"/>
    <w:rsid w:val="00161147"/>
    <w:rsid w:val="0016152B"/>
    <w:rsid w:val="001617B4"/>
    <w:rsid w:val="00161917"/>
    <w:rsid w:val="001620F2"/>
    <w:rsid w:val="001623EC"/>
    <w:rsid w:val="00162DB7"/>
    <w:rsid w:val="00162EFE"/>
    <w:rsid w:val="001632DD"/>
    <w:rsid w:val="00163457"/>
    <w:rsid w:val="00163561"/>
    <w:rsid w:val="001636A5"/>
    <w:rsid w:val="00163727"/>
    <w:rsid w:val="00163C85"/>
    <w:rsid w:val="0016489D"/>
    <w:rsid w:val="001649DB"/>
    <w:rsid w:val="00164D65"/>
    <w:rsid w:val="00164F4B"/>
    <w:rsid w:val="0016531D"/>
    <w:rsid w:val="0016587A"/>
    <w:rsid w:val="00166A4D"/>
    <w:rsid w:val="00166FE0"/>
    <w:rsid w:val="0016762C"/>
    <w:rsid w:val="0016784B"/>
    <w:rsid w:val="00167873"/>
    <w:rsid w:val="00171D44"/>
    <w:rsid w:val="001721BD"/>
    <w:rsid w:val="001727DF"/>
    <w:rsid w:val="001728AC"/>
    <w:rsid w:val="00172AC0"/>
    <w:rsid w:val="00172F63"/>
    <w:rsid w:val="00172F92"/>
    <w:rsid w:val="001730E6"/>
    <w:rsid w:val="0017381A"/>
    <w:rsid w:val="00173A06"/>
    <w:rsid w:val="00173CC9"/>
    <w:rsid w:val="00173DAF"/>
    <w:rsid w:val="0017446B"/>
    <w:rsid w:val="00174EDD"/>
    <w:rsid w:val="0017544B"/>
    <w:rsid w:val="001760AA"/>
    <w:rsid w:val="0017633F"/>
    <w:rsid w:val="00176BBD"/>
    <w:rsid w:val="0017706C"/>
    <w:rsid w:val="00177755"/>
    <w:rsid w:val="00177A80"/>
    <w:rsid w:val="00177EB9"/>
    <w:rsid w:val="00180500"/>
    <w:rsid w:val="00180542"/>
    <w:rsid w:val="00180758"/>
    <w:rsid w:val="00181370"/>
    <w:rsid w:val="001815E2"/>
    <w:rsid w:val="00181696"/>
    <w:rsid w:val="001817BD"/>
    <w:rsid w:val="00181C10"/>
    <w:rsid w:val="00181D2B"/>
    <w:rsid w:val="00181F91"/>
    <w:rsid w:val="0018249F"/>
    <w:rsid w:val="00182786"/>
    <w:rsid w:val="00183006"/>
    <w:rsid w:val="001831E0"/>
    <w:rsid w:val="0018338E"/>
    <w:rsid w:val="00183A6F"/>
    <w:rsid w:val="00183A9D"/>
    <w:rsid w:val="0018508D"/>
    <w:rsid w:val="0018588E"/>
    <w:rsid w:val="00185E97"/>
    <w:rsid w:val="00186C13"/>
    <w:rsid w:val="00186C7B"/>
    <w:rsid w:val="00187072"/>
    <w:rsid w:val="001870F9"/>
    <w:rsid w:val="00187159"/>
    <w:rsid w:val="00187486"/>
    <w:rsid w:val="00187C8C"/>
    <w:rsid w:val="00187EAC"/>
    <w:rsid w:val="001902CF"/>
    <w:rsid w:val="00190330"/>
    <w:rsid w:val="001904D4"/>
    <w:rsid w:val="00190AE9"/>
    <w:rsid w:val="00190F8D"/>
    <w:rsid w:val="00191538"/>
    <w:rsid w:val="00191B5E"/>
    <w:rsid w:val="00191C37"/>
    <w:rsid w:val="0019282F"/>
    <w:rsid w:val="001930D4"/>
    <w:rsid w:val="00193250"/>
    <w:rsid w:val="00193BE3"/>
    <w:rsid w:val="00194698"/>
    <w:rsid w:val="0019470A"/>
    <w:rsid w:val="001959C6"/>
    <w:rsid w:val="00196B0F"/>
    <w:rsid w:val="00197554"/>
    <w:rsid w:val="00197D9D"/>
    <w:rsid w:val="001A133A"/>
    <w:rsid w:val="001A1BBC"/>
    <w:rsid w:val="001A1D09"/>
    <w:rsid w:val="001A1E06"/>
    <w:rsid w:val="001A2D0F"/>
    <w:rsid w:val="001A4667"/>
    <w:rsid w:val="001A522B"/>
    <w:rsid w:val="001A6E05"/>
    <w:rsid w:val="001A7270"/>
    <w:rsid w:val="001A730E"/>
    <w:rsid w:val="001A7978"/>
    <w:rsid w:val="001B0041"/>
    <w:rsid w:val="001B014B"/>
    <w:rsid w:val="001B0EAB"/>
    <w:rsid w:val="001B0EB9"/>
    <w:rsid w:val="001B29DE"/>
    <w:rsid w:val="001B319A"/>
    <w:rsid w:val="001B365B"/>
    <w:rsid w:val="001B3821"/>
    <w:rsid w:val="001B3EA6"/>
    <w:rsid w:val="001B5850"/>
    <w:rsid w:val="001B5B3A"/>
    <w:rsid w:val="001B5C0A"/>
    <w:rsid w:val="001B688F"/>
    <w:rsid w:val="001B6D87"/>
    <w:rsid w:val="001B7075"/>
    <w:rsid w:val="001B755B"/>
    <w:rsid w:val="001B7B3F"/>
    <w:rsid w:val="001C01E9"/>
    <w:rsid w:val="001C02F4"/>
    <w:rsid w:val="001C039F"/>
    <w:rsid w:val="001C0C93"/>
    <w:rsid w:val="001C1621"/>
    <w:rsid w:val="001C1897"/>
    <w:rsid w:val="001C2E69"/>
    <w:rsid w:val="001C3987"/>
    <w:rsid w:val="001C3CFA"/>
    <w:rsid w:val="001C3D3C"/>
    <w:rsid w:val="001C482F"/>
    <w:rsid w:val="001C4F39"/>
    <w:rsid w:val="001C70DC"/>
    <w:rsid w:val="001C7CD1"/>
    <w:rsid w:val="001C7E94"/>
    <w:rsid w:val="001D002A"/>
    <w:rsid w:val="001D0171"/>
    <w:rsid w:val="001D0940"/>
    <w:rsid w:val="001D0CFA"/>
    <w:rsid w:val="001D0E47"/>
    <w:rsid w:val="001D1AB4"/>
    <w:rsid w:val="001D1F0B"/>
    <w:rsid w:val="001D25D7"/>
    <w:rsid w:val="001D3298"/>
    <w:rsid w:val="001D3381"/>
    <w:rsid w:val="001D4471"/>
    <w:rsid w:val="001D4631"/>
    <w:rsid w:val="001D4D7F"/>
    <w:rsid w:val="001D5612"/>
    <w:rsid w:val="001D6776"/>
    <w:rsid w:val="001D6BDE"/>
    <w:rsid w:val="001D6F2B"/>
    <w:rsid w:val="001D7DFD"/>
    <w:rsid w:val="001D7E16"/>
    <w:rsid w:val="001D7EFE"/>
    <w:rsid w:val="001E0285"/>
    <w:rsid w:val="001E02A0"/>
    <w:rsid w:val="001E05A1"/>
    <w:rsid w:val="001E0D50"/>
    <w:rsid w:val="001E107E"/>
    <w:rsid w:val="001E17B6"/>
    <w:rsid w:val="001E193E"/>
    <w:rsid w:val="001E28D8"/>
    <w:rsid w:val="001E2BB1"/>
    <w:rsid w:val="001E2F58"/>
    <w:rsid w:val="001E344F"/>
    <w:rsid w:val="001E3637"/>
    <w:rsid w:val="001E3DD2"/>
    <w:rsid w:val="001E3EAB"/>
    <w:rsid w:val="001E4155"/>
    <w:rsid w:val="001E4852"/>
    <w:rsid w:val="001E4C86"/>
    <w:rsid w:val="001E4CD0"/>
    <w:rsid w:val="001E4F85"/>
    <w:rsid w:val="001E5181"/>
    <w:rsid w:val="001E5567"/>
    <w:rsid w:val="001E565C"/>
    <w:rsid w:val="001E5889"/>
    <w:rsid w:val="001E5AE3"/>
    <w:rsid w:val="001E6014"/>
    <w:rsid w:val="001E6385"/>
    <w:rsid w:val="001E6DA3"/>
    <w:rsid w:val="001E786E"/>
    <w:rsid w:val="001F09BD"/>
    <w:rsid w:val="001F0DC0"/>
    <w:rsid w:val="001F0F8F"/>
    <w:rsid w:val="001F120F"/>
    <w:rsid w:val="001F1929"/>
    <w:rsid w:val="001F2298"/>
    <w:rsid w:val="001F2C50"/>
    <w:rsid w:val="001F3034"/>
    <w:rsid w:val="001F399C"/>
    <w:rsid w:val="001F3D25"/>
    <w:rsid w:val="001F3FE2"/>
    <w:rsid w:val="001F4214"/>
    <w:rsid w:val="001F426F"/>
    <w:rsid w:val="001F446E"/>
    <w:rsid w:val="001F4590"/>
    <w:rsid w:val="001F4DAA"/>
    <w:rsid w:val="001F4DF0"/>
    <w:rsid w:val="001F505B"/>
    <w:rsid w:val="001F57D4"/>
    <w:rsid w:val="001F5947"/>
    <w:rsid w:val="001F5BE5"/>
    <w:rsid w:val="001F5E92"/>
    <w:rsid w:val="001F650E"/>
    <w:rsid w:val="001F77F6"/>
    <w:rsid w:val="001F78EF"/>
    <w:rsid w:val="002007B6"/>
    <w:rsid w:val="002012A2"/>
    <w:rsid w:val="00202404"/>
    <w:rsid w:val="002028C7"/>
    <w:rsid w:val="002028E1"/>
    <w:rsid w:val="00202B43"/>
    <w:rsid w:val="002030D9"/>
    <w:rsid w:val="002036EE"/>
    <w:rsid w:val="00203848"/>
    <w:rsid w:val="002042D7"/>
    <w:rsid w:val="002044D0"/>
    <w:rsid w:val="002059CD"/>
    <w:rsid w:val="00205B42"/>
    <w:rsid w:val="002061ED"/>
    <w:rsid w:val="0020667E"/>
    <w:rsid w:val="00206923"/>
    <w:rsid w:val="00206CC1"/>
    <w:rsid w:val="002074C3"/>
    <w:rsid w:val="00210A64"/>
    <w:rsid w:val="00210D45"/>
    <w:rsid w:val="0021214D"/>
    <w:rsid w:val="00212422"/>
    <w:rsid w:val="00212BFA"/>
    <w:rsid w:val="00212C13"/>
    <w:rsid w:val="00212D69"/>
    <w:rsid w:val="0021377F"/>
    <w:rsid w:val="00214450"/>
    <w:rsid w:val="002156B6"/>
    <w:rsid w:val="00216024"/>
    <w:rsid w:val="00216A8B"/>
    <w:rsid w:val="00216B1E"/>
    <w:rsid w:val="00217602"/>
    <w:rsid w:val="002176A5"/>
    <w:rsid w:val="002176CB"/>
    <w:rsid w:val="002204A6"/>
    <w:rsid w:val="002206E2"/>
    <w:rsid w:val="00220C6F"/>
    <w:rsid w:val="00220E0B"/>
    <w:rsid w:val="002212EC"/>
    <w:rsid w:val="0022254D"/>
    <w:rsid w:val="00222F03"/>
    <w:rsid w:val="002233D6"/>
    <w:rsid w:val="00225708"/>
    <w:rsid w:val="00225778"/>
    <w:rsid w:val="002258D8"/>
    <w:rsid w:val="00225936"/>
    <w:rsid w:val="00226347"/>
    <w:rsid w:val="00226504"/>
    <w:rsid w:val="00226E03"/>
    <w:rsid w:val="00226E8D"/>
    <w:rsid w:val="002274DF"/>
    <w:rsid w:val="002275D4"/>
    <w:rsid w:val="00227907"/>
    <w:rsid w:val="00227C45"/>
    <w:rsid w:val="00231382"/>
    <w:rsid w:val="00231BEF"/>
    <w:rsid w:val="00231FE8"/>
    <w:rsid w:val="00232123"/>
    <w:rsid w:val="00232693"/>
    <w:rsid w:val="002335CB"/>
    <w:rsid w:val="002339D6"/>
    <w:rsid w:val="00233F51"/>
    <w:rsid w:val="002342DB"/>
    <w:rsid w:val="002345D3"/>
    <w:rsid w:val="002345D5"/>
    <w:rsid w:val="00235D69"/>
    <w:rsid w:val="00236548"/>
    <w:rsid w:val="002368DA"/>
    <w:rsid w:val="00236B1E"/>
    <w:rsid w:val="002377FA"/>
    <w:rsid w:val="0024004B"/>
    <w:rsid w:val="00240DB8"/>
    <w:rsid w:val="002413A5"/>
    <w:rsid w:val="002418A1"/>
    <w:rsid w:val="002418A3"/>
    <w:rsid w:val="002418CC"/>
    <w:rsid w:val="002418CE"/>
    <w:rsid w:val="0024198A"/>
    <w:rsid w:val="002419F4"/>
    <w:rsid w:val="00241CB4"/>
    <w:rsid w:val="002422AC"/>
    <w:rsid w:val="00242904"/>
    <w:rsid w:val="00242908"/>
    <w:rsid w:val="00242D6F"/>
    <w:rsid w:val="00242DEF"/>
    <w:rsid w:val="00243012"/>
    <w:rsid w:val="00243272"/>
    <w:rsid w:val="002433C3"/>
    <w:rsid w:val="00243508"/>
    <w:rsid w:val="00243780"/>
    <w:rsid w:val="00243958"/>
    <w:rsid w:val="00243D61"/>
    <w:rsid w:val="00244076"/>
    <w:rsid w:val="00244212"/>
    <w:rsid w:val="00244CB9"/>
    <w:rsid w:val="00245912"/>
    <w:rsid w:val="002462B1"/>
    <w:rsid w:val="00246413"/>
    <w:rsid w:val="002479FB"/>
    <w:rsid w:val="00247B88"/>
    <w:rsid w:val="00247F5C"/>
    <w:rsid w:val="00250018"/>
    <w:rsid w:val="002503EA"/>
    <w:rsid w:val="00250970"/>
    <w:rsid w:val="00250A4C"/>
    <w:rsid w:val="00250B78"/>
    <w:rsid w:val="00250E5F"/>
    <w:rsid w:val="00251CB5"/>
    <w:rsid w:val="002520B2"/>
    <w:rsid w:val="0025211F"/>
    <w:rsid w:val="002524E7"/>
    <w:rsid w:val="002527DC"/>
    <w:rsid w:val="00254745"/>
    <w:rsid w:val="00254B91"/>
    <w:rsid w:val="00254C4B"/>
    <w:rsid w:val="00254F8B"/>
    <w:rsid w:val="0025510F"/>
    <w:rsid w:val="00255A49"/>
    <w:rsid w:val="00255A4F"/>
    <w:rsid w:val="0025652C"/>
    <w:rsid w:val="0025656C"/>
    <w:rsid w:val="002572BB"/>
    <w:rsid w:val="002603CC"/>
    <w:rsid w:val="00261289"/>
    <w:rsid w:val="0026151B"/>
    <w:rsid w:val="00261557"/>
    <w:rsid w:val="00261A6A"/>
    <w:rsid w:val="00261DCE"/>
    <w:rsid w:val="00262907"/>
    <w:rsid w:val="00263308"/>
    <w:rsid w:val="0026331B"/>
    <w:rsid w:val="0026336E"/>
    <w:rsid w:val="002634B4"/>
    <w:rsid w:val="002636B1"/>
    <w:rsid w:val="002637D6"/>
    <w:rsid w:val="00263A01"/>
    <w:rsid w:val="0026416F"/>
    <w:rsid w:val="00264236"/>
    <w:rsid w:val="002645EE"/>
    <w:rsid w:val="002651E0"/>
    <w:rsid w:val="002661B9"/>
    <w:rsid w:val="00266476"/>
    <w:rsid w:val="002666D8"/>
    <w:rsid w:val="00266801"/>
    <w:rsid w:val="002671A6"/>
    <w:rsid w:val="00267E9C"/>
    <w:rsid w:val="00270EB1"/>
    <w:rsid w:val="00271553"/>
    <w:rsid w:val="0027207D"/>
    <w:rsid w:val="00272651"/>
    <w:rsid w:val="00272B96"/>
    <w:rsid w:val="00272D9F"/>
    <w:rsid w:val="0027333F"/>
    <w:rsid w:val="00274007"/>
    <w:rsid w:val="002741C6"/>
    <w:rsid w:val="00274259"/>
    <w:rsid w:val="00274295"/>
    <w:rsid w:val="00274760"/>
    <w:rsid w:val="00275127"/>
    <w:rsid w:val="00275142"/>
    <w:rsid w:val="002754B3"/>
    <w:rsid w:val="00275513"/>
    <w:rsid w:val="0027587E"/>
    <w:rsid w:val="002759E7"/>
    <w:rsid w:val="00275F4D"/>
    <w:rsid w:val="002760D1"/>
    <w:rsid w:val="0027639F"/>
    <w:rsid w:val="00276E4E"/>
    <w:rsid w:val="00276F03"/>
    <w:rsid w:val="00276F72"/>
    <w:rsid w:val="002811FA"/>
    <w:rsid w:val="002814F0"/>
    <w:rsid w:val="0028164C"/>
    <w:rsid w:val="00281C82"/>
    <w:rsid w:val="0028228A"/>
    <w:rsid w:val="00282C00"/>
    <w:rsid w:val="00283E23"/>
    <w:rsid w:val="00284E26"/>
    <w:rsid w:val="002854A0"/>
    <w:rsid w:val="00285CC0"/>
    <w:rsid w:val="002870AD"/>
    <w:rsid w:val="00287239"/>
    <w:rsid w:val="002873D9"/>
    <w:rsid w:val="00287745"/>
    <w:rsid w:val="00287B4D"/>
    <w:rsid w:val="00287BD4"/>
    <w:rsid w:val="002902F0"/>
    <w:rsid w:val="0029081F"/>
    <w:rsid w:val="00291372"/>
    <w:rsid w:val="002915F0"/>
    <w:rsid w:val="00291E91"/>
    <w:rsid w:val="0029221F"/>
    <w:rsid w:val="002926EC"/>
    <w:rsid w:val="00292C94"/>
    <w:rsid w:val="0029335A"/>
    <w:rsid w:val="00293665"/>
    <w:rsid w:val="002939CC"/>
    <w:rsid w:val="002942AD"/>
    <w:rsid w:val="002949AE"/>
    <w:rsid w:val="00295448"/>
    <w:rsid w:val="00295FB0"/>
    <w:rsid w:val="002961A6"/>
    <w:rsid w:val="0029660D"/>
    <w:rsid w:val="00297AD7"/>
    <w:rsid w:val="002A0317"/>
    <w:rsid w:val="002A078F"/>
    <w:rsid w:val="002A0BA2"/>
    <w:rsid w:val="002A2677"/>
    <w:rsid w:val="002A2756"/>
    <w:rsid w:val="002A2795"/>
    <w:rsid w:val="002A2C2E"/>
    <w:rsid w:val="002A2D4D"/>
    <w:rsid w:val="002A317E"/>
    <w:rsid w:val="002A35C5"/>
    <w:rsid w:val="002A3EC6"/>
    <w:rsid w:val="002A408B"/>
    <w:rsid w:val="002A419E"/>
    <w:rsid w:val="002A4BD5"/>
    <w:rsid w:val="002A4C2A"/>
    <w:rsid w:val="002A5722"/>
    <w:rsid w:val="002A5F7B"/>
    <w:rsid w:val="002A64C5"/>
    <w:rsid w:val="002A6BF1"/>
    <w:rsid w:val="002B00C2"/>
    <w:rsid w:val="002B0E36"/>
    <w:rsid w:val="002B102C"/>
    <w:rsid w:val="002B1CAD"/>
    <w:rsid w:val="002B20C7"/>
    <w:rsid w:val="002B251C"/>
    <w:rsid w:val="002B25DE"/>
    <w:rsid w:val="002B2A50"/>
    <w:rsid w:val="002B2D9D"/>
    <w:rsid w:val="002B3343"/>
    <w:rsid w:val="002B38A7"/>
    <w:rsid w:val="002B3929"/>
    <w:rsid w:val="002B4214"/>
    <w:rsid w:val="002B498D"/>
    <w:rsid w:val="002B50BD"/>
    <w:rsid w:val="002B522D"/>
    <w:rsid w:val="002B5485"/>
    <w:rsid w:val="002B5613"/>
    <w:rsid w:val="002B58BE"/>
    <w:rsid w:val="002B5B61"/>
    <w:rsid w:val="002B5D8F"/>
    <w:rsid w:val="002B60E7"/>
    <w:rsid w:val="002B618E"/>
    <w:rsid w:val="002B64EE"/>
    <w:rsid w:val="002B6C8E"/>
    <w:rsid w:val="002B7177"/>
    <w:rsid w:val="002B7BE5"/>
    <w:rsid w:val="002B7D7D"/>
    <w:rsid w:val="002C02EA"/>
    <w:rsid w:val="002C0415"/>
    <w:rsid w:val="002C1775"/>
    <w:rsid w:val="002C1F1A"/>
    <w:rsid w:val="002C2018"/>
    <w:rsid w:val="002C27D9"/>
    <w:rsid w:val="002C27E6"/>
    <w:rsid w:val="002C2921"/>
    <w:rsid w:val="002C2D62"/>
    <w:rsid w:val="002C2F54"/>
    <w:rsid w:val="002C35C4"/>
    <w:rsid w:val="002C3681"/>
    <w:rsid w:val="002C38A5"/>
    <w:rsid w:val="002C3B00"/>
    <w:rsid w:val="002C3D88"/>
    <w:rsid w:val="002C3FE0"/>
    <w:rsid w:val="002C3FEF"/>
    <w:rsid w:val="002C44D6"/>
    <w:rsid w:val="002C47DC"/>
    <w:rsid w:val="002C47E2"/>
    <w:rsid w:val="002C4C8C"/>
    <w:rsid w:val="002C4CA8"/>
    <w:rsid w:val="002C5005"/>
    <w:rsid w:val="002C60E5"/>
    <w:rsid w:val="002C6151"/>
    <w:rsid w:val="002C6281"/>
    <w:rsid w:val="002C67C8"/>
    <w:rsid w:val="002C6D99"/>
    <w:rsid w:val="002C7FC1"/>
    <w:rsid w:val="002D03B9"/>
    <w:rsid w:val="002D042D"/>
    <w:rsid w:val="002D1851"/>
    <w:rsid w:val="002D1EB9"/>
    <w:rsid w:val="002D25BA"/>
    <w:rsid w:val="002D2D80"/>
    <w:rsid w:val="002D2F41"/>
    <w:rsid w:val="002D2F9E"/>
    <w:rsid w:val="002D3E51"/>
    <w:rsid w:val="002D3E72"/>
    <w:rsid w:val="002D496D"/>
    <w:rsid w:val="002D4A2E"/>
    <w:rsid w:val="002D4C8B"/>
    <w:rsid w:val="002D4DA5"/>
    <w:rsid w:val="002D531D"/>
    <w:rsid w:val="002D536F"/>
    <w:rsid w:val="002D5839"/>
    <w:rsid w:val="002D5983"/>
    <w:rsid w:val="002D59CC"/>
    <w:rsid w:val="002D5C27"/>
    <w:rsid w:val="002D5CD3"/>
    <w:rsid w:val="002D5D5F"/>
    <w:rsid w:val="002D667E"/>
    <w:rsid w:val="002D6882"/>
    <w:rsid w:val="002D7CDF"/>
    <w:rsid w:val="002D7F76"/>
    <w:rsid w:val="002E0005"/>
    <w:rsid w:val="002E01BD"/>
    <w:rsid w:val="002E0ACA"/>
    <w:rsid w:val="002E0CB3"/>
    <w:rsid w:val="002E1757"/>
    <w:rsid w:val="002E18C3"/>
    <w:rsid w:val="002E1A61"/>
    <w:rsid w:val="002E2659"/>
    <w:rsid w:val="002E2906"/>
    <w:rsid w:val="002E3866"/>
    <w:rsid w:val="002E3B0E"/>
    <w:rsid w:val="002E3D3F"/>
    <w:rsid w:val="002E3E5D"/>
    <w:rsid w:val="002E3F8F"/>
    <w:rsid w:val="002E3FD1"/>
    <w:rsid w:val="002E554C"/>
    <w:rsid w:val="002E6138"/>
    <w:rsid w:val="002E6411"/>
    <w:rsid w:val="002E7F85"/>
    <w:rsid w:val="002F1606"/>
    <w:rsid w:val="002F235A"/>
    <w:rsid w:val="002F2C13"/>
    <w:rsid w:val="002F2C88"/>
    <w:rsid w:val="002F339B"/>
    <w:rsid w:val="002F3AEC"/>
    <w:rsid w:val="002F42BF"/>
    <w:rsid w:val="002F4B0A"/>
    <w:rsid w:val="002F5595"/>
    <w:rsid w:val="002F5A72"/>
    <w:rsid w:val="002F5DD2"/>
    <w:rsid w:val="002F63B0"/>
    <w:rsid w:val="002F661F"/>
    <w:rsid w:val="002F68B8"/>
    <w:rsid w:val="002F7367"/>
    <w:rsid w:val="002F739A"/>
    <w:rsid w:val="00300272"/>
    <w:rsid w:val="003007D5"/>
    <w:rsid w:val="00300B9F"/>
    <w:rsid w:val="003013A7"/>
    <w:rsid w:val="0030226D"/>
    <w:rsid w:val="00302893"/>
    <w:rsid w:val="00302BAD"/>
    <w:rsid w:val="00302FEB"/>
    <w:rsid w:val="00303BA2"/>
    <w:rsid w:val="00304F78"/>
    <w:rsid w:val="00305C95"/>
    <w:rsid w:val="00305DB8"/>
    <w:rsid w:val="00305F14"/>
    <w:rsid w:val="003066B3"/>
    <w:rsid w:val="00306A9B"/>
    <w:rsid w:val="003070A0"/>
    <w:rsid w:val="00307199"/>
    <w:rsid w:val="0030739C"/>
    <w:rsid w:val="00307DC4"/>
    <w:rsid w:val="003101A2"/>
    <w:rsid w:val="0031032A"/>
    <w:rsid w:val="003105B9"/>
    <w:rsid w:val="003108CC"/>
    <w:rsid w:val="00311065"/>
    <w:rsid w:val="00311560"/>
    <w:rsid w:val="003115A5"/>
    <w:rsid w:val="0031186B"/>
    <w:rsid w:val="00311F8A"/>
    <w:rsid w:val="00312578"/>
    <w:rsid w:val="003125A7"/>
    <w:rsid w:val="00314892"/>
    <w:rsid w:val="00314C9B"/>
    <w:rsid w:val="00315475"/>
    <w:rsid w:val="00315FD6"/>
    <w:rsid w:val="00316038"/>
    <w:rsid w:val="0031606D"/>
    <w:rsid w:val="003162D3"/>
    <w:rsid w:val="00316BB4"/>
    <w:rsid w:val="003175E4"/>
    <w:rsid w:val="00320013"/>
    <w:rsid w:val="00320924"/>
    <w:rsid w:val="00320A53"/>
    <w:rsid w:val="00320A86"/>
    <w:rsid w:val="00321816"/>
    <w:rsid w:val="00321DA6"/>
    <w:rsid w:val="00322CC2"/>
    <w:rsid w:val="00322D24"/>
    <w:rsid w:val="00322F2A"/>
    <w:rsid w:val="003233F2"/>
    <w:rsid w:val="003243DB"/>
    <w:rsid w:val="003245E8"/>
    <w:rsid w:val="00324F78"/>
    <w:rsid w:val="00325087"/>
    <w:rsid w:val="00325554"/>
    <w:rsid w:val="003258E4"/>
    <w:rsid w:val="00325CCA"/>
    <w:rsid w:val="00325EA1"/>
    <w:rsid w:val="0032696E"/>
    <w:rsid w:val="003271C5"/>
    <w:rsid w:val="00327640"/>
    <w:rsid w:val="003306A9"/>
    <w:rsid w:val="003309D1"/>
    <w:rsid w:val="0033120B"/>
    <w:rsid w:val="0033188C"/>
    <w:rsid w:val="00332B70"/>
    <w:rsid w:val="00332E34"/>
    <w:rsid w:val="0033340B"/>
    <w:rsid w:val="003336BF"/>
    <w:rsid w:val="0033377C"/>
    <w:rsid w:val="003345E0"/>
    <w:rsid w:val="003349CA"/>
    <w:rsid w:val="00334B6F"/>
    <w:rsid w:val="00335A69"/>
    <w:rsid w:val="003369EA"/>
    <w:rsid w:val="00336CBD"/>
    <w:rsid w:val="00336E16"/>
    <w:rsid w:val="00336E76"/>
    <w:rsid w:val="003374C5"/>
    <w:rsid w:val="0033797B"/>
    <w:rsid w:val="003400F7"/>
    <w:rsid w:val="003403C0"/>
    <w:rsid w:val="00341121"/>
    <w:rsid w:val="0034121F"/>
    <w:rsid w:val="00341E15"/>
    <w:rsid w:val="00341ED5"/>
    <w:rsid w:val="003422FF"/>
    <w:rsid w:val="00342BBD"/>
    <w:rsid w:val="00342F9C"/>
    <w:rsid w:val="0034374C"/>
    <w:rsid w:val="0034381A"/>
    <w:rsid w:val="00343AEF"/>
    <w:rsid w:val="00343DFF"/>
    <w:rsid w:val="00344443"/>
    <w:rsid w:val="00344895"/>
    <w:rsid w:val="003448BE"/>
    <w:rsid w:val="00344D9D"/>
    <w:rsid w:val="00345200"/>
    <w:rsid w:val="003456F5"/>
    <w:rsid w:val="00345772"/>
    <w:rsid w:val="00345BBC"/>
    <w:rsid w:val="0034624E"/>
    <w:rsid w:val="00346271"/>
    <w:rsid w:val="0034641E"/>
    <w:rsid w:val="00346DAD"/>
    <w:rsid w:val="00346EFC"/>
    <w:rsid w:val="003470B9"/>
    <w:rsid w:val="00347214"/>
    <w:rsid w:val="00347488"/>
    <w:rsid w:val="00347D87"/>
    <w:rsid w:val="003503FE"/>
    <w:rsid w:val="003504A3"/>
    <w:rsid w:val="0035106D"/>
    <w:rsid w:val="00351859"/>
    <w:rsid w:val="003518D6"/>
    <w:rsid w:val="00351CD2"/>
    <w:rsid w:val="0035202C"/>
    <w:rsid w:val="003520E8"/>
    <w:rsid w:val="00352A59"/>
    <w:rsid w:val="00352A90"/>
    <w:rsid w:val="00352F32"/>
    <w:rsid w:val="00352F36"/>
    <w:rsid w:val="0035303B"/>
    <w:rsid w:val="00353691"/>
    <w:rsid w:val="00353749"/>
    <w:rsid w:val="00353BD0"/>
    <w:rsid w:val="00353D64"/>
    <w:rsid w:val="00353DC9"/>
    <w:rsid w:val="00354881"/>
    <w:rsid w:val="0035501A"/>
    <w:rsid w:val="00355244"/>
    <w:rsid w:val="00355796"/>
    <w:rsid w:val="00355BD2"/>
    <w:rsid w:val="00355E20"/>
    <w:rsid w:val="003562E6"/>
    <w:rsid w:val="003567F6"/>
    <w:rsid w:val="00356B11"/>
    <w:rsid w:val="00356DA5"/>
    <w:rsid w:val="003570A4"/>
    <w:rsid w:val="0035712B"/>
    <w:rsid w:val="003572D5"/>
    <w:rsid w:val="0035759C"/>
    <w:rsid w:val="00357DB0"/>
    <w:rsid w:val="003600B6"/>
    <w:rsid w:val="003603DC"/>
    <w:rsid w:val="00360615"/>
    <w:rsid w:val="0036069E"/>
    <w:rsid w:val="00361DE3"/>
    <w:rsid w:val="003630B6"/>
    <w:rsid w:val="00363263"/>
    <w:rsid w:val="003635A2"/>
    <w:rsid w:val="00363AC2"/>
    <w:rsid w:val="003640F1"/>
    <w:rsid w:val="0036458B"/>
    <w:rsid w:val="00364BEC"/>
    <w:rsid w:val="00364C0E"/>
    <w:rsid w:val="00365003"/>
    <w:rsid w:val="003650E5"/>
    <w:rsid w:val="003659BC"/>
    <w:rsid w:val="00365B41"/>
    <w:rsid w:val="00365D29"/>
    <w:rsid w:val="00366025"/>
    <w:rsid w:val="003660A6"/>
    <w:rsid w:val="0036676E"/>
    <w:rsid w:val="00366A48"/>
    <w:rsid w:val="00366C72"/>
    <w:rsid w:val="00366E3B"/>
    <w:rsid w:val="00366F8C"/>
    <w:rsid w:val="003670A6"/>
    <w:rsid w:val="00367884"/>
    <w:rsid w:val="00367BCF"/>
    <w:rsid w:val="00367BF9"/>
    <w:rsid w:val="0037021E"/>
    <w:rsid w:val="003703DC"/>
    <w:rsid w:val="003707E8"/>
    <w:rsid w:val="00370B5F"/>
    <w:rsid w:val="00370D35"/>
    <w:rsid w:val="00371048"/>
    <w:rsid w:val="00371A1B"/>
    <w:rsid w:val="00371BD7"/>
    <w:rsid w:val="00372DB9"/>
    <w:rsid w:val="003730AD"/>
    <w:rsid w:val="00373D64"/>
    <w:rsid w:val="00373D7F"/>
    <w:rsid w:val="00373FC2"/>
    <w:rsid w:val="00374570"/>
    <w:rsid w:val="00375113"/>
    <w:rsid w:val="00375C6C"/>
    <w:rsid w:val="00375D22"/>
    <w:rsid w:val="003761A3"/>
    <w:rsid w:val="00376276"/>
    <w:rsid w:val="00376466"/>
    <w:rsid w:val="0037691D"/>
    <w:rsid w:val="003769CB"/>
    <w:rsid w:val="00376A95"/>
    <w:rsid w:val="00377B82"/>
    <w:rsid w:val="00377D9E"/>
    <w:rsid w:val="00380103"/>
    <w:rsid w:val="00381DED"/>
    <w:rsid w:val="00383198"/>
    <w:rsid w:val="00383393"/>
    <w:rsid w:val="00383B1A"/>
    <w:rsid w:val="00383E61"/>
    <w:rsid w:val="003841BE"/>
    <w:rsid w:val="00384AA8"/>
    <w:rsid w:val="00384F02"/>
    <w:rsid w:val="00385646"/>
    <w:rsid w:val="00385BC3"/>
    <w:rsid w:val="00385DE4"/>
    <w:rsid w:val="00385F57"/>
    <w:rsid w:val="0038613E"/>
    <w:rsid w:val="00387071"/>
    <w:rsid w:val="00387DAF"/>
    <w:rsid w:val="00390022"/>
    <w:rsid w:val="00390044"/>
    <w:rsid w:val="00390894"/>
    <w:rsid w:val="00390DD2"/>
    <w:rsid w:val="00391271"/>
    <w:rsid w:val="00391299"/>
    <w:rsid w:val="0039196B"/>
    <w:rsid w:val="00391AD8"/>
    <w:rsid w:val="00391FB8"/>
    <w:rsid w:val="00392BB1"/>
    <w:rsid w:val="00392DA4"/>
    <w:rsid w:val="00393261"/>
    <w:rsid w:val="00393457"/>
    <w:rsid w:val="0039365D"/>
    <w:rsid w:val="00393A96"/>
    <w:rsid w:val="00393AD9"/>
    <w:rsid w:val="00393E09"/>
    <w:rsid w:val="00395606"/>
    <w:rsid w:val="00395E53"/>
    <w:rsid w:val="00396563"/>
    <w:rsid w:val="003968D4"/>
    <w:rsid w:val="00396B90"/>
    <w:rsid w:val="003973CF"/>
    <w:rsid w:val="003979B4"/>
    <w:rsid w:val="00397A9A"/>
    <w:rsid w:val="00397DB8"/>
    <w:rsid w:val="003A0295"/>
    <w:rsid w:val="003A1003"/>
    <w:rsid w:val="003A1512"/>
    <w:rsid w:val="003A26DC"/>
    <w:rsid w:val="003A2A53"/>
    <w:rsid w:val="003A2B33"/>
    <w:rsid w:val="003A2C5A"/>
    <w:rsid w:val="003A2EBA"/>
    <w:rsid w:val="003A385A"/>
    <w:rsid w:val="003A4549"/>
    <w:rsid w:val="003A475A"/>
    <w:rsid w:val="003A51F1"/>
    <w:rsid w:val="003A5C12"/>
    <w:rsid w:val="003A6725"/>
    <w:rsid w:val="003A6961"/>
    <w:rsid w:val="003A6CB2"/>
    <w:rsid w:val="003B05CE"/>
    <w:rsid w:val="003B0C76"/>
    <w:rsid w:val="003B0D48"/>
    <w:rsid w:val="003B13B2"/>
    <w:rsid w:val="003B1487"/>
    <w:rsid w:val="003B197C"/>
    <w:rsid w:val="003B1DCF"/>
    <w:rsid w:val="003B2597"/>
    <w:rsid w:val="003B25D6"/>
    <w:rsid w:val="003B2906"/>
    <w:rsid w:val="003B3536"/>
    <w:rsid w:val="003B3B08"/>
    <w:rsid w:val="003B3C5A"/>
    <w:rsid w:val="003B4849"/>
    <w:rsid w:val="003B5424"/>
    <w:rsid w:val="003B5475"/>
    <w:rsid w:val="003B561D"/>
    <w:rsid w:val="003B56C9"/>
    <w:rsid w:val="003B5737"/>
    <w:rsid w:val="003B574A"/>
    <w:rsid w:val="003B6290"/>
    <w:rsid w:val="003B63C5"/>
    <w:rsid w:val="003B6A81"/>
    <w:rsid w:val="003B6D29"/>
    <w:rsid w:val="003B7425"/>
    <w:rsid w:val="003B753D"/>
    <w:rsid w:val="003B7644"/>
    <w:rsid w:val="003B7891"/>
    <w:rsid w:val="003B7B2C"/>
    <w:rsid w:val="003C0F64"/>
    <w:rsid w:val="003C0F8F"/>
    <w:rsid w:val="003C1EFF"/>
    <w:rsid w:val="003C1FBF"/>
    <w:rsid w:val="003C292D"/>
    <w:rsid w:val="003C29A3"/>
    <w:rsid w:val="003C319F"/>
    <w:rsid w:val="003C401B"/>
    <w:rsid w:val="003C481F"/>
    <w:rsid w:val="003C52C6"/>
    <w:rsid w:val="003C5852"/>
    <w:rsid w:val="003C60F3"/>
    <w:rsid w:val="003C6BDC"/>
    <w:rsid w:val="003C6CE6"/>
    <w:rsid w:val="003C7334"/>
    <w:rsid w:val="003C7E11"/>
    <w:rsid w:val="003D0A80"/>
    <w:rsid w:val="003D137E"/>
    <w:rsid w:val="003D14F4"/>
    <w:rsid w:val="003D1783"/>
    <w:rsid w:val="003D1873"/>
    <w:rsid w:val="003D1BAB"/>
    <w:rsid w:val="003D40E7"/>
    <w:rsid w:val="003D45B5"/>
    <w:rsid w:val="003D4831"/>
    <w:rsid w:val="003D539A"/>
    <w:rsid w:val="003D57A6"/>
    <w:rsid w:val="003D57B5"/>
    <w:rsid w:val="003D5C38"/>
    <w:rsid w:val="003D602F"/>
    <w:rsid w:val="003D68D0"/>
    <w:rsid w:val="003D68EB"/>
    <w:rsid w:val="003D6BBB"/>
    <w:rsid w:val="003D77D2"/>
    <w:rsid w:val="003D7D3D"/>
    <w:rsid w:val="003D7E33"/>
    <w:rsid w:val="003E042E"/>
    <w:rsid w:val="003E0448"/>
    <w:rsid w:val="003E04DB"/>
    <w:rsid w:val="003E089A"/>
    <w:rsid w:val="003E1B9F"/>
    <w:rsid w:val="003E1F2E"/>
    <w:rsid w:val="003E21BC"/>
    <w:rsid w:val="003E268E"/>
    <w:rsid w:val="003E2780"/>
    <w:rsid w:val="003E3CE6"/>
    <w:rsid w:val="003E4439"/>
    <w:rsid w:val="003E50EC"/>
    <w:rsid w:val="003E51A7"/>
    <w:rsid w:val="003E53ED"/>
    <w:rsid w:val="003E5537"/>
    <w:rsid w:val="003E60E1"/>
    <w:rsid w:val="003E6BC7"/>
    <w:rsid w:val="003E6D7B"/>
    <w:rsid w:val="003E6DF9"/>
    <w:rsid w:val="003E7206"/>
    <w:rsid w:val="003E7A75"/>
    <w:rsid w:val="003F04BE"/>
    <w:rsid w:val="003F0AED"/>
    <w:rsid w:val="003F109D"/>
    <w:rsid w:val="003F184D"/>
    <w:rsid w:val="003F1F8C"/>
    <w:rsid w:val="003F30C0"/>
    <w:rsid w:val="003F3389"/>
    <w:rsid w:val="003F38C8"/>
    <w:rsid w:val="003F4743"/>
    <w:rsid w:val="003F5084"/>
    <w:rsid w:val="003F51E9"/>
    <w:rsid w:val="003F56F1"/>
    <w:rsid w:val="003F59C4"/>
    <w:rsid w:val="003F65FB"/>
    <w:rsid w:val="003F674D"/>
    <w:rsid w:val="003F6E4F"/>
    <w:rsid w:val="003F76D4"/>
    <w:rsid w:val="003F7D00"/>
    <w:rsid w:val="003F7F67"/>
    <w:rsid w:val="00401201"/>
    <w:rsid w:val="00401840"/>
    <w:rsid w:val="00401C88"/>
    <w:rsid w:val="00402363"/>
    <w:rsid w:val="0040253B"/>
    <w:rsid w:val="00403389"/>
    <w:rsid w:val="004039E1"/>
    <w:rsid w:val="00403F14"/>
    <w:rsid w:val="00404431"/>
    <w:rsid w:val="00405572"/>
    <w:rsid w:val="004056A9"/>
    <w:rsid w:val="0040594E"/>
    <w:rsid w:val="00405A22"/>
    <w:rsid w:val="00405CB2"/>
    <w:rsid w:val="0040603E"/>
    <w:rsid w:val="0040661C"/>
    <w:rsid w:val="00407009"/>
    <w:rsid w:val="0040741E"/>
    <w:rsid w:val="00407D87"/>
    <w:rsid w:val="004110FA"/>
    <w:rsid w:val="00411611"/>
    <w:rsid w:val="00411A6B"/>
    <w:rsid w:val="0041229E"/>
    <w:rsid w:val="0041233E"/>
    <w:rsid w:val="00412686"/>
    <w:rsid w:val="00412EA4"/>
    <w:rsid w:val="004135B6"/>
    <w:rsid w:val="004137E6"/>
    <w:rsid w:val="00413C44"/>
    <w:rsid w:val="00413CBC"/>
    <w:rsid w:val="004142B3"/>
    <w:rsid w:val="0041465F"/>
    <w:rsid w:val="00415DF9"/>
    <w:rsid w:val="00416FBD"/>
    <w:rsid w:val="004176AF"/>
    <w:rsid w:val="00417800"/>
    <w:rsid w:val="0041782B"/>
    <w:rsid w:val="00420893"/>
    <w:rsid w:val="0042089E"/>
    <w:rsid w:val="004208B6"/>
    <w:rsid w:val="00420A7B"/>
    <w:rsid w:val="00421517"/>
    <w:rsid w:val="0042154A"/>
    <w:rsid w:val="00421889"/>
    <w:rsid w:val="00421F8C"/>
    <w:rsid w:val="00422AA5"/>
    <w:rsid w:val="0042362B"/>
    <w:rsid w:val="004244D8"/>
    <w:rsid w:val="004246FB"/>
    <w:rsid w:val="00425401"/>
    <w:rsid w:val="004255AE"/>
    <w:rsid w:val="00425787"/>
    <w:rsid w:val="00425DAB"/>
    <w:rsid w:val="00427212"/>
    <w:rsid w:val="004276E8"/>
    <w:rsid w:val="004279A1"/>
    <w:rsid w:val="004300F3"/>
    <w:rsid w:val="004309C1"/>
    <w:rsid w:val="00430D37"/>
    <w:rsid w:val="004312EB"/>
    <w:rsid w:val="004313F4"/>
    <w:rsid w:val="004315BD"/>
    <w:rsid w:val="004317E8"/>
    <w:rsid w:val="004326E5"/>
    <w:rsid w:val="004329F7"/>
    <w:rsid w:val="00432CEF"/>
    <w:rsid w:val="00432FA0"/>
    <w:rsid w:val="0043422C"/>
    <w:rsid w:val="0043468A"/>
    <w:rsid w:val="004347C9"/>
    <w:rsid w:val="00434884"/>
    <w:rsid w:val="00435C15"/>
    <w:rsid w:val="00435D79"/>
    <w:rsid w:val="00435DBB"/>
    <w:rsid w:val="00435EEA"/>
    <w:rsid w:val="00435F3E"/>
    <w:rsid w:val="00436586"/>
    <w:rsid w:val="00436D4A"/>
    <w:rsid w:val="00436F97"/>
    <w:rsid w:val="00436FE1"/>
    <w:rsid w:val="0044061E"/>
    <w:rsid w:val="0044147B"/>
    <w:rsid w:val="00443760"/>
    <w:rsid w:val="00443EE4"/>
    <w:rsid w:val="004442C5"/>
    <w:rsid w:val="004443C5"/>
    <w:rsid w:val="00444454"/>
    <w:rsid w:val="00445AA2"/>
    <w:rsid w:val="00446416"/>
    <w:rsid w:val="00447A81"/>
    <w:rsid w:val="004504CD"/>
    <w:rsid w:val="0045053A"/>
    <w:rsid w:val="0045077F"/>
    <w:rsid w:val="00450CFE"/>
    <w:rsid w:val="00451577"/>
    <w:rsid w:val="0045168B"/>
    <w:rsid w:val="004517CF"/>
    <w:rsid w:val="00451F25"/>
    <w:rsid w:val="00451F5B"/>
    <w:rsid w:val="004522BD"/>
    <w:rsid w:val="004532C6"/>
    <w:rsid w:val="0045332B"/>
    <w:rsid w:val="004556AB"/>
    <w:rsid w:val="0045579B"/>
    <w:rsid w:val="00455A88"/>
    <w:rsid w:val="00455C16"/>
    <w:rsid w:val="00456DCA"/>
    <w:rsid w:val="004574F7"/>
    <w:rsid w:val="00457B49"/>
    <w:rsid w:val="00457BBF"/>
    <w:rsid w:val="00460C20"/>
    <w:rsid w:val="00460E47"/>
    <w:rsid w:val="00461BA9"/>
    <w:rsid w:val="00461C42"/>
    <w:rsid w:val="00461ED6"/>
    <w:rsid w:val="004622A6"/>
    <w:rsid w:val="0046238A"/>
    <w:rsid w:val="004623B7"/>
    <w:rsid w:val="0046274D"/>
    <w:rsid w:val="00462B31"/>
    <w:rsid w:val="00462BD6"/>
    <w:rsid w:val="004633BC"/>
    <w:rsid w:val="004649D5"/>
    <w:rsid w:val="00464D0E"/>
    <w:rsid w:val="00464F30"/>
    <w:rsid w:val="0046555F"/>
    <w:rsid w:val="00465AC3"/>
    <w:rsid w:val="00465AFC"/>
    <w:rsid w:val="00466ECD"/>
    <w:rsid w:val="004679E0"/>
    <w:rsid w:val="004679EA"/>
    <w:rsid w:val="00470600"/>
    <w:rsid w:val="00471293"/>
    <w:rsid w:val="0047150D"/>
    <w:rsid w:val="00471775"/>
    <w:rsid w:val="00471809"/>
    <w:rsid w:val="00471B36"/>
    <w:rsid w:val="00471DE1"/>
    <w:rsid w:val="0047217F"/>
    <w:rsid w:val="0047267B"/>
    <w:rsid w:val="0047376F"/>
    <w:rsid w:val="0047392F"/>
    <w:rsid w:val="00473AD2"/>
    <w:rsid w:val="00473B0D"/>
    <w:rsid w:val="00473EED"/>
    <w:rsid w:val="00473EEF"/>
    <w:rsid w:val="00474C2F"/>
    <w:rsid w:val="00474CF2"/>
    <w:rsid w:val="004750B9"/>
    <w:rsid w:val="004757CF"/>
    <w:rsid w:val="00475EC8"/>
    <w:rsid w:val="00476813"/>
    <w:rsid w:val="00476EB6"/>
    <w:rsid w:val="00477FEB"/>
    <w:rsid w:val="00480E1B"/>
    <w:rsid w:val="00481273"/>
    <w:rsid w:val="004825A1"/>
    <w:rsid w:val="004827A9"/>
    <w:rsid w:val="00482922"/>
    <w:rsid w:val="00482AB5"/>
    <w:rsid w:val="00483892"/>
    <w:rsid w:val="0048411D"/>
    <w:rsid w:val="004844E6"/>
    <w:rsid w:val="00484764"/>
    <w:rsid w:val="004848A5"/>
    <w:rsid w:val="00484B2A"/>
    <w:rsid w:val="00486550"/>
    <w:rsid w:val="00486606"/>
    <w:rsid w:val="004874DF"/>
    <w:rsid w:val="00487AD8"/>
    <w:rsid w:val="00487F24"/>
    <w:rsid w:val="00491641"/>
    <w:rsid w:val="0049249C"/>
    <w:rsid w:val="0049258D"/>
    <w:rsid w:val="00492AE8"/>
    <w:rsid w:val="00493B60"/>
    <w:rsid w:val="00493C91"/>
    <w:rsid w:val="0049447F"/>
    <w:rsid w:val="00494F3F"/>
    <w:rsid w:val="0049564F"/>
    <w:rsid w:val="00496C12"/>
    <w:rsid w:val="00496E67"/>
    <w:rsid w:val="00496F63"/>
    <w:rsid w:val="004970EB"/>
    <w:rsid w:val="004972BE"/>
    <w:rsid w:val="00497EE4"/>
    <w:rsid w:val="004A0177"/>
    <w:rsid w:val="004A0558"/>
    <w:rsid w:val="004A0590"/>
    <w:rsid w:val="004A0797"/>
    <w:rsid w:val="004A10C5"/>
    <w:rsid w:val="004A2DC5"/>
    <w:rsid w:val="004A3084"/>
    <w:rsid w:val="004A3886"/>
    <w:rsid w:val="004A4109"/>
    <w:rsid w:val="004A41C0"/>
    <w:rsid w:val="004A4292"/>
    <w:rsid w:val="004A5457"/>
    <w:rsid w:val="004A5842"/>
    <w:rsid w:val="004A6470"/>
    <w:rsid w:val="004A6601"/>
    <w:rsid w:val="004A6AC4"/>
    <w:rsid w:val="004A76B3"/>
    <w:rsid w:val="004A77B0"/>
    <w:rsid w:val="004A7D64"/>
    <w:rsid w:val="004B0B17"/>
    <w:rsid w:val="004B1177"/>
    <w:rsid w:val="004B16B3"/>
    <w:rsid w:val="004B1D1A"/>
    <w:rsid w:val="004B1EC2"/>
    <w:rsid w:val="004B2528"/>
    <w:rsid w:val="004B2ED0"/>
    <w:rsid w:val="004B32BA"/>
    <w:rsid w:val="004B34F8"/>
    <w:rsid w:val="004B3822"/>
    <w:rsid w:val="004B3823"/>
    <w:rsid w:val="004B3FB4"/>
    <w:rsid w:val="004B48E4"/>
    <w:rsid w:val="004B48F5"/>
    <w:rsid w:val="004B635A"/>
    <w:rsid w:val="004B64BE"/>
    <w:rsid w:val="004B677D"/>
    <w:rsid w:val="004B6BD8"/>
    <w:rsid w:val="004B734B"/>
    <w:rsid w:val="004B788F"/>
    <w:rsid w:val="004B7B4B"/>
    <w:rsid w:val="004C0063"/>
    <w:rsid w:val="004C1185"/>
    <w:rsid w:val="004C156B"/>
    <w:rsid w:val="004C1B45"/>
    <w:rsid w:val="004C3063"/>
    <w:rsid w:val="004C3634"/>
    <w:rsid w:val="004C3841"/>
    <w:rsid w:val="004C3935"/>
    <w:rsid w:val="004C4312"/>
    <w:rsid w:val="004C479A"/>
    <w:rsid w:val="004C4C50"/>
    <w:rsid w:val="004C4D00"/>
    <w:rsid w:val="004C6597"/>
    <w:rsid w:val="004C6B97"/>
    <w:rsid w:val="004C6D35"/>
    <w:rsid w:val="004C6F64"/>
    <w:rsid w:val="004C71FA"/>
    <w:rsid w:val="004C74CC"/>
    <w:rsid w:val="004C757A"/>
    <w:rsid w:val="004C7A2C"/>
    <w:rsid w:val="004D056F"/>
    <w:rsid w:val="004D05C1"/>
    <w:rsid w:val="004D06BA"/>
    <w:rsid w:val="004D0AC2"/>
    <w:rsid w:val="004D21A9"/>
    <w:rsid w:val="004D24D8"/>
    <w:rsid w:val="004D3032"/>
    <w:rsid w:val="004D344A"/>
    <w:rsid w:val="004D34DE"/>
    <w:rsid w:val="004D3C38"/>
    <w:rsid w:val="004D418A"/>
    <w:rsid w:val="004D54D4"/>
    <w:rsid w:val="004D5704"/>
    <w:rsid w:val="004D5B7E"/>
    <w:rsid w:val="004D5EC3"/>
    <w:rsid w:val="004D6AEA"/>
    <w:rsid w:val="004D6FE1"/>
    <w:rsid w:val="004D738E"/>
    <w:rsid w:val="004E08CC"/>
    <w:rsid w:val="004E09CB"/>
    <w:rsid w:val="004E104E"/>
    <w:rsid w:val="004E1B27"/>
    <w:rsid w:val="004E1C3B"/>
    <w:rsid w:val="004E1C7B"/>
    <w:rsid w:val="004E2F8D"/>
    <w:rsid w:val="004E2FA8"/>
    <w:rsid w:val="004E31F7"/>
    <w:rsid w:val="004E3306"/>
    <w:rsid w:val="004E345A"/>
    <w:rsid w:val="004E3EBC"/>
    <w:rsid w:val="004E478C"/>
    <w:rsid w:val="004E49C2"/>
    <w:rsid w:val="004E4E9B"/>
    <w:rsid w:val="004E57E9"/>
    <w:rsid w:val="004E65DE"/>
    <w:rsid w:val="004E6B35"/>
    <w:rsid w:val="004F03C5"/>
    <w:rsid w:val="004F12EF"/>
    <w:rsid w:val="004F14BB"/>
    <w:rsid w:val="004F194F"/>
    <w:rsid w:val="004F218D"/>
    <w:rsid w:val="004F27B8"/>
    <w:rsid w:val="004F2B96"/>
    <w:rsid w:val="004F2D52"/>
    <w:rsid w:val="004F2F59"/>
    <w:rsid w:val="004F3B8F"/>
    <w:rsid w:val="004F3CA4"/>
    <w:rsid w:val="004F4238"/>
    <w:rsid w:val="004F45F7"/>
    <w:rsid w:val="004F47D8"/>
    <w:rsid w:val="004F4A59"/>
    <w:rsid w:val="004F4E32"/>
    <w:rsid w:val="004F5923"/>
    <w:rsid w:val="004F594C"/>
    <w:rsid w:val="004F5A08"/>
    <w:rsid w:val="004F5C28"/>
    <w:rsid w:val="004F5C42"/>
    <w:rsid w:val="004F6485"/>
    <w:rsid w:val="004F674E"/>
    <w:rsid w:val="004F6C9F"/>
    <w:rsid w:val="004F6E5B"/>
    <w:rsid w:val="004F722B"/>
    <w:rsid w:val="004F7432"/>
    <w:rsid w:val="004F75CB"/>
    <w:rsid w:val="00500969"/>
    <w:rsid w:val="00500AD8"/>
    <w:rsid w:val="00500E28"/>
    <w:rsid w:val="00501B85"/>
    <w:rsid w:val="00501BC5"/>
    <w:rsid w:val="005023D9"/>
    <w:rsid w:val="00502755"/>
    <w:rsid w:val="00502CB0"/>
    <w:rsid w:val="00502EDA"/>
    <w:rsid w:val="00502FFC"/>
    <w:rsid w:val="00503588"/>
    <w:rsid w:val="00503744"/>
    <w:rsid w:val="0050433E"/>
    <w:rsid w:val="005055BF"/>
    <w:rsid w:val="00505BA5"/>
    <w:rsid w:val="00505EC2"/>
    <w:rsid w:val="00506961"/>
    <w:rsid w:val="00507499"/>
    <w:rsid w:val="005075CA"/>
    <w:rsid w:val="0050771B"/>
    <w:rsid w:val="00510523"/>
    <w:rsid w:val="00510816"/>
    <w:rsid w:val="005112DB"/>
    <w:rsid w:val="00512BF6"/>
    <w:rsid w:val="00512D42"/>
    <w:rsid w:val="00512F90"/>
    <w:rsid w:val="00513183"/>
    <w:rsid w:val="00513440"/>
    <w:rsid w:val="00513467"/>
    <w:rsid w:val="00513B4D"/>
    <w:rsid w:val="00513E91"/>
    <w:rsid w:val="0051411E"/>
    <w:rsid w:val="0051451E"/>
    <w:rsid w:val="005149EE"/>
    <w:rsid w:val="005159DF"/>
    <w:rsid w:val="00516104"/>
    <w:rsid w:val="00517C4D"/>
    <w:rsid w:val="00517F88"/>
    <w:rsid w:val="00520075"/>
    <w:rsid w:val="0052058A"/>
    <w:rsid w:val="00521094"/>
    <w:rsid w:val="005221A1"/>
    <w:rsid w:val="0052299F"/>
    <w:rsid w:val="00523499"/>
    <w:rsid w:val="00524141"/>
    <w:rsid w:val="00524839"/>
    <w:rsid w:val="005248BF"/>
    <w:rsid w:val="00524B61"/>
    <w:rsid w:val="0052567F"/>
    <w:rsid w:val="00525EA6"/>
    <w:rsid w:val="00526A01"/>
    <w:rsid w:val="0052743D"/>
    <w:rsid w:val="00527C3A"/>
    <w:rsid w:val="00530045"/>
    <w:rsid w:val="0053023A"/>
    <w:rsid w:val="00530E59"/>
    <w:rsid w:val="005313C0"/>
    <w:rsid w:val="005313D6"/>
    <w:rsid w:val="00531A4D"/>
    <w:rsid w:val="00532286"/>
    <w:rsid w:val="005324B1"/>
    <w:rsid w:val="00533E95"/>
    <w:rsid w:val="0053433D"/>
    <w:rsid w:val="005347A4"/>
    <w:rsid w:val="00534BA0"/>
    <w:rsid w:val="00534BF2"/>
    <w:rsid w:val="00535572"/>
    <w:rsid w:val="00535B3B"/>
    <w:rsid w:val="005365E9"/>
    <w:rsid w:val="00536755"/>
    <w:rsid w:val="005379C5"/>
    <w:rsid w:val="005379F9"/>
    <w:rsid w:val="005404A0"/>
    <w:rsid w:val="00540635"/>
    <w:rsid w:val="005411E8"/>
    <w:rsid w:val="00541220"/>
    <w:rsid w:val="00541443"/>
    <w:rsid w:val="0054156B"/>
    <w:rsid w:val="0054162F"/>
    <w:rsid w:val="00541B1E"/>
    <w:rsid w:val="00541BA5"/>
    <w:rsid w:val="00541FC3"/>
    <w:rsid w:val="00542DB8"/>
    <w:rsid w:val="00543800"/>
    <w:rsid w:val="00543AB4"/>
    <w:rsid w:val="0054411A"/>
    <w:rsid w:val="00544793"/>
    <w:rsid w:val="00544B7A"/>
    <w:rsid w:val="00544CF0"/>
    <w:rsid w:val="00545457"/>
    <w:rsid w:val="00545CBB"/>
    <w:rsid w:val="0054653E"/>
    <w:rsid w:val="00546F62"/>
    <w:rsid w:val="005472F5"/>
    <w:rsid w:val="005474BA"/>
    <w:rsid w:val="005476F7"/>
    <w:rsid w:val="00547FB5"/>
    <w:rsid w:val="005502A0"/>
    <w:rsid w:val="00550B59"/>
    <w:rsid w:val="0055232B"/>
    <w:rsid w:val="0055264C"/>
    <w:rsid w:val="00553468"/>
    <w:rsid w:val="0055350F"/>
    <w:rsid w:val="0055458C"/>
    <w:rsid w:val="0055460B"/>
    <w:rsid w:val="00554A98"/>
    <w:rsid w:val="00554E54"/>
    <w:rsid w:val="005550CA"/>
    <w:rsid w:val="00555176"/>
    <w:rsid w:val="00555731"/>
    <w:rsid w:val="005558AE"/>
    <w:rsid w:val="00555B35"/>
    <w:rsid w:val="0055608E"/>
    <w:rsid w:val="00556192"/>
    <w:rsid w:val="00556453"/>
    <w:rsid w:val="00556D88"/>
    <w:rsid w:val="00557163"/>
    <w:rsid w:val="00557B80"/>
    <w:rsid w:val="005603EF"/>
    <w:rsid w:val="0056088C"/>
    <w:rsid w:val="005618F3"/>
    <w:rsid w:val="00561C15"/>
    <w:rsid w:val="00561CA7"/>
    <w:rsid w:val="005622B4"/>
    <w:rsid w:val="00562426"/>
    <w:rsid w:val="005626D2"/>
    <w:rsid w:val="00562F22"/>
    <w:rsid w:val="00563DBF"/>
    <w:rsid w:val="00564260"/>
    <w:rsid w:val="0056467A"/>
    <w:rsid w:val="005646CF"/>
    <w:rsid w:val="00564AE3"/>
    <w:rsid w:val="00564F29"/>
    <w:rsid w:val="00565547"/>
    <w:rsid w:val="00566565"/>
    <w:rsid w:val="00566D89"/>
    <w:rsid w:val="005674BF"/>
    <w:rsid w:val="00567691"/>
    <w:rsid w:val="00567B09"/>
    <w:rsid w:val="00567EAD"/>
    <w:rsid w:val="00570E1F"/>
    <w:rsid w:val="00570EE2"/>
    <w:rsid w:val="005712B3"/>
    <w:rsid w:val="00571C33"/>
    <w:rsid w:val="00571CB7"/>
    <w:rsid w:val="00571EE6"/>
    <w:rsid w:val="00572432"/>
    <w:rsid w:val="005727CB"/>
    <w:rsid w:val="00572A24"/>
    <w:rsid w:val="0057345D"/>
    <w:rsid w:val="00574580"/>
    <w:rsid w:val="00574AA9"/>
    <w:rsid w:val="00574F00"/>
    <w:rsid w:val="00575FDF"/>
    <w:rsid w:val="005760C6"/>
    <w:rsid w:val="00576EC7"/>
    <w:rsid w:val="00577241"/>
    <w:rsid w:val="00577874"/>
    <w:rsid w:val="00577E4E"/>
    <w:rsid w:val="0058027F"/>
    <w:rsid w:val="00580FCB"/>
    <w:rsid w:val="005815DE"/>
    <w:rsid w:val="005822E5"/>
    <w:rsid w:val="00582C71"/>
    <w:rsid w:val="00583D38"/>
    <w:rsid w:val="00584215"/>
    <w:rsid w:val="00584514"/>
    <w:rsid w:val="00584A35"/>
    <w:rsid w:val="00584C36"/>
    <w:rsid w:val="00584CA1"/>
    <w:rsid w:val="005856DB"/>
    <w:rsid w:val="0058578B"/>
    <w:rsid w:val="00586126"/>
    <w:rsid w:val="005861FF"/>
    <w:rsid w:val="00586E18"/>
    <w:rsid w:val="005871E4"/>
    <w:rsid w:val="005874C7"/>
    <w:rsid w:val="00587773"/>
    <w:rsid w:val="00587AD7"/>
    <w:rsid w:val="00587AE4"/>
    <w:rsid w:val="0059052D"/>
    <w:rsid w:val="00591650"/>
    <w:rsid w:val="00591B18"/>
    <w:rsid w:val="00591F7F"/>
    <w:rsid w:val="005921B9"/>
    <w:rsid w:val="0059281A"/>
    <w:rsid w:val="00592CBB"/>
    <w:rsid w:val="00593027"/>
    <w:rsid w:val="00593C00"/>
    <w:rsid w:val="005943E8"/>
    <w:rsid w:val="0059462A"/>
    <w:rsid w:val="00594A32"/>
    <w:rsid w:val="00594DC7"/>
    <w:rsid w:val="005952B7"/>
    <w:rsid w:val="00595E78"/>
    <w:rsid w:val="00596159"/>
    <w:rsid w:val="00596205"/>
    <w:rsid w:val="00597538"/>
    <w:rsid w:val="00597814"/>
    <w:rsid w:val="00597BFB"/>
    <w:rsid w:val="00597FB2"/>
    <w:rsid w:val="005A01CE"/>
    <w:rsid w:val="005A01F5"/>
    <w:rsid w:val="005A0968"/>
    <w:rsid w:val="005A096D"/>
    <w:rsid w:val="005A0A8D"/>
    <w:rsid w:val="005A0BED"/>
    <w:rsid w:val="005A13C5"/>
    <w:rsid w:val="005A147B"/>
    <w:rsid w:val="005A14D1"/>
    <w:rsid w:val="005A1DD0"/>
    <w:rsid w:val="005A2A86"/>
    <w:rsid w:val="005A455F"/>
    <w:rsid w:val="005A4BB8"/>
    <w:rsid w:val="005A4F6B"/>
    <w:rsid w:val="005A5227"/>
    <w:rsid w:val="005A5769"/>
    <w:rsid w:val="005A57A1"/>
    <w:rsid w:val="005A5A65"/>
    <w:rsid w:val="005A5B91"/>
    <w:rsid w:val="005A643E"/>
    <w:rsid w:val="005A6787"/>
    <w:rsid w:val="005A6913"/>
    <w:rsid w:val="005A6CF8"/>
    <w:rsid w:val="005A718F"/>
    <w:rsid w:val="005B0311"/>
    <w:rsid w:val="005B0EBE"/>
    <w:rsid w:val="005B118D"/>
    <w:rsid w:val="005B1D6F"/>
    <w:rsid w:val="005B2832"/>
    <w:rsid w:val="005B28F3"/>
    <w:rsid w:val="005B2ED7"/>
    <w:rsid w:val="005B3644"/>
    <w:rsid w:val="005B3CC1"/>
    <w:rsid w:val="005B41BB"/>
    <w:rsid w:val="005B42D0"/>
    <w:rsid w:val="005B488C"/>
    <w:rsid w:val="005B55BF"/>
    <w:rsid w:val="005B5BEE"/>
    <w:rsid w:val="005B5DC0"/>
    <w:rsid w:val="005B5F14"/>
    <w:rsid w:val="005B6226"/>
    <w:rsid w:val="005B6438"/>
    <w:rsid w:val="005B6DC4"/>
    <w:rsid w:val="005B737C"/>
    <w:rsid w:val="005B7622"/>
    <w:rsid w:val="005B765B"/>
    <w:rsid w:val="005C001B"/>
    <w:rsid w:val="005C01AE"/>
    <w:rsid w:val="005C01E2"/>
    <w:rsid w:val="005C10C1"/>
    <w:rsid w:val="005C10D9"/>
    <w:rsid w:val="005C12C9"/>
    <w:rsid w:val="005C1A17"/>
    <w:rsid w:val="005C20C0"/>
    <w:rsid w:val="005C2974"/>
    <w:rsid w:val="005C2AF9"/>
    <w:rsid w:val="005C339C"/>
    <w:rsid w:val="005C3428"/>
    <w:rsid w:val="005C35CA"/>
    <w:rsid w:val="005C376D"/>
    <w:rsid w:val="005C383C"/>
    <w:rsid w:val="005C48C7"/>
    <w:rsid w:val="005C4C8D"/>
    <w:rsid w:val="005C4EA0"/>
    <w:rsid w:val="005C4ED0"/>
    <w:rsid w:val="005C52C6"/>
    <w:rsid w:val="005C5EA3"/>
    <w:rsid w:val="005C69ED"/>
    <w:rsid w:val="005C6B48"/>
    <w:rsid w:val="005C6ED4"/>
    <w:rsid w:val="005C6FCC"/>
    <w:rsid w:val="005C7042"/>
    <w:rsid w:val="005C7403"/>
    <w:rsid w:val="005C7A20"/>
    <w:rsid w:val="005C7B54"/>
    <w:rsid w:val="005C7CEF"/>
    <w:rsid w:val="005D0C46"/>
    <w:rsid w:val="005D1FFC"/>
    <w:rsid w:val="005D2483"/>
    <w:rsid w:val="005D2CE8"/>
    <w:rsid w:val="005D3236"/>
    <w:rsid w:val="005D386C"/>
    <w:rsid w:val="005D5010"/>
    <w:rsid w:val="005D50DE"/>
    <w:rsid w:val="005D5293"/>
    <w:rsid w:val="005D543B"/>
    <w:rsid w:val="005D58E9"/>
    <w:rsid w:val="005D691E"/>
    <w:rsid w:val="005D70E0"/>
    <w:rsid w:val="005E05AB"/>
    <w:rsid w:val="005E0670"/>
    <w:rsid w:val="005E067F"/>
    <w:rsid w:val="005E0AB7"/>
    <w:rsid w:val="005E0B4A"/>
    <w:rsid w:val="005E1C2D"/>
    <w:rsid w:val="005E2140"/>
    <w:rsid w:val="005E218D"/>
    <w:rsid w:val="005E2867"/>
    <w:rsid w:val="005E3A6B"/>
    <w:rsid w:val="005E3AD7"/>
    <w:rsid w:val="005E429A"/>
    <w:rsid w:val="005E44CD"/>
    <w:rsid w:val="005E47C1"/>
    <w:rsid w:val="005E48A0"/>
    <w:rsid w:val="005E4CBF"/>
    <w:rsid w:val="005E5104"/>
    <w:rsid w:val="005E66C0"/>
    <w:rsid w:val="005E6EB6"/>
    <w:rsid w:val="005E7680"/>
    <w:rsid w:val="005E7EE3"/>
    <w:rsid w:val="005E7FC4"/>
    <w:rsid w:val="005F0574"/>
    <w:rsid w:val="005F095D"/>
    <w:rsid w:val="005F1893"/>
    <w:rsid w:val="005F1B9D"/>
    <w:rsid w:val="005F1E67"/>
    <w:rsid w:val="005F313D"/>
    <w:rsid w:val="005F3739"/>
    <w:rsid w:val="005F3F4B"/>
    <w:rsid w:val="005F436A"/>
    <w:rsid w:val="005F443C"/>
    <w:rsid w:val="005F4519"/>
    <w:rsid w:val="005F5307"/>
    <w:rsid w:val="005F5878"/>
    <w:rsid w:val="005F59EA"/>
    <w:rsid w:val="005F65A1"/>
    <w:rsid w:val="005F6DDD"/>
    <w:rsid w:val="005F6F67"/>
    <w:rsid w:val="005F7228"/>
    <w:rsid w:val="005F75E1"/>
    <w:rsid w:val="0060006C"/>
    <w:rsid w:val="006001BF"/>
    <w:rsid w:val="00602D0D"/>
    <w:rsid w:val="00603389"/>
    <w:rsid w:val="00603A83"/>
    <w:rsid w:val="00603B10"/>
    <w:rsid w:val="00604520"/>
    <w:rsid w:val="006048A6"/>
    <w:rsid w:val="00604DFA"/>
    <w:rsid w:val="006059BC"/>
    <w:rsid w:val="0060612A"/>
    <w:rsid w:val="006063D7"/>
    <w:rsid w:val="00606496"/>
    <w:rsid w:val="00607060"/>
    <w:rsid w:val="00607C39"/>
    <w:rsid w:val="00610346"/>
    <w:rsid w:val="006103F5"/>
    <w:rsid w:val="00610542"/>
    <w:rsid w:val="006108FB"/>
    <w:rsid w:val="006111D3"/>
    <w:rsid w:val="006117EA"/>
    <w:rsid w:val="00612B88"/>
    <w:rsid w:val="00612CA8"/>
    <w:rsid w:val="00612FD9"/>
    <w:rsid w:val="00613C17"/>
    <w:rsid w:val="00614151"/>
    <w:rsid w:val="0061499A"/>
    <w:rsid w:val="00615657"/>
    <w:rsid w:val="006159E5"/>
    <w:rsid w:val="00615F7A"/>
    <w:rsid w:val="00616153"/>
    <w:rsid w:val="006172B2"/>
    <w:rsid w:val="00617ECA"/>
    <w:rsid w:val="00620295"/>
    <w:rsid w:val="00620BCC"/>
    <w:rsid w:val="006212C7"/>
    <w:rsid w:val="00621556"/>
    <w:rsid w:val="00623D3F"/>
    <w:rsid w:val="006254FC"/>
    <w:rsid w:val="0062589B"/>
    <w:rsid w:val="00625BA7"/>
    <w:rsid w:val="00626082"/>
    <w:rsid w:val="00626CD5"/>
    <w:rsid w:val="00627416"/>
    <w:rsid w:val="00627620"/>
    <w:rsid w:val="00627B1C"/>
    <w:rsid w:val="00630134"/>
    <w:rsid w:val="00630185"/>
    <w:rsid w:val="00630193"/>
    <w:rsid w:val="0063053B"/>
    <w:rsid w:val="0063070D"/>
    <w:rsid w:val="00630B02"/>
    <w:rsid w:val="00630B4B"/>
    <w:rsid w:val="006317F4"/>
    <w:rsid w:val="00631839"/>
    <w:rsid w:val="0063191F"/>
    <w:rsid w:val="00631D56"/>
    <w:rsid w:val="0063218E"/>
    <w:rsid w:val="00632253"/>
    <w:rsid w:val="006325E0"/>
    <w:rsid w:val="00632CC1"/>
    <w:rsid w:val="006340F4"/>
    <w:rsid w:val="0063445C"/>
    <w:rsid w:val="00634B0A"/>
    <w:rsid w:val="00634BC7"/>
    <w:rsid w:val="00635449"/>
    <w:rsid w:val="0063573C"/>
    <w:rsid w:val="0063606A"/>
    <w:rsid w:val="00636626"/>
    <w:rsid w:val="006368A7"/>
    <w:rsid w:val="00636C49"/>
    <w:rsid w:val="00636CF1"/>
    <w:rsid w:val="00637919"/>
    <w:rsid w:val="00637DA2"/>
    <w:rsid w:val="00640FF1"/>
    <w:rsid w:val="00641910"/>
    <w:rsid w:val="00641BAC"/>
    <w:rsid w:val="0064267D"/>
    <w:rsid w:val="00642AED"/>
    <w:rsid w:val="0064300E"/>
    <w:rsid w:val="00643328"/>
    <w:rsid w:val="0064359D"/>
    <w:rsid w:val="00643C84"/>
    <w:rsid w:val="00643F6F"/>
    <w:rsid w:val="0064471E"/>
    <w:rsid w:val="00644A93"/>
    <w:rsid w:val="00645246"/>
    <w:rsid w:val="006453FD"/>
    <w:rsid w:val="006454DC"/>
    <w:rsid w:val="00645A5B"/>
    <w:rsid w:val="0064670C"/>
    <w:rsid w:val="00646DA2"/>
    <w:rsid w:val="00646F33"/>
    <w:rsid w:val="00647095"/>
    <w:rsid w:val="006473FD"/>
    <w:rsid w:val="006474AE"/>
    <w:rsid w:val="006476DB"/>
    <w:rsid w:val="0065102B"/>
    <w:rsid w:val="0065130D"/>
    <w:rsid w:val="006513D7"/>
    <w:rsid w:val="00651558"/>
    <w:rsid w:val="006515D0"/>
    <w:rsid w:val="006520C6"/>
    <w:rsid w:val="00652198"/>
    <w:rsid w:val="00652723"/>
    <w:rsid w:val="00652BE9"/>
    <w:rsid w:val="00652DDD"/>
    <w:rsid w:val="00652E67"/>
    <w:rsid w:val="006536F0"/>
    <w:rsid w:val="006538C9"/>
    <w:rsid w:val="00653C1D"/>
    <w:rsid w:val="0065428A"/>
    <w:rsid w:val="006545FD"/>
    <w:rsid w:val="00654956"/>
    <w:rsid w:val="00655101"/>
    <w:rsid w:val="00655571"/>
    <w:rsid w:val="006567FF"/>
    <w:rsid w:val="00656A1A"/>
    <w:rsid w:val="00656DCE"/>
    <w:rsid w:val="00656FD5"/>
    <w:rsid w:val="00657B49"/>
    <w:rsid w:val="00660986"/>
    <w:rsid w:val="00660B73"/>
    <w:rsid w:val="00660E70"/>
    <w:rsid w:val="006616C0"/>
    <w:rsid w:val="006618FC"/>
    <w:rsid w:val="00661BD3"/>
    <w:rsid w:val="00661BFC"/>
    <w:rsid w:val="00662812"/>
    <w:rsid w:val="00662E3F"/>
    <w:rsid w:val="00663680"/>
    <w:rsid w:val="0066376A"/>
    <w:rsid w:val="0066377F"/>
    <w:rsid w:val="006644DE"/>
    <w:rsid w:val="00664EEA"/>
    <w:rsid w:val="00665003"/>
    <w:rsid w:val="00665165"/>
    <w:rsid w:val="006654B3"/>
    <w:rsid w:val="006656BF"/>
    <w:rsid w:val="00666176"/>
    <w:rsid w:val="006662C6"/>
    <w:rsid w:val="006663D7"/>
    <w:rsid w:val="00666586"/>
    <w:rsid w:val="00666778"/>
    <w:rsid w:val="006669CD"/>
    <w:rsid w:val="00667105"/>
    <w:rsid w:val="0067035F"/>
    <w:rsid w:val="0067173B"/>
    <w:rsid w:val="006718E5"/>
    <w:rsid w:val="0067228A"/>
    <w:rsid w:val="006726BD"/>
    <w:rsid w:val="0067278C"/>
    <w:rsid w:val="006736EB"/>
    <w:rsid w:val="0067371D"/>
    <w:rsid w:val="006738DF"/>
    <w:rsid w:val="00673A86"/>
    <w:rsid w:val="00673C75"/>
    <w:rsid w:val="006740B1"/>
    <w:rsid w:val="006742D9"/>
    <w:rsid w:val="00674592"/>
    <w:rsid w:val="00674CCE"/>
    <w:rsid w:val="00675AEB"/>
    <w:rsid w:val="00676161"/>
    <w:rsid w:val="00676AB3"/>
    <w:rsid w:val="006775EE"/>
    <w:rsid w:val="00677F86"/>
    <w:rsid w:val="0068008B"/>
    <w:rsid w:val="00680B80"/>
    <w:rsid w:val="00680BB8"/>
    <w:rsid w:val="00680C44"/>
    <w:rsid w:val="00681092"/>
    <w:rsid w:val="006814A2"/>
    <w:rsid w:val="006821DA"/>
    <w:rsid w:val="00683084"/>
    <w:rsid w:val="00683308"/>
    <w:rsid w:val="0068378E"/>
    <w:rsid w:val="0068399E"/>
    <w:rsid w:val="006839D4"/>
    <w:rsid w:val="00683D2B"/>
    <w:rsid w:val="006847F3"/>
    <w:rsid w:val="0068670E"/>
    <w:rsid w:val="00687262"/>
    <w:rsid w:val="00687E92"/>
    <w:rsid w:val="00690A9E"/>
    <w:rsid w:val="00690B83"/>
    <w:rsid w:val="00691529"/>
    <w:rsid w:val="006918C7"/>
    <w:rsid w:val="00691CEF"/>
    <w:rsid w:val="00691DE1"/>
    <w:rsid w:val="006921EA"/>
    <w:rsid w:val="0069222F"/>
    <w:rsid w:val="006925A1"/>
    <w:rsid w:val="00692644"/>
    <w:rsid w:val="0069280F"/>
    <w:rsid w:val="00692B2D"/>
    <w:rsid w:val="006931AB"/>
    <w:rsid w:val="006963B2"/>
    <w:rsid w:val="006963E4"/>
    <w:rsid w:val="00696B30"/>
    <w:rsid w:val="00696CC1"/>
    <w:rsid w:val="006A097C"/>
    <w:rsid w:val="006A0A65"/>
    <w:rsid w:val="006A0B96"/>
    <w:rsid w:val="006A0C7F"/>
    <w:rsid w:val="006A0F3C"/>
    <w:rsid w:val="006A1827"/>
    <w:rsid w:val="006A1A64"/>
    <w:rsid w:val="006A1C62"/>
    <w:rsid w:val="006A1E83"/>
    <w:rsid w:val="006A2352"/>
    <w:rsid w:val="006A2857"/>
    <w:rsid w:val="006A2B41"/>
    <w:rsid w:val="006A2BC4"/>
    <w:rsid w:val="006A2CE4"/>
    <w:rsid w:val="006A310D"/>
    <w:rsid w:val="006A3307"/>
    <w:rsid w:val="006A4C9A"/>
    <w:rsid w:val="006A4F9D"/>
    <w:rsid w:val="006A4FF5"/>
    <w:rsid w:val="006A543D"/>
    <w:rsid w:val="006A54F5"/>
    <w:rsid w:val="006A5973"/>
    <w:rsid w:val="006A6166"/>
    <w:rsid w:val="006A690B"/>
    <w:rsid w:val="006A6F25"/>
    <w:rsid w:val="006A7B47"/>
    <w:rsid w:val="006A7D1D"/>
    <w:rsid w:val="006A7EAB"/>
    <w:rsid w:val="006B0D45"/>
    <w:rsid w:val="006B10C4"/>
    <w:rsid w:val="006B15FC"/>
    <w:rsid w:val="006B20B1"/>
    <w:rsid w:val="006B24FF"/>
    <w:rsid w:val="006B2743"/>
    <w:rsid w:val="006B290C"/>
    <w:rsid w:val="006B3312"/>
    <w:rsid w:val="006B39FD"/>
    <w:rsid w:val="006B4763"/>
    <w:rsid w:val="006B48BE"/>
    <w:rsid w:val="006B51C0"/>
    <w:rsid w:val="006B560B"/>
    <w:rsid w:val="006B5D59"/>
    <w:rsid w:val="006B5E8E"/>
    <w:rsid w:val="006B6730"/>
    <w:rsid w:val="006B69E0"/>
    <w:rsid w:val="006B6B29"/>
    <w:rsid w:val="006B70BA"/>
    <w:rsid w:val="006B7B9A"/>
    <w:rsid w:val="006B7F8B"/>
    <w:rsid w:val="006C039C"/>
    <w:rsid w:val="006C0B9E"/>
    <w:rsid w:val="006C0CBB"/>
    <w:rsid w:val="006C102D"/>
    <w:rsid w:val="006C150C"/>
    <w:rsid w:val="006C173A"/>
    <w:rsid w:val="006C1765"/>
    <w:rsid w:val="006C1C85"/>
    <w:rsid w:val="006C1CB3"/>
    <w:rsid w:val="006C1DB7"/>
    <w:rsid w:val="006C1F43"/>
    <w:rsid w:val="006C2939"/>
    <w:rsid w:val="006C2DE4"/>
    <w:rsid w:val="006C3314"/>
    <w:rsid w:val="006C3682"/>
    <w:rsid w:val="006C3867"/>
    <w:rsid w:val="006C3E8E"/>
    <w:rsid w:val="006C45E3"/>
    <w:rsid w:val="006C4BC4"/>
    <w:rsid w:val="006C4E5C"/>
    <w:rsid w:val="006C5330"/>
    <w:rsid w:val="006C542E"/>
    <w:rsid w:val="006C5AB4"/>
    <w:rsid w:val="006C5BA2"/>
    <w:rsid w:val="006C5CEF"/>
    <w:rsid w:val="006C66F7"/>
    <w:rsid w:val="006C68D8"/>
    <w:rsid w:val="006C72FF"/>
    <w:rsid w:val="006C7777"/>
    <w:rsid w:val="006C7EC3"/>
    <w:rsid w:val="006C7ECC"/>
    <w:rsid w:val="006D00B6"/>
    <w:rsid w:val="006D01DA"/>
    <w:rsid w:val="006D04A9"/>
    <w:rsid w:val="006D1945"/>
    <w:rsid w:val="006D1BAA"/>
    <w:rsid w:val="006D1D9D"/>
    <w:rsid w:val="006D1F1D"/>
    <w:rsid w:val="006D1FD4"/>
    <w:rsid w:val="006D22F3"/>
    <w:rsid w:val="006D2CAD"/>
    <w:rsid w:val="006D37CE"/>
    <w:rsid w:val="006D46CA"/>
    <w:rsid w:val="006D48C2"/>
    <w:rsid w:val="006D514A"/>
    <w:rsid w:val="006D5584"/>
    <w:rsid w:val="006D58FE"/>
    <w:rsid w:val="006D59BC"/>
    <w:rsid w:val="006D5A83"/>
    <w:rsid w:val="006D5D03"/>
    <w:rsid w:val="006D5E46"/>
    <w:rsid w:val="006D68E1"/>
    <w:rsid w:val="006D6ADC"/>
    <w:rsid w:val="006D6C8D"/>
    <w:rsid w:val="006D7313"/>
    <w:rsid w:val="006D76BF"/>
    <w:rsid w:val="006D792C"/>
    <w:rsid w:val="006E03CB"/>
    <w:rsid w:val="006E0526"/>
    <w:rsid w:val="006E1C3D"/>
    <w:rsid w:val="006E20C2"/>
    <w:rsid w:val="006E27B9"/>
    <w:rsid w:val="006E2B13"/>
    <w:rsid w:val="006E30D0"/>
    <w:rsid w:val="006E3C4C"/>
    <w:rsid w:val="006E4888"/>
    <w:rsid w:val="006E4892"/>
    <w:rsid w:val="006E5E55"/>
    <w:rsid w:val="006E6087"/>
    <w:rsid w:val="006E659C"/>
    <w:rsid w:val="006E6B52"/>
    <w:rsid w:val="006F084E"/>
    <w:rsid w:val="006F2054"/>
    <w:rsid w:val="006F3664"/>
    <w:rsid w:val="006F40DA"/>
    <w:rsid w:val="006F42D7"/>
    <w:rsid w:val="006F4350"/>
    <w:rsid w:val="006F4576"/>
    <w:rsid w:val="006F485E"/>
    <w:rsid w:val="006F5047"/>
    <w:rsid w:val="006F52AD"/>
    <w:rsid w:val="006F5B7F"/>
    <w:rsid w:val="006F5F8A"/>
    <w:rsid w:val="006F6159"/>
    <w:rsid w:val="006F6582"/>
    <w:rsid w:val="006F77E6"/>
    <w:rsid w:val="007013BD"/>
    <w:rsid w:val="00701EDD"/>
    <w:rsid w:val="00702422"/>
    <w:rsid w:val="0070349F"/>
    <w:rsid w:val="0070462D"/>
    <w:rsid w:val="00705314"/>
    <w:rsid w:val="0070596D"/>
    <w:rsid w:val="00705D79"/>
    <w:rsid w:val="00706F57"/>
    <w:rsid w:val="0070730E"/>
    <w:rsid w:val="0070781D"/>
    <w:rsid w:val="00707B10"/>
    <w:rsid w:val="0071048B"/>
    <w:rsid w:val="007107EE"/>
    <w:rsid w:val="00710DAD"/>
    <w:rsid w:val="00711888"/>
    <w:rsid w:val="00711B1F"/>
    <w:rsid w:val="00711F6A"/>
    <w:rsid w:val="0071285E"/>
    <w:rsid w:val="0071445C"/>
    <w:rsid w:val="00714538"/>
    <w:rsid w:val="007148D4"/>
    <w:rsid w:val="00714B72"/>
    <w:rsid w:val="007152E0"/>
    <w:rsid w:val="007167F3"/>
    <w:rsid w:val="00716818"/>
    <w:rsid w:val="00717330"/>
    <w:rsid w:val="007173EB"/>
    <w:rsid w:val="007176DB"/>
    <w:rsid w:val="0071792F"/>
    <w:rsid w:val="00717A9C"/>
    <w:rsid w:val="00717B5C"/>
    <w:rsid w:val="007206C4"/>
    <w:rsid w:val="00720910"/>
    <w:rsid w:val="0072182D"/>
    <w:rsid w:val="00721FDC"/>
    <w:rsid w:val="00722505"/>
    <w:rsid w:val="00722675"/>
    <w:rsid w:val="00723213"/>
    <w:rsid w:val="0072424F"/>
    <w:rsid w:val="0072427D"/>
    <w:rsid w:val="0072536C"/>
    <w:rsid w:val="007258DC"/>
    <w:rsid w:val="00725B6D"/>
    <w:rsid w:val="007261DF"/>
    <w:rsid w:val="00726685"/>
    <w:rsid w:val="00727637"/>
    <w:rsid w:val="00727A4F"/>
    <w:rsid w:val="00727D3A"/>
    <w:rsid w:val="00730404"/>
    <w:rsid w:val="00730516"/>
    <w:rsid w:val="007306EE"/>
    <w:rsid w:val="007308CB"/>
    <w:rsid w:val="00730FDA"/>
    <w:rsid w:val="007311B7"/>
    <w:rsid w:val="00732417"/>
    <w:rsid w:val="00733179"/>
    <w:rsid w:val="00733597"/>
    <w:rsid w:val="0073372B"/>
    <w:rsid w:val="00733CA4"/>
    <w:rsid w:val="0073476B"/>
    <w:rsid w:val="00734F13"/>
    <w:rsid w:val="00735BAA"/>
    <w:rsid w:val="00736CF5"/>
    <w:rsid w:val="00736F77"/>
    <w:rsid w:val="00736FD0"/>
    <w:rsid w:val="0073706A"/>
    <w:rsid w:val="0073770A"/>
    <w:rsid w:val="007377F2"/>
    <w:rsid w:val="007379AE"/>
    <w:rsid w:val="00740232"/>
    <w:rsid w:val="007404B7"/>
    <w:rsid w:val="00740843"/>
    <w:rsid w:val="00740AC2"/>
    <w:rsid w:val="00740D8E"/>
    <w:rsid w:val="00743786"/>
    <w:rsid w:val="00743B50"/>
    <w:rsid w:val="00745624"/>
    <w:rsid w:val="0074578B"/>
    <w:rsid w:val="00745C90"/>
    <w:rsid w:val="0074653B"/>
    <w:rsid w:val="00746BF2"/>
    <w:rsid w:val="00746F56"/>
    <w:rsid w:val="00746FB7"/>
    <w:rsid w:val="00747128"/>
    <w:rsid w:val="0074719B"/>
    <w:rsid w:val="00747E87"/>
    <w:rsid w:val="0075013A"/>
    <w:rsid w:val="007502D7"/>
    <w:rsid w:val="00750407"/>
    <w:rsid w:val="00750409"/>
    <w:rsid w:val="00751097"/>
    <w:rsid w:val="007512DB"/>
    <w:rsid w:val="00751ACF"/>
    <w:rsid w:val="00751DEC"/>
    <w:rsid w:val="00752683"/>
    <w:rsid w:val="00752EDC"/>
    <w:rsid w:val="007530E9"/>
    <w:rsid w:val="0075324B"/>
    <w:rsid w:val="00753655"/>
    <w:rsid w:val="00753866"/>
    <w:rsid w:val="007538A8"/>
    <w:rsid w:val="007538E8"/>
    <w:rsid w:val="0075476E"/>
    <w:rsid w:val="00754D71"/>
    <w:rsid w:val="00754FD2"/>
    <w:rsid w:val="007553B3"/>
    <w:rsid w:val="00755824"/>
    <w:rsid w:val="00755B3E"/>
    <w:rsid w:val="00756051"/>
    <w:rsid w:val="00756104"/>
    <w:rsid w:val="00756105"/>
    <w:rsid w:val="00756B95"/>
    <w:rsid w:val="007578B9"/>
    <w:rsid w:val="00757A64"/>
    <w:rsid w:val="00757A92"/>
    <w:rsid w:val="007600DA"/>
    <w:rsid w:val="00760299"/>
    <w:rsid w:val="00760B71"/>
    <w:rsid w:val="007625F2"/>
    <w:rsid w:val="0076279A"/>
    <w:rsid w:val="00762967"/>
    <w:rsid w:val="00762F40"/>
    <w:rsid w:val="007634B3"/>
    <w:rsid w:val="0076367F"/>
    <w:rsid w:val="00763EB2"/>
    <w:rsid w:val="00764660"/>
    <w:rsid w:val="00764BAC"/>
    <w:rsid w:val="00765133"/>
    <w:rsid w:val="007652C7"/>
    <w:rsid w:val="007656F8"/>
    <w:rsid w:val="00765B9C"/>
    <w:rsid w:val="00765E79"/>
    <w:rsid w:val="00766A57"/>
    <w:rsid w:val="00766EBA"/>
    <w:rsid w:val="007675BD"/>
    <w:rsid w:val="00767B7B"/>
    <w:rsid w:val="00767DC6"/>
    <w:rsid w:val="00767DC9"/>
    <w:rsid w:val="00767DED"/>
    <w:rsid w:val="0077045C"/>
    <w:rsid w:val="007708A4"/>
    <w:rsid w:val="0077146E"/>
    <w:rsid w:val="007715BC"/>
    <w:rsid w:val="00771BCC"/>
    <w:rsid w:val="00771FA0"/>
    <w:rsid w:val="0077205B"/>
    <w:rsid w:val="0077248F"/>
    <w:rsid w:val="007724EE"/>
    <w:rsid w:val="00772968"/>
    <w:rsid w:val="00772B85"/>
    <w:rsid w:val="00772E48"/>
    <w:rsid w:val="00772F11"/>
    <w:rsid w:val="00773135"/>
    <w:rsid w:val="00773B1E"/>
    <w:rsid w:val="00773BAC"/>
    <w:rsid w:val="0077404C"/>
    <w:rsid w:val="007742A5"/>
    <w:rsid w:val="0077596B"/>
    <w:rsid w:val="00776D7D"/>
    <w:rsid w:val="00776E54"/>
    <w:rsid w:val="00776F9A"/>
    <w:rsid w:val="007777E2"/>
    <w:rsid w:val="00777B6B"/>
    <w:rsid w:val="00777E47"/>
    <w:rsid w:val="0078072F"/>
    <w:rsid w:val="00780F4F"/>
    <w:rsid w:val="00781622"/>
    <w:rsid w:val="007827DE"/>
    <w:rsid w:val="00782B70"/>
    <w:rsid w:val="00782D76"/>
    <w:rsid w:val="00783CEB"/>
    <w:rsid w:val="00783DD5"/>
    <w:rsid w:val="00784A75"/>
    <w:rsid w:val="00785C90"/>
    <w:rsid w:val="00785FAE"/>
    <w:rsid w:val="00786A60"/>
    <w:rsid w:val="00786E70"/>
    <w:rsid w:val="007875A3"/>
    <w:rsid w:val="00790B72"/>
    <w:rsid w:val="00790CD4"/>
    <w:rsid w:val="00791332"/>
    <w:rsid w:val="007913C6"/>
    <w:rsid w:val="00792AC8"/>
    <w:rsid w:val="00793236"/>
    <w:rsid w:val="007936D7"/>
    <w:rsid w:val="0079389C"/>
    <w:rsid w:val="00794EAA"/>
    <w:rsid w:val="00795184"/>
    <w:rsid w:val="00795222"/>
    <w:rsid w:val="00795525"/>
    <w:rsid w:val="007957AF"/>
    <w:rsid w:val="007958A9"/>
    <w:rsid w:val="00796117"/>
    <w:rsid w:val="00796890"/>
    <w:rsid w:val="00797214"/>
    <w:rsid w:val="00797311"/>
    <w:rsid w:val="00797C6A"/>
    <w:rsid w:val="007A0030"/>
    <w:rsid w:val="007A09C0"/>
    <w:rsid w:val="007A0A00"/>
    <w:rsid w:val="007A0D45"/>
    <w:rsid w:val="007A0F55"/>
    <w:rsid w:val="007A18CF"/>
    <w:rsid w:val="007A1E73"/>
    <w:rsid w:val="007A206C"/>
    <w:rsid w:val="007A25DA"/>
    <w:rsid w:val="007A26A9"/>
    <w:rsid w:val="007A2CAE"/>
    <w:rsid w:val="007A3181"/>
    <w:rsid w:val="007A356E"/>
    <w:rsid w:val="007A3E17"/>
    <w:rsid w:val="007A433F"/>
    <w:rsid w:val="007A554B"/>
    <w:rsid w:val="007A5C5A"/>
    <w:rsid w:val="007A5EDF"/>
    <w:rsid w:val="007A66F9"/>
    <w:rsid w:val="007A67AD"/>
    <w:rsid w:val="007A6D5B"/>
    <w:rsid w:val="007A7142"/>
    <w:rsid w:val="007A7858"/>
    <w:rsid w:val="007A7A8F"/>
    <w:rsid w:val="007B08EE"/>
    <w:rsid w:val="007B0D6D"/>
    <w:rsid w:val="007B1C0B"/>
    <w:rsid w:val="007B37DF"/>
    <w:rsid w:val="007B3F01"/>
    <w:rsid w:val="007B4271"/>
    <w:rsid w:val="007B4372"/>
    <w:rsid w:val="007B504A"/>
    <w:rsid w:val="007B5E3E"/>
    <w:rsid w:val="007B65CF"/>
    <w:rsid w:val="007B6B8F"/>
    <w:rsid w:val="007B6C5E"/>
    <w:rsid w:val="007B7BD3"/>
    <w:rsid w:val="007C051A"/>
    <w:rsid w:val="007C1A15"/>
    <w:rsid w:val="007C1CE5"/>
    <w:rsid w:val="007C1D41"/>
    <w:rsid w:val="007C207F"/>
    <w:rsid w:val="007C289A"/>
    <w:rsid w:val="007C2B38"/>
    <w:rsid w:val="007C2C99"/>
    <w:rsid w:val="007C2CEA"/>
    <w:rsid w:val="007C2E9A"/>
    <w:rsid w:val="007C33F0"/>
    <w:rsid w:val="007C3CBC"/>
    <w:rsid w:val="007C4081"/>
    <w:rsid w:val="007C47B7"/>
    <w:rsid w:val="007C4FE1"/>
    <w:rsid w:val="007C6591"/>
    <w:rsid w:val="007C6BFB"/>
    <w:rsid w:val="007C6E8A"/>
    <w:rsid w:val="007C7078"/>
    <w:rsid w:val="007C756C"/>
    <w:rsid w:val="007C7FAB"/>
    <w:rsid w:val="007D08FB"/>
    <w:rsid w:val="007D090E"/>
    <w:rsid w:val="007D0BD7"/>
    <w:rsid w:val="007D0C4F"/>
    <w:rsid w:val="007D1118"/>
    <w:rsid w:val="007D1C42"/>
    <w:rsid w:val="007D2091"/>
    <w:rsid w:val="007D286A"/>
    <w:rsid w:val="007D3198"/>
    <w:rsid w:val="007D37EF"/>
    <w:rsid w:val="007D464F"/>
    <w:rsid w:val="007D4A7F"/>
    <w:rsid w:val="007D4E1D"/>
    <w:rsid w:val="007D5791"/>
    <w:rsid w:val="007D5B09"/>
    <w:rsid w:val="007D5F50"/>
    <w:rsid w:val="007D6321"/>
    <w:rsid w:val="007D6335"/>
    <w:rsid w:val="007D635D"/>
    <w:rsid w:val="007D63E3"/>
    <w:rsid w:val="007D6954"/>
    <w:rsid w:val="007D6D8B"/>
    <w:rsid w:val="007D71FA"/>
    <w:rsid w:val="007D7713"/>
    <w:rsid w:val="007E0083"/>
    <w:rsid w:val="007E0F79"/>
    <w:rsid w:val="007E1146"/>
    <w:rsid w:val="007E1494"/>
    <w:rsid w:val="007E1923"/>
    <w:rsid w:val="007E2116"/>
    <w:rsid w:val="007E2E63"/>
    <w:rsid w:val="007E340D"/>
    <w:rsid w:val="007E35C1"/>
    <w:rsid w:val="007E3632"/>
    <w:rsid w:val="007E3D89"/>
    <w:rsid w:val="007E439D"/>
    <w:rsid w:val="007E448A"/>
    <w:rsid w:val="007E51D6"/>
    <w:rsid w:val="007E629F"/>
    <w:rsid w:val="007E6767"/>
    <w:rsid w:val="007E7082"/>
    <w:rsid w:val="007E71CB"/>
    <w:rsid w:val="007E72B9"/>
    <w:rsid w:val="007E77DD"/>
    <w:rsid w:val="007E7B9B"/>
    <w:rsid w:val="007E7EB8"/>
    <w:rsid w:val="007F02EB"/>
    <w:rsid w:val="007F0504"/>
    <w:rsid w:val="007F0E5C"/>
    <w:rsid w:val="007F1B3D"/>
    <w:rsid w:val="007F2290"/>
    <w:rsid w:val="007F27C0"/>
    <w:rsid w:val="007F2C97"/>
    <w:rsid w:val="007F3127"/>
    <w:rsid w:val="007F3690"/>
    <w:rsid w:val="007F3AEE"/>
    <w:rsid w:val="007F3C4B"/>
    <w:rsid w:val="007F4011"/>
    <w:rsid w:val="007F4510"/>
    <w:rsid w:val="007F47C3"/>
    <w:rsid w:val="007F4AC0"/>
    <w:rsid w:val="007F4B3C"/>
    <w:rsid w:val="007F4DF9"/>
    <w:rsid w:val="007F5677"/>
    <w:rsid w:val="007F56A3"/>
    <w:rsid w:val="007F5F9B"/>
    <w:rsid w:val="007F622C"/>
    <w:rsid w:val="007F64CA"/>
    <w:rsid w:val="007F71EA"/>
    <w:rsid w:val="00800A00"/>
    <w:rsid w:val="00800EF7"/>
    <w:rsid w:val="008026C0"/>
    <w:rsid w:val="008026D3"/>
    <w:rsid w:val="00802D68"/>
    <w:rsid w:val="00802E54"/>
    <w:rsid w:val="00803578"/>
    <w:rsid w:val="0080362E"/>
    <w:rsid w:val="00803713"/>
    <w:rsid w:val="00803E5B"/>
    <w:rsid w:val="0080446A"/>
    <w:rsid w:val="00804E0A"/>
    <w:rsid w:val="00805024"/>
    <w:rsid w:val="00805E9F"/>
    <w:rsid w:val="00805FF7"/>
    <w:rsid w:val="0080621B"/>
    <w:rsid w:val="0080725F"/>
    <w:rsid w:val="00807FE7"/>
    <w:rsid w:val="0081026D"/>
    <w:rsid w:val="00810C30"/>
    <w:rsid w:val="00810DE3"/>
    <w:rsid w:val="00811254"/>
    <w:rsid w:val="0081139E"/>
    <w:rsid w:val="00811695"/>
    <w:rsid w:val="00811B88"/>
    <w:rsid w:val="00811EC5"/>
    <w:rsid w:val="008125AC"/>
    <w:rsid w:val="00813441"/>
    <w:rsid w:val="0081373A"/>
    <w:rsid w:val="00813940"/>
    <w:rsid w:val="00814D0E"/>
    <w:rsid w:val="008152A1"/>
    <w:rsid w:val="00815B12"/>
    <w:rsid w:val="00816078"/>
    <w:rsid w:val="00816626"/>
    <w:rsid w:val="00816DD8"/>
    <w:rsid w:val="008179BB"/>
    <w:rsid w:val="00817C03"/>
    <w:rsid w:val="00820EC2"/>
    <w:rsid w:val="0082157D"/>
    <w:rsid w:val="00821660"/>
    <w:rsid w:val="00821EE5"/>
    <w:rsid w:val="00821FF8"/>
    <w:rsid w:val="008223F8"/>
    <w:rsid w:val="00822798"/>
    <w:rsid w:val="008230E0"/>
    <w:rsid w:val="008231EE"/>
    <w:rsid w:val="00823241"/>
    <w:rsid w:val="00823607"/>
    <w:rsid w:val="00823D0F"/>
    <w:rsid w:val="00823DC8"/>
    <w:rsid w:val="0082458E"/>
    <w:rsid w:val="00824A5E"/>
    <w:rsid w:val="00825128"/>
    <w:rsid w:val="00825613"/>
    <w:rsid w:val="00825EEF"/>
    <w:rsid w:val="00826EF6"/>
    <w:rsid w:val="00827453"/>
    <w:rsid w:val="00827AB2"/>
    <w:rsid w:val="0083061C"/>
    <w:rsid w:val="008307B7"/>
    <w:rsid w:val="00830B24"/>
    <w:rsid w:val="00830B73"/>
    <w:rsid w:val="008311C2"/>
    <w:rsid w:val="0083139E"/>
    <w:rsid w:val="008315A3"/>
    <w:rsid w:val="00832916"/>
    <w:rsid w:val="00832F56"/>
    <w:rsid w:val="00833877"/>
    <w:rsid w:val="00833B6C"/>
    <w:rsid w:val="0083422F"/>
    <w:rsid w:val="008346A2"/>
    <w:rsid w:val="00834E8A"/>
    <w:rsid w:val="008357A1"/>
    <w:rsid w:val="00835BDB"/>
    <w:rsid w:val="00835C0D"/>
    <w:rsid w:val="0083623B"/>
    <w:rsid w:val="0083625C"/>
    <w:rsid w:val="008368C4"/>
    <w:rsid w:val="00836A6A"/>
    <w:rsid w:val="00836BC9"/>
    <w:rsid w:val="008371B5"/>
    <w:rsid w:val="008377CC"/>
    <w:rsid w:val="0084004A"/>
    <w:rsid w:val="00840935"/>
    <w:rsid w:val="00840F43"/>
    <w:rsid w:val="008417AB"/>
    <w:rsid w:val="00841AB0"/>
    <w:rsid w:val="0084283C"/>
    <w:rsid w:val="00842F2A"/>
    <w:rsid w:val="00843091"/>
    <w:rsid w:val="00843641"/>
    <w:rsid w:val="00844C67"/>
    <w:rsid w:val="00844D6F"/>
    <w:rsid w:val="008456D6"/>
    <w:rsid w:val="00845794"/>
    <w:rsid w:val="00845978"/>
    <w:rsid w:val="00846CD2"/>
    <w:rsid w:val="00846E2A"/>
    <w:rsid w:val="00847205"/>
    <w:rsid w:val="00847245"/>
    <w:rsid w:val="0084730E"/>
    <w:rsid w:val="0084746A"/>
    <w:rsid w:val="0084781A"/>
    <w:rsid w:val="008478AA"/>
    <w:rsid w:val="00847C6E"/>
    <w:rsid w:val="00850055"/>
    <w:rsid w:val="00850A67"/>
    <w:rsid w:val="008515D2"/>
    <w:rsid w:val="008517A0"/>
    <w:rsid w:val="00851FD0"/>
    <w:rsid w:val="008526B0"/>
    <w:rsid w:val="00852804"/>
    <w:rsid w:val="00852E86"/>
    <w:rsid w:val="00853AD9"/>
    <w:rsid w:val="00853B72"/>
    <w:rsid w:val="00853C76"/>
    <w:rsid w:val="00853E83"/>
    <w:rsid w:val="008541C9"/>
    <w:rsid w:val="0085486F"/>
    <w:rsid w:val="00854A28"/>
    <w:rsid w:val="00855076"/>
    <w:rsid w:val="00855132"/>
    <w:rsid w:val="00855924"/>
    <w:rsid w:val="00855AEE"/>
    <w:rsid w:val="0085671E"/>
    <w:rsid w:val="00856B5D"/>
    <w:rsid w:val="00856CD3"/>
    <w:rsid w:val="00857670"/>
    <w:rsid w:val="0085793E"/>
    <w:rsid w:val="008609CE"/>
    <w:rsid w:val="00860EE2"/>
    <w:rsid w:val="00861967"/>
    <w:rsid w:val="00861C4F"/>
    <w:rsid w:val="008633EB"/>
    <w:rsid w:val="00863B43"/>
    <w:rsid w:val="0086464B"/>
    <w:rsid w:val="00864728"/>
    <w:rsid w:val="00865220"/>
    <w:rsid w:val="0086552C"/>
    <w:rsid w:val="0086587F"/>
    <w:rsid w:val="008658A1"/>
    <w:rsid w:val="00866C29"/>
    <w:rsid w:val="00867686"/>
    <w:rsid w:val="0087067B"/>
    <w:rsid w:val="00870A03"/>
    <w:rsid w:val="008717B3"/>
    <w:rsid w:val="00871CB9"/>
    <w:rsid w:val="00871DAD"/>
    <w:rsid w:val="008720ED"/>
    <w:rsid w:val="00872793"/>
    <w:rsid w:val="00872C49"/>
    <w:rsid w:val="008734DF"/>
    <w:rsid w:val="0087403C"/>
    <w:rsid w:val="008746C9"/>
    <w:rsid w:val="00874C73"/>
    <w:rsid w:val="008767CB"/>
    <w:rsid w:val="00877354"/>
    <w:rsid w:val="00877F39"/>
    <w:rsid w:val="0088001C"/>
    <w:rsid w:val="008800CD"/>
    <w:rsid w:val="008809E5"/>
    <w:rsid w:val="00881552"/>
    <w:rsid w:val="0088215E"/>
    <w:rsid w:val="0088233B"/>
    <w:rsid w:val="00882BF2"/>
    <w:rsid w:val="00883222"/>
    <w:rsid w:val="008837E3"/>
    <w:rsid w:val="00883AA8"/>
    <w:rsid w:val="00883FE7"/>
    <w:rsid w:val="008846D1"/>
    <w:rsid w:val="00884887"/>
    <w:rsid w:val="008848E1"/>
    <w:rsid w:val="00884C0A"/>
    <w:rsid w:val="00884E90"/>
    <w:rsid w:val="00885092"/>
    <w:rsid w:val="0088568B"/>
    <w:rsid w:val="00886747"/>
    <w:rsid w:val="00886B94"/>
    <w:rsid w:val="00886CB9"/>
    <w:rsid w:val="00886FE3"/>
    <w:rsid w:val="00887DBA"/>
    <w:rsid w:val="00890388"/>
    <w:rsid w:val="00890595"/>
    <w:rsid w:val="00891735"/>
    <w:rsid w:val="00891E24"/>
    <w:rsid w:val="00892EC7"/>
    <w:rsid w:val="00893081"/>
    <w:rsid w:val="00893C50"/>
    <w:rsid w:val="00893D46"/>
    <w:rsid w:val="00893D71"/>
    <w:rsid w:val="00893D87"/>
    <w:rsid w:val="00893E14"/>
    <w:rsid w:val="0089420F"/>
    <w:rsid w:val="00894633"/>
    <w:rsid w:val="00894DDF"/>
    <w:rsid w:val="008955C2"/>
    <w:rsid w:val="008969A8"/>
    <w:rsid w:val="00897161"/>
    <w:rsid w:val="0089716B"/>
    <w:rsid w:val="00897469"/>
    <w:rsid w:val="008977BF"/>
    <w:rsid w:val="00897871"/>
    <w:rsid w:val="00897A95"/>
    <w:rsid w:val="008A019B"/>
    <w:rsid w:val="008A0205"/>
    <w:rsid w:val="008A04F9"/>
    <w:rsid w:val="008A0C14"/>
    <w:rsid w:val="008A0DE5"/>
    <w:rsid w:val="008A1428"/>
    <w:rsid w:val="008A179F"/>
    <w:rsid w:val="008A1BCF"/>
    <w:rsid w:val="008A1BE7"/>
    <w:rsid w:val="008A25C0"/>
    <w:rsid w:val="008A311F"/>
    <w:rsid w:val="008A3A02"/>
    <w:rsid w:val="008A3F45"/>
    <w:rsid w:val="008A449D"/>
    <w:rsid w:val="008A5052"/>
    <w:rsid w:val="008A5082"/>
    <w:rsid w:val="008A542C"/>
    <w:rsid w:val="008A6716"/>
    <w:rsid w:val="008A6E22"/>
    <w:rsid w:val="008A7373"/>
    <w:rsid w:val="008A77E4"/>
    <w:rsid w:val="008A7897"/>
    <w:rsid w:val="008A78F1"/>
    <w:rsid w:val="008A7CB5"/>
    <w:rsid w:val="008B013F"/>
    <w:rsid w:val="008B04B2"/>
    <w:rsid w:val="008B0B15"/>
    <w:rsid w:val="008B0BEA"/>
    <w:rsid w:val="008B1630"/>
    <w:rsid w:val="008B18EE"/>
    <w:rsid w:val="008B1995"/>
    <w:rsid w:val="008B27D4"/>
    <w:rsid w:val="008B2A3C"/>
    <w:rsid w:val="008B2FBD"/>
    <w:rsid w:val="008B3AFF"/>
    <w:rsid w:val="008B3BA4"/>
    <w:rsid w:val="008B3E79"/>
    <w:rsid w:val="008B4AD4"/>
    <w:rsid w:val="008B4AF4"/>
    <w:rsid w:val="008B665B"/>
    <w:rsid w:val="008B68AD"/>
    <w:rsid w:val="008B69FC"/>
    <w:rsid w:val="008B7671"/>
    <w:rsid w:val="008B788F"/>
    <w:rsid w:val="008C01B0"/>
    <w:rsid w:val="008C0737"/>
    <w:rsid w:val="008C09D3"/>
    <w:rsid w:val="008C0C7A"/>
    <w:rsid w:val="008C0FD5"/>
    <w:rsid w:val="008C1268"/>
    <w:rsid w:val="008C15AF"/>
    <w:rsid w:val="008C16FF"/>
    <w:rsid w:val="008C187F"/>
    <w:rsid w:val="008C1A19"/>
    <w:rsid w:val="008C1D3F"/>
    <w:rsid w:val="008C495C"/>
    <w:rsid w:val="008C4C7A"/>
    <w:rsid w:val="008C501B"/>
    <w:rsid w:val="008C5386"/>
    <w:rsid w:val="008C5935"/>
    <w:rsid w:val="008C63AD"/>
    <w:rsid w:val="008C6D8E"/>
    <w:rsid w:val="008C7461"/>
    <w:rsid w:val="008C7502"/>
    <w:rsid w:val="008C75A4"/>
    <w:rsid w:val="008C7AE3"/>
    <w:rsid w:val="008C7B52"/>
    <w:rsid w:val="008D07B8"/>
    <w:rsid w:val="008D0809"/>
    <w:rsid w:val="008D0984"/>
    <w:rsid w:val="008D1AEA"/>
    <w:rsid w:val="008D1BDD"/>
    <w:rsid w:val="008D1F42"/>
    <w:rsid w:val="008D27BB"/>
    <w:rsid w:val="008D2B99"/>
    <w:rsid w:val="008D2CDA"/>
    <w:rsid w:val="008D2E19"/>
    <w:rsid w:val="008D2EDC"/>
    <w:rsid w:val="008D393B"/>
    <w:rsid w:val="008D3D3C"/>
    <w:rsid w:val="008D41CA"/>
    <w:rsid w:val="008D448D"/>
    <w:rsid w:val="008D4E99"/>
    <w:rsid w:val="008D5312"/>
    <w:rsid w:val="008D5497"/>
    <w:rsid w:val="008D5949"/>
    <w:rsid w:val="008D6C6D"/>
    <w:rsid w:val="008E05C5"/>
    <w:rsid w:val="008E0BC4"/>
    <w:rsid w:val="008E0EFB"/>
    <w:rsid w:val="008E18E9"/>
    <w:rsid w:val="008E2057"/>
    <w:rsid w:val="008E284F"/>
    <w:rsid w:val="008E2EB9"/>
    <w:rsid w:val="008E3103"/>
    <w:rsid w:val="008E3AF4"/>
    <w:rsid w:val="008E482C"/>
    <w:rsid w:val="008E51C5"/>
    <w:rsid w:val="008E5448"/>
    <w:rsid w:val="008E5570"/>
    <w:rsid w:val="008E60C4"/>
    <w:rsid w:val="008E6557"/>
    <w:rsid w:val="008E6688"/>
    <w:rsid w:val="008E6908"/>
    <w:rsid w:val="008E6DF9"/>
    <w:rsid w:val="008E7FCD"/>
    <w:rsid w:val="008F0110"/>
    <w:rsid w:val="008F024B"/>
    <w:rsid w:val="008F059D"/>
    <w:rsid w:val="008F13A0"/>
    <w:rsid w:val="008F1489"/>
    <w:rsid w:val="008F14D8"/>
    <w:rsid w:val="008F16A8"/>
    <w:rsid w:val="008F1F3C"/>
    <w:rsid w:val="008F2C33"/>
    <w:rsid w:val="008F3ADD"/>
    <w:rsid w:val="008F3ED4"/>
    <w:rsid w:val="008F42CD"/>
    <w:rsid w:val="008F447E"/>
    <w:rsid w:val="008F4EA2"/>
    <w:rsid w:val="008F59A3"/>
    <w:rsid w:val="008F5D43"/>
    <w:rsid w:val="008F5FFE"/>
    <w:rsid w:val="008F654C"/>
    <w:rsid w:val="008F6D56"/>
    <w:rsid w:val="008F7440"/>
    <w:rsid w:val="008F7CD9"/>
    <w:rsid w:val="0090021F"/>
    <w:rsid w:val="00900474"/>
    <w:rsid w:val="0090068F"/>
    <w:rsid w:val="00900936"/>
    <w:rsid w:val="00900BCB"/>
    <w:rsid w:val="009036D4"/>
    <w:rsid w:val="00903A56"/>
    <w:rsid w:val="00903E8A"/>
    <w:rsid w:val="00904014"/>
    <w:rsid w:val="00904678"/>
    <w:rsid w:val="009047C0"/>
    <w:rsid w:val="00904C9F"/>
    <w:rsid w:val="00904FEE"/>
    <w:rsid w:val="00905822"/>
    <w:rsid w:val="009065B8"/>
    <w:rsid w:val="0090660E"/>
    <w:rsid w:val="009078AF"/>
    <w:rsid w:val="00907D6A"/>
    <w:rsid w:val="00910769"/>
    <w:rsid w:val="00910E8D"/>
    <w:rsid w:val="00910E98"/>
    <w:rsid w:val="00911579"/>
    <w:rsid w:val="00911C97"/>
    <w:rsid w:val="00912060"/>
    <w:rsid w:val="009120B5"/>
    <w:rsid w:val="00912BAB"/>
    <w:rsid w:val="00914269"/>
    <w:rsid w:val="009148CE"/>
    <w:rsid w:val="00914E8E"/>
    <w:rsid w:val="00915688"/>
    <w:rsid w:val="00915870"/>
    <w:rsid w:val="00915AFD"/>
    <w:rsid w:val="009162F3"/>
    <w:rsid w:val="00916477"/>
    <w:rsid w:val="00916C0B"/>
    <w:rsid w:val="0091744F"/>
    <w:rsid w:val="009175C9"/>
    <w:rsid w:val="009178B2"/>
    <w:rsid w:val="009179B7"/>
    <w:rsid w:val="009201A3"/>
    <w:rsid w:val="00921ADB"/>
    <w:rsid w:val="00922B97"/>
    <w:rsid w:val="009230F4"/>
    <w:rsid w:val="00923171"/>
    <w:rsid w:val="009241A9"/>
    <w:rsid w:val="00924624"/>
    <w:rsid w:val="00924B6A"/>
    <w:rsid w:val="00924DC3"/>
    <w:rsid w:val="00924E11"/>
    <w:rsid w:val="009251B6"/>
    <w:rsid w:val="00925497"/>
    <w:rsid w:val="009257AD"/>
    <w:rsid w:val="00925C01"/>
    <w:rsid w:val="0092665F"/>
    <w:rsid w:val="00926957"/>
    <w:rsid w:val="00926AD5"/>
    <w:rsid w:val="00926FD3"/>
    <w:rsid w:val="00927838"/>
    <w:rsid w:val="00927F5D"/>
    <w:rsid w:val="00930CFB"/>
    <w:rsid w:val="00931A38"/>
    <w:rsid w:val="00931DF9"/>
    <w:rsid w:val="00931DFF"/>
    <w:rsid w:val="00931E1B"/>
    <w:rsid w:val="009325A0"/>
    <w:rsid w:val="00932D37"/>
    <w:rsid w:val="009338BA"/>
    <w:rsid w:val="00933C8C"/>
    <w:rsid w:val="00934BC6"/>
    <w:rsid w:val="00934FBC"/>
    <w:rsid w:val="00935390"/>
    <w:rsid w:val="009355B3"/>
    <w:rsid w:val="009357A8"/>
    <w:rsid w:val="009358F9"/>
    <w:rsid w:val="0093612F"/>
    <w:rsid w:val="00936338"/>
    <w:rsid w:val="00936B50"/>
    <w:rsid w:val="0094021F"/>
    <w:rsid w:val="00940CAE"/>
    <w:rsid w:val="00941374"/>
    <w:rsid w:val="00941CF8"/>
    <w:rsid w:val="00942875"/>
    <w:rsid w:val="009432C9"/>
    <w:rsid w:val="0094338A"/>
    <w:rsid w:val="00943A76"/>
    <w:rsid w:val="0094470C"/>
    <w:rsid w:val="00944B07"/>
    <w:rsid w:val="009453E8"/>
    <w:rsid w:val="00945753"/>
    <w:rsid w:val="009458E5"/>
    <w:rsid w:val="009466E9"/>
    <w:rsid w:val="0094778A"/>
    <w:rsid w:val="00947BCF"/>
    <w:rsid w:val="00947DCD"/>
    <w:rsid w:val="009506F1"/>
    <w:rsid w:val="009509EE"/>
    <w:rsid w:val="00951945"/>
    <w:rsid w:val="00951984"/>
    <w:rsid w:val="00952265"/>
    <w:rsid w:val="00952A7A"/>
    <w:rsid w:val="009530C1"/>
    <w:rsid w:val="00953364"/>
    <w:rsid w:val="009539A3"/>
    <w:rsid w:val="0095413A"/>
    <w:rsid w:val="009552D5"/>
    <w:rsid w:val="009555AD"/>
    <w:rsid w:val="00955706"/>
    <w:rsid w:val="00955893"/>
    <w:rsid w:val="0095620B"/>
    <w:rsid w:val="009569E4"/>
    <w:rsid w:val="00957223"/>
    <w:rsid w:val="00957276"/>
    <w:rsid w:val="00957866"/>
    <w:rsid w:val="00957F20"/>
    <w:rsid w:val="0096079B"/>
    <w:rsid w:val="00960F26"/>
    <w:rsid w:val="00961B32"/>
    <w:rsid w:val="00961CF7"/>
    <w:rsid w:val="00961D8E"/>
    <w:rsid w:val="00962BBE"/>
    <w:rsid w:val="0096312E"/>
    <w:rsid w:val="00963DA4"/>
    <w:rsid w:val="0096423C"/>
    <w:rsid w:val="0096428B"/>
    <w:rsid w:val="00964ADF"/>
    <w:rsid w:val="00964DF6"/>
    <w:rsid w:val="009653F5"/>
    <w:rsid w:val="009656A3"/>
    <w:rsid w:val="009657D5"/>
    <w:rsid w:val="00965837"/>
    <w:rsid w:val="0096583C"/>
    <w:rsid w:val="00965A30"/>
    <w:rsid w:val="00965FE3"/>
    <w:rsid w:val="00966117"/>
    <w:rsid w:val="00966915"/>
    <w:rsid w:val="009671BF"/>
    <w:rsid w:val="00967D51"/>
    <w:rsid w:val="00967E92"/>
    <w:rsid w:val="00970131"/>
    <w:rsid w:val="009709E1"/>
    <w:rsid w:val="00971238"/>
    <w:rsid w:val="00971592"/>
    <w:rsid w:val="00972903"/>
    <w:rsid w:val="00972A61"/>
    <w:rsid w:val="00972D5D"/>
    <w:rsid w:val="00973656"/>
    <w:rsid w:val="00973789"/>
    <w:rsid w:val="00973C15"/>
    <w:rsid w:val="009747F6"/>
    <w:rsid w:val="009749EE"/>
    <w:rsid w:val="00974AB7"/>
    <w:rsid w:val="00974DEB"/>
    <w:rsid w:val="00975198"/>
    <w:rsid w:val="009753EF"/>
    <w:rsid w:val="009762FA"/>
    <w:rsid w:val="00976620"/>
    <w:rsid w:val="00976FA2"/>
    <w:rsid w:val="00976FF3"/>
    <w:rsid w:val="009772A8"/>
    <w:rsid w:val="00980397"/>
    <w:rsid w:val="00980870"/>
    <w:rsid w:val="00980B33"/>
    <w:rsid w:val="00980EEE"/>
    <w:rsid w:val="00981B17"/>
    <w:rsid w:val="00981B4C"/>
    <w:rsid w:val="00982B02"/>
    <w:rsid w:val="00983067"/>
    <w:rsid w:val="00983974"/>
    <w:rsid w:val="00983B7F"/>
    <w:rsid w:val="00983F87"/>
    <w:rsid w:val="009841D5"/>
    <w:rsid w:val="00984288"/>
    <w:rsid w:val="009847FD"/>
    <w:rsid w:val="00984D5B"/>
    <w:rsid w:val="00985793"/>
    <w:rsid w:val="00985F8E"/>
    <w:rsid w:val="00986468"/>
    <w:rsid w:val="0098674A"/>
    <w:rsid w:val="00986F5D"/>
    <w:rsid w:val="00987968"/>
    <w:rsid w:val="00987C93"/>
    <w:rsid w:val="00987DFF"/>
    <w:rsid w:val="00987F87"/>
    <w:rsid w:val="00987FA2"/>
    <w:rsid w:val="009903CD"/>
    <w:rsid w:val="00990789"/>
    <w:rsid w:val="00990F7F"/>
    <w:rsid w:val="00991181"/>
    <w:rsid w:val="009912FF"/>
    <w:rsid w:val="00991737"/>
    <w:rsid w:val="009918C0"/>
    <w:rsid w:val="00991CD6"/>
    <w:rsid w:val="00992391"/>
    <w:rsid w:val="00992B85"/>
    <w:rsid w:val="00992ED0"/>
    <w:rsid w:val="00993060"/>
    <w:rsid w:val="009933A5"/>
    <w:rsid w:val="00993831"/>
    <w:rsid w:val="00993BC4"/>
    <w:rsid w:val="00993C81"/>
    <w:rsid w:val="009942AB"/>
    <w:rsid w:val="009949F9"/>
    <w:rsid w:val="00995302"/>
    <w:rsid w:val="00995A02"/>
    <w:rsid w:val="00995BBD"/>
    <w:rsid w:val="009964D0"/>
    <w:rsid w:val="0099688D"/>
    <w:rsid w:val="00997BDF"/>
    <w:rsid w:val="00997E9B"/>
    <w:rsid w:val="009A0279"/>
    <w:rsid w:val="009A057E"/>
    <w:rsid w:val="009A0882"/>
    <w:rsid w:val="009A0A61"/>
    <w:rsid w:val="009A0B0B"/>
    <w:rsid w:val="009A0FB3"/>
    <w:rsid w:val="009A10B1"/>
    <w:rsid w:val="009A196F"/>
    <w:rsid w:val="009A1D2A"/>
    <w:rsid w:val="009A1FAB"/>
    <w:rsid w:val="009A202F"/>
    <w:rsid w:val="009A22C1"/>
    <w:rsid w:val="009A33CD"/>
    <w:rsid w:val="009A3575"/>
    <w:rsid w:val="009A367E"/>
    <w:rsid w:val="009A4052"/>
    <w:rsid w:val="009A40B2"/>
    <w:rsid w:val="009A48F4"/>
    <w:rsid w:val="009A65F1"/>
    <w:rsid w:val="009A6764"/>
    <w:rsid w:val="009A6772"/>
    <w:rsid w:val="009A6846"/>
    <w:rsid w:val="009A6CC9"/>
    <w:rsid w:val="009A770B"/>
    <w:rsid w:val="009A78DE"/>
    <w:rsid w:val="009A79A1"/>
    <w:rsid w:val="009A7BD3"/>
    <w:rsid w:val="009A7E5B"/>
    <w:rsid w:val="009A7F01"/>
    <w:rsid w:val="009B120C"/>
    <w:rsid w:val="009B150B"/>
    <w:rsid w:val="009B2BC9"/>
    <w:rsid w:val="009B3388"/>
    <w:rsid w:val="009B3762"/>
    <w:rsid w:val="009B4C1E"/>
    <w:rsid w:val="009B56B7"/>
    <w:rsid w:val="009B5C89"/>
    <w:rsid w:val="009B647C"/>
    <w:rsid w:val="009B6658"/>
    <w:rsid w:val="009B67C1"/>
    <w:rsid w:val="009B7FF7"/>
    <w:rsid w:val="009C0078"/>
    <w:rsid w:val="009C037C"/>
    <w:rsid w:val="009C0FCA"/>
    <w:rsid w:val="009C10EF"/>
    <w:rsid w:val="009C154D"/>
    <w:rsid w:val="009C1672"/>
    <w:rsid w:val="009C2157"/>
    <w:rsid w:val="009C2577"/>
    <w:rsid w:val="009C27C9"/>
    <w:rsid w:val="009C2AC2"/>
    <w:rsid w:val="009C31B9"/>
    <w:rsid w:val="009C33FE"/>
    <w:rsid w:val="009C3541"/>
    <w:rsid w:val="009C37DF"/>
    <w:rsid w:val="009C3AE0"/>
    <w:rsid w:val="009C3D8B"/>
    <w:rsid w:val="009C4705"/>
    <w:rsid w:val="009C4B92"/>
    <w:rsid w:val="009C589B"/>
    <w:rsid w:val="009C6863"/>
    <w:rsid w:val="009C6878"/>
    <w:rsid w:val="009C68AC"/>
    <w:rsid w:val="009C69E0"/>
    <w:rsid w:val="009C7366"/>
    <w:rsid w:val="009C78E1"/>
    <w:rsid w:val="009C7D95"/>
    <w:rsid w:val="009D06CE"/>
    <w:rsid w:val="009D09F3"/>
    <w:rsid w:val="009D0FBD"/>
    <w:rsid w:val="009D116E"/>
    <w:rsid w:val="009D14AC"/>
    <w:rsid w:val="009D1916"/>
    <w:rsid w:val="009D24B7"/>
    <w:rsid w:val="009D251B"/>
    <w:rsid w:val="009D3057"/>
    <w:rsid w:val="009D36C1"/>
    <w:rsid w:val="009D4232"/>
    <w:rsid w:val="009D4A09"/>
    <w:rsid w:val="009D4B90"/>
    <w:rsid w:val="009D5111"/>
    <w:rsid w:val="009D539A"/>
    <w:rsid w:val="009D599E"/>
    <w:rsid w:val="009D60BB"/>
    <w:rsid w:val="009D670B"/>
    <w:rsid w:val="009D690B"/>
    <w:rsid w:val="009D6D85"/>
    <w:rsid w:val="009D7064"/>
    <w:rsid w:val="009D74E3"/>
    <w:rsid w:val="009D75AF"/>
    <w:rsid w:val="009D7D0D"/>
    <w:rsid w:val="009E039D"/>
    <w:rsid w:val="009E0BC0"/>
    <w:rsid w:val="009E15FD"/>
    <w:rsid w:val="009E17B6"/>
    <w:rsid w:val="009E192B"/>
    <w:rsid w:val="009E1C1C"/>
    <w:rsid w:val="009E1FAB"/>
    <w:rsid w:val="009E374E"/>
    <w:rsid w:val="009E37E4"/>
    <w:rsid w:val="009E3C64"/>
    <w:rsid w:val="009E40F4"/>
    <w:rsid w:val="009E4A2E"/>
    <w:rsid w:val="009E5727"/>
    <w:rsid w:val="009E5759"/>
    <w:rsid w:val="009E57B4"/>
    <w:rsid w:val="009E5EFF"/>
    <w:rsid w:val="009E6695"/>
    <w:rsid w:val="009E6E4D"/>
    <w:rsid w:val="009E76BE"/>
    <w:rsid w:val="009E79EF"/>
    <w:rsid w:val="009E7E03"/>
    <w:rsid w:val="009E7E7F"/>
    <w:rsid w:val="009F0282"/>
    <w:rsid w:val="009F06E8"/>
    <w:rsid w:val="009F0C37"/>
    <w:rsid w:val="009F0C3E"/>
    <w:rsid w:val="009F154C"/>
    <w:rsid w:val="009F1702"/>
    <w:rsid w:val="009F21DF"/>
    <w:rsid w:val="009F28DC"/>
    <w:rsid w:val="009F2C3F"/>
    <w:rsid w:val="009F36BA"/>
    <w:rsid w:val="009F3C1F"/>
    <w:rsid w:val="009F4714"/>
    <w:rsid w:val="009F47B0"/>
    <w:rsid w:val="009F4816"/>
    <w:rsid w:val="009F4967"/>
    <w:rsid w:val="009F511F"/>
    <w:rsid w:val="009F5F6A"/>
    <w:rsid w:val="009F61E2"/>
    <w:rsid w:val="009F642E"/>
    <w:rsid w:val="009F68D0"/>
    <w:rsid w:val="00A00B12"/>
    <w:rsid w:val="00A010AF"/>
    <w:rsid w:val="00A01CBD"/>
    <w:rsid w:val="00A023F9"/>
    <w:rsid w:val="00A0245B"/>
    <w:rsid w:val="00A028C6"/>
    <w:rsid w:val="00A039C8"/>
    <w:rsid w:val="00A03C1F"/>
    <w:rsid w:val="00A03C4F"/>
    <w:rsid w:val="00A04214"/>
    <w:rsid w:val="00A044D8"/>
    <w:rsid w:val="00A04826"/>
    <w:rsid w:val="00A04CC5"/>
    <w:rsid w:val="00A05F30"/>
    <w:rsid w:val="00A06136"/>
    <w:rsid w:val="00A067D6"/>
    <w:rsid w:val="00A0684E"/>
    <w:rsid w:val="00A06D62"/>
    <w:rsid w:val="00A06E36"/>
    <w:rsid w:val="00A07602"/>
    <w:rsid w:val="00A100AE"/>
    <w:rsid w:val="00A106B4"/>
    <w:rsid w:val="00A106DF"/>
    <w:rsid w:val="00A10885"/>
    <w:rsid w:val="00A10C84"/>
    <w:rsid w:val="00A12085"/>
    <w:rsid w:val="00A120F6"/>
    <w:rsid w:val="00A1246F"/>
    <w:rsid w:val="00A12538"/>
    <w:rsid w:val="00A12846"/>
    <w:rsid w:val="00A12CE2"/>
    <w:rsid w:val="00A12DA7"/>
    <w:rsid w:val="00A12EDF"/>
    <w:rsid w:val="00A131C7"/>
    <w:rsid w:val="00A1344C"/>
    <w:rsid w:val="00A144E9"/>
    <w:rsid w:val="00A147C6"/>
    <w:rsid w:val="00A14982"/>
    <w:rsid w:val="00A14DF3"/>
    <w:rsid w:val="00A14FE5"/>
    <w:rsid w:val="00A1527E"/>
    <w:rsid w:val="00A15828"/>
    <w:rsid w:val="00A16CA2"/>
    <w:rsid w:val="00A16FC6"/>
    <w:rsid w:val="00A200EC"/>
    <w:rsid w:val="00A202E0"/>
    <w:rsid w:val="00A2045A"/>
    <w:rsid w:val="00A207F4"/>
    <w:rsid w:val="00A2121A"/>
    <w:rsid w:val="00A21859"/>
    <w:rsid w:val="00A21E35"/>
    <w:rsid w:val="00A22B60"/>
    <w:rsid w:val="00A22B75"/>
    <w:rsid w:val="00A23674"/>
    <w:rsid w:val="00A24290"/>
    <w:rsid w:val="00A2554E"/>
    <w:rsid w:val="00A258CC"/>
    <w:rsid w:val="00A26F7F"/>
    <w:rsid w:val="00A301AA"/>
    <w:rsid w:val="00A30680"/>
    <w:rsid w:val="00A30713"/>
    <w:rsid w:val="00A30CBD"/>
    <w:rsid w:val="00A30D37"/>
    <w:rsid w:val="00A318D3"/>
    <w:rsid w:val="00A31936"/>
    <w:rsid w:val="00A31B7B"/>
    <w:rsid w:val="00A32B0E"/>
    <w:rsid w:val="00A33211"/>
    <w:rsid w:val="00A33262"/>
    <w:rsid w:val="00A3326F"/>
    <w:rsid w:val="00A3401D"/>
    <w:rsid w:val="00A34124"/>
    <w:rsid w:val="00A34894"/>
    <w:rsid w:val="00A3591C"/>
    <w:rsid w:val="00A35B49"/>
    <w:rsid w:val="00A35C01"/>
    <w:rsid w:val="00A37971"/>
    <w:rsid w:val="00A37B4A"/>
    <w:rsid w:val="00A37CC2"/>
    <w:rsid w:val="00A37EDA"/>
    <w:rsid w:val="00A40046"/>
    <w:rsid w:val="00A403E1"/>
    <w:rsid w:val="00A40DA4"/>
    <w:rsid w:val="00A418AB"/>
    <w:rsid w:val="00A432F7"/>
    <w:rsid w:val="00A43BC7"/>
    <w:rsid w:val="00A443F6"/>
    <w:rsid w:val="00A44CDB"/>
    <w:rsid w:val="00A44DC7"/>
    <w:rsid w:val="00A44F32"/>
    <w:rsid w:val="00A44FE8"/>
    <w:rsid w:val="00A45474"/>
    <w:rsid w:val="00A4629F"/>
    <w:rsid w:val="00A463FA"/>
    <w:rsid w:val="00A4684E"/>
    <w:rsid w:val="00A4733A"/>
    <w:rsid w:val="00A4789E"/>
    <w:rsid w:val="00A47A0B"/>
    <w:rsid w:val="00A502EC"/>
    <w:rsid w:val="00A50413"/>
    <w:rsid w:val="00A5077E"/>
    <w:rsid w:val="00A50B89"/>
    <w:rsid w:val="00A510FA"/>
    <w:rsid w:val="00A512AE"/>
    <w:rsid w:val="00A51A20"/>
    <w:rsid w:val="00A534B4"/>
    <w:rsid w:val="00A53E2F"/>
    <w:rsid w:val="00A551DE"/>
    <w:rsid w:val="00A567AF"/>
    <w:rsid w:val="00A5755A"/>
    <w:rsid w:val="00A57682"/>
    <w:rsid w:val="00A57AC0"/>
    <w:rsid w:val="00A57AE4"/>
    <w:rsid w:val="00A57CDF"/>
    <w:rsid w:val="00A6014D"/>
    <w:rsid w:val="00A6066E"/>
    <w:rsid w:val="00A61982"/>
    <w:rsid w:val="00A61EA9"/>
    <w:rsid w:val="00A620A4"/>
    <w:rsid w:val="00A628B5"/>
    <w:rsid w:val="00A63173"/>
    <w:rsid w:val="00A635FA"/>
    <w:rsid w:val="00A64A98"/>
    <w:rsid w:val="00A64EA3"/>
    <w:rsid w:val="00A6517E"/>
    <w:rsid w:val="00A66125"/>
    <w:rsid w:val="00A661F9"/>
    <w:rsid w:val="00A66733"/>
    <w:rsid w:val="00A673F2"/>
    <w:rsid w:val="00A67540"/>
    <w:rsid w:val="00A70041"/>
    <w:rsid w:val="00A703F7"/>
    <w:rsid w:val="00A70CEB"/>
    <w:rsid w:val="00A7107F"/>
    <w:rsid w:val="00A7141D"/>
    <w:rsid w:val="00A71685"/>
    <w:rsid w:val="00A71D20"/>
    <w:rsid w:val="00A72198"/>
    <w:rsid w:val="00A722C5"/>
    <w:rsid w:val="00A73834"/>
    <w:rsid w:val="00A73968"/>
    <w:rsid w:val="00A73BBE"/>
    <w:rsid w:val="00A744BE"/>
    <w:rsid w:val="00A746D8"/>
    <w:rsid w:val="00A74F3C"/>
    <w:rsid w:val="00A750B7"/>
    <w:rsid w:val="00A7510D"/>
    <w:rsid w:val="00A758C3"/>
    <w:rsid w:val="00A7612A"/>
    <w:rsid w:val="00A7625B"/>
    <w:rsid w:val="00A76303"/>
    <w:rsid w:val="00A768FE"/>
    <w:rsid w:val="00A76A86"/>
    <w:rsid w:val="00A76AE8"/>
    <w:rsid w:val="00A77004"/>
    <w:rsid w:val="00A775D9"/>
    <w:rsid w:val="00A77C9B"/>
    <w:rsid w:val="00A80773"/>
    <w:rsid w:val="00A80EFE"/>
    <w:rsid w:val="00A81281"/>
    <w:rsid w:val="00A8136A"/>
    <w:rsid w:val="00A8141E"/>
    <w:rsid w:val="00A81C64"/>
    <w:rsid w:val="00A81E59"/>
    <w:rsid w:val="00A82AB6"/>
    <w:rsid w:val="00A83765"/>
    <w:rsid w:val="00A837D0"/>
    <w:rsid w:val="00A843CF"/>
    <w:rsid w:val="00A84700"/>
    <w:rsid w:val="00A849BD"/>
    <w:rsid w:val="00A84BEF"/>
    <w:rsid w:val="00A84D93"/>
    <w:rsid w:val="00A84DF2"/>
    <w:rsid w:val="00A8531B"/>
    <w:rsid w:val="00A856EC"/>
    <w:rsid w:val="00A85855"/>
    <w:rsid w:val="00A85CCB"/>
    <w:rsid w:val="00A87384"/>
    <w:rsid w:val="00A87396"/>
    <w:rsid w:val="00A87692"/>
    <w:rsid w:val="00A87DD8"/>
    <w:rsid w:val="00A87E78"/>
    <w:rsid w:val="00A9028B"/>
    <w:rsid w:val="00A90A69"/>
    <w:rsid w:val="00A91129"/>
    <w:rsid w:val="00A91269"/>
    <w:rsid w:val="00A915B0"/>
    <w:rsid w:val="00A91DB7"/>
    <w:rsid w:val="00A92354"/>
    <w:rsid w:val="00A929C5"/>
    <w:rsid w:val="00A94093"/>
    <w:rsid w:val="00A94368"/>
    <w:rsid w:val="00A94377"/>
    <w:rsid w:val="00A94665"/>
    <w:rsid w:val="00A9480D"/>
    <w:rsid w:val="00A95E48"/>
    <w:rsid w:val="00A9624E"/>
    <w:rsid w:val="00A96660"/>
    <w:rsid w:val="00A96A55"/>
    <w:rsid w:val="00A96E45"/>
    <w:rsid w:val="00A96E57"/>
    <w:rsid w:val="00A97F71"/>
    <w:rsid w:val="00AA08E9"/>
    <w:rsid w:val="00AA0AED"/>
    <w:rsid w:val="00AA0DD2"/>
    <w:rsid w:val="00AA16E9"/>
    <w:rsid w:val="00AA1E71"/>
    <w:rsid w:val="00AA2150"/>
    <w:rsid w:val="00AA23E5"/>
    <w:rsid w:val="00AA285A"/>
    <w:rsid w:val="00AA2E7C"/>
    <w:rsid w:val="00AA2EFE"/>
    <w:rsid w:val="00AA3286"/>
    <w:rsid w:val="00AA33E6"/>
    <w:rsid w:val="00AA33FD"/>
    <w:rsid w:val="00AA3F7B"/>
    <w:rsid w:val="00AA409B"/>
    <w:rsid w:val="00AA4B16"/>
    <w:rsid w:val="00AA4BC2"/>
    <w:rsid w:val="00AA5271"/>
    <w:rsid w:val="00AA5A26"/>
    <w:rsid w:val="00AA5AE3"/>
    <w:rsid w:val="00AA6639"/>
    <w:rsid w:val="00AA6A7D"/>
    <w:rsid w:val="00AA6B3E"/>
    <w:rsid w:val="00AA7BA3"/>
    <w:rsid w:val="00AA7C5C"/>
    <w:rsid w:val="00AA7F9E"/>
    <w:rsid w:val="00AB00FB"/>
    <w:rsid w:val="00AB08E6"/>
    <w:rsid w:val="00AB1077"/>
    <w:rsid w:val="00AB1254"/>
    <w:rsid w:val="00AB1544"/>
    <w:rsid w:val="00AB1A61"/>
    <w:rsid w:val="00AB2210"/>
    <w:rsid w:val="00AB2337"/>
    <w:rsid w:val="00AB2423"/>
    <w:rsid w:val="00AB29C1"/>
    <w:rsid w:val="00AB2C14"/>
    <w:rsid w:val="00AB2FC1"/>
    <w:rsid w:val="00AB3028"/>
    <w:rsid w:val="00AB32A8"/>
    <w:rsid w:val="00AB37E3"/>
    <w:rsid w:val="00AB3E50"/>
    <w:rsid w:val="00AB4DA4"/>
    <w:rsid w:val="00AB4E8C"/>
    <w:rsid w:val="00AB4F2C"/>
    <w:rsid w:val="00AB5954"/>
    <w:rsid w:val="00AB5A44"/>
    <w:rsid w:val="00AB5ABA"/>
    <w:rsid w:val="00AB6A65"/>
    <w:rsid w:val="00AB6C91"/>
    <w:rsid w:val="00AB71C9"/>
    <w:rsid w:val="00AB7FE3"/>
    <w:rsid w:val="00AC0D32"/>
    <w:rsid w:val="00AC11AC"/>
    <w:rsid w:val="00AC25AE"/>
    <w:rsid w:val="00AC269E"/>
    <w:rsid w:val="00AC3053"/>
    <w:rsid w:val="00AC3735"/>
    <w:rsid w:val="00AC396A"/>
    <w:rsid w:val="00AC3D0E"/>
    <w:rsid w:val="00AC3D87"/>
    <w:rsid w:val="00AC412D"/>
    <w:rsid w:val="00AC4259"/>
    <w:rsid w:val="00AC4535"/>
    <w:rsid w:val="00AC48AF"/>
    <w:rsid w:val="00AC4FDB"/>
    <w:rsid w:val="00AC5F4E"/>
    <w:rsid w:val="00AC6603"/>
    <w:rsid w:val="00AC67D3"/>
    <w:rsid w:val="00AC729E"/>
    <w:rsid w:val="00AC73F3"/>
    <w:rsid w:val="00AC7966"/>
    <w:rsid w:val="00AC7AF2"/>
    <w:rsid w:val="00AD0626"/>
    <w:rsid w:val="00AD0814"/>
    <w:rsid w:val="00AD0C7B"/>
    <w:rsid w:val="00AD0F57"/>
    <w:rsid w:val="00AD12EB"/>
    <w:rsid w:val="00AD134C"/>
    <w:rsid w:val="00AD16A6"/>
    <w:rsid w:val="00AD188A"/>
    <w:rsid w:val="00AD29C2"/>
    <w:rsid w:val="00AD2A80"/>
    <w:rsid w:val="00AD2B2C"/>
    <w:rsid w:val="00AD3827"/>
    <w:rsid w:val="00AD38DB"/>
    <w:rsid w:val="00AD3EB8"/>
    <w:rsid w:val="00AD4103"/>
    <w:rsid w:val="00AD54E9"/>
    <w:rsid w:val="00AD550E"/>
    <w:rsid w:val="00AD5F00"/>
    <w:rsid w:val="00AD5F9A"/>
    <w:rsid w:val="00AD6226"/>
    <w:rsid w:val="00AD660A"/>
    <w:rsid w:val="00AD765F"/>
    <w:rsid w:val="00AD7B3B"/>
    <w:rsid w:val="00AD7BDF"/>
    <w:rsid w:val="00AD7F56"/>
    <w:rsid w:val="00AE076C"/>
    <w:rsid w:val="00AE0D31"/>
    <w:rsid w:val="00AE155A"/>
    <w:rsid w:val="00AE17A4"/>
    <w:rsid w:val="00AE1829"/>
    <w:rsid w:val="00AE1A6E"/>
    <w:rsid w:val="00AE22D1"/>
    <w:rsid w:val="00AE2658"/>
    <w:rsid w:val="00AE2FB4"/>
    <w:rsid w:val="00AE3659"/>
    <w:rsid w:val="00AE3C00"/>
    <w:rsid w:val="00AE3C2C"/>
    <w:rsid w:val="00AE5367"/>
    <w:rsid w:val="00AE544B"/>
    <w:rsid w:val="00AE54BF"/>
    <w:rsid w:val="00AE5AF5"/>
    <w:rsid w:val="00AE7AF0"/>
    <w:rsid w:val="00AE7F8C"/>
    <w:rsid w:val="00AF004A"/>
    <w:rsid w:val="00AF06C6"/>
    <w:rsid w:val="00AF0AC1"/>
    <w:rsid w:val="00AF0C11"/>
    <w:rsid w:val="00AF245D"/>
    <w:rsid w:val="00AF2B71"/>
    <w:rsid w:val="00AF2FB9"/>
    <w:rsid w:val="00AF34A4"/>
    <w:rsid w:val="00AF3832"/>
    <w:rsid w:val="00AF3D6D"/>
    <w:rsid w:val="00AF476F"/>
    <w:rsid w:val="00AF4E23"/>
    <w:rsid w:val="00AF569E"/>
    <w:rsid w:val="00AF57E6"/>
    <w:rsid w:val="00AF66AA"/>
    <w:rsid w:val="00AF6A20"/>
    <w:rsid w:val="00AF6DB8"/>
    <w:rsid w:val="00AF736C"/>
    <w:rsid w:val="00AF7ADA"/>
    <w:rsid w:val="00B0071C"/>
    <w:rsid w:val="00B011AD"/>
    <w:rsid w:val="00B0148C"/>
    <w:rsid w:val="00B014A8"/>
    <w:rsid w:val="00B01A41"/>
    <w:rsid w:val="00B01C12"/>
    <w:rsid w:val="00B026D8"/>
    <w:rsid w:val="00B031A0"/>
    <w:rsid w:val="00B04FF4"/>
    <w:rsid w:val="00B0512A"/>
    <w:rsid w:val="00B05462"/>
    <w:rsid w:val="00B05465"/>
    <w:rsid w:val="00B05637"/>
    <w:rsid w:val="00B05AB6"/>
    <w:rsid w:val="00B060D6"/>
    <w:rsid w:val="00B07154"/>
    <w:rsid w:val="00B07E7E"/>
    <w:rsid w:val="00B1030A"/>
    <w:rsid w:val="00B103F6"/>
    <w:rsid w:val="00B10BAC"/>
    <w:rsid w:val="00B10F7F"/>
    <w:rsid w:val="00B1111C"/>
    <w:rsid w:val="00B11235"/>
    <w:rsid w:val="00B12046"/>
    <w:rsid w:val="00B1221D"/>
    <w:rsid w:val="00B1272C"/>
    <w:rsid w:val="00B13119"/>
    <w:rsid w:val="00B13571"/>
    <w:rsid w:val="00B1363A"/>
    <w:rsid w:val="00B137BC"/>
    <w:rsid w:val="00B1390D"/>
    <w:rsid w:val="00B13E40"/>
    <w:rsid w:val="00B1418A"/>
    <w:rsid w:val="00B1471C"/>
    <w:rsid w:val="00B1484E"/>
    <w:rsid w:val="00B15438"/>
    <w:rsid w:val="00B1550B"/>
    <w:rsid w:val="00B159C9"/>
    <w:rsid w:val="00B164AB"/>
    <w:rsid w:val="00B16889"/>
    <w:rsid w:val="00B16A45"/>
    <w:rsid w:val="00B16B7E"/>
    <w:rsid w:val="00B1756F"/>
    <w:rsid w:val="00B1768A"/>
    <w:rsid w:val="00B204FD"/>
    <w:rsid w:val="00B20BE5"/>
    <w:rsid w:val="00B20EB1"/>
    <w:rsid w:val="00B21FA9"/>
    <w:rsid w:val="00B21FE0"/>
    <w:rsid w:val="00B2260F"/>
    <w:rsid w:val="00B22C85"/>
    <w:rsid w:val="00B230D3"/>
    <w:rsid w:val="00B23153"/>
    <w:rsid w:val="00B235F8"/>
    <w:rsid w:val="00B238F4"/>
    <w:rsid w:val="00B23E45"/>
    <w:rsid w:val="00B240C0"/>
    <w:rsid w:val="00B2518B"/>
    <w:rsid w:val="00B2535D"/>
    <w:rsid w:val="00B25DB2"/>
    <w:rsid w:val="00B270E2"/>
    <w:rsid w:val="00B30696"/>
    <w:rsid w:val="00B306A3"/>
    <w:rsid w:val="00B307CE"/>
    <w:rsid w:val="00B30F49"/>
    <w:rsid w:val="00B3108A"/>
    <w:rsid w:val="00B320C4"/>
    <w:rsid w:val="00B32479"/>
    <w:rsid w:val="00B33835"/>
    <w:rsid w:val="00B33ADE"/>
    <w:rsid w:val="00B34223"/>
    <w:rsid w:val="00B34C37"/>
    <w:rsid w:val="00B35721"/>
    <w:rsid w:val="00B35722"/>
    <w:rsid w:val="00B358F2"/>
    <w:rsid w:val="00B35D11"/>
    <w:rsid w:val="00B35F67"/>
    <w:rsid w:val="00B36F22"/>
    <w:rsid w:val="00B372AE"/>
    <w:rsid w:val="00B37355"/>
    <w:rsid w:val="00B378B4"/>
    <w:rsid w:val="00B40398"/>
    <w:rsid w:val="00B408A2"/>
    <w:rsid w:val="00B4108E"/>
    <w:rsid w:val="00B41196"/>
    <w:rsid w:val="00B41488"/>
    <w:rsid w:val="00B414BB"/>
    <w:rsid w:val="00B416C4"/>
    <w:rsid w:val="00B41AA7"/>
    <w:rsid w:val="00B41DEF"/>
    <w:rsid w:val="00B41FE8"/>
    <w:rsid w:val="00B4352C"/>
    <w:rsid w:val="00B435E0"/>
    <w:rsid w:val="00B43625"/>
    <w:rsid w:val="00B43640"/>
    <w:rsid w:val="00B43A91"/>
    <w:rsid w:val="00B43FD3"/>
    <w:rsid w:val="00B44518"/>
    <w:rsid w:val="00B4484C"/>
    <w:rsid w:val="00B44A4C"/>
    <w:rsid w:val="00B452CD"/>
    <w:rsid w:val="00B45694"/>
    <w:rsid w:val="00B45EAE"/>
    <w:rsid w:val="00B46B70"/>
    <w:rsid w:val="00B47439"/>
    <w:rsid w:val="00B4768C"/>
    <w:rsid w:val="00B476ED"/>
    <w:rsid w:val="00B501F5"/>
    <w:rsid w:val="00B508EC"/>
    <w:rsid w:val="00B510A2"/>
    <w:rsid w:val="00B5144F"/>
    <w:rsid w:val="00B5195B"/>
    <w:rsid w:val="00B519E0"/>
    <w:rsid w:val="00B51C2E"/>
    <w:rsid w:val="00B51E3C"/>
    <w:rsid w:val="00B5205E"/>
    <w:rsid w:val="00B5287E"/>
    <w:rsid w:val="00B52B05"/>
    <w:rsid w:val="00B52C19"/>
    <w:rsid w:val="00B52C69"/>
    <w:rsid w:val="00B53241"/>
    <w:rsid w:val="00B534D6"/>
    <w:rsid w:val="00B53A10"/>
    <w:rsid w:val="00B53C00"/>
    <w:rsid w:val="00B54073"/>
    <w:rsid w:val="00B54743"/>
    <w:rsid w:val="00B54A6E"/>
    <w:rsid w:val="00B54A70"/>
    <w:rsid w:val="00B54DC6"/>
    <w:rsid w:val="00B54E55"/>
    <w:rsid w:val="00B554A4"/>
    <w:rsid w:val="00B557EC"/>
    <w:rsid w:val="00B5587A"/>
    <w:rsid w:val="00B5639D"/>
    <w:rsid w:val="00B567AE"/>
    <w:rsid w:val="00B56A30"/>
    <w:rsid w:val="00B56A49"/>
    <w:rsid w:val="00B56C8B"/>
    <w:rsid w:val="00B57138"/>
    <w:rsid w:val="00B57672"/>
    <w:rsid w:val="00B578AB"/>
    <w:rsid w:val="00B57A2A"/>
    <w:rsid w:val="00B606C9"/>
    <w:rsid w:val="00B607A7"/>
    <w:rsid w:val="00B61099"/>
    <w:rsid w:val="00B611B4"/>
    <w:rsid w:val="00B614E8"/>
    <w:rsid w:val="00B61CED"/>
    <w:rsid w:val="00B62BD0"/>
    <w:rsid w:val="00B630F3"/>
    <w:rsid w:val="00B6372B"/>
    <w:rsid w:val="00B63B75"/>
    <w:rsid w:val="00B64A5D"/>
    <w:rsid w:val="00B64AA5"/>
    <w:rsid w:val="00B64D6D"/>
    <w:rsid w:val="00B6576E"/>
    <w:rsid w:val="00B65A77"/>
    <w:rsid w:val="00B65BD1"/>
    <w:rsid w:val="00B66650"/>
    <w:rsid w:val="00B6720B"/>
    <w:rsid w:val="00B67435"/>
    <w:rsid w:val="00B67A9B"/>
    <w:rsid w:val="00B67F4F"/>
    <w:rsid w:val="00B71698"/>
    <w:rsid w:val="00B721FC"/>
    <w:rsid w:val="00B7240B"/>
    <w:rsid w:val="00B724F8"/>
    <w:rsid w:val="00B72946"/>
    <w:rsid w:val="00B72E02"/>
    <w:rsid w:val="00B72F97"/>
    <w:rsid w:val="00B72FB2"/>
    <w:rsid w:val="00B733EF"/>
    <w:rsid w:val="00B73B94"/>
    <w:rsid w:val="00B74608"/>
    <w:rsid w:val="00B74681"/>
    <w:rsid w:val="00B747EF"/>
    <w:rsid w:val="00B74A84"/>
    <w:rsid w:val="00B74AA8"/>
    <w:rsid w:val="00B74EE2"/>
    <w:rsid w:val="00B74F3F"/>
    <w:rsid w:val="00B759E5"/>
    <w:rsid w:val="00B75BF4"/>
    <w:rsid w:val="00B75E5D"/>
    <w:rsid w:val="00B761BC"/>
    <w:rsid w:val="00B768FA"/>
    <w:rsid w:val="00B772C3"/>
    <w:rsid w:val="00B77E1A"/>
    <w:rsid w:val="00B80B1A"/>
    <w:rsid w:val="00B80BC0"/>
    <w:rsid w:val="00B815D9"/>
    <w:rsid w:val="00B8169A"/>
    <w:rsid w:val="00B81A97"/>
    <w:rsid w:val="00B82420"/>
    <w:rsid w:val="00B824C8"/>
    <w:rsid w:val="00B8273E"/>
    <w:rsid w:val="00B82A04"/>
    <w:rsid w:val="00B83B1B"/>
    <w:rsid w:val="00B83BDF"/>
    <w:rsid w:val="00B83D91"/>
    <w:rsid w:val="00B8403B"/>
    <w:rsid w:val="00B848D6"/>
    <w:rsid w:val="00B84D6A"/>
    <w:rsid w:val="00B84DAD"/>
    <w:rsid w:val="00B84F64"/>
    <w:rsid w:val="00B8603F"/>
    <w:rsid w:val="00B8648A"/>
    <w:rsid w:val="00B86752"/>
    <w:rsid w:val="00B86C70"/>
    <w:rsid w:val="00B8734D"/>
    <w:rsid w:val="00B874BF"/>
    <w:rsid w:val="00B87BBF"/>
    <w:rsid w:val="00B87D12"/>
    <w:rsid w:val="00B87DAA"/>
    <w:rsid w:val="00B9025F"/>
    <w:rsid w:val="00B9040F"/>
    <w:rsid w:val="00B90C86"/>
    <w:rsid w:val="00B91139"/>
    <w:rsid w:val="00B91A8F"/>
    <w:rsid w:val="00B929A3"/>
    <w:rsid w:val="00B941CD"/>
    <w:rsid w:val="00B94489"/>
    <w:rsid w:val="00B95012"/>
    <w:rsid w:val="00B95C6E"/>
    <w:rsid w:val="00B9658D"/>
    <w:rsid w:val="00B96703"/>
    <w:rsid w:val="00BA187A"/>
    <w:rsid w:val="00BA1BA0"/>
    <w:rsid w:val="00BA251E"/>
    <w:rsid w:val="00BA27E6"/>
    <w:rsid w:val="00BA3549"/>
    <w:rsid w:val="00BA35A1"/>
    <w:rsid w:val="00BA36F7"/>
    <w:rsid w:val="00BA3AD3"/>
    <w:rsid w:val="00BA3BC6"/>
    <w:rsid w:val="00BA438B"/>
    <w:rsid w:val="00BA4650"/>
    <w:rsid w:val="00BA5A78"/>
    <w:rsid w:val="00BA6135"/>
    <w:rsid w:val="00BA6138"/>
    <w:rsid w:val="00BA7148"/>
    <w:rsid w:val="00BA74A0"/>
    <w:rsid w:val="00BA7607"/>
    <w:rsid w:val="00BB06CE"/>
    <w:rsid w:val="00BB0BAF"/>
    <w:rsid w:val="00BB2072"/>
    <w:rsid w:val="00BB2A16"/>
    <w:rsid w:val="00BB2BC2"/>
    <w:rsid w:val="00BB2F23"/>
    <w:rsid w:val="00BB346B"/>
    <w:rsid w:val="00BB34A7"/>
    <w:rsid w:val="00BB4286"/>
    <w:rsid w:val="00BB5262"/>
    <w:rsid w:val="00BB5954"/>
    <w:rsid w:val="00BB60A1"/>
    <w:rsid w:val="00BB66F9"/>
    <w:rsid w:val="00BB7946"/>
    <w:rsid w:val="00BC0822"/>
    <w:rsid w:val="00BC10CA"/>
    <w:rsid w:val="00BC166D"/>
    <w:rsid w:val="00BC19B4"/>
    <w:rsid w:val="00BC201B"/>
    <w:rsid w:val="00BC20FA"/>
    <w:rsid w:val="00BC2840"/>
    <w:rsid w:val="00BC2F78"/>
    <w:rsid w:val="00BC379C"/>
    <w:rsid w:val="00BC381B"/>
    <w:rsid w:val="00BC507E"/>
    <w:rsid w:val="00BC5449"/>
    <w:rsid w:val="00BC5C48"/>
    <w:rsid w:val="00BC5D9B"/>
    <w:rsid w:val="00BC5F6C"/>
    <w:rsid w:val="00BC6260"/>
    <w:rsid w:val="00BC63A9"/>
    <w:rsid w:val="00BC64C2"/>
    <w:rsid w:val="00BC72BC"/>
    <w:rsid w:val="00BC7945"/>
    <w:rsid w:val="00BC7BC1"/>
    <w:rsid w:val="00BD0C8A"/>
    <w:rsid w:val="00BD1287"/>
    <w:rsid w:val="00BD1584"/>
    <w:rsid w:val="00BD1E6D"/>
    <w:rsid w:val="00BD2EE5"/>
    <w:rsid w:val="00BD312D"/>
    <w:rsid w:val="00BD3741"/>
    <w:rsid w:val="00BD3798"/>
    <w:rsid w:val="00BD37AF"/>
    <w:rsid w:val="00BD3D5F"/>
    <w:rsid w:val="00BD3EDF"/>
    <w:rsid w:val="00BD4218"/>
    <w:rsid w:val="00BD4234"/>
    <w:rsid w:val="00BD442B"/>
    <w:rsid w:val="00BD44BB"/>
    <w:rsid w:val="00BD4690"/>
    <w:rsid w:val="00BD4712"/>
    <w:rsid w:val="00BD49D0"/>
    <w:rsid w:val="00BD4BE6"/>
    <w:rsid w:val="00BD5EC0"/>
    <w:rsid w:val="00BD6048"/>
    <w:rsid w:val="00BD6233"/>
    <w:rsid w:val="00BD6763"/>
    <w:rsid w:val="00BD7079"/>
    <w:rsid w:val="00BE0AA9"/>
    <w:rsid w:val="00BE0BA6"/>
    <w:rsid w:val="00BE189B"/>
    <w:rsid w:val="00BE29DA"/>
    <w:rsid w:val="00BE2ACB"/>
    <w:rsid w:val="00BE2ACD"/>
    <w:rsid w:val="00BE30CD"/>
    <w:rsid w:val="00BE3421"/>
    <w:rsid w:val="00BE3BB8"/>
    <w:rsid w:val="00BE4017"/>
    <w:rsid w:val="00BE4F61"/>
    <w:rsid w:val="00BE53D9"/>
    <w:rsid w:val="00BE5712"/>
    <w:rsid w:val="00BE572F"/>
    <w:rsid w:val="00BE70BD"/>
    <w:rsid w:val="00BE7588"/>
    <w:rsid w:val="00BF0257"/>
    <w:rsid w:val="00BF0AE5"/>
    <w:rsid w:val="00BF0F7B"/>
    <w:rsid w:val="00BF18CF"/>
    <w:rsid w:val="00BF21AA"/>
    <w:rsid w:val="00BF281E"/>
    <w:rsid w:val="00BF305F"/>
    <w:rsid w:val="00BF35BF"/>
    <w:rsid w:val="00BF3D21"/>
    <w:rsid w:val="00BF4376"/>
    <w:rsid w:val="00BF4B75"/>
    <w:rsid w:val="00BF5127"/>
    <w:rsid w:val="00BF5A1F"/>
    <w:rsid w:val="00BF5A8B"/>
    <w:rsid w:val="00BF641E"/>
    <w:rsid w:val="00BF68C0"/>
    <w:rsid w:val="00BF6FC3"/>
    <w:rsid w:val="00BF748D"/>
    <w:rsid w:val="00BF7E68"/>
    <w:rsid w:val="00BF7FEA"/>
    <w:rsid w:val="00C00026"/>
    <w:rsid w:val="00C008BE"/>
    <w:rsid w:val="00C00B6F"/>
    <w:rsid w:val="00C012DA"/>
    <w:rsid w:val="00C013AB"/>
    <w:rsid w:val="00C01E67"/>
    <w:rsid w:val="00C029D9"/>
    <w:rsid w:val="00C02C19"/>
    <w:rsid w:val="00C03070"/>
    <w:rsid w:val="00C03714"/>
    <w:rsid w:val="00C03A62"/>
    <w:rsid w:val="00C03D4C"/>
    <w:rsid w:val="00C03EB9"/>
    <w:rsid w:val="00C047D2"/>
    <w:rsid w:val="00C05D84"/>
    <w:rsid w:val="00C06864"/>
    <w:rsid w:val="00C06A92"/>
    <w:rsid w:val="00C07148"/>
    <w:rsid w:val="00C07202"/>
    <w:rsid w:val="00C07497"/>
    <w:rsid w:val="00C078F4"/>
    <w:rsid w:val="00C109CC"/>
    <w:rsid w:val="00C10ADD"/>
    <w:rsid w:val="00C10B5F"/>
    <w:rsid w:val="00C11195"/>
    <w:rsid w:val="00C11C27"/>
    <w:rsid w:val="00C121E6"/>
    <w:rsid w:val="00C12595"/>
    <w:rsid w:val="00C12725"/>
    <w:rsid w:val="00C129A1"/>
    <w:rsid w:val="00C12CF2"/>
    <w:rsid w:val="00C13BC7"/>
    <w:rsid w:val="00C13D29"/>
    <w:rsid w:val="00C13FEE"/>
    <w:rsid w:val="00C141EB"/>
    <w:rsid w:val="00C15E5A"/>
    <w:rsid w:val="00C16F19"/>
    <w:rsid w:val="00C1771F"/>
    <w:rsid w:val="00C17A49"/>
    <w:rsid w:val="00C202E5"/>
    <w:rsid w:val="00C20490"/>
    <w:rsid w:val="00C20AE8"/>
    <w:rsid w:val="00C20CC0"/>
    <w:rsid w:val="00C20DAB"/>
    <w:rsid w:val="00C2196E"/>
    <w:rsid w:val="00C22255"/>
    <w:rsid w:val="00C23381"/>
    <w:rsid w:val="00C2392C"/>
    <w:rsid w:val="00C23989"/>
    <w:rsid w:val="00C23A7B"/>
    <w:rsid w:val="00C23BB8"/>
    <w:rsid w:val="00C247A4"/>
    <w:rsid w:val="00C252FB"/>
    <w:rsid w:val="00C25746"/>
    <w:rsid w:val="00C25C91"/>
    <w:rsid w:val="00C25C93"/>
    <w:rsid w:val="00C25DEF"/>
    <w:rsid w:val="00C2621D"/>
    <w:rsid w:val="00C26F4A"/>
    <w:rsid w:val="00C277E1"/>
    <w:rsid w:val="00C279A7"/>
    <w:rsid w:val="00C27B53"/>
    <w:rsid w:val="00C27F73"/>
    <w:rsid w:val="00C31039"/>
    <w:rsid w:val="00C317CB"/>
    <w:rsid w:val="00C31EB5"/>
    <w:rsid w:val="00C33B21"/>
    <w:rsid w:val="00C34487"/>
    <w:rsid w:val="00C34A30"/>
    <w:rsid w:val="00C34A3D"/>
    <w:rsid w:val="00C34D8D"/>
    <w:rsid w:val="00C35BFB"/>
    <w:rsid w:val="00C35ED4"/>
    <w:rsid w:val="00C3605A"/>
    <w:rsid w:val="00C360F3"/>
    <w:rsid w:val="00C36188"/>
    <w:rsid w:val="00C361B4"/>
    <w:rsid w:val="00C367A3"/>
    <w:rsid w:val="00C36942"/>
    <w:rsid w:val="00C36B87"/>
    <w:rsid w:val="00C36DF2"/>
    <w:rsid w:val="00C374F7"/>
    <w:rsid w:val="00C378B3"/>
    <w:rsid w:val="00C37AE7"/>
    <w:rsid w:val="00C37B41"/>
    <w:rsid w:val="00C37BAD"/>
    <w:rsid w:val="00C37D17"/>
    <w:rsid w:val="00C40A12"/>
    <w:rsid w:val="00C415BB"/>
    <w:rsid w:val="00C41662"/>
    <w:rsid w:val="00C422F6"/>
    <w:rsid w:val="00C43417"/>
    <w:rsid w:val="00C43734"/>
    <w:rsid w:val="00C44448"/>
    <w:rsid w:val="00C448E9"/>
    <w:rsid w:val="00C45613"/>
    <w:rsid w:val="00C45CB6"/>
    <w:rsid w:val="00C461EC"/>
    <w:rsid w:val="00C46775"/>
    <w:rsid w:val="00C46867"/>
    <w:rsid w:val="00C474F5"/>
    <w:rsid w:val="00C478FE"/>
    <w:rsid w:val="00C47CE8"/>
    <w:rsid w:val="00C50042"/>
    <w:rsid w:val="00C5005C"/>
    <w:rsid w:val="00C50438"/>
    <w:rsid w:val="00C50EB0"/>
    <w:rsid w:val="00C511E4"/>
    <w:rsid w:val="00C51463"/>
    <w:rsid w:val="00C52F9D"/>
    <w:rsid w:val="00C53532"/>
    <w:rsid w:val="00C53B93"/>
    <w:rsid w:val="00C53C83"/>
    <w:rsid w:val="00C53D89"/>
    <w:rsid w:val="00C53F84"/>
    <w:rsid w:val="00C541F2"/>
    <w:rsid w:val="00C5475B"/>
    <w:rsid w:val="00C54C91"/>
    <w:rsid w:val="00C54DF1"/>
    <w:rsid w:val="00C55089"/>
    <w:rsid w:val="00C55295"/>
    <w:rsid w:val="00C55369"/>
    <w:rsid w:val="00C55E21"/>
    <w:rsid w:val="00C56310"/>
    <w:rsid w:val="00C56865"/>
    <w:rsid w:val="00C56A49"/>
    <w:rsid w:val="00C56E52"/>
    <w:rsid w:val="00C5729D"/>
    <w:rsid w:val="00C573F8"/>
    <w:rsid w:val="00C57D26"/>
    <w:rsid w:val="00C57DB7"/>
    <w:rsid w:val="00C606BF"/>
    <w:rsid w:val="00C607A1"/>
    <w:rsid w:val="00C614EC"/>
    <w:rsid w:val="00C62114"/>
    <w:rsid w:val="00C62341"/>
    <w:rsid w:val="00C62773"/>
    <w:rsid w:val="00C62BC5"/>
    <w:rsid w:val="00C62D54"/>
    <w:rsid w:val="00C63211"/>
    <w:rsid w:val="00C63D8D"/>
    <w:rsid w:val="00C63F6D"/>
    <w:rsid w:val="00C64795"/>
    <w:rsid w:val="00C64C02"/>
    <w:rsid w:val="00C65153"/>
    <w:rsid w:val="00C65B76"/>
    <w:rsid w:val="00C662EE"/>
    <w:rsid w:val="00C66416"/>
    <w:rsid w:val="00C66532"/>
    <w:rsid w:val="00C66745"/>
    <w:rsid w:val="00C66DB9"/>
    <w:rsid w:val="00C66F7A"/>
    <w:rsid w:val="00C711BB"/>
    <w:rsid w:val="00C71AEA"/>
    <w:rsid w:val="00C72AE4"/>
    <w:rsid w:val="00C72E8D"/>
    <w:rsid w:val="00C75200"/>
    <w:rsid w:val="00C75A35"/>
    <w:rsid w:val="00C75BA0"/>
    <w:rsid w:val="00C75C6D"/>
    <w:rsid w:val="00C75D27"/>
    <w:rsid w:val="00C75E23"/>
    <w:rsid w:val="00C76586"/>
    <w:rsid w:val="00C77136"/>
    <w:rsid w:val="00C77BD6"/>
    <w:rsid w:val="00C77FA2"/>
    <w:rsid w:val="00C8099B"/>
    <w:rsid w:val="00C80B30"/>
    <w:rsid w:val="00C81224"/>
    <w:rsid w:val="00C81BD6"/>
    <w:rsid w:val="00C823B4"/>
    <w:rsid w:val="00C82457"/>
    <w:rsid w:val="00C82F5C"/>
    <w:rsid w:val="00C830BF"/>
    <w:rsid w:val="00C83D03"/>
    <w:rsid w:val="00C84401"/>
    <w:rsid w:val="00C854B2"/>
    <w:rsid w:val="00C85533"/>
    <w:rsid w:val="00C85C84"/>
    <w:rsid w:val="00C863B5"/>
    <w:rsid w:val="00C8643D"/>
    <w:rsid w:val="00C864F0"/>
    <w:rsid w:val="00C868C4"/>
    <w:rsid w:val="00C86D07"/>
    <w:rsid w:val="00C86FC2"/>
    <w:rsid w:val="00C8788E"/>
    <w:rsid w:val="00C87C90"/>
    <w:rsid w:val="00C918E8"/>
    <w:rsid w:val="00C91BCF"/>
    <w:rsid w:val="00C92DFD"/>
    <w:rsid w:val="00C92E71"/>
    <w:rsid w:val="00C930B3"/>
    <w:rsid w:val="00C93B53"/>
    <w:rsid w:val="00C94353"/>
    <w:rsid w:val="00C95921"/>
    <w:rsid w:val="00C95EDB"/>
    <w:rsid w:val="00C96551"/>
    <w:rsid w:val="00C96B15"/>
    <w:rsid w:val="00CA0386"/>
    <w:rsid w:val="00CA06B0"/>
    <w:rsid w:val="00CA0ADB"/>
    <w:rsid w:val="00CA1226"/>
    <w:rsid w:val="00CA13C3"/>
    <w:rsid w:val="00CA1525"/>
    <w:rsid w:val="00CA1C25"/>
    <w:rsid w:val="00CA1FA8"/>
    <w:rsid w:val="00CA257D"/>
    <w:rsid w:val="00CA263A"/>
    <w:rsid w:val="00CA2DF4"/>
    <w:rsid w:val="00CA2F6D"/>
    <w:rsid w:val="00CA3973"/>
    <w:rsid w:val="00CA4524"/>
    <w:rsid w:val="00CA4899"/>
    <w:rsid w:val="00CA4D27"/>
    <w:rsid w:val="00CA508E"/>
    <w:rsid w:val="00CA599D"/>
    <w:rsid w:val="00CA5ABB"/>
    <w:rsid w:val="00CA5C20"/>
    <w:rsid w:val="00CA6B43"/>
    <w:rsid w:val="00CA762F"/>
    <w:rsid w:val="00CA7935"/>
    <w:rsid w:val="00CB0C67"/>
    <w:rsid w:val="00CB0C8C"/>
    <w:rsid w:val="00CB10B9"/>
    <w:rsid w:val="00CB1224"/>
    <w:rsid w:val="00CB1B77"/>
    <w:rsid w:val="00CB1CA6"/>
    <w:rsid w:val="00CB280B"/>
    <w:rsid w:val="00CB2EF8"/>
    <w:rsid w:val="00CB33F8"/>
    <w:rsid w:val="00CB3A06"/>
    <w:rsid w:val="00CB3A3E"/>
    <w:rsid w:val="00CB3FDB"/>
    <w:rsid w:val="00CB4193"/>
    <w:rsid w:val="00CB52CE"/>
    <w:rsid w:val="00CB55BC"/>
    <w:rsid w:val="00CB59AA"/>
    <w:rsid w:val="00CB65F5"/>
    <w:rsid w:val="00CB6E69"/>
    <w:rsid w:val="00CB6EC7"/>
    <w:rsid w:val="00CB7658"/>
    <w:rsid w:val="00CB7B66"/>
    <w:rsid w:val="00CB7CD9"/>
    <w:rsid w:val="00CB7EBD"/>
    <w:rsid w:val="00CC10B1"/>
    <w:rsid w:val="00CC10D0"/>
    <w:rsid w:val="00CC141F"/>
    <w:rsid w:val="00CC1DC9"/>
    <w:rsid w:val="00CC2363"/>
    <w:rsid w:val="00CC2A02"/>
    <w:rsid w:val="00CC3062"/>
    <w:rsid w:val="00CC33B3"/>
    <w:rsid w:val="00CC33F3"/>
    <w:rsid w:val="00CC3947"/>
    <w:rsid w:val="00CC3C8A"/>
    <w:rsid w:val="00CC4AF3"/>
    <w:rsid w:val="00CC50E5"/>
    <w:rsid w:val="00CC54A3"/>
    <w:rsid w:val="00CC5B1D"/>
    <w:rsid w:val="00CC5CFA"/>
    <w:rsid w:val="00CC617D"/>
    <w:rsid w:val="00CC6445"/>
    <w:rsid w:val="00CC6447"/>
    <w:rsid w:val="00CC6FAE"/>
    <w:rsid w:val="00CC71E9"/>
    <w:rsid w:val="00CC733B"/>
    <w:rsid w:val="00CD06A1"/>
    <w:rsid w:val="00CD11D8"/>
    <w:rsid w:val="00CD1374"/>
    <w:rsid w:val="00CD157D"/>
    <w:rsid w:val="00CD2066"/>
    <w:rsid w:val="00CD23BB"/>
    <w:rsid w:val="00CD2708"/>
    <w:rsid w:val="00CD284C"/>
    <w:rsid w:val="00CD2BFC"/>
    <w:rsid w:val="00CD2DEA"/>
    <w:rsid w:val="00CD3218"/>
    <w:rsid w:val="00CD3444"/>
    <w:rsid w:val="00CD352C"/>
    <w:rsid w:val="00CD3D0D"/>
    <w:rsid w:val="00CD4082"/>
    <w:rsid w:val="00CD421B"/>
    <w:rsid w:val="00CD4251"/>
    <w:rsid w:val="00CD500E"/>
    <w:rsid w:val="00CD5257"/>
    <w:rsid w:val="00CD5425"/>
    <w:rsid w:val="00CD6B3A"/>
    <w:rsid w:val="00CD71BB"/>
    <w:rsid w:val="00CE0597"/>
    <w:rsid w:val="00CE0B31"/>
    <w:rsid w:val="00CE184F"/>
    <w:rsid w:val="00CE188B"/>
    <w:rsid w:val="00CE1D27"/>
    <w:rsid w:val="00CE2A8F"/>
    <w:rsid w:val="00CE2AD6"/>
    <w:rsid w:val="00CE2B43"/>
    <w:rsid w:val="00CE2BAA"/>
    <w:rsid w:val="00CE301D"/>
    <w:rsid w:val="00CE3227"/>
    <w:rsid w:val="00CE3F8A"/>
    <w:rsid w:val="00CE4989"/>
    <w:rsid w:val="00CE4D54"/>
    <w:rsid w:val="00CE6400"/>
    <w:rsid w:val="00CE6A28"/>
    <w:rsid w:val="00CE6CCD"/>
    <w:rsid w:val="00CE7486"/>
    <w:rsid w:val="00CE76D9"/>
    <w:rsid w:val="00CE7C4D"/>
    <w:rsid w:val="00CF0520"/>
    <w:rsid w:val="00CF0AC3"/>
    <w:rsid w:val="00CF133C"/>
    <w:rsid w:val="00CF1632"/>
    <w:rsid w:val="00CF252C"/>
    <w:rsid w:val="00CF313A"/>
    <w:rsid w:val="00CF315E"/>
    <w:rsid w:val="00CF389C"/>
    <w:rsid w:val="00CF3DA6"/>
    <w:rsid w:val="00CF4DBB"/>
    <w:rsid w:val="00CF53AA"/>
    <w:rsid w:val="00CF5B90"/>
    <w:rsid w:val="00CF5E37"/>
    <w:rsid w:val="00CF607E"/>
    <w:rsid w:val="00CF635D"/>
    <w:rsid w:val="00CF6825"/>
    <w:rsid w:val="00CF68F2"/>
    <w:rsid w:val="00CF6DA1"/>
    <w:rsid w:val="00CF7AA1"/>
    <w:rsid w:val="00CF7EA9"/>
    <w:rsid w:val="00D00051"/>
    <w:rsid w:val="00D002F5"/>
    <w:rsid w:val="00D00530"/>
    <w:rsid w:val="00D00CD6"/>
    <w:rsid w:val="00D00E57"/>
    <w:rsid w:val="00D01018"/>
    <w:rsid w:val="00D011DE"/>
    <w:rsid w:val="00D0177E"/>
    <w:rsid w:val="00D01814"/>
    <w:rsid w:val="00D01A76"/>
    <w:rsid w:val="00D0203B"/>
    <w:rsid w:val="00D02616"/>
    <w:rsid w:val="00D027A6"/>
    <w:rsid w:val="00D02D76"/>
    <w:rsid w:val="00D0319D"/>
    <w:rsid w:val="00D032AF"/>
    <w:rsid w:val="00D035E7"/>
    <w:rsid w:val="00D040EE"/>
    <w:rsid w:val="00D04E2C"/>
    <w:rsid w:val="00D04E32"/>
    <w:rsid w:val="00D059AE"/>
    <w:rsid w:val="00D05DF2"/>
    <w:rsid w:val="00D05ED2"/>
    <w:rsid w:val="00D05EF0"/>
    <w:rsid w:val="00D05FC3"/>
    <w:rsid w:val="00D062B1"/>
    <w:rsid w:val="00D06A7C"/>
    <w:rsid w:val="00D073CC"/>
    <w:rsid w:val="00D07F62"/>
    <w:rsid w:val="00D101AC"/>
    <w:rsid w:val="00D102AE"/>
    <w:rsid w:val="00D102F7"/>
    <w:rsid w:val="00D10E60"/>
    <w:rsid w:val="00D1116D"/>
    <w:rsid w:val="00D11C77"/>
    <w:rsid w:val="00D12115"/>
    <w:rsid w:val="00D130CE"/>
    <w:rsid w:val="00D1349C"/>
    <w:rsid w:val="00D135CB"/>
    <w:rsid w:val="00D14184"/>
    <w:rsid w:val="00D1424A"/>
    <w:rsid w:val="00D1457D"/>
    <w:rsid w:val="00D150C8"/>
    <w:rsid w:val="00D15AF8"/>
    <w:rsid w:val="00D15F05"/>
    <w:rsid w:val="00D16D7B"/>
    <w:rsid w:val="00D16DF0"/>
    <w:rsid w:val="00D16E6C"/>
    <w:rsid w:val="00D17175"/>
    <w:rsid w:val="00D17DEA"/>
    <w:rsid w:val="00D20748"/>
    <w:rsid w:val="00D20BC9"/>
    <w:rsid w:val="00D20CB2"/>
    <w:rsid w:val="00D212C1"/>
    <w:rsid w:val="00D21331"/>
    <w:rsid w:val="00D219D4"/>
    <w:rsid w:val="00D22F1B"/>
    <w:rsid w:val="00D23C03"/>
    <w:rsid w:val="00D241B5"/>
    <w:rsid w:val="00D242C7"/>
    <w:rsid w:val="00D24337"/>
    <w:rsid w:val="00D24781"/>
    <w:rsid w:val="00D24A29"/>
    <w:rsid w:val="00D252AE"/>
    <w:rsid w:val="00D25F71"/>
    <w:rsid w:val="00D273F7"/>
    <w:rsid w:val="00D27448"/>
    <w:rsid w:val="00D2753C"/>
    <w:rsid w:val="00D27C9E"/>
    <w:rsid w:val="00D30350"/>
    <w:rsid w:val="00D30468"/>
    <w:rsid w:val="00D309B2"/>
    <w:rsid w:val="00D30BD4"/>
    <w:rsid w:val="00D3121B"/>
    <w:rsid w:val="00D31847"/>
    <w:rsid w:val="00D324D3"/>
    <w:rsid w:val="00D32776"/>
    <w:rsid w:val="00D33001"/>
    <w:rsid w:val="00D33F42"/>
    <w:rsid w:val="00D34897"/>
    <w:rsid w:val="00D34E5E"/>
    <w:rsid w:val="00D34E69"/>
    <w:rsid w:val="00D3557A"/>
    <w:rsid w:val="00D35B0D"/>
    <w:rsid w:val="00D35FBA"/>
    <w:rsid w:val="00D3616B"/>
    <w:rsid w:val="00D366F5"/>
    <w:rsid w:val="00D36B44"/>
    <w:rsid w:val="00D40782"/>
    <w:rsid w:val="00D40EB8"/>
    <w:rsid w:val="00D418DB"/>
    <w:rsid w:val="00D420C7"/>
    <w:rsid w:val="00D4299D"/>
    <w:rsid w:val="00D42E12"/>
    <w:rsid w:val="00D43398"/>
    <w:rsid w:val="00D43421"/>
    <w:rsid w:val="00D437F8"/>
    <w:rsid w:val="00D43967"/>
    <w:rsid w:val="00D43CEE"/>
    <w:rsid w:val="00D43CF4"/>
    <w:rsid w:val="00D44BF1"/>
    <w:rsid w:val="00D45BB3"/>
    <w:rsid w:val="00D46072"/>
    <w:rsid w:val="00D46077"/>
    <w:rsid w:val="00D463AF"/>
    <w:rsid w:val="00D464A7"/>
    <w:rsid w:val="00D46A01"/>
    <w:rsid w:val="00D47566"/>
    <w:rsid w:val="00D50307"/>
    <w:rsid w:val="00D505B8"/>
    <w:rsid w:val="00D505EC"/>
    <w:rsid w:val="00D5069E"/>
    <w:rsid w:val="00D50EBF"/>
    <w:rsid w:val="00D514FE"/>
    <w:rsid w:val="00D516E7"/>
    <w:rsid w:val="00D518BC"/>
    <w:rsid w:val="00D51A4D"/>
    <w:rsid w:val="00D51C72"/>
    <w:rsid w:val="00D51D7E"/>
    <w:rsid w:val="00D52030"/>
    <w:rsid w:val="00D52E4C"/>
    <w:rsid w:val="00D54196"/>
    <w:rsid w:val="00D54877"/>
    <w:rsid w:val="00D55986"/>
    <w:rsid w:val="00D559A1"/>
    <w:rsid w:val="00D560D0"/>
    <w:rsid w:val="00D56364"/>
    <w:rsid w:val="00D56377"/>
    <w:rsid w:val="00D565CC"/>
    <w:rsid w:val="00D60644"/>
    <w:rsid w:val="00D60976"/>
    <w:rsid w:val="00D610B4"/>
    <w:rsid w:val="00D610DA"/>
    <w:rsid w:val="00D61EBD"/>
    <w:rsid w:val="00D62635"/>
    <w:rsid w:val="00D627AB"/>
    <w:rsid w:val="00D62BD7"/>
    <w:rsid w:val="00D62D6A"/>
    <w:rsid w:val="00D62FE9"/>
    <w:rsid w:val="00D636C3"/>
    <w:rsid w:val="00D63A54"/>
    <w:rsid w:val="00D63C3D"/>
    <w:rsid w:val="00D63F93"/>
    <w:rsid w:val="00D654A3"/>
    <w:rsid w:val="00D655BE"/>
    <w:rsid w:val="00D6560D"/>
    <w:rsid w:val="00D65F90"/>
    <w:rsid w:val="00D661DA"/>
    <w:rsid w:val="00D66727"/>
    <w:rsid w:val="00D66786"/>
    <w:rsid w:val="00D66979"/>
    <w:rsid w:val="00D66CF3"/>
    <w:rsid w:val="00D67049"/>
    <w:rsid w:val="00D67E92"/>
    <w:rsid w:val="00D7021A"/>
    <w:rsid w:val="00D70F09"/>
    <w:rsid w:val="00D710BC"/>
    <w:rsid w:val="00D71A1E"/>
    <w:rsid w:val="00D72191"/>
    <w:rsid w:val="00D721BD"/>
    <w:rsid w:val="00D728EE"/>
    <w:rsid w:val="00D72B78"/>
    <w:rsid w:val="00D72C05"/>
    <w:rsid w:val="00D73415"/>
    <w:rsid w:val="00D73E46"/>
    <w:rsid w:val="00D7402A"/>
    <w:rsid w:val="00D740DA"/>
    <w:rsid w:val="00D757AF"/>
    <w:rsid w:val="00D75A62"/>
    <w:rsid w:val="00D75E90"/>
    <w:rsid w:val="00D75ED2"/>
    <w:rsid w:val="00D76F22"/>
    <w:rsid w:val="00D76F8E"/>
    <w:rsid w:val="00D77F81"/>
    <w:rsid w:val="00D80792"/>
    <w:rsid w:val="00D809E9"/>
    <w:rsid w:val="00D80D4D"/>
    <w:rsid w:val="00D80ED6"/>
    <w:rsid w:val="00D80F5B"/>
    <w:rsid w:val="00D810F4"/>
    <w:rsid w:val="00D8115C"/>
    <w:rsid w:val="00D811AD"/>
    <w:rsid w:val="00D81210"/>
    <w:rsid w:val="00D81821"/>
    <w:rsid w:val="00D81F21"/>
    <w:rsid w:val="00D838C8"/>
    <w:rsid w:val="00D83D45"/>
    <w:rsid w:val="00D83EA5"/>
    <w:rsid w:val="00D8419C"/>
    <w:rsid w:val="00D842CB"/>
    <w:rsid w:val="00D84322"/>
    <w:rsid w:val="00D84D1E"/>
    <w:rsid w:val="00D851D2"/>
    <w:rsid w:val="00D85551"/>
    <w:rsid w:val="00D8594D"/>
    <w:rsid w:val="00D86BAA"/>
    <w:rsid w:val="00D86C16"/>
    <w:rsid w:val="00D87626"/>
    <w:rsid w:val="00D87704"/>
    <w:rsid w:val="00D87DE1"/>
    <w:rsid w:val="00D90301"/>
    <w:rsid w:val="00D9050F"/>
    <w:rsid w:val="00D90FF2"/>
    <w:rsid w:val="00D9164D"/>
    <w:rsid w:val="00D919BC"/>
    <w:rsid w:val="00D92D2D"/>
    <w:rsid w:val="00D93032"/>
    <w:rsid w:val="00D9320C"/>
    <w:rsid w:val="00D93464"/>
    <w:rsid w:val="00D9358B"/>
    <w:rsid w:val="00D93CA2"/>
    <w:rsid w:val="00D943EF"/>
    <w:rsid w:val="00D94AF0"/>
    <w:rsid w:val="00D95E12"/>
    <w:rsid w:val="00D9623E"/>
    <w:rsid w:val="00D9644D"/>
    <w:rsid w:val="00D964F7"/>
    <w:rsid w:val="00D965B9"/>
    <w:rsid w:val="00D96717"/>
    <w:rsid w:val="00D973DB"/>
    <w:rsid w:val="00D97A47"/>
    <w:rsid w:val="00D97AC8"/>
    <w:rsid w:val="00DA07FE"/>
    <w:rsid w:val="00DA0B4B"/>
    <w:rsid w:val="00DA0CB6"/>
    <w:rsid w:val="00DA0E83"/>
    <w:rsid w:val="00DA1488"/>
    <w:rsid w:val="00DA1563"/>
    <w:rsid w:val="00DA15C4"/>
    <w:rsid w:val="00DA1761"/>
    <w:rsid w:val="00DA1967"/>
    <w:rsid w:val="00DA21A0"/>
    <w:rsid w:val="00DA21F3"/>
    <w:rsid w:val="00DA2E2F"/>
    <w:rsid w:val="00DA2E3B"/>
    <w:rsid w:val="00DA3658"/>
    <w:rsid w:val="00DA4880"/>
    <w:rsid w:val="00DA49E6"/>
    <w:rsid w:val="00DA5101"/>
    <w:rsid w:val="00DA6110"/>
    <w:rsid w:val="00DA6653"/>
    <w:rsid w:val="00DA6BF7"/>
    <w:rsid w:val="00DA709F"/>
    <w:rsid w:val="00DA77D3"/>
    <w:rsid w:val="00DA7DC7"/>
    <w:rsid w:val="00DB0829"/>
    <w:rsid w:val="00DB0FAA"/>
    <w:rsid w:val="00DB0FD9"/>
    <w:rsid w:val="00DB10E2"/>
    <w:rsid w:val="00DB1636"/>
    <w:rsid w:val="00DB1CE1"/>
    <w:rsid w:val="00DB26D8"/>
    <w:rsid w:val="00DB32D2"/>
    <w:rsid w:val="00DB3709"/>
    <w:rsid w:val="00DB3FFB"/>
    <w:rsid w:val="00DB42BA"/>
    <w:rsid w:val="00DB45D5"/>
    <w:rsid w:val="00DB46A5"/>
    <w:rsid w:val="00DB4FD3"/>
    <w:rsid w:val="00DB50CB"/>
    <w:rsid w:val="00DB6F5C"/>
    <w:rsid w:val="00DB7536"/>
    <w:rsid w:val="00DB7F47"/>
    <w:rsid w:val="00DC01C3"/>
    <w:rsid w:val="00DC08A3"/>
    <w:rsid w:val="00DC09C1"/>
    <w:rsid w:val="00DC1811"/>
    <w:rsid w:val="00DC37C4"/>
    <w:rsid w:val="00DC3A8B"/>
    <w:rsid w:val="00DC3AAD"/>
    <w:rsid w:val="00DC3B17"/>
    <w:rsid w:val="00DC49F1"/>
    <w:rsid w:val="00DC5258"/>
    <w:rsid w:val="00DC55F3"/>
    <w:rsid w:val="00DC5769"/>
    <w:rsid w:val="00DC591D"/>
    <w:rsid w:val="00DC5A5D"/>
    <w:rsid w:val="00DC5FC0"/>
    <w:rsid w:val="00DC608A"/>
    <w:rsid w:val="00DC60D7"/>
    <w:rsid w:val="00DC647C"/>
    <w:rsid w:val="00DC66F1"/>
    <w:rsid w:val="00DC6EE4"/>
    <w:rsid w:val="00DC79D8"/>
    <w:rsid w:val="00DD0A4C"/>
    <w:rsid w:val="00DD0C64"/>
    <w:rsid w:val="00DD14BA"/>
    <w:rsid w:val="00DD1891"/>
    <w:rsid w:val="00DD1C4C"/>
    <w:rsid w:val="00DD1E09"/>
    <w:rsid w:val="00DD20DD"/>
    <w:rsid w:val="00DD399F"/>
    <w:rsid w:val="00DD41D1"/>
    <w:rsid w:val="00DD4342"/>
    <w:rsid w:val="00DD4986"/>
    <w:rsid w:val="00DD5647"/>
    <w:rsid w:val="00DD6979"/>
    <w:rsid w:val="00DD7096"/>
    <w:rsid w:val="00DD722C"/>
    <w:rsid w:val="00DD7CD3"/>
    <w:rsid w:val="00DD7EFD"/>
    <w:rsid w:val="00DE054A"/>
    <w:rsid w:val="00DE0E65"/>
    <w:rsid w:val="00DE1B78"/>
    <w:rsid w:val="00DE2975"/>
    <w:rsid w:val="00DE4034"/>
    <w:rsid w:val="00DE4EA7"/>
    <w:rsid w:val="00DE4F6E"/>
    <w:rsid w:val="00DE4FFE"/>
    <w:rsid w:val="00DE53E1"/>
    <w:rsid w:val="00DE5404"/>
    <w:rsid w:val="00DE5847"/>
    <w:rsid w:val="00DE5904"/>
    <w:rsid w:val="00DE5975"/>
    <w:rsid w:val="00DE5AE2"/>
    <w:rsid w:val="00DE602C"/>
    <w:rsid w:val="00DE6060"/>
    <w:rsid w:val="00DE6B3A"/>
    <w:rsid w:val="00DE762C"/>
    <w:rsid w:val="00DE7BC3"/>
    <w:rsid w:val="00DF02BF"/>
    <w:rsid w:val="00DF091E"/>
    <w:rsid w:val="00DF0E3A"/>
    <w:rsid w:val="00DF0F74"/>
    <w:rsid w:val="00DF1047"/>
    <w:rsid w:val="00DF1622"/>
    <w:rsid w:val="00DF1755"/>
    <w:rsid w:val="00DF1C06"/>
    <w:rsid w:val="00DF202D"/>
    <w:rsid w:val="00DF3206"/>
    <w:rsid w:val="00DF32F1"/>
    <w:rsid w:val="00DF34BF"/>
    <w:rsid w:val="00DF3D24"/>
    <w:rsid w:val="00DF4196"/>
    <w:rsid w:val="00DF47F8"/>
    <w:rsid w:val="00DF4BE5"/>
    <w:rsid w:val="00DF4F68"/>
    <w:rsid w:val="00DF574D"/>
    <w:rsid w:val="00DF57C0"/>
    <w:rsid w:val="00DF5BDF"/>
    <w:rsid w:val="00DF652F"/>
    <w:rsid w:val="00DF6BC2"/>
    <w:rsid w:val="00DF6F1E"/>
    <w:rsid w:val="00DF71EE"/>
    <w:rsid w:val="00DF737A"/>
    <w:rsid w:val="00DF7F95"/>
    <w:rsid w:val="00E000A2"/>
    <w:rsid w:val="00E00506"/>
    <w:rsid w:val="00E00F8B"/>
    <w:rsid w:val="00E0102D"/>
    <w:rsid w:val="00E023CE"/>
    <w:rsid w:val="00E0264F"/>
    <w:rsid w:val="00E02A05"/>
    <w:rsid w:val="00E03377"/>
    <w:rsid w:val="00E037DB"/>
    <w:rsid w:val="00E03B67"/>
    <w:rsid w:val="00E04166"/>
    <w:rsid w:val="00E04213"/>
    <w:rsid w:val="00E04629"/>
    <w:rsid w:val="00E0575F"/>
    <w:rsid w:val="00E0587C"/>
    <w:rsid w:val="00E05B5C"/>
    <w:rsid w:val="00E05D1F"/>
    <w:rsid w:val="00E05D27"/>
    <w:rsid w:val="00E06423"/>
    <w:rsid w:val="00E0679E"/>
    <w:rsid w:val="00E0697E"/>
    <w:rsid w:val="00E06D5B"/>
    <w:rsid w:val="00E07123"/>
    <w:rsid w:val="00E07339"/>
    <w:rsid w:val="00E07511"/>
    <w:rsid w:val="00E076A9"/>
    <w:rsid w:val="00E106F0"/>
    <w:rsid w:val="00E10758"/>
    <w:rsid w:val="00E107D8"/>
    <w:rsid w:val="00E10F79"/>
    <w:rsid w:val="00E1111B"/>
    <w:rsid w:val="00E11209"/>
    <w:rsid w:val="00E12037"/>
    <w:rsid w:val="00E121FE"/>
    <w:rsid w:val="00E122AD"/>
    <w:rsid w:val="00E12C7C"/>
    <w:rsid w:val="00E13015"/>
    <w:rsid w:val="00E13822"/>
    <w:rsid w:val="00E14A9C"/>
    <w:rsid w:val="00E14AC8"/>
    <w:rsid w:val="00E15246"/>
    <w:rsid w:val="00E1614C"/>
    <w:rsid w:val="00E165DE"/>
    <w:rsid w:val="00E16618"/>
    <w:rsid w:val="00E16786"/>
    <w:rsid w:val="00E16B8A"/>
    <w:rsid w:val="00E16F3E"/>
    <w:rsid w:val="00E16FB8"/>
    <w:rsid w:val="00E200EC"/>
    <w:rsid w:val="00E20AE3"/>
    <w:rsid w:val="00E20D13"/>
    <w:rsid w:val="00E211A9"/>
    <w:rsid w:val="00E216A4"/>
    <w:rsid w:val="00E217A8"/>
    <w:rsid w:val="00E21C96"/>
    <w:rsid w:val="00E220BC"/>
    <w:rsid w:val="00E2230B"/>
    <w:rsid w:val="00E22461"/>
    <w:rsid w:val="00E22D42"/>
    <w:rsid w:val="00E23D73"/>
    <w:rsid w:val="00E2469E"/>
    <w:rsid w:val="00E25661"/>
    <w:rsid w:val="00E25C4B"/>
    <w:rsid w:val="00E25E8F"/>
    <w:rsid w:val="00E26982"/>
    <w:rsid w:val="00E26E3D"/>
    <w:rsid w:val="00E26FC0"/>
    <w:rsid w:val="00E27BAE"/>
    <w:rsid w:val="00E27DF1"/>
    <w:rsid w:val="00E27FFC"/>
    <w:rsid w:val="00E30296"/>
    <w:rsid w:val="00E3047A"/>
    <w:rsid w:val="00E309A4"/>
    <w:rsid w:val="00E311EE"/>
    <w:rsid w:val="00E318F1"/>
    <w:rsid w:val="00E32F2F"/>
    <w:rsid w:val="00E33413"/>
    <w:rsid w:val="00E33420"/>
    <w:rsid w:val="00E33491"/>
    <w:rsid w:val="00E3396B"/>
    <w:rsid w:val="00E34076"/>
    <w:rsid w:val="00E3439C"/>
    <w:rsid w:val="00E34B69"/>
    <w:rsid w:val="00E34C59"/>
    <w:rsid w:val="00E35117"/>
    <w:rsid w:val="00E35673"/>
    <w:rsid w:val="00E357D1"/>
    <w:rsid w:val="00E35B72"/>
    <w:rsid w:val="00E35DFA"/>
    <w:rsid w:val="00E3604E"/>
    <w:rsid w:val="00E366AF"/>
    <w:rsid w:val="00E36C68"/>
    <w:rsid w:val="00E36F9C"/>
    <w:rsid w:val="00E36FF0"/>
    <w:rsid w:val="00E37A52"/>
    <w:rsid w:val="00E37AD7"/>
    <w:rsid w:val="00E40052"/>
    <w:rsid w:val="00E401DE"/>
    <w:rsid w:val="00E40506"/>
    <w:rsid w:val="00E40FD3"/>
    <w:rsid w:val="00E4117E"/>
    <w:rsid w:val="00E41634"/>
    <w:rsid w:val="00E420F0"/>
    <w:rsid w:val="00E421C4"/>
    <w:rsid w:val="00E43132"/>
    <w:rsid w:val="00E435D4"/>
    <w:rsid w:val="00E43A17"/>
    <w:rsid w:val="00E43B87"/>
    <w:rsid w:val="00E43DDC"/>
    <w:rsid w:val="00E4436C"/>
    <w:rsid w:val="00E44389"/>
    <w:rsid w:val="00E44942"/>
    <w:rsid w:val="00E457DE"/>
    <w:rsid w:val="00E469D1"/>
    <w:rsid w:val="00E471FB"/>
    <w:rsid w:val="00E47A16"/>
    <w:rsid w:val="00E47B9F"/>
    <w:rsid w:val="00E501E5"/>
    <w:rsid w:val="00E5030F"/>
    <w:rsid w:val="00E50610"/>
    <w:rsid w:val="00E5072D"/>
    <w:rsid w:val="00E51582"/>
    <w:rsid w:val="00E518B2"/>
    <w:rsid w:val="00E51925"/>
    <w:rsid w:val="00E524E9"/>
    <w:rsid w:val="00E527EA"/>
    <w:rsid w:val="00E534FF"/>
    <w:rsid w:val="00E53737"/>
    <w:rsid w:val="00E53974"/>
    <w:rsid w:val="00E54A31"/>
    <w:rsid w:val="00E54AEE"/>
    <w:rsid w:val="00E54AFA"/>
    <w:rsid w:val="00E5627B"/>
    <w:rsid w:val="00E563A0"/>
    <w:rsid w:val="00E57093"/>
    <w:rsid w:val="00E575F1"/>
    <w:rsid w:val="00E577A9"/>
    <w:rsid w:val="00E577B5"/>
    <w:rsid w:val="00E60225"/>
    <w:rsid w:val="00E60DBF"/>
    <w:rsid w:val="00E60ECC"/>
    <w:rsid w:val="00E61862"/>
    <w:rsid w:val="00E61F13"/>
    <w:rsid w:val="00E62291"/>
    <w:rsid w:val="00E626A0"/>
    <w:rsid w:val="00E62A35"/>
    <w:rsid w:val="00E62A55"/>
    <w:rsid w:val="00E62ACB"/>
    <w:rsid w:val="00E63C85"/>
    <w:rsid w:val="00E63D50"/>
    <w:rsid w:val="00E63D57"/>
    <w:rsid w:val="00E63DDE"/>
    <w:rsid w:val="00E64151"/>
    <w:rsid w:val="00E6475C"/>
    <w:rsid w:val="00E6530F"/>
    <w:rsid w:val="00E65385"/>
    <w:rsid w:val="00E65544"/>
    <w:rsid w:val="00E65FB0"/>
    <w:rsid w:val="00E66146"/>
    <w:rsid w:val="00E666DC"/>
    <w:rsid w:val="00E668F4"/>
    <w:rsid w:val="00E66A87"/>
    <w:rsid w:val="00E672DB"/>
    <w:rsid w:val="00E67CD2"/>
    <w:rsid w:val="00E70574"/>
    <w:rsid w:val="00E7075F"/>
    <w:rsid w:val="00E70A5D"/>
    <w:rsid w:val="00E70BF7"/>
    <w:rsid w:val="00E70C17"/>
    <w:rsid w:val="00E71A9F"/>
    <w:rsid w:val="00E72504"/>
    <w:rsid w:val="00E72FD3"/>
    <w:rsid w:val="00E7377B"/>
    <w:rsid w:val="00E739F1"/>
    <w:rsid w:val="00E7435E"/>
    <w:rsid w:val="00E74640"/>
    <w:rsid w:val="00E74906"/>
    <w:rsid w:val="00E74971"/>
    <w:rsid w:val="00E7517D"/>
    <w:rsid w:val="00E7530E"/>
    <w:rsid w:val="00E756D6"/>
    <w:rsid w:val="00E75A74"/>
    <w:rsid w:val="00E75FC7"/>
    <w:rsid w:val="00E76451"/>
    <w:rsid w:val="00E76461"/>
    <w:rsid w:val="00E7737A"/>
    <w:rsid w:val="00E77DFC"/>
    <w:rsid w:val="00E77FEA"/>
    <w:rsid w:val="00E80C3A"/>
    <w:rsid w:val="00E80FF6"/>
    <w:rsid w:val="00E814F1"/>
    <w:rsid w:val="00E82947"/>
    <w:rsid w:val="00E82CEB"/>
    <w:rsid w:val="00E835CE"/>
    <w:rsid w:val="00E8366C"/>
    <w:rsid w:val="00E83B45"/>
    <w:rsid w:val="00E83F6F"/>
    <w:rsid w:val="00E84F8B"/>
    <w:rsid w:val="00E851A1"/>
    <w:rsid w:val="00E85324"/>
    <w:rsid w:val="00E85773"/>
    <w:rsid w:val="00E85855"/>
    <w:rsid w:val="00E85F81"/>
    <w:rsid w:val="00E8631A"/>
    <w:rsid w:val="00E864FE"/>
    <w:rsid w:val="00E86856"/>
    <w:rsid w:val="00E86B38"/>
    <w:rsid w:val="00E86B53"/>
    <w:rsid w:val="00E87580"/>
    <w:rsid w:val="00E87958"/>
    <w:rsid w:val="00E901E0"/>
    <w:rsid w:val="00E90436"/>
    <w:rsid w:val="00E9056D"/>
    <w:rsid w:val="00E907DE"/>
    <w:rsid w:val="00E90E8D"/>
    <w:rsid w:val="00E9117F"/>
    <w:rsid w:val="00E911DB"/>
    <w:rsid w:val="00E91F04"/>
    <w:rsid w:val="00E92491"/>
    <w:rsid w:val="00E925D2"/>
    <w:rsid w:val="00E92A6A"/>
    <w:rsid w:val="00E92BD2"/>
    <w:rsid w:val="00E92FFA"/>
    <w:rsid w:val="00E931D8"/>
    <w:rsid w:val="00E938A8"/>
    <w:rsid w:val="00E9390E"/>
    <w:rsid w:val="00E9408A"/>
    <w:rsid w:val="00E9433E"/>
    <w:rsid w:val="00E94CB7"/>
    <w:rsid w:val="00E9543D"/>
    <w:rsid w:val="00E958E2"/>
    <w:rsid w:val="00E95B4C"/>
    <w:rsid w:val="00E95E06"/>
    <w:rsid w:val="00E9606A"/>
    <w:rsid w:val="00E96AB4"/>
    <w:rsid w:val="00E973A1"/>
    <w:rsid w:val="00E97432"/>
    <w:rsid w:val="00E9747D"/>
    <w:rsid w:val="00E97F86"/>
    <w:rsid w:val="00EA0735"/>
    <w:rsid w:val="00EA0B49"/>
    <w:rsid w:val="00EA15DC"/>
    <w:rsid w:val="00EA16C6"/>
    <w:rsid w:val="00EA1913"/>
    <w:rsid w:val="00EA214F"/>
    <w:rsid w:val="00EA22A8"/>
    <w:rsid w:val="00EA44B1"/>
    <w:rsid w:val="00EA4E7D"/>
    <w:rsid w:val="00EA51F8"/>
    <w:rsid w:val="00EA6318"/>
    <w:rsid w:val="00EA6473"/>
    <w:rsid w:val="00EA6A9B"/>
    <w:rsid w:val="00EA6F2D"/>
    <w:rsid w:val="00EA73E3"/>
    <w:rsid w:val="00EA7B7F"/>
    <w:rsid w:val="00EA7F8E"/>
    <w:rsid w:val="00EB03AB"/>
    <w:rsid w:val="00EB07EF"/>
    <w:rsid w:val="00EB0CD3"/>
    <w:rsid w:val="00EB0E37"/>
    <w:rsid w:val="00EB108F"/>
    <w:rsid w:val="00EB14AC"/>
    <w:rsid w:val="00EB152D"/>
    <w:rsid w:val="00EB153D"/>
    <w:rsid w:val="00EB1A6B"/>
    <w:rsid w:val="00EB1C40"/>
    <w:rsid w:val="00EB1D6B"/>
    <w:rsid w:val="00EB1E45"/>
    <w:rsid w:val="00EB1EB6"/>
    <w:rsid w:val="00EB2657"/>
    <w:rsid w:val="00EB2704"/>
    <w:rsid w:val="00EB2B28"/>
    <w:rsid w:val="00EB3BA5"/>
    <w:rsid w:val="00EB43E8"/>
    <w:rsid w:val="00EB49C6"/>
    <w:rsid w:val="00EB4A59"/>
    <w:rsid w:val="00EB4A9B"/>
    <w:rsid w:val="00EB4ABE"/>
    <w:rsid w:val="00EB4B86"/>
    <w:rsid w:val="00EB4E3F"/>
    <w:rsid w:val="00EB4F85"/>
    <w:rsid w:val="00EB4F9F"/>
    <w:rsid w:val="00EB5417"/>
    <w:rsid w:val="00EB58B5"/>
    <w:rsid w:val="00EB5FFE"/>
    <w:rsid w:val="00EB6592"/>
    <w:rsid w:val="00EB6B66"/>
    <w:rsid w:val="00EB6EA8"/>
    <w:rsid w:val="00EB6EC9"/>
    <w:rsid w:val="00EB7464"/>
    <w:rsid w:val="00EB7D69"/>
    <w:rsid w:val="00EC07E8"/>
    <w:rsid w:val="00EC088B"/>
    <w:rsid w:val="00EC10F6"/>
    <w:rsid w:val="00EC10F8"/>
    <w:rsid w:val="00EC1282"/>
    <w:rsid w:val="00EC1B70"/>
    <w:rsid w:val="00EC1C3C"/>
    <w:rsid w:val="00EC2EA8"/>
    <w:rsid w:val="00EC313A"/>
    <w:rsid w:val="00EC35C8"/>
    <w:rsid w:val="00EC3B36"/>
    <w:rsid w:val="00EC3B5A"/>
    <w:rsid w:val="00EC42A5"/>
    <w:rsid w:val="00EC42AB"/>
    <w:rsid w:val="00EC49F3"/>
    <w:rsid w:val="00EC4C9C"/>
    <w:rsid w:val="00EC54B2"/>
    <w:rsid w:val="00EC57D6"/>
    <w:rsid w:val="00EC581E"/>
    <w:rsid w:val="00EC5AF4"/>
    <w:rsid w:val="00EC6459"/>
    <w:rsid w:val="00EC65AB"/>
    <w:rsid w:val="00EC6A38"/>
    <w:rsid w:val="00EC6D4A"/>
    <w:rsid w:val="00EC76F0"/>
    <w:rsid w:val="00EC7828"/>
    <w:rsid w:val="00EC7970"/>
    <w:rsid w:val="00EC7C10"/>
    <w:rsid w:val="00ED0783"/>
    <w:rsid w:val="00ED0A92"/>
    <w:rsid w:val="00ED0E76"/>
    <w:rsid w:val="00ED0FD9"/>
    <w:rsid w:val="00ED0FED"/>
    <w:rsid w:val="00ED11B2"/>
    <w:rsid w:val="00ED1248"/>
    <w:rsid w:val="00ED159D"/>
    <w:rsid w:val="00ED1658"/>
    <w:rsid w:val="00ED1BAD"/>
    <w:rsid w:val="00ED1F18"/>
    <w:rsid w:val="00ED290F"/>
    <w:rsid w:val="00ED2C76"/>
    <w:rsid w:val="00ED40B0"/>
    <w:rsid w:val="00ED4260"/>
    <w:rsid w:val="00ED47EC"/>
    <w:rsid w:val="00ED47F7"/>
    <w:rsid w:val="00ED4E97"/>
    <w:rsid w:val="00ED5457"/>
    <w:rsid w:val="00ED5D6A"/>
    <w:rsid w:val="00ED6205"/>
    <w:rsid w:val="00ED627C"/>
    <w:rsid w:val="00ED669D"/>
    <w:rsid w:val="00ED710E"/>
    <w:rsid w:val="00ED7296"/>
    <w:rsid w:val="00ED77C6"/>
    <w:rsid w:val="00ED7D15"/>
    <w:rsid w:val="00ED7E41"/>
    <w:rsid w:val="00EE0A86"/>
    <w:rsid w:val="00EE1379"/>
    <w:rsid w:val="00EE1A32"/>
    <w:rsid w:val="00EE2819"/>
    <w:rsid w:val="00EE2C68"/>
    <w:rsid w:val="00EE2F70"/>
    <w:rsid w:val="00EE3614"/>
    <w:rsid w:val="00EE3A01"/>
    <w:rsid w:val="00EE3A77"/>
    <w:rsid w:val="00EE3AB0"/>
    <w:rsid w:val="00EE4DE5"/>
    <w:rsid w:val="00EE5329"/>
    <w:rsid w:val="00EE59AA"/>
    <w:rsid w:val="00EE5B26"/>
    <w:rsid w:val="00EE5B34"/>
    <w:rsid w:val="00EE6027"/>
    <w:rsid w:val="00EE67DA"/>
    <w:rsid w:val="00EE6A58"/>
    <w:rsid w:val="00EE77BE"/>
    <w:rsid w:val="00EE7A42"/>
    <w:rsid w:val="00EE7B32"/>
    <w:rsid w:val="00EE7F17"/>
    <w:rsid w:val="00EE7FAA"/>
    <w:rsid w:val="00EF03FA"/>
    <w:rsid w:val="00EF110F"/>
    <w:rsid w:val="00EF14B5"/>
    <w:rsid w:val="00EF1CE8"/>
    <w:rsid w:val="00EF1D6B"/>
    <w:rsid w:val="00EF1DAA"/>
    <w:rsid w:val="00EF1EAC"/>
    <w:rsid w:val="00EF2423"/>
    <w:rsid w:val="00EF3303"/>
    <w:rsid w:val="00EF340C"/>
    <w:rsid w:val="00EF3BCF"/>
    <w:rsid w:val="00EF42DE"/>
    <w:rsid w:val="00EF48BD"/>
    <w:rsid w:val="00EF4FD2"/>
    <w:rsid w:val="00EF525C"/>
    <w:rsid w:val="00EF60C1"/>
    <w:rsid w:val="00EF70C4"/>
    <w:rsid w:val="00EF7468"/>
    <w:rsid w:val="00EF793C"/>
    <w:rsid w:val="00F01953"/>
    <w:rsid w:val="00F01CCB"/>
    <w:rsid w:val="00F02038"/>
    <w:rsid w:val="00F022E5"/>
    <w:rsid w:val="00F0288A"/>
    <w:rsid w:val="00F0371A"/>
    <w:rsid w:val="00F039C1"/>
    <w:rsid w:val="00F03C56"/>
    <w:rsid w:val="00F04756"/>
    <w:rsid w:val="00F052A6"/>
    <w:rsid w:val="00F05813"/>
    <w:rsid w:val="00F0597F"/>
    <w:rsid w:val="00F05D08"/>
    <w:rsid w:val="00F06881"/>
    <w:rsid w:val="00F069D7"/>
    <w:rsid w:val="00F06C12"/>
    <w:rsid w:val="00F07251"/>
    <w:rsid w:val="00F072AE"/>
    <w:rsid w:val="00F07966"/>
    <w:rsid w:val="00F106E8"/>
    <w:rsid w:val="00F10BE3"/>
    <w:rsid w:val="00F10E79"/>
    <w:rsid w:val="00F10E83"/>
    <w:rsid w:val="00F1120E"/>
    <w:rsid w:val="00F11663"/>
    <w:rsid w:val="00F11A35"/>
    <w:rsid w:val="00F11B75"/>
    <w:rsid w:val="00F12590"/>
    <w:rsid w:val="00F12891"/>
    <w:rsid w:val="00F12D49"/>
    <w:rsid w:val="00F1333F"/>
    <w:rsid w:val="00F13DA3"/>
    <w:rsid w:val="00F140A3"/>
    <w:rsid w:val="00F143C2"/>
    <w:rsid w:val="00F144DE"/>
    <w:rsid w:val="00F1477B"/>
    <w:rsid w:val="00F147D2"/>
    <w:rsid w:val="00F14C71"/>
    <w:rsid w:val="00F14F05"/>
    <w:rsid w:val="00F155B1"/>
    <w:rsid w:val="00F159B5"/>
    <w:rsid w:val="00F163D8"/>
    <w:rsid w:val="00F1684F"/>
    <w:rsid w:val="00F16FBF"/>
    <w:rsid w:val="00F173D9"/>
    <w:rsid w:val="00F177DB"/>
    <w:rsid w:val="00F17BB1"/>
    <w:rsid w:val="00F17E38"/>
    <w:rsid w:val="00F20838"/>
    <w:rsid w:val="00F20911"/>
    <w:rsid w:val="00F21AE4"/>
    <w:rsid w:val="00F21B13"/>
    <w:rsid w:val="00F2253D"/>
    <w:rsid w:val="00F22A8B"/>
    <w:rsid w:val="00F22CBF"/>
    <w:rsid w:val="00F235B8"/>
    <w:rsid w:val="00F23DAF"/>
    <w:rsid w:val="00F242F7"/>
    <w:rsid w:val="00F243F2"/>
    <w:rsid w:val="00F246DD"/>
    <w:rsid w:val="00F24AEA"/>
    <w:rsid w:val="00F253E6"/>
    <w:rsid w:val="00F25563"/>
    <w:rsid w:val="00F25A3D"/>
    <w:rsid w:val="00F25FA2"/>
    <w:rsid w:val="00F263CE"/>
    <w:rsid w:val="00F26AF5"/>
    <w:rsid w:val="00F26E99"/>
    <w:rsid w:val="00F27131"/>
    <w:rsid w:val="00F27C3B"/>
    <w:rsid w:val="00F300CD"/>
    <w:rsid w:val="00F301D0"/>
    <w:rsid w:val="00F30B65"/>
    <w:rsid w:val="00F30C60"/>
    <w:rsid w:val="00F31094"/>
    <w:rsid w:val="00F32361"/>
    <w:rsid w:val="00F32572"/>
    <w:rsid w:val="00F327FA"/>
    <w:rsid w:val="00F32988"/>
    <w:rsid w:val="00F32CD7"/>
    <w:rsid w:val="00F32E50"/>
    <w:rsid w:val="00F338B5"/>
    <w:rsid w:val="00F3418F"/>
    <w:rsid w:val="00F34766"/>
    <w:rsid w:val="00F34FD0"/>
    <w:rsid w:val="00F35345"/>
    <w:rsid w:val="00F358DD"/>
    <w:rsid w:val="00F36520"/>
    <w:rsid w:val="00F366A0"/>
    <w:rsid w:val="00F37989"/>
    <w:rsid w:val="00F379A8"/>
    <w:rsid w:val="00F40208"/>
    <w:rsid w:val="00F40647"/>
    <w:rsid w:val="00F41004"/>
    <w:rsid w:val="00F41814"/>
    <w:rsid w:val="00F424DB"/>
    <w:rsid w:val="00F427B9"/>
    <w:rsid w:val="00F42DC9"/>
    <w:rsid w:val="00F433D8"/>
    <w:rsid w:val="00F43809"/>
    <w:rsid w:val="00F43A2B"/>
    <w:rsid w:val="00F448D1"/>
    <w:rsid w:val="00F448D5"/>
    <w:rsid w:val="00F44A30"/>
    <w:rsid w:val="00F44FF2"/>
    <w:rsid w:val="00F4520E"/>
    <w:rsid w:val="00F45363"/>
    <w:rsid w:val="00F45886"/>
    <w:rsid w:val="00F4616F"/>
    <w:rsid w:val="00F4657F"/>
    <w:rsid w:val="00F46CFF"/>
    <w:rsid w:val="00F471BB"/>
    <w:rsid w:val="00F5040D"/>
    <w:rsid w:val="00F509CB"/>
    <w:rsid w:val="00F51FB7"/>
    <w:rsid w:val="00F52336"/>
    <w:rsid w:val="00F52391"/>
    <w:rsid w:val="00F52670"/>
    <w:rsid w:val="00F52815"/>
    <w:rsid w:val="00F53D8E"/>
    <w:rsid w:val="00F54F92"/>
    <w:rsid w:val="00F55566"/>
    <w:rsid w:val="00F55569"/>
    <w:rsid w:val="00F55DF2"/>
    <w:rsid w:val="00F55F38"/>
    <w:rsid w:val="00F56245"/>
    <w:rsid w:val="00F566D2"/>
    <w:rsid w:val="00F56E4C"/>
    <w:rsid w:val="00F5712B"/>
    <w:rsid w:val="00F57C2D"/>
    <w:rsid w:val="00F6016C"/>
    <w:rsid w:val="00F60616"/>
    <w:rsid w:val="00F606FD"/>
    <w:rsid w:val="00F60A8D"/>
    <w:rsid w:val="00F60AE4"/>
    <w:rsid w:val="00F60CA0"/>
    <w:rsid w:val="00F60F00"/>
    <w:rsid w:val="00F611D7"/>
    <w:rsid w:val="00F61DDF"/>
    <w:rsid w:val="00F62CCA"/>
    <w:rsid w:val="00F64340"/>
    <w:rsid w:val="00F64AE3"/>
    <w:rsid w:val="00F64B89"/>
    <w:rsid w:val="00F64C5B"/>
    <w:rsid w:val="00F64C5F"/>
    <w:rsid w:val="00F64F2F"/>
    <w:rsid w:val="00F659A6"/>
    <w:rsid w:val="00F65B7D"/>
    <w:rsid w:val="00F65F74"/>
    <w:rsid w:val="00F661B7"/>
    <w:rsid w:val="00F66324"/>
    <w:rsid w:val="00F664FD"/>
    <w:rsid w:val="00F66A35"/>
    <w:rsid w:val="00F707D5"/>
    <w:rsid w:val="00F70E4D"/>
    <w:rsid w:val="00F7172B"/>
    <w:rsid w:val="00F718EF"/>
    <w:rsid w:val="00F71C31"/>
    <w:rsid w:val="00F7278C"/>
    <w:rsid w:val="00F73896"/>
    <w:rsid w:val="00F73ABC"/>
    <w:rsid w:val="00F73B2F"/>
    <w:rsid w:val="00F7412A"/>
    <w:rsid w:val="00F74866"/>
    <w:rsid w:val="00F748E2"/>
    <w:rsid w:val="00F74E5C"/>
    <w:rsid w:val="00F75070"/>
    <w:rsid w:val="00F751E8"/>
    <w:rsid w:val="00F7575B"/>
    <w:rsid w:val="00F75B53"/>
    <w:rsid w:val="00F75B5A"/>
    <w:rsid w:val="00F75CC9"/>
    <w:rsid w:val="00F75E68"/>
    <w:rsid w:val="00F75E80"/>
    <w:rsid w:val="00F75F1A"/>
    <w:rsid w:val="00F762E2"/>
    <w:rsid w:val="00F76502"/>
    <w:rsid w:val="00F76DFF"/>
    <w:rsid w:val="00F779B9"/>
    <w:rsid w:val="00F805D8"/>
    <w:rsid w:val="00F80B49"/>
    <w:rsid w:val="00F80BAD"/>
    <w:rsid w:val="00F81087"/>
    <w:rsid w:val="00F81813"/>
    <w:rsid w:val="00F827CD"/>
    <w:rsid w:val="00F827F3"/>
    <w:rsid w:val="00F82EFF"/>
    <w:rsid w:val="00F8319A"/>
    <w:rsid w:val="00F838E4"/>
    <w:rsid w:val="00F8472D"/>
    <w:rsid w:val="00F84E02"/>
    <w:rsid w:val="00F84EC6"/>
    <w:rsid w:val="00F85574"/>
    <w:rsid w:val="00F859A3"/>
    <w:rsid w:val="00F85C34"/>
    <w:rsid w:val="00F85FAD"/>
    <w:rsid w:val="00F86636"/>
    <w:rsid w:val="00F8690A"/>
    <w:rsid w:val="00F86987"/>
    <w:rsid w:val="00F87147"/>
    <w:rsid w:val="00F8750B"/>
    <w:rsid w:val="00F87A7C"/>
    <w:rsid w:val="00F87FB5"/>
    <w:rsid w:val="00F909E3"/>
    <w:rsid w:val="00F90B22"/>
    <w:rsid w:val="00F90C0C"/>
    <w:rsid w:val="00F90CB9"/>
    <w:rsid w:val="00F90DFD"/>
    <w:rsid w:val="00F91E20"/>
    <w:rsid w:val="00F92028"/>
    <w:rsid w:val="00F92100"/>
    <w:rsid w:val="00F9273A"/>
    <w:rsid w:val="00F92ED9"/>
    <w:rsid w:val="00F92F46"/>
    <w:rsid w:val="00F931AF"/>
    <w:rsid w:val="00F93412"/>
    <w:rsid w:val="00F950DA"/>
    <w:rsid w:val="00F95EED"/>
    <w:rsid w:val="00F9639F"/>
    <w:rsid w:val="00F96558"/>
    <w:rsid w:val="00F96D86"/>
    <w:rsid w:val="00F97085"/>
    <w:rsid w:val="00F97769"/>
    <w:rsid w:val="00F97D2B"/>
    <w:rsid w:val="00FA1025"/>
    <w:rsid w:val="00FA1119"/>
    <w:rsid w:val="00FA2026"/>
    <w:rsid w:val="00FA20DE"/>
    <w:rsid w:val="00FA2409"/>
    <w:rsid w:val="00FA3113"/>
    <w:rsid w:val="00FA36A5"/>
    <w:rsid w:val="00FA3725"/>
    <w:rsid w:val="00FA3746"/>
    <w:rsid w:val="00FA39FC"/>
    <w:rsid w:val="00FA3CAF"/>
    <w:rsid w:val="00FA449F"/>
    <w:rsid w:val="00FA4829"/>
    <w:rsid w:val="00FA49B2"/>
    <w:rsid w:val="00FA5654"/>
    <w:rsid w:val="00FA5A6B"/>
    <w:rsid w:val="00FA5B9A"/>
    <w:rsid w:val="00FA63A3"/>
    <w:rsid w:val="00FA64C0"/>
    <w:rsid w:val="00FA66E3"/>
    <w:rsid w:val="00FA6703"/>
    <w:rsid w:val="00FA6756"/>
    <w:rsid w:val="00FA6960"/>
    <w:rsid w:val="00FA69AE"/>
    <w:rsid w:val="00FA70C2"/>
    <w:rsid w:val="00FA77FA"/>
    <w:rsid w:val="00FA7EC9"/>
    <w:rsid w:val="00FB0190"/>
    <w:rsid w:val="00FB0431"/>
    <w:rsid w:val="00FB0B32"/>
    <w:rsid w:val="00FB16DA"/>
    <w:rsid w:val="00FB1728"/>
    <w:rsid w:val="00FB1A4B"/>
    <w:rsid w:val="00FB21DF"/>
    <w:rsid w:val="00FB227A"/>
    <w:rsid w:val="00FB35D2"/>
    <w:rsid w:val="00FB3A4C"/>
    <w:rsid w:val="00FB3D3D"/>
    <w:rsid w:val="00FB4156"/>
    <w:rsid w:val="00FB4554"/>
    <w:rsid w:val="00FB46B9"/>
    <w:rsid w:val="00FB4901"/>
    <w:rsid w:val="00FB4BC2"/>
    <w:rsid w:val="00FB5734"/>
    <w:rsid w:val="00FB6A89"/>
    <w:rsid w:val="00FB6B86"/>
    <w:rsid w:val="00FB6C72"/>
    <w:rsid w:val="00FB6E0B"/>
    <w:rsid w:val="00FB752A"/>
    <w:rsid w:val="00FC03FF"/>
    <w:rsid w:val="00FC0905"/>
    <w:rsid w:val="00FC09DE"/>
    <w:rsid w:val="00FC0CD0"/>
    <w:rsid w:val="00FC0D47"/>
    <w:rsid w:val="00FC0F76"/>
    <w:rsid w:val="00FC10E6"/>
    <w:rsid w:val="00FC123B"/>
    <w:rsid w:val="00FC1327"/>
    <w:rsid w:val="00FC1671"/>
    <w:rsid w:val="00FC1F8B"/>
    <w:rsid w:val="00FC2E5E"/>
    <w:rsid w:val="00FC32AC"/>
    <w:rsid w:val="00FC359E"/>
    <w:rsid w:val="00FC3D9F"/>
    <w:rsid w:val="00FC3FDD"/>
    <w:rsid w:val="00FC4273"/>
    <w:rsid w:val="00FC49BA"/>
    <w:rsid w:val="00FC4B4C"/>
    <w:rsid w:val="00FC5162"/>
    <w:rsid w:val="00FC521E"/>
    <w:rsid w:val="00FC5235"/>
    <w:rsid w:val="00FC5299"/>
    <w:rsid w:val="00FC5588"/>
    <w:rsid w:val="00FC606A"/>
    <w:rsid w:val="00FC6740"/>
    <w:rsid w:val="00FC67AA"/>
    <w:rsid w:val="00FC6940"/>
    <w:rsid w:val="00FC79C0"/>
    <w:rsid w:val="00FD01BB"/>
    <w:rsid w:val="00FD0949"/>
    <w:rsid w:val="00FD160D"/>
    <w:rsid w:val="00FD2378"/>
    <w:rsid w:val="00FD23CE"/>
    <w:rsid w:val="00FD35AA"/>
    <w:rsid w:val="00FD4851"/>
    <w:rsid w:val="00FD50C4"/>
    <w:rsid w:val="00FD5178"/>
    <w:rsid w:val="00FD5347"/>
    <w:rsid w:val="00FD5F02"/>
    <w:rsid w:val="00FD6050"/>
    <w:rsid w:val="00FD6447"/>
    <w:rsid w:val="00FD6E4E"/>
    <w:rsid w:val="00FD7321"/>
    <w:rsid w:val="00FD78D3"/>
    <w:rsid w:val="00FD7B2D"/>
    <w:rsid w:val="00FD7BE8"/>
    <w:rsid w:val="00FE0313"/>
    <w:rsid w:val="00FE0596"/>
    <w:rsid w:val="00FE0774"/>
    <w:rsid w:val="00FE10F1"/>
    <w:rsid w:val="00FE1FD8"/>
    <w:rsid w:val="00FE266C"/>
    <w:rsid w:val="00FE2A28"/>
    <w:rsid w:val="00FE2C8C"/>
    <w:rsid w:val="00FE2F3E"/>
    <w:rsid w:val="00FE4414"/>
    <w:rsid w:val="00FE4638"/>
    <w:rsid w:val="00FE5D85"/>
    <w:rsid w:val="00FE5FE4"/>
    <w:rsid w:val="00FE65D8"/>
    <w:rsid w:val="00FE680D"/>
    <w:rsid w:val="00FE68F2"/>
    <w:rsid w:val="00FE75D0"/>
    <w:rsid w:val="00FE7802"/>
    <w:rsid w:val="00FF08D3"/>
    <w:rsid w:val="00FF0D88"/>
    <w:rsid w:val="00FF1049"/>
    <w:rsid w:val="00FF163D"/>
    <w:rsid w:val="00FF1BFF"/>
    <w:rsid w:val="00FF1EE7"/>
    <w:rsid w:val="00FF2069"/>
    <w:rsid w:val="00FF22E4"/>
    <w:rsid w:val="00FF2DCC"/>
    <w:rsid w:val="00FF2E00"/>
    <w:rsid w:val="00FF30C5"/>
    <w:rsid w:val="00FF318B"/>
    <w:rsid w:val="00FF3921"/>
    <w:rsid w:val="00FF4B3E"/>
    <w:rsid w:val="00FF5AF3"/>
    <w:rsid w:val="00FF6364"/>
    <w:rsid w:val="00FF7678"/>
    <w:rsid w:val="00FF76C0"/>
    <w:rsid w:val="00FF77F6"/>
    <w:rsid w:val="00FF7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BFE00"/>
  <w15:docId w15:val="{017E2D5E-FA22-4D09-B11C-4286496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C3"/>
    <w:rPr>
      <w:rFonts w:ascii="Times New Roman" w:eastAsia="Times New Roman" w:hAnsi="Times New Roman" w:cs="Times New Roman"/>
      <w:sz w:val="24"/>
      <w:szCs w:val="24"/>
      <w:lang w:eastAsia="en-US"/>
    </w:rPr>
  </w:style>
  <w:style w:type="paragraph" w:styleId="Heading1">
    <w:name w:val="heading 1"/>
    <w:aliases w:val=" Char,Razina1"/>
    <w:basedOn w:val="Normal"/>
    <w:next w:val="Normal"/>
    <w:link w:val="Heading1Char"/>
    <w:uiPriority w:val="9"/>
    <w:qFormat/>
    <w:rsid w:val="00465AC3"/>
    <w:pPr>
      <w:keepNext/>
      <w:outlineLvl w:val="0"/>
    </w:pPr>
    <w:rPr>
      <w:rFonts w:ascii="Arial" w:hAnsi="Arial" w:cs="Arial"/>
      <w:b/>
      <w:color w:val="000080"/>
      <w:sz w:val="22"/>
      <w:szCs w:val="22"/>
    </w:rPr>
  </w:style>
  <w:style w:type="paragraph" w:styleId="Heading2">
    <w:name w:val="heading 2"/>
    <w:basedOn w:val="Normal"/>
    <w:next w:val="Normal"/>
    <w:link w:val="Heading2Char"/>
    <w:uiPriority w:val="9"/>
    <w:qFormat/>
    <w:rsid w:val="00465AC3"/>
    <w:pPr>
      <w:keepNext/>
      <w:outlineLvl w:val="1"/>
    </w:pPr>
    <w:rPr>
      <w:rFonts w:ascii="Arial" w:hAnsi="Arial" w:cs="Arial"/>
      <w:b/>
      <w:i/>
      <w:color w:val="000080"/>
    </w:rPr>
  </w:style>
  <w:style w:type="paragraph" w:styleId="Heading3">
    <w:name w:val="heading 3"/>
    <w:basedOn w:val="Normal"/>
    <w:next w:val="Normal"/>
    <w:link w:val="Heading3Char"/>
    <w:uiPriority w:val="9"/>
    <w:qFormat/>
    <w:rsid w:val="00465AC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65AC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932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2CE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Razina1 Char"/>
    <w:basedOn w:val="DefaultParagraphFont"/>
    <w:link w:val="Heading1"/>
    <w:uiPriority w:val="9"/>
    <w:rsid w:val="00465AC3"/>
    <w:rPr>
      <w:rFonts w:ascii="Arial" w:eastAsia="Times New Roman" w:hAnsi="Arial" w:cs="Arial"/>
      <w:b/>
      <w:color w:val="000080"/>
      <w:lang w:eastAsia="en-US"/>
    </w:rPr>
  </w:style>
  <w:style w:type="character" w:customStyle="1" w:styleId="Heading2Char">
    <w:name w:val="Heading 2 Char"/>
    <w:basedOn w:val="DefaultParagraphFont"/>
    <w:link w:val="Heading2"/>
    <w:uiPriority w:val="9"/>
    <w:rsid w:val="00465AC3"/>
    <w:rPr>
      <w:rFonts w:ascii="Arial" w:eastAsia="Times New Roman" w:hAnsi="Arial" w:cs="Arial"/>
      <w:b/>
      <w:i/>
      <w:color w:val="000080"/>
      <w:sz w:val="24"/>
      <w:szCs w:val="24"/>
      <w:lang w:eastAsia="en-US"/>
    </w:rPr>
  </w:style>
  <w:style w:type="character" w:customStyle="1" w:styleId="Heading3Char">
    <w:name w:val="Heading 3 Char"/>
    <w:basedOn w:val="DefaultParagraphFont"/>
    <w:link w:val="Heading3"/>
    <w:uiPriority w:val="9"/>
    <w:rsid w:val="00465AC3"/>
    <w:rPr>
      <w:rFonts w:ascii="Arial" w:eastAsia="Times New Roman" w:hAnsi="Arial" w:cs="Arial"/>
      <w:b/>
      <w:bCs/>
      <w:sz w:val="26"/>
      <w:szCs w:val="26"/>
      <w:lang w:eastAsia="en-US"/>
    </w:rPr>
  </w:style>
  <w:style w:type="character" w:customStyle="1" w:styleId="Heading4Char">
    <w:name w:val="Heading 4 Char"/>
    <w:basedOn w:val="DefaultParagraphFont"/>
    <w:link w:val="Heading4"/>
    <w:uiPriority w:val="9"/>
    <w:rsid w:val="00465AC3"/>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uiPriority w:val="9"/>
    <w:rsid w:val="00193250"/>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rsid w:val="00432CEF"/>
    <w:rPr>
      <w:rFonts w:asciiTheme="majorHAnsi" w:eastAsiaTheme="majorEastAsia" w:hAnsiTheme="majorHAnsi" w:cstheme="majorBidi"/>
      <w:i/>
      <w:iCs/>
      <w:color w:val="243F60" w:themeColor="accent1" w:themeShade="7F"/>
      <w:sz w:val="24"/>
      <w:szCs w:val="24"/>
      <w:lang w:eastAsia="en-US"/>
    </w:rPr>
  </w:style>
  <w:style w:type="paragraph" w:styleId="BodyText">
    <w:name w:val="Body Text"/>
    <w:basedOn w:val="Normal"/>
    <w:link w:val="BodyTextChar"/>
    <w:rsid w:val="00465AC3"/>
    <w:rPr>
      <w:rFonts w:ascii="Arial" w:hAnsi="Arial" w:cs="Arial"/>
      <w:color w:val="FF0000"/>
      <w:sz w:val="22"/>
      <w:szCs w:val="22"/>
    </w:rPr>
  </w:style>
  <w:style w:type="character" w:customStyle="1" w:styleId="BodyTextChar">
    <w:name w:val="Body Text Char"/>
    <w:basedOn w:val="DefaultParagraphFont"/>
    <w:link w:val="BodyText"/>
    <w:rsid w:val="00465AC3"/>
    <w:rPr>
      <w:rFonts w:ascii="Arial" w:eastAsia="Times New Roman" w:hAnsi="Arial" w:cs="Arial"/>
      <w:color w:val="FF0000"/>
      <w:lang w:eastAsia="en-US"/>
    </w:rPr>
  </w:style>
  <w:style w:type="paragraph" w:customStyle="1" w:styleId="T-98-2">
    <w:name w:val="T-9/8-2"/>
    <w:rsid w:val="00465AC3"/>
    <w:pPr>
      <w:widowControl w:val="0"/>
      <w:tabs>
        <w:tab w:val="left" w:pos="2153"/>
      </w:tabs>
      <w:adjustRightInd w:val="0"/>
      <w:spacing w:after="43"/>
      <w:ind w:firstLine="342"/>
    </w:pPr>
    <w:rPr>
      <w:rFonts w:ascii="Times-NewRoman" w:eastAsia="Times New Roman" w:hAnsi="Times-NewRoman" w:cs="Times New Roman"/>
      <w:sz w:val="19"/>
      <w:szCs w:val="19"/>
      <w:lang w:val="en-US" w:eastAsia="en-US"/>
    </w:rPr>
  </w:style>
  <w:style w:type="paragraph" w:customStyle="1" w:styleId="T-98">
    <w:name w:val="T-9/8"/>
    <w:rsid w:val="00465AC3"/>
    <w:pPr>
      <w:widowControl w:val="0"/>
      <w:autoSpaceDE w:val="0"/>
      <w:autoSpaceDN w:val="0"/>
      <w:adjustRightInd w:val="0"/>
    </w:pPr>
    <w:rPr>
      <w:rFonts w:ascii="Times-NewRoman" w:eastAsia="Times New Roman" w:hAnsi="Times-NewRoman" w:cs="Times New Roman"/>
      <w:color w:val="000000"/>
      <w:sz w:val="19"/>
      <w:szCs w:val="19"/>
      <w:lang w:val="en-US" w:eastAsia="en-US"/>
    </w:rPr>
  </w:style>
  <w:style w:type="paragraph" w:customStyle="1" w:styleId="T-109curz">
    <w:name w:val="T-10/9 curz"/>
    <w:rsid w:val="00465AC3"/>
    <w:pPr>
      <w:widowControl w:val="0"/>
      <w:autoSpaceDE w:val="0"/>
      <w:autoSpaceDN w:val="0"/>
      <w:adjustRightInd w:val="0"/>
      <w:spacing w:before="85" w:after="43"/>
      <w:jc w:val="center"/>
    </w:pPr>
    <w:rPr>
      <w:rFonts w:ascii="Times-NewRoman" w:eastAsia="Times New Roman" w:hAnsi="Times-NewRoman" w:cs="Times New Roman"/>
      <w:i/>
      <w:iCs/>
      <w:sz w:val="21"/>
      <w:szCs w:val="21"/>
      <w:lang w:val="en-GB" w:eastAsia="en-US"/>
    </w:rPr>
  </w:style>
  <w:style w:type="paragraph" w:styleId="PlainText">
    <w:name w:val="Plain Text"/>
    <w:basedOn w:val="Normal"/>
    <w:link w:val="PlainTextChar"/>
    <w:uiPriority w:val="99"/>
    <w:rsid w:val="00465AC3"/>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465AC3"/>
    <w:rPr>
      <w:rFonts w:ascii="Courier New" w:eastAsia="Times New Roman" w:hAnsi="Courier New" w:cs="Courier New"/>
      <w:sz w:val="20"/>
      <w:szCs w:val="20"/>
      <w:lang w:val="en-US" w:eastAsia="en-US"/>
    </w:rPr>
  </w:style>
  <w:style w:type="paragraph" w:styleId="BodyText2">
    <w:name w:val="Body Text 2"/>
    <w:basedOn w:val="Normal"/>
    <w:link w:val="BodyText2Char"/>
    <w:rsid w:val="00465AC3"/>
    <w:rPr>
      <w:rFonts w:ascii="Arial" w:hAnsi="Arial" w:cs="Arial"/>
      <w:color w:val="000080"/>
      <w:sz w:val="22"/>
      <w:szCs w:val="22"/>
    </w:rPr>
  </w:style>
  <w:style w:type="character" w:customStyle="1" w:styleId="BodyText2Char">
    <w:name w:val="Body Text 2 Char"/>
    <w:basedOn w:val="DefaultParagraphFont"/>
    <w:link w:val="BodyText2"/>
    <w:rsid w:val="00465AC3"/>
    <w:rPr>
      <w:rFonts w:ascii="Arial" w:eastAsia="Times New Roman" w:hAnsi="Arial" w:cs="Arial"/>
      <w:color w:val="000080"/>
      <w:lang w:eastAsia="en-US"/>
    </w:rPr>
  </w:style>
  <w:style w:type="paragraph" w:styleId="BodyText3">
    <w:name w:val="Body Text 3"/>
    <w:basedOn w:val="Normal"/>
    <w:link w:val="BodyText3Char"/>
    <w:rsid w:val="00465AC3"/>
    <w:pPr>
      <w:spacing w:after="120"/>
    </w:pPr>
    <w:rPr>
      <w:sz w:val="16"/>
      <w:szCs w:val="16"/>
    </w:rPr>
  </w:style>
  <w:style w:type="character" w:customStyle="1" w:styleId="BodyText3Char">
    <w:name w:val="Body Text 3 Char"/>
    <w:basedOn w:val="DefaultParagraphFont"/>
    <w:link w:val="BodyText3"/>
    <w:rsid w:val="00465AC3"/>
    <w:rPr>
      <w:rFonts w:ascii="Times New Roman" w:eastAsia="Times New Roman" w:hAnsi="Times New Roman" w:cs="Times New Roman"/>
      <w:sz w:val="16"/>
      <w:szCs w:val="16"/>
      <w:lang w:eastAsia="en-US"/>
    </w:rPr>
  </w:style>
  <w:style w:type="paragraph" w:styleId="FootnoteText">
    <w:name w:val="footnote text"/>
    <w:basedOn w:val="Normal"/>
    <w:link w:val="FootnoteTextChar"/>
    <w:uiPriority w:val="99"/>
    <w:rsid w:val="00465AC3"/>
    <w:rPr>
      <w:rFonts w:ascii="Arial" w:hAnsi="Arial" w:cs="Arial"/>
      <w:b/>
      <w:bCs/>
      <w:kern w:val="32"/>
      <w:sz w:val="20"/>
      <w:szCs w:val="20"/>
    </w:rPr>
  </w:style>
  <w:style w:type="character" w:customStyle="1" w:styleId="FootnoteTextChar">
    <w:name w:val="Footnote Text Char"/>
    <w:basedOn w:val="DefaultParagraphFont"/>
    <w:link w:val="FootnoteText"/>
    <w:uiPriority w:val="99"/>
    <w:rsid w:val="00465AC3"/>
    <w:rPr>
      <w:rFonts w:ascii="Arial" w:eastAsia="Times New Roman" w:hAnsi="Arial" w:cs="Arial"/>
      <w:b/>
      <w:bCs/>
      <w:kern w:val="32"/>
      <w:sz w:val="20"/>
      <w:szCs w:val="20"/>
      <w:lang w:eastAsia="en-US"/>
    </w:rPr>
  </w:style>
  <w:style w:type="character" w:styleId="FootnoteReference">
    <w:name w:val="footnote reference"/>
    <w:uiPriority w:val="99"/>
    <w:semiHidden/>
    <w:rsid w:val="00465AC3"/>
    <w:rPr>
      <w:vertAlign w:val="superscript"/>
    </w:rPr>
  </w:style>
  <w:style w:type="character" w:styleId="Hyperlink">
    <w:name w:val="Hyperlink"/>
    <w:rsid w:val="00465AC3"/>
    <w:rPr>
      <w:color w:val="0000FF"/>
      <w:u w:val="single"/>
    </w:rPr>
  </w:style>
  <w:style w:type="paragraph" w:styleId="NormalWeb">
    <w:name w:val="Normal (Web)"/>
    <w:basedOn w:val="Normal"/>
    <w:uiPriority w:val="99"/>
    <w:rsid w:val="00465AC3"/>
    <w:pPr>
      <w:spacing w:before="100" w:beforeAutospacing="1"/>
    </w:pPr>
    <w:rPr>
      <w:rFonts w:ascii="Verdana" w:hAnsi="Verdana"/>
      <w:color w:val="4D4D4D"/>
      <w:sz w:val="18"/>
      <w:szCs w:val="18"/>
      <w:lang w:val="en-US"/>
    </w:rPr>
  </w:style>
  <w:style w:type="paragraph" w:styleId="Footer">
    <w:name w:val="footer"/>
    <w:basedOn w:val="Normal"/>
    <w:link w:val="FooterChar"/>
    <w:uiPriority w:val="99"/>
    <w:rsid w:val="00465AC3"/>
    <w:pPr>
      <w:tabs>
        <w:tab w:val="center" w:pos="4536"/>
        <w:tab w:val="right" w:pos="9072"/>
      </w:tabs>
    </w:pPr>
    <w:rPr>
      <w:color w:val="000000"/>
      <w:lang w:eastAsia="hr-HR"/>
    </w:rPr>
  </w:style>
  <w:style w:type="character" w:customStyle="1" w:styleId="FooterChar">
    <w:name w:val="Footer Char"/>
    <w:basedOn w:val="DefaultParagraphFont"/>
    <w:link w:val="Footer"/>
    <w:uiPriority w:val="99"/>
    <w:rsid w:val="00465AC3"/>
    <w:rPr>
      <w:rFonts w:ascii="Times New Roman" w:eastAsia="Times New Roman" w:hAnsi="Times New Roman" w:cs="Times New Roman"/>
      <w:color w:val="000000"/>
      <w:sz w:val="24"/>
      <w:szCs w:val="24"/>
      <w:lang w:eastAsia="hr-HR"/>
    </w:rPr>
  </w:style>
  <w:style w:type="paragraph" w:customStyle="1" w:styleId="Style3">
    <w:name w:val="Style3"/>
    <w:basedOn w:val="Heading3"/>
    <w:rsid w:val="00465AC3"/>
    <w:rPr>
      <w:sz w:val="22"/>
    </w:rPr>
  </w:style>
  <w:style w:type="paragraph" w:customStyle="1" w:styleId="Style4">
    <w:name w:val="Style4"/>
    <w:basedOn w:val="Heading2"/>
    <w:rsid w:val="00465AC3"/>
    <w:pPr>
      <w:spacing w:before="240" w:after="60"/>
      <w:ind w:left="360"/>
      <w:jc w:val="left"/>
    </w:pPr>
    <w:rPr>
      <w:bCs/>
      <w:i w:val="0"/>
      <w:iCs/>
      <w:color w:val="auto"/>
      <w:kern w:val="32"/>
      <w:sz w:val="22"/>
      <w:szCs w:val="28"/>
    </w:rPr>
  </w:style>
  <w:style w:type="paragraph" w:customStyle="1" w:styleId="StyleHeading114pt">
    <w:name w:val="Style Heading 1 + 14 pt"/>
    <w:basedOn w:val="Heading1"/>
    <w:rsid w:val="00465AC3"/>
    <w:pPr>
      <w:spacing w:before="240" w:after="60"/>
      <w:jc w:val="left"/>
    </w:pPr>
    <w:rPr>
      <w:bCs/>
      <w:color w:val="auto"/>
      <w:kern w:val="32"/>
      <w:sz w:val="24"/>
      <w:szCs w:val="32"/>
    </w:rPr>
  </w:style>
  <w:style w:type="paragraph" w:customStyle="1" w:styleId="T-129sred">
    <w:name w:val="T-12/9 sred"/>
    <w:rsid w:val="00465AC3"/>
    <w:pPr>
      <w:widowControl w:val="0"/>
      <w:autoSpaceDE w:val="0"/>
      <w:autoSpaceDN w:val="0"/>
      <w:adjustRightInd w:val="0"/>
      <w:spacing w:before="128" w:after="43"/>
      <w:jc w:val="center"/>
    </w:pPr>
    <w:rPr>
      <w:rFonts w:ascii="Times-NewRoman" w:eastAsia="Times New Roman" w:hAnsi="Times-NewRoman" w:cs="Times New Roman"/>
      <w:sz w:val="25"/>
      <w:szCs w:val="25"/>
      <w:lang w:val="en-US" w:eastAsia="en-US"/>
    </w:rPr>
  </w:style>
  <w:style w:type="paragraph" w:customStyle="1" w:styleId="T-87">
    <w:name w:val="T-8/7"/>
    <w:rsid w:val="00465AC3"/>
    <w:pPr>
      <w:widowControl w:val="0"/>
      <w:tabs>
        <w:tab w:val="right" w:pos="3069"/>
      </w:tabs>
      <w:autoSpaceDE w:val="0"/>
      <w:autoSpaceDN w:val="0"/>
      <w:adjustRightInd w:val="0"/>
      <w:spacing w:after="43"/>
    </w:pPr>
    <w:rPr>
      <w:rFonts w:ascii="Times-NewRoman" w:eastAsia="Times New Roman" w:hAnsi="Times-NewRoman" w:cs="Times New Roman"/>
      <w:sz w:val="17"/>
      <w:szCs w:val="17"/>
      <w:lang w:val="en-GB" w:eastAsia="en-US"/>
    </w:rPr>
  </w:style>
  <w:style w:type="character" w:styleId="PageNumber">
    <w:name w:val="page number"/>
    <w:basedOn w:val="DefaultParagraphFont"/>
    <w:uiPriority w:val="99"/>
    <w:rsid w:val="00465AC3"/>
  </w:style>
  <w:style w:type="paragraph" w:customStyle="1" w:styleId="Clanak">
    <w:name w:val="Clanak"/>
    <w:next w:val="T-98-2"/>
    <w:rsid w:val="00465AC3"/>
    <w:pPr>
      <w:widowControl w:val="0"/>
      <w:autoSpaceDE w:val="0"/>
      <w:autoSpaceDN w:val="0"/>
      <w:adjustRightInd w:val="0"/>
      <w:spacing w:before="86" w:after="43"/>
      <w:jc w:val="center"/>
    </w:pPr>
    <w:rPr>
      <w:rFonts w:ascii="Times-NewRoman" w:eastAsia="Times New Roman" w:hAnsi="Times-NewRoman" w:cs="Times New Roman"/>
      <w:sz w:val="19"/>
      <w:szCs w:val="19"/>
      <w:lang w:val="en-GB" w:eastAsia="en-US"/>
    </w:rPr>
  </w:style>
  <w:style w:type="table" w:styleId="TableGrid">
    <w:name w:val="Table Grid"/>
    <w:basedOn w:val="TableNormal"/>
    <w:uiPriority w:val="39"/>
    <w:rsid w:val="00465AC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sred">
    <w:name w:val="T-10/9 sred"/>
    <w:rsid w:val="00465AC3"/>
    <w:pPr>
      <w:widowControl w:val="0"/>
      <w:autoSpaceDE w:val="0"/>
      <w:autoSpaceDN w:val="0"/>
      <w:adjustRightInd w:val="0"/>
      <w:spacing w:before="85" w:after="43"/>
      <w:jc w:val="center"/>
    </w:pPr>
    <w:rPr>
      <w:rFonts w:ascii="Times-NewRoman" w:eastAsia="Times New Roman" w:hAnsi="Times-NewRoman" w:cs="Times New Roman"/>
      <w:sz w:val="21"/>
      <w:szCs w:val="21"/>
      <w:lang w:val="en-GB" w:eastAsia="en-US"/>
    </w:rPr>
  </w:style>
  <w:style w:type="paragraph" w:customStyle="1" w:styleId="T-119sred">
    <w:name w:val="T-11/9 sred"/>
    <w:next w:val="T-98-2"/>
    <w:rsid w:val="00465AC3"/>
    <w:pPr>
      <w:widowControl w:val="0"/>
      <w:autoSpaceDE w:val="0"/>
      <w:autoSpaceDN w:val="0"/>
      <w:adjustRightInd w:val="0"/>
      <w:spacing w:before="128" w:after="43"/>
      <w:jc w:val="center"/>
    </w:pPr>
    <w:rPr>
      <w:rFonts w:ascii="Times-NewRoman" w:eastAsia="Times New Roman" w:hAnsi="Times-NewRoman" w:cs="Times New Roman"/>
      <w:sz w:val="23"/>
      <w:szCs w:val="23"/>
      <w:lang w:val="en-GB" w:eastAsia="en-US"/>
    </w:rPr>
  </w:style>
  <w:style w:type="character" w:styleId="FollowedHyperlink">
    <w:name w:val="FollowedHyperlink"/>
    <w:uiPriority w:val="99"/>
    <w:rsid w:val="00465AC3"/>
    <w:rPr>
      <w:color w:val="800080"/>
      <w:u w:val="single"/>
    </w:rPr>
  </w:style>
  <w:style w:type="paragraph" w:styleId="Header">
    <w:name w:val="header"/>
    <w:basedOn w:val="Normal"/>
    <w:link w:val="HeaderChar"/>
    <w:uiPriority w:val="99"/>
    <w:rsid w:val="00465AC3"/>
    <w:pPr>
      <w:tabs>
        <w:tab w:val="center" w:pos="4703"/>
        <w:tab w:val="right" w:pos="9406"/>
      </w:tabs>
    </w:pPr>
  </w:style>
  <w:style w:type="character" w:customStyle="1" w:styleId="HeaderChar">
    <w:name w:val="Header Char"/>
    <w:basedOn w:val="DefaultParagraphFont"/>
    <w:link w:val="Header"/>
    <w:uiPriority w:val="99"/>
    <w:rsid w:val="00465AC3"/>
    <w:rPr>
      <w:rFonts w:ascii="Times New Roman" w:eastAsia="Times New Roman" w:hAnsi="Times New Roman" w:cs="Times New Roman"/>
      <w:sz w:val="24"/>
      <w:szCs w:val="24"/>
      <w:lang w:eastAsia="en-US"/>
    </w:rPr>
  </w:style>
  <w:style w:type="character" w:customStyle="1" w:styleId="mw-headline">
    <w:name w:val="mw-headline"/>
    <w:basedOn w:val="DefaultParagraphFont"/>
    <w:rsid w:val="00465AC3"/>
  </w:style>
  <w:style w:type="paragraph" w:customStyle="1" w:styleId="Default">
    <w:name w:val="Default"/>
    <w:basedOn w:val="Normal"/>
    <w:rsid w:val="00465AC3"/>
    <w:pPr>
      <w:autoSpaceDE w:val="0"/>
      <w:autoSpaceDN w:val="0"/>
    </w:pPr>
    <w:rPr>
      <w:color w:val="000000"/>
      <w:lang w:val="en-US"/>
    </w:rPr>
  </w:style>
  <w:style w:type="paragraph" w:customStyle="1" w:styleId="defaultcxsplast">
    <w:name w:val="defaultcxsplast"/>
    <w:basedOn w:val="Normal"/>
    <w:rsid w:val="00465AC3"/>
    <w:pPr>
      <w:spacing w:before="100" w:beforeAutospacing="1" w:after="100" w:afterAutospacing="1"/>
    </w:pPr>
    <w:rPr>
      <w:lang w:val="en-US"/>
    </w:rPr>
  </w:style>
  <w:style w:type="paragraph" w:customStyle="1" w:styleId="defaultcxspmiddle">
    <w:name w:val="defaultcxspmiddle"/>
    <w:basedOn w:val="Normal"/>
    <w:rsid w:val="00465AC3"/>
    <w:pPr>
      <w:spacing w:before="100" w:beforeAutospacing="1" w:after="100" w:afterAutospacing="1"/>
    </w:pPr>
    <w:rPr>
      <w:lang w:val="en-US"/>
    </w:rPr>
  </w:style>
  <w:style w:type="paragraph" w:styleId="ListParagraph">
    <w:name w:val="List Paragraph"/>
    <w:basedOn w:val="Normal"/>
    <w:uiPriority w:val="34"/>
    <w:qFormat/>
    <w:rsid w:val="00465AC3"/>
    <w:pPr>
      <w:spacing w:after="200" w:line="276" w:lineRule="auto"/>
      <w:ind w:left="720"/>
      <w:contextualSpacing/>
    </w:pPr>
    <w:rPr>
      <w:rFonts w:ascii="Calibri" w:hAnsi="Calibri"/>
      <w:sz w:val="22"/>
      <w:szCs w:val="22"/>
      <w:lang w:val="en-US"/>
    </w:rPr>
  </w:style>
  <w:style w:type="character" w:customStyle="1" w:styleId="standard1">
    <w:name w:val="standard1"/>
    <w:rsid w:val="00465AC3"/>
    <w:rPr>
      <w:rFonts w:ascii="Verdana" w:hAnsi="Verdana" w:hint="default"/>
      <w:color w:val="395988"/>
      <w:sz w:val="12"/>
      <w:szCs w:val="12"/>
    </w:rPr>
  </w:style>
  <w:style w:type="paragraph" w:customStyle="1" w:styleId="msonormalcxspmiddle">
    <w:name w:val="msonormalcxspmiddle"/>
    <w:basedOn w:val="Normal"/>
    <w:rsid w:val="00465AC3"/>
    <w:pPr>
      <w:spacing w:before="100" w:beforeAutospacing="1" w:after="100" w:afterAutospacing="1"/>
    </w:pPr>
    <w:rPr>
      <w:lang w:val="en-US"/>
    </w:rPr>
  </w:style>
  <w:style w:type="paragraph" w:customStyle="1" w:styleId="t-98-2cxsplast">
    <w:name w:val="t-98-2cxsplast"/>
    <w:basedOn w:val="Normal"/>
    <w:rsid w:val="00465AC3"/>
    <w:pPr>
      <w:spacing w:before="100" w:beforeAutospacing="1" w:after="100" w:afterAutospacing="1"/>
    </w:pPr>
    <w:rPr>
      <w:lang w:val="en-US"/>
    </w:rPr>
  </w:style>
  <w:style w:type="paragraph" w:customStyle="1" w:styleId="t-98-2cxspmiddle">
    <w:name w:val="t-98-2cxspmiddle"/>
    <w:basedOn w:val="Normal"/>
    <w:rsid w:val="00465AC3"/>
    <w:pPr>
      <w:spacing w:before="100" w:beforeAutospacing="1" w:after="100" w:afterAutospacing="1"/>
    </w:pPr>
    <w:rPr>
      <w:lang w:val="en-US"/>
    </w:rPr>
  </w:style>
  <w:style w:type="paragraph" w:customStyle="1" w:styleId="msobodytext3cxspmiddle">
    <w:name w:val="msobodytext3cxspmiddle"/>
    <w:basedOn w:val="Normal"/>
    <w:rsid w:val="00465AC3"/>
    <w:pPr>
      <w:spacing w:before="100" w:beforeAutospacing="1" w:after="100" w:afterAutospacing="1"/>
    </w:pPr>
    <w:rPr>
      <w:lang w:val="en-US"/>
    </w:rPr>
  </w:style>
  <w:style w:type="paragraph" w:customStyle="1" w:styleId="msobodytext3cxsplast">
    <w:name w:val="msobodytext3cxsplast"/>
    <w:basedOn w:val="Normal"/>
    <w:rsid w:val="00465AC3"/>
    <w:pPr>
      <w:spacing w:before="100" w:beforeAutospacing="1" w:after="100" w:afterAutospacing="1"/>
    </w:pPr>
    <w:rPr>
      <w:lang w:val="en-US"/>
    </w:rPr>
  </w:style>
  <w:style w:type="paragraph" w:customStyle="1" w:styleId="msolistparagraph0">
    <w:name w:val="msolistparagraph"/>
    <w:basedOn w:val="Normal"/>
    <w:rsid w:val="00465AC3"/>
    <w:pPr>
      <w:ind w:left="720"/>
    </w:pPr>
    <w:rPr>
      <w:rFonts w:ascii="Arial" w:hAnsi="Arial" w:cs="Arial"/>
      <w:color w:val="000000"/>
      <w:sz w:val="20"/>
      <w:szCs w:val="20"/>
      <w:lang w:val="en-US"/>
    </w:rPr>
  </w:style>
  <w:style w:type="paragraph" w:styleId="BalloonText">
    <w:name w:val="Balloon Text"/>
    <w:basedOn w:val="Normal"/>
    <w:link w:val="BalloonTextChar1"/>
    <w:uiPriority w:val="99"/>
    <w:rsid w:val="00465AC3"/>
    <w:rPr>
      <w:rFonts w:ascii="Tahoma" w:hAnsi="Tahoma"/>
      <w:sz w:val="16"/>
      <w:szCs w:val="16"/>
    </w:rPr>
  </w:style>
  <w:style w:type="character" w:customStyle="1" w:styleId="BalloonTextChar1">
    <w:name w:val="Balloon Text Char1"/>
    <w:basedOn w:val="DefaultParagraphFont"/>
    <w:link w:val="BalloonText"/>
    <w:uiPriority w:val="99"/>
    <w:rsid w:val="00465AC3"/>
    <w:rPr>
      <w:rFonts w:ascii="Tahoma" w:eastAsia="Times New Roman" w:hAnsi="Tahoma" w:cs="Times New Roman"/>
      <w:sz w:val="16"/>
      <w:szCs w:val="16"/>
      <w:lang w:eastAsia="en-US"/>
    </w:rPr>
  </w:style>
  <w:style w:type="character" w:customStyle="1" w:styleId="FootnoteTextChar1">
    <w:name w:val="Footnote Text Char1"/>
    <w:rsid w:val="00465AC3"/>
    <w:rPr>
      <w:rFonts w:ascii="Arial" w:hAnsi="Arial" w:cs="Arial"/>
      <w:b/>
      <w:bCs/>
      <w:kern w:val="32"/>
      <w:lang w:val="hr-HR" w:eastAsia="en-US" w:bidi="ar-SA"/>
    </w:rPr>
  </w:style>
  <w:style w:type="paragraph" w:customStyle="1" w:styleId="t-9-8">
    <w:name w:val="t-9-8"/>
    <w:basedOn w:val="Normal"/>
    <w:rsid w:val="00465AC3"/>
    <w:pPr>
      <w:spacing w:before="100" w:beforeAutospacing="1" w:after="100" w:afterAutospacing="1"/>
    </w:pPr>
    <w:rPr>
      <w:lang w:val="en-US"/>
    </w:rPr>
  </w:style>
  <w:style w:type="character" w:customStyle="1" w:styleId="tabletitle2">
    <w:name w:val="tabletitle2"/>
    <w:rsid w:val="00465AC3"/>
  </w:style>
  <w:style w:type="character" w:styleId="Strong">
    <w:name w:val="Strong"/>
    <w:uiPriority w:val="22"/>
    <w:qFormat/>
    <w:rsid w:val="00465AC3"/>
    <w:rPr>
      <w:b/>
      <w:bCs/>
    </w:rPr>
  </w:style>
  <w:style w:type="character" w:customStyle="1" w:styleId="labelblacktext1">
    <w:name w:val="labelblacktext1"/>
    <w:uiPriority w:val="99"/>
    <w:rsid w:val="00465AC3"/>
    <w:rPr>
      <w:rFonts w:ascii="Verdana" w:hAnsi="Verdana" w:hint="default"/>
      <w:color w:val="000000"/>
      <w:sz w:val="19"/>
      <w:szCs w:val="19"/>
    </w:rPr>
  </w:style>
  <w:style w:type="character" w:styleId="CommentReference">
    <w:name w:val="annotation reference"/>
    <w:uiPriority w:val="99"/>
    <w:rsid w:val="00465AC3"/>
    <w:rPr>
      <w:sz w:val="16"/>
      <w:szCs w:val="16"/>
    </w:rPr>
  </w:style>
  <w:style w:type="paragraph" w:styleId="CommentText">
    <w:name w:val="annotation text"/>
    <w:basedOn w:val="Normal"/>
    <w:link w:val="CommentTextChar"/>
    <w:uiPriority w:val="99"/>
    <w:rsid w:val="00465AC3"/>
    <w:rPr>
      <w:sz w:val="20"/>
      <w:szCs w:val="20"/>
    </w:rPr>
  </w:style>
  <w:style w:type="character" w:customStyle="1" w:styleId="CommentTextChar">
    <w:name w:val="Comment Text Char"/>
    <w:basedOn w:val="DefaultParagraphFont"/>
    <w:link w:val="CommentText"/>
    <w:uiPriority w:val="99"/>
    <w:rsid w:val="00465AC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rsid w:val="00465AC3"/>
    <w:rPr>
      <w:b/>
      <w:bCs/>
    </w:rPr>
  </w:style>
  <w:style w:type="character" w:customStyle="1" w:styleId="CommentSubjectChar">
    <w:name w:val="Comment Subject Char"/>
    <w:basedOn w:val="CommentTextChar"/>
    <w:link w:val="CommentSubject"/>
    <w:uiPriority w:val="99"/>
    <w:rsid w:val="00465AC3"/>
    <w:rPr>
      <w:rFonts w:ascii="Times New Roman" w:eastAsia="Times New Roman" w:hAnsi="Times New Roman" w:cs="Times New Roman"/>
      <w:b/>
      <w:bCs/>
      <w:sz w:val="20"/>
      <w:szCs w:val="20"/>
      <w:lang w:eastAsia="en-US"/>
    </w:rPr>
  </w:style>
  <w:style w:type="paragraph" w:styleId="Revision">
    <w:name w:val="Revision"/>
    <w:hidden/>
    <w:uiPriority w:val="99"/>
    <w:semiHidden/>
    <w:rsid w:val="00465AC3"/>
    <w:rPr>
      <w:rFonts w:ascii="Times New Roman" w:eastAsia="Times New Roman" w:hAnsi="Times New Roman" w:cs="Times New Roman"/>
      <w:sz w:val="24"/>
      <w:szCs w:val="24"/>
      <w:lang w:eastAsia="en-US"/>
    </w:rPr>
  </w:style>
  <w:style w:type="paragraph" w:styleId="Title">
    <w:name w:val="Title"/>
    <w:basedOn w:val="Normal"/>
    <w:next w:val="Normal"/>
    <w:link w:val="TitleChar"/>
    <w:qFormat/>
    <w:rsid w:val="00193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93250"/>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klasa2">
    <w:name w:val="klasa2"/>
    <w:basedOn w:val="Normal"/>
    <w:uiPriority w:val="99"/>
    <w:rsid w:val="0080362E"/>
    <w:pPr>
      <w:spacing w:before="100" w:beforeAutospacing="1" w:after="100" w:afterAutospacing="1"/>
    </w:pPr>
    <w:rPr>
      <w:lang w:val="en-US"/>
    </w:rPr>
  </w:style>
  <w:style w:type="character" w:styleId="Emphasis">
    <w:name w:val="Emphasis"/>
    <w:basedOn w:val="DefaultParagraphFont"/>
    <w:uiPriority w:val="20"/>
    <w:qFormat/>
    <w:rsid w:val="007A0F55"/>
    <w:rPr>
      <w:i/>
      <w:iCs/>
    </w:rPr>
  </w:style>
  <w:style w:type="character" w:customStyle="1" w:styleId="nstitle">
    <w:name w:val="nstitle"/>
    <w:basedOn w:val="DefaultParagraphFont"/>
    <w:rsid w:val="00AA6A7D"/>
  </w:style>
  <w:style w:type="character" w:customStyle="1" w:styleId="kurziv1">
    <w:name w:val="kurziv1"/>
    <w:basedOn w:val="DefaultParagraphFont"/>
    <w:rsid w:val="00826EF6"/>
    <w:rPr>
      <w:i/>
      <w:iCs/>
    </w:rPr>
  </w:style>
  <w:style w:type="paragraph" w:styleId="NoSpacing">
    <w:name w:val="No Spacing"/>
    <w:basedOn w:val="Normal"/>
    <w:uiPriority w:val="1"/>
    <w:qFormat/>
    <w:rsid w:val="00A746D8"/>
    <w:rPr>
      <w:rFonts w:ascii="Calibri" w:eastAsiaTheme="minorHAnsi" w:hAnsi="Calibri"/>
      <w:sz w:val="22"/>
      <w:szCs w:val="22"/>
      <w:lang w:eastAsia="hr-HR"/>
    </w:rPr>
  </w:style>
  <w:style w:type="paragraph" w:customStyle="1" w:styleId="t-12-9-sred">
    <w:name w:val="t-12-9-sred"/>
    <w:basedOn w:val="Normal"/>
    <w:rsid w:val="00750407"/>
    <w:pPr>
      <w:spacing w:before="100" w:beforeAutospacing="1" w:after="100" w:afterAutospacing="1"/>
      <w:jc w:val="center"/>
    </w:pPr>
    <w:rPr>
      <w:sz w:val="28"/>
      <w:szCs w:val="28"/>
      <w:lang w:val="en-US"/>
    </w:rPr>
  </w:style>
  <w:style w:type="paragraph" w:customStyle="1" w:styleId="t-11-9-sred">
    <w:name w:val="t-11-9-sred"/>
    <w:basedOn w:val="Normal"/>
    <w:rsid w:val="002F661F"/>
    <w:pPr>
      <w:spacing w:before="100" w:beforeAutospacing="1" w:after="100" w:afterAutospacing="1"/>
      <w:jc w:val="center"/>
    </w:pPr>
    <w:rPr>
      <w:sz w:val="28"/>
      <w:szCs w:val="28"/>
      <w:lang w:val="en-US"/>
    </w:rPr>
  </w:style>
  <w:style w:type="paragraph" w:styleId="Caption">
    <w:name w:val="caption"/>
    <w:basedOn w:val="Normal"/>
    <w:next w:val="Normal"/>
    <w:uiPriority w:val="99"/>
    <w:qFormat/>
    <w:rsid w:val="000B3602"/>
    <w:pPr>
      <w:keepNext/>
    </w:pPr>
    <w:rPr>
      <w:rFonts w:ascii="Arial" w:hAnsi="Arial" w:cs="Arial"/>
      <w:bCs/>
      <w:sz w:val="20"/>
      <w:szCs w:val="20"/>
    </w:rPr>
  </w:style>
  <w:style w:type="character" w:customStyle="1" w:styleId="tabletextfield">
    <w:name w:val="table_text_field"/>
    <w:basedOn w:val="DefaultParagraphFont"/>
    <w:uiPriority w:val="99"/>
    <w:rsid w:val="000B3602"/>
    <w:rPr>
      <w:rFonts w:cs="Times New Roman"/>
    </w:rPr>
  </w:style>
  <w:style w:type="paragraph" w:styleId="HTMLPreformatted">
    <w:name w:val="HTML Preformatted"/>
    <w:basedOn w:val="Normal"/>
    <w:link w:val="HTMLPreformattedChar"/>
    <w:uiPriority w:val="99"/>
    <w:rsid w:val="000B3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B3602"/>
    <w:rPr>
      <w:rFonts w:ascii="Courier New" w:eastAsia="Times New Roman" w:hAnsi="Courier New" w:cs="Courier New"/>
      <w:sz w:val="20"/>
      <w:szCs w:val="20"/>
      <w:lang w:val="en-US" w:eastAsia="en-US"/>
    </w:rPr>
  </w:style>
  <w:style w:type="character" w:customStyle="1" w:styleId="st">
    <w:name w:val="st"/>
    <w:basedOn w:val="DefaultParagraphFont"/>
    <w:rsid w:val="000B3602"/>
    <w:rPr>
      <w:rFonts w:cs="Times New Roman"/>
    </w:rPr>
  </w:style>
  <w:style w:type="paragraph" w:customStyle="1" w:styleId="broj-d">
    <w:name w:val="broj-d"/>
    <w:basedOn w:val="Normal"/>
    <w:uiPriority w:val="99"/>
    <w:rsid w:val="000B3602"/>
    <w:pPr>
      <w:spacing w:before="100" w:beforeAutospacing="1" w:after="100" w:afterAutospacing="1"/>
      <w:jc w:val="right"/>
    </w:pPr>
    <w:rPr>
      <w:b/>
      <w:bCs/>
      <w:sz w:val="26"/>
      <w:szCs w:val="26"/>
      <w:lang w:val="en-US"/>
    </w:rPr>
  </w:style>
  <w:style w:type="paragraph" w:customStyle="1" w:styleId="t-12-9-fett-s">
    <w:name w:val="t-12-9-fett-s"/>
    <w:basedOn w:val="Normal"/>
    <w:rsid w:val="000B3602"/>
    <w:pPr>
      <w:spacing w:before="100" w:beforeAutospacing="1" w:after="100" w:afterAutospacing="1"/>
      <w:jc w:val="center"/>
    </w:pPr>
    <w:rPr>
      <w:b/>
      <w:bCs/>
      <w:sz w:val="28"/>
      <w:szCs w:val="28"/>
      <w:lang w:val="en-US"/>
    </w:rPr>
  </w:style>
  <w:style w:type="paragraph" w:customStyle="1" w:styleId="tb-na16">
    <w:name w:val="tb-na16"/>
    <w:basedOn w:val="Normal"/>
    <w:rsid w:val="000B3602"/>
    <w:pPr>
      <w:spacing w:before="100" w:beforeAutospacing="1" w:after="100" w:afterAutospacing="1"/>
      <w:jc w:val="center"/>
    </w:pPr>
    <w:rPr>
      <w:b/>
      <w:bCs/>
      <w:sz w:val="36"/>
      <w:szCs w:val="36"/>
      <w:lang w:val="en-US"/>
    </w:rPr>
  </w:style>
  <w:style w:type="paragraph" w:customStyle="1" w:styleId="tb-na18">
    <w:name w:val="tb-na18"/>
    <w:basedOn w:val="Normal"/>
    <w:uiPriority w:val="99"/>
    <w:rsid w:val="000B3602"/>
    <w:pPr>
      <w:spacing w:before="100" w:beforeAutospacing="1" w:after="100" w:afterAutospacing="1"/>
      <w:jc w:val="center"/>
    </w:pPr>
    <w:rPr>
      <w:b/>
      <w:bCs/>
      <w:sz w:val="40"/>
      <w:szCs w:val="40"/>
      <w:lang w:val="en-US"/>
    </w:rPr>
  </w:style>
  <w:style w:type="paragraph" w:customStyle="1" w:styleId="clanak0">
    <w:name w:val="clanak"/>
    <w:basedOn w:val="Normal"/>
    <w:uiPriority w:val="99"/>
    <w:rsid w:val="000B3602"/>
    <w:pPr>
      <w:spacing w:before="100" w:beforeAutospacing="1" w:after="100" w:afterAutospacing="1"/>
      <w:jc w:val="center"/>
    </w:pPr>
    <w:rPr>
      <w:lang w:val="en-US"/>
    </w:rPr>
  </w:style>
  <w:style w:type="paragraph" w:customStyle="1" w:styleId="t-9-8-bez-uvl">
    <w:name w:val="t-9-8-bez-uvl"/>
    <w:basedOn w:val="Normal"/>
    <w:uiPriority w:val="99"/>
    <w:rsid w:val="000B3602"/>
    <w:pPr>
      <w:spacing w:before="100" w:beforeAutospacing="1" w:after="100" w:afterAutospacing="1"/>
    </w:pPr>
    <w:rPr>
      <w:lang w:val="en-US"/>
    </w:rPr>
  </w:style>
  <w:style w:type="paragraph" w:customStyle="1" w:styleId="Style18">
    <w:name w:val="Style18"/>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paragraph" w:customStyle="1" w:styleId="Style66">
    <w:name w:val="Style66"/>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paragraph" w:customStyle="1" w:styleId="Style78">
    <w:name w:val="Style78"/>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paragraph" w:customStyle="1" w:styleId="Style80">
    <w:name w:val="Style80"/>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character" w:customStyle="1" w:styleId="FontStyle117">
    <w:name w:val="Font Style117"/>
    <w:basedOn w:val="DefaultParagraphFont"/>
    <w:uiPriority w:val="99"/>
    <w:rsid w:val="000B3602"/>
    <w:rPr>
      <w:rFonts w:ascii="Candara" w:hAnsi="Candara" w:cs="Candara"/>
      <w:b/>
      <w:bCs/>
      <w:w w:val="66"/>
      <w:sz w:val="14"/>
      <w:szCs w:val="14"/>
    </w:rPr>
  </w:style>
  <w:style w:type="character" w:customStyle="1" w:styleId="FontStyle121">
    <w:name w:val="Font Style121"/>
    <w:basedOn w:val="DefaultParagraphFont"/>
    <w:uiPriority w:val="99"/>
    <w:rsid w:val="000B3602"/>
    <w:rPr>
      <w:rFonts w:ascii="Candara" w:hAnsi="Candara" w:cs="Candara"/>
      <w:w w:val="75"/>
      <w:sz w:val="14"/>
      <w:szCs w:val="14"/>
    </w:rPr>
  </w:style>
  <w:style w:type="character" w:customStyle="1" w:styleId="FontStyle143">
    <w:name w:val="Font Style143"/>
    <w:basedOn w:val="DefaultParagraphFont"/>
    <w:uiPriority w:val="99"/>
    <w:rsid w:val="000B3602"/>
    <w:rPr>
      <w:rFonts w:ascii="Franklin Gothic Medium Cond" w:hAnsi="Franklin Gothic Medium Cond" w:cs="Franklin Gothic Medium Cond"/>
      <w:sz w:val="12"/>
      <w:szCs w:val="12"/>
    </w:rPr>
  </w:style>
  <w:style w:type="paragraph" w:customStyle="1" w:styleId="Style86">
    <w:name w:val="Style86"/>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character" w:customStyle="1" w:styleId="FontStyle135">
    <w:name w:val="Font Style135"/>
    <w:basedOn w:val="DefaultParagraphFont"/>
    <w:uiPriority w:val="99"/>
    <w:rsid w:val="000B3602"/>
    <w:rPr>
      <w:rFonts w:ascii="Candara" w:hAnsi="Candara" w:cs="Candara"/>
      <w:sz w:val="10"/>
      <w:szCs w:val="10"/>
    </w:rPr>
  </w:style>
  <w:style w:type="paragraph" w:customStyle="1" w:styleId="Style65">
    <w:name w:val="Style65"/>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character" w:customStyle="1" w:styleId="FontStyle130">
    <w:name w:val="Font Style130"/>
    <w:basedOn w:val="DefaultParagraphFont"/>
    <w:uiPriority w:val="99"/>
    <w:rsid w:val="000B3602"/>
    <w:rPr>
      <w:rFonts w:ascii="Candara" w:hAnsi="Candara" w:cs="Candara"/>
      <w:b/>
      <w:bCs/>
      <w:sz w:val="10"/>
      <w:szCs w:val="10"/>
    </w:rPr>
  </w:style>
  <w:style w:type="paragraph" w:customStyle="1" w:styleId="Style46">
    <w:name w:val="Style46"/>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paragraph" w:customStyle="1" w:styleId="Style47">
    <w:name w:val="Style47"/>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character" w:customStyle="1" w:styleId="FontStyle111">
    <w:name w:val="Font Style111"/>
    <w:basedOn w:val="DefaultParagraphFont"/>
    <w:uiPriority w:val="99"/>
    <w:rsid w:val="000B3602"/>
    <w:rPr>
      <w:rFonts w:ascii="Franklin Gothic Medium" w:hAnsi="Franklin Gothic Medium" w:cs="Franklin Gothic Medium"/>
      <w:sz w:val="20"/>
      <w:szCs w:val="20"/>
    </w:rPr>
  </w:style>
  <w:style w:type="character" w:customStyle="1" w:styleId="FontStyle157">
    <w:name w:val="Font Style157"/>
    <w:basedOn w:val="DefaultParagraphFont"/>
    <w:uiPriority w:val="99"/>
    <w:rsid w:val="000B3602"/>
    <w:rPr>
      <w:rFonts w:ascii="Candara" w:hAnsi="Candara" w:cs="Candara"/>
      <w:sz w:val="20"/>
      <w:szCs w:val="20"/>
    </w:rPr>
  </w:style>
  <w:style w:type="paragraph" w:customStyle="1" w:styleId="Style54">
    <w:name w:val="Style54"/>
    <w:basedOn w:val="Normal"/>
    <w:uiPriority w:val="99"/>
    <w:rsid w:val="000B3602"/>
    <w:pPr>
      <w:widowControl w:val="0"/>
      <w:autoSpaceDE w:val="0"/>
      <w:autoSpaceDN w:val="0"/>
      <w:adjustRightInd w:val="0"/>
    </w:pPr>
    <w:rPr>
      <w:rFonts w:ascii="Franklin Gothic Medium Cond" w:eastAsia="Calibri" w:hAnsi="Franklin Gothic Medium Cond" w:cs="Franklin Gothic Medium Cond"/>
      <w:lang w:eastAsia="hr-HR"/>
    </w:rPr>
  </w:style>
  <w:style w:type="character" w:customStyle="1" w:styleId="FontStyle154">
    <w:name w:val="Font Style154"/>
    <w:basedOn w:val="DefaultParagraphFont"/>
    <w:uiPriority w:val="99"/>
    <w:rsid w:val="000B3602"/>
    <w:rPr>
      <w:rFonts w:ascii="Franklin Gothic Medium" w:hAnsi="Franklin Gothic Medium" w:cs="Franklin Gothic Medium"/>
      <w:b/>
      <w:bCs/>
      <w:sz w:val="20"/>
      <w:szCs w:val="20"/>
    </w:rPr>
  </w:style>
  <w:style w:type="character" w:customStyle="1" w:styleId="FontStyle103">
    <w:name w:val="Font Style103"/>
    <w:basedOn w:val="DefaultParagraphFont"/>
    <w:uiPriority w:val="99"/>
    <w:rsid w:val="000B3602"/>
    <w:rPr>
      <w:rFonts w:ascii="Franklin Gothic Medium Cond" w:hAnsi="Franklin Gothic Medium Cond" w:cs="Franklin Gothic Medium Cond"/>
      <w:spacing w:val="30"/>
      <w:sz w:val="30"/>
      <w:szCs w:val="30"/>
    </w:rPr>
  </w:style>
  <w:style w:type="character" w:customStyle="1" w:styleId="kurziv">
    <w:name w:val="kurziv"/>
    <w:basedOn w:val="DefaultParagraphFont"/>
    <w:rsid w:val="000B3602"/>
    <w:rPr>
      <w:rFonts w:cs="Times New Roman"/>
    </w:rPr>
  </w:style>
  <w:style w:type="character" w:customStyle="1" w:styleId="labelvalueinpredmetheader1">
    <w:name w:val="labelvalueinpredmetheader1"/>
    <w:rsid w:val="000B3602"/>
    <w:rPr>
      <w:rFonts w:ascii="Verdana" w:hAnsi="Verdana"/>
      <w:b/>
      <w:color w:val="000000"/>
    </w:rPr>
  </w:style>
  <w:style w:type="paragraph" w:customStyle="1" w:styleId="msonormalcxspprvi">
    <w:name w:val="msonormalcxspprvi"/>
    <w:basedOn w:val="Normal"/>
    <w:rsid w:val="000B3602"/>
    <w:pPr>
      <w:spacing w:before="100" w:beforeAutospacing="1" w:after="100" w:afterAutospacing="1"/>
    </w:pPr>
    <w:rPr>
      <w:lang w:val="en-US"/>
    </w:rPr>
  </w:style>
  <w:style w:type="paragraph" w:customStyle="1" w:styleId="CM1">
    <w:name w:val="CM1"/>
    <w:basedOn w:val="Default"/>
    <w:next w:val="Default"/>
    <w:uiPriority w:val="99"/>
    <w:rsid w:val="00766EBA"/>
    <w:pPr>
      <w:adjustRightInd w:val="0"/>
    </w:pPr>
    <w:rPr>
      <w:rFonts w:ascii="EUAlbertina" w:eastAsiaTheme="minorEastAsia" w:hAnsi="EUAlbertina" w:cstheme="minorBidi"/>
      <w:color w:val="auto"/>
      <w:lang w:val="hr-HR" w:eastAsia="zh-CN"/>
    </w:rPr>
  </w:style>
  <w:style w:type="paragraph" w:customStyle="1" w:styleId="CM3">
    <w:name w:val="CM3"/>
    <w:basedOn w:val="Default"/>
    <w:next w:val="Default"/>
    <w:uiPriority w:val="99"/>
    <w:rsid w:val="00766EBA"/>
    <w:pPr>
      <w:adjustRightInd w:val="0"/>
    </w:pPr>
    <w:rPr>
      <w:rFonts w:ascii="EUAlbertina" w:eastAsiaTheme="minorEastAsia" w:hAnsi="EUAlbertina" w:cstheme="minorBidi"/>
      <w:color w:val="auto"/>
      <w:lang w:val="hr-HR" w:eastAsia="zh-CN"/>
    </w:rPr>
  </w:style>
  <w:style w:type="paragraph" w:customStyle="1" w:styleId="CM4">
    <w:name w:val="CM4"/>
    <w:basedOn w:val="Default"/>
    <w:next w:val="Default"/>
    <w:uiPriority w:val="99"/>
    <w:rsid w:val="00766EBA"/>
    <w:pPr>
      <w:adjustRightInd w:val="0"/>
    </w:pPr>
    <w:rPr>
      <w:rFonts w:ascii="EUAlbertina" w:eastAsiaTheme="minorEastAsia" w:hAnsi="EUAlbertina" w:cstheme="minorBidi"/>
      <w:color w:val="auto"/>
      <w:lang w:val="hr-HR" w:eastAsia="zh-CN"/>
    </w:rPr>
  </w:style>
  <w:style w:type="paragraph" w:customStyle="1" w:styleId="CharChar1CharCharCharCharCharChar">
    <w:name w:val="Char Char1 Char Char Char Char Char Char"/>
    <w:basedOn w:val="Normal"/>
    <w:semiHidden/>
    <w:rsid w:val="004D5704"/>
    <w:pPr>
      <w:spacing w:after="160" w:line="240" w:lineRule="exact"/>
    </w:pPr>
    <w:rPr>
      <w:rFonts w:ascii="Tahoma" w:hAnsi="Tahoma"/>
      <w:sz w:val="20"/>
      <w:szCs w:val="20"/>
      <w:lang w:val="en-US"/>
    </w:rPr>
  </w:style>
  <w:style w:type="paragraph" w:customStyle="1" w:styleId="Heading41">
    <w:name w:val="Heading 41"/>
    <w:basedOn w:val="Normal"/>
    <w:next w:val="Normal"/>
    <w:uiPriority w:val="9"/>
    <w:semiHidden/>
    <w:unhideWhenUsed/>
    <w:qFormat/>
    <w:rsid w:val="004D5704"/>
    <w:pPr>
      <w:keepNext/>
      <w:keepLines/>
      <w:spacing w:before="200" w:line="276" w:lineRule="auto"/>
      <w:outlineLvl w:val="3"/>
    </w:pPr>
    <w:rPr>
      <w:rFonts w:ascii="Cambria" w:hAnsi="Cambria"/>
      <w:b/>
      <w:bCs/>
      <w:i/>
      <w:iCs/>
      <w:color w:val="4F81BD"/>
      <w:sz w:val="22"/>
      <w:szCs w:val="22"/>
      <w:lang w:eastAsia="hr-HR"/>
    </w:rPr>
  </w:style>
  <w:style w:type="numbering" w:customStyle="1" w:styleId="NoList1">
    <w:name w:val="No List1"/>
    <w:next w:val="NoList"/>
    <w:uiPriority w:val="99"/>
    <w:semiHidden/>
    <w:unhideWhenUsed/>
    <w:rsid w:val="004D5704"/>
  </w:style>
  <w:style w:type="paragraph" w:customStyle="1" w:styleId="msonormalcxspsrednji">
    <w:name w:val="msonormalcxspsrednji"/>
    <w:basedOn w:val="Normal"/>
    <w:rsid w:val="004D5704"/>
    <w:pPr>
      <w:spacing w:before="100" w:beforeAutospacing="1" w:after="100" w:afterAutospacing="1"/>
    </w:pPr>
    <w:rPr>
      <w:lang w:eastAsia="hr-HR"/>
    </w:rPr>
  </w:style>
  <w:style w:type="character" w:customStyle="1" w:styleId="tabletextfield0">
    <w:name w:val="tabletextfield"/>
    <w:basedOn w:val="DefaultParagraphFont"/>
    <w:rsid w:val="004D5704"/>
  </w:style>
  <w:style w:type="paragraph" w:customStyle="1" w:styleId="BalloonText1">
    <w:name w:val="Balloon Text1"/>
    <w:basedOn w:val="Normal"/>
    <w:next w:val="BalloonText"/>
    <w:link w:val="BalloonTextChar"/>
    <w:uiPriority w:val="99"/>
    <w:semiHidden/>
    <w:unhideWhenUsed/>
    <w:rsid w:val="004D5704"/>
    <w:rPr>
      <w:rFonts w:ascii="Tahoma" w:eastAsia="Calibri" w:hAnsi="Tahoma" w:cs="Tahoma"/>
      <w:sz w:val="16"/>
      <w:szCs w:val="16"/>
    </w:rPr>
  </w:style>
  <w:style w:type="character" w:customStyle="1" w:styleId="BalloonTextChar">
    <w:name w:val="Balloon Text Char"/>
    <w:basedOn w:val="DefaultParagraphFont"/>
    <w:link w:val="BalloonText1"/>
    <w:uiPriority w:val="99"/>
    <w:semiHidden/>
    <w:rsid w:val="004D5704"/>
    <w:rPr>
      <w:rFonts w:ascii="Tahoma" w:eastAsia="Calibri" w:hAnsi="Tahoma" w:cs="Tahoma"/>
      <w:sz w:val="16"/>
      <w:szCs w:val="16"/>
      <w:lang w:eastAsia="en-US"/>
    </w:rPr>
  </w:style>
  <w:style w:type="character" w:customStyle="1" w:styleId="Heading4Char1">
    <w:name w:val="Heading 4 Char1"/>
    <w:basedOn w:val="DefaultParagraphFont"/>
    <w:uiPriority w:val="9"/>
    <w:semiHidden/>
    <w:rsid w:val="004D5704"/>
    <w:rPr>
      <w:rFonts w:ascii="Cambria" w:eastAsia="Times New Roman" w:hAnsi="Cambria" w:cs="Times New Roman"/>
      <w:b/>
      <w:bCs/>
      <w:i/>
      <w:iCs/>
      <w:color w:val="4F81BD"/>
      <w:lang w:eastAsia="hr-HR"/>
    </w:rPr>
  </w:style>
  <w:style w:type="character" w:customStyle="1" w:styleId="A5">
    <w:name w:val="A5"/>
    <w:uiPriority w:val="99"/>
    <w:rsid w:val="004D5704"/>
    <w:rPr>
      <w:rFonts w:cs="Gill Sans MT"/>
      <w:color w:val="000000"/>
      <w:sz w:val="22"/>
      <w:szCs w:val="22"/>
    </w:rPr>
  </w:style>
  <w:style w:type="paragraph" w:styleId="Subtitle">
    <w:name w:val="Subtitle"/>
    <w:aliases w:val="Italic-primjeri"/>
    <w:basedOn w:val="Normal"/>
    <w:next w:val="Normal"/>
    <w:link w:val="SubtitleChar"/>
    <w:uiPriority w:val="99"/>
    <w:qFormat/>
    <w:rsid w:val="004D5704"/>
    <w:pPr>
      <w:spacing w:line="276" w:lineRule="auto"/>
    </w:pPr>
    <w:rPr>
      <w:rFonts w:ascii="Calibri" w:hAnsi="Calibri" w:cs="Calibri"/>
      <w:i/>
      <w:iCs/>
      <w:sz w:val="22"/>
      <w:szCs w:val="22"/>
    </w:rPr>
  </w:style>
  <w:style w:type="character" w:customStyle="1" w:styleId="SubtitleChar">
    <w:name w:val="Subtitle Char"/>
    <w:aliases w:val="Italic-primjeri Char"/>
    <w:basedOn w:val="DefaultParagraphFont"/>
    <w:link w:val="Subtitle"/>
    <w:uiPriority w:val="99"/>
    <w:rsid w:val="004D5704"/>
    <w:rPr>
      <w:rFonts w:ascii="Calibri" w:eastAsia="Times New Roman" w:hAnsi="Calibri" w:cs="Calibri"/>
      <w:i/>
      <w:iCs/>
      <w:lang w:eastAsia="en-US"/>
    </w:rPr>
  </w:style>
  <w:style w:type="paragraph" w:styleId="TOCHeading">
    <w:name w:val="TOC Heading"/>
    <w:basedOn w:val="Heading1"/>
    <w:next w:val="Normal"/>
    <w:uiPriority w:val="39"/>
    <w:unhideWhenUsed/>
    <w:qFormat/>
    <w:rsid w:val="004D5704"/>
    <w:pPr>
      <w:keepLines/>
      <w:spacing w:before="480" w:line="276" w:lineRule="auto"/>
      <w:jc w:val="left"/>
      <w:outlineLvl w:val="9"/>
    </w:pPr>
    <w:rPr>
      <w:rFonts w:ascii="Cambria" w:hAnsi="Cambria" w:cs="Times New Roman"/>
      <w:b w:val="0"/>
      <w:bCs/>
      <w:color w:val="365F91"/>
      <w:sz w:val="28"/>
      <w:szCs w:val="28"/>
      <w:lang w:val="en-US" w:eastAsia="ja-JP"/>
    </w:rPr>
  </w:style>
  <w:style w:type="paragraph" w:styleId="TOC1">
    <w:name w:val="toc 1"/>
    <w:basedOn w:val="Normal"/>
    <w:next w:val="Normal"/>
    <w:autoRedefine/>
    <w:uiPriority w:val="39"/>
    <w:unhideWhenUsed/>
    <w:rsid w:val="004D5704"/>
    <w:pPr>
      <w:tabs>
        <w:tab w:val="right" w:leader="dot" w:pos="9060"/>
      </w:tabs>
      <w:spacing w:after="100" w:line="276" w:lineRule="auto"/>
    </w:pPr>
    <w:rPr>
      <w:rFonts w:ascii="Arial" w:eastAsia="Calibri" w:hAnsi="Arial" w:cs="Arial"/>
      <w:b/>
      <w:noProof/>
      <w:sz w:val="22"/>
      <w:szCs w:val="22"/>
      <w:lang w:eastAsia="hr-HR"/>
    </w:rPr>
  </w:style>
  <w:style w:type="paragraph" w:styleId="TOC2">
    <w:name w:val="toc 2"/>
    <w:basedOn w:val="Normal"/>
    <w:next w:val="Normal"/>
    <w:autoRedefine/>
    <w:uiPriority w:val="39"/>
    <w:unhideWhenUsed/>
    <w:rsid w:val="004D5704"/>
    <w:pPr>
      <w:spacing w:after="100" w:line="276" w:lineRule="auto"/>
      <w:ind w:left="220"/>
    </w:pPr>
    <w:rPr>
      <w:rFonts w:ascii="Calibri" w:hAnsi="Calibri" w:cs="Calibri"/>
      <w:sz w:val="22"/>
      <w:szCs w:val="22"/>
      <w:lang w:eastAsia="hr-HR"/>
    </w:rPr>
  </w:style>
  <w:style w:type="paragraph" w:styleId="TOC3">
    <w:name w:val="toc 3"/>
    <w:basedOn w:val="Normal"/>
    <w:next w:val="Normal"/>
    <w:autoRedefine/>
    <w:uiPriority w:val="39"/>
    <w:unhideWhenUsed/>
    <w:rsid w:val="004D5704"/>
    <w:pPr>
      <w:spacing w:after="100" w:line="276" w:lineRule="auto"/>
      <w:ind w:left="440"/>
    </w:pPr>
    <w:rPr>
      <w:rFonts w:ascii="Calibri" w:hAnsi="Calibri" w:cs="Calibri"/>
      <w:sz w:val="22"/>
      <w:szCs w:val="22"/>
      <w:lang w:eastAsia="hr-HR"/>
    </w:rPr>
  </w:style>
  <w:style w:type="paragraph" w:customStyle="1" w:styleId="default0">
    <w:name w:val="default"/>
    <w:basedOn w:val="Normal"/>
    <w:rsid w:val="004D5704"/>
    <w:pPr>
      <w:autoSpaceDE w:val="0"/>
      <w:autoSpaceDN w:val="0"/>
    </w:pPr>
    <w:rPr>
      <w:rFonts w:ascii="Calibri" w:eastAsia="Calibri" w:hAnsi="Calibri" w:cs="Calibri"/>
      <w:color w:val="000000"/>
      <w:lang w:eastAsia="hr-HR"/>
    </w:rPr>
  </w:style>
  <w:style w:type="paragraph" w:styleId="BlockText">
    <w:name w:val="Block Text"/>
    <w:basedOn w:val="Normal"/>
    <w:uiPriority w:val="99"/>
    <w:rsid w:val="004D5704"/>
    <w:pPr>
      <w:ind w:left="284" w:right="284"/>
    </w:pPr>
    <w:rPr>
      <w:rFonts w:ascii="Arial" w:hAnsi="Arial"/>
      <w:sz w:val="22"/>
      <w:szCs w:val="20"/>
    </w:rPr>
  </w:style>
  <w:style w:type="character" w:customStyle="1" w:styleId="hps">
    <w:name w:val="hps"/>
    <w:rsid w:val="008026D3"/>
  </w:style>
  <w:style w:type="character" w:customStyle="1" w:styleId="labelvalueinpredmetheaderbig1">
    <w:name w:val="labelvalueinpredmetheaderbig1"/>
    <w:basedOn w:val="DefaultParagraphFont"/>
    <w:rsid w:val="00BA3AD3"/>
    <w:rPr>
      <w:rFonts w:ascii="Verdana" w:hAnsi="Verdana" w:hint="default"/>
      <w:b/>
      <w:bCs/>
      <w:color w:val="F4F4F4"/>
      <w:sz w:val="15"/>
      <w:szCs w:val="15"/>
    </w:rPr>
  </w:style>
  <w:style w:type="paragraph" w:customStyle="1" w:styleId="clanak-">
    <w:name w:val="clanak-"/>
    <w:basedOn w:val="Normal"/>
    <w:rsid w:val="00B34223"/>
    <w:pPr>
      <w:spacing w:before="100" w:beforeAutospacing="1" w:after="100" w:afterAutospacing="1"/>
      <w:jc w:val="center"/>
    </w:pPr>
    <w:rPr>
      <w:lang w:eastAsia="hr-HR"/>
    </w:rPr>
  </w:style>
  <w:style w:type="paragraph" w:customStyle="1" w:styleId="t-10-9-kurz-s">
    <w:name w:val="t-10-9-kurz-s"/>
    <w:basedOn w:val="Normal"/>
    <w:rsid w:val="00B34223"/>
    <w:pPr>
      <w:spacing w:before="100" w:beforeAutospacing="1" w:after="100" w:afterAutospacing="1"/>
      <w:jc w:val="center"/>
    </w:pPr>
    <w:rPr>
      <w:i/>
      <w:iCs/>
      <w:sz w:val="26"/>
      <w:szCs w:val="26"/>
      <w:lang w:eastAsia="hr-HR"/>
    </w:rPr>
  </w:style>
  <w:style w:type="character" w:customStyle="1" w:styleId="bold4">
    <w:name w:val="bold4"/>
    <w:basedOn w:val="DefaultParagraphFont"/>
    <w:rsid w:val="0031156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42">
      <w:bodyDiv w:val="1"/>
      <w:marLeft w:val="0"/>
      <w:marRight w:val="0"/>
      <w:marTop w:val="0"/>
      <w:marBottom w:val="0"/>
      <w:divBdr>
        <w:top w:val="none" w:sz="0" w:space="0" w:color="auto"/>
        <w:left w:val="none" w:sz="0" w:space="0" w:color="auto"/>
        <w:bottom w:val="none" w:sz="0" w:space="0" w:color="auto"/>
        <w:right w:val="none" w:sz="0" w:space="0" w:color="auto"/>
      </w:divBdr>
    </w:div>
    <w:div w:id="1588431">
      <w:bodyDiv w:val="1"/>
      <w:marLeft w:val="0"/>
      <w:marRight w:val="0"/>
      <w:marTop w:val="0"/>
      <w:marBottom w:val="0"/>
      <w:divBdr>
        <w:top w:val="none" w:sz="0" w:space="0" w:color="auto"/>
        <w:left w:val="none" w:sz="0" w:space="0" w:color="auto"/>
        <w:bottom w:val="none" w:sz="0" w:space="0" w:color="auto"/>
        <w:right w:val="none" w:sz="0" w:space="0" w:color="auto"/>
      </w:divBdr>
    </w:div>
    <w:div w:id="2056268">
      <w:bodyDiv w:val="1"/>
      <w:marLeft w:val="0"/>
      <w:marRight w:val="0"/>
      <w:marTop w:val="0"/>
      <w:marBottom w:val="0"/>
      <w:divBdr>
        <w:top w:val="none" w:sz="0" w:space="0" w:color="auto"/>
        <w:left w:val="none" w:sz="0" w:space="0" w:color="auto"/>
        <w:bottom w:val="none" w:sz="0" w:space="0" w:color="auto"/>
        <w:right w:val="none" w:sz="0" w:space="0" w:color="auto"/>
      </w:divBdr>
    </w:div>
    <w:div w:id="2172492">
      <w:bodyDiv w:val="1"/>
      <w:marLeft w:val="0"/>
      <w:marRight w:val="0"/>
      <w:marTop w:val="0"/>
      <w:marBottom w:val="0"/>
      <w:divBdr>
        <w:top w:val="none" w:sz="0" w:space="0" w:color="auto"/>
        <w:left w:val="none" w:sz="0" w:space="0" w:color="auto"/>
        <w:bottom w:val="none" w:sz="0" w:space="0" w:color="auto"/>
        <w:right w:val="none" w:sz="0" w:space="0" w:color="auto"/>
      </w:divBdr>
    </w:div>
    <w:div w:id="2436070">
      <w:bodyDiv w:val="1"/>
      <w:marLeft w:val="0"/>
      <w:marRight w:val="0"/>
      <w:marTop w:val="0"/>
      <w:marBottom w:val="0"/>
      <w:divBdr>
        <w:top w:val="none" w:sz="0" w:space="0" w:color="auto"/>
        <w:left w:val="none" w:sz="0" w:space="0" w:color="auto"/>
        <w:bottom w:val="none" w:sz="0" w:space="0" w:color="auto"/>
        <w:right w:val="none" w:sz="0" w:space="0" w:color="auto"/>
      </w:divBdr>
    </w:div>
    <w:div w:id="2755073">
      <w:bodyDiv w:val="1"/>
      <w:marLeft w:val="0"/>
      <w:marRight w:val="0"/>
      <w:marTop w:val="0"/>
      <w:marBottom w:val="0"/>
      <w:divBdr>
        <w:top w:val="none" w:sz="0" w:space="0" w:color="auto"/>
        <w:left w:val="none" w:sz="0" w:space="0" w:color="auto"/>
        <w:bottom w:val="none" w:sz="0" w:space="0" w:color="auto"/>
        <w:right w:val="none" w:sz="0" w:space="0" w:color="auto"/>
      </w:divBdr>
    </w:div>
    <w:div w:id="3632674">
      <w:bodyDiv w:val="1"/>
      <w:marLeft w:val="0"/>
      <w:marRight w:val="0"/>
      <w:marTop w:val="0"/>
      <w:marBottom w:val="0"/>
      <w:divBdr>
        <w:top w:val="none" w:sz="0" w:space="0" w:color="auto"/>
        <w:left w:val="none" w:sz="0" w:space="0" w:color="auto"/>
        <w:bottom w:val="none" w:sz="0" w:space="0" w:color="auto"/>
        <w:right w:val="none" w:sz="0" w:space="0" w:color="auto"/>
      </w:divBdr>
    </w:div>
    <w:div w:id="6100578">
      <w:bodyDiv w:val="1"/>
      <w:marLeft w:val="0"/>
      <w:marRight w:val="0"/>
      <w:marTop w:val="0"/>
      <w:marBottom w:val="0"/>
      <w:divBdr>
        <w:top w:val="none" w:sz="0" w:space="0" w:color="auto"/>
        <w:left w:val="none" w:sz="0" w:space="0" w:color="auto"/>
        <w:bottom w:val="none" w:sz="0" w:space="0" w:color="auto"/>
        <w:right w:val="none" w:sz="0" w:space="0" w:color="auto"/>
      </w:divBdr>
    </w:div>
    <w:div w:id="8022308">
      <w:bodyDiv w:val="1"/>
      <w:marLeft w:val="0"/>
      <w:marRight w:val="0"/>
      <w:marTop w:val="0"/>
      <w:marBottom w:val="0"/>
      <w:divBdr>
        <w:top w:val="none" w:sz="0" w:space="0" w:color="auto"/>
        <w:left w:val="none" w:sz="0" w:space="0" w:color="auto"/>
        <w:bottom w:val="none" w:sz="0" w:space="0" w:color="auto"/>
        <w:right w:val="none" w:sz="0" w:space="0" w:color="auto"/>
      </w:divBdr>
    </w:div>
    <w:div w:id="8412374">
      <w:bodyDiv w:val="1"/>
      <w:marLeft w:val="0"/>
      <w:marRight w:val="0"/>
      <w:marTop w:val="0"/>
      <w:marBottom w:val="0"/>
      <w:divBdr>
        <w:top w:val="none" w:sz="0" w:space="0" w:color="auto"/>
        <w:left w:val="none" w:sz="0" w:space="0" w:color="auto"/>
        <w:bottom w:val="none" w:sz="0" w:space="0" w:color="auto"/>
        <w:right w:val="none" w:sz="0" w:space="0" w:color="auto"/>
      </w:divBdr>
    </w:div>
    <w:div w:id="9112050">
      <w:bodyDiv w:val="1"/>
      <w:marLeft w:val="0"/>
      <w:marRight w:val="0"/>
      <w:marTop w:val="0"/>
      <w:marBottom w:val="0"/>
      <w:divBdr>
        <w:top w:val="none" w:sz="0" w:space="0" w:color="auto"/>
        <w:left w:val="none" w:sz="0" w:space="0" w:color="auto"/>
        <w:bottom w:val="none" w:sz="0" w:space="0" w:color="auto"/>
        <w:right w:val="none" w:sz="0" w:space="0" w:color="auto"/>
      </w:divBdr>
    </w:div>
    <w:div w:id="10037715">
      <w:bodyDiv w:val="1"/>
      <w:marLeft w:val="0"/>
      <w:marRight w:val="0"/>
      <w:marTop w:val="0"/>
      <w:marBottom w:val="0"/>
      <w:divBdr>
        <w:top w:val="none" w:sz="0" w:space="0" w:color="auto"/>
        <w:left w:val="none" w:sz="0" w:space="0" w:color="auto"/>
        <w:bottom w:val="none" w:sz="0" w:space="0" w:color="auto"/>
        <w:right w:val="none" w:sz="0" w:space="0" w:color="auto"/>
      </w:divBdr>
    </w:div>
    <w:div w:id="10382890">
      <w:bodyDiv w:val="1"/>
      <w:marLeft w:val="0"/>
      <w:marRight w:val="0"/>
      <w:marTop w:val="0"/>
      <w:marBottom w:val="0"/>
      <w:divBdr>
        <w:top w:val="none" w:sz="0" w:space="0" w:color="auto"/>
        <w:left w:val="none" w:sz="0" w:space="0" w:color="auto"/>
        <w:bottom w:val="none" w:sz="0" w:space="0" w:color="auto"/>
        <w:right w:val="none" w:sz="0" w:space="0" w:color="auto"/>
      </w:divBdr>
    </w:div>
    <w:div w:id="10448914">
      <w:bodyDiv w:val="1"/>
      <w:marLeft w:val="0"/>
      <w:marRight w:val="0"/>
      <w:marTop w:val="0"/>
      <w:marBottom w:val="0"/>
      <w:divBdr>
        <w:top w:val="none" w:sz="0" w:space="0" w:color="auto"/>
        <w:left w:val="none" w:sz="0" w:space="0" w:color="auto"/>
        <w:bottom w:val="none" w:sz="0" w:space="0" w:color="auto"/>
        <w:right w:val="none" w:sz="0" w:space="0" w:color="auto"/>
      </w:divBdr>
    </w:div>
    <w:div w:id="11105095">
      <w:bodyDiv w:val="1"/>
      <w:marLeft w:val="0"/>
      <w:marRight w:val="0"/>
      <w:marTop w:val="0"/>
      <w:marBottom w:val="0"/>
      <w:divBdr>
        <w:top w:val="none" w:sz="0" w:space="0" w:color="auto"/>
        <w:left w:val="none" w:sz="0" w:space="0" w:color="auto"/>
        <w:bottom w:val="none" w:sz="0" w:space="0" w:color="auto"/>
        <w:right w:val="none" w:sz="0" w:space="0" w:color="auto"/>
      </w:divBdr>
    </w:div>
    <w:div w:id="12462309">
      <w:bodyDiv w:val="1"/>
      <w:marLeft w:val="0"/>
      <w:marRight w:val="0"/>
      <w:marTop w:val="0"/>
      <w:marBottom w:val="0"/>
      <w:divBdr>
        <w:top w:val="none" w:sz="0" w:space="0" w:color="auto"/>
        <w:left w:val="none" w:sz="0" w:space="0" w:color="auto"/>
        <w:bottom w:val="none" w:sz="0" w:space="0" w:color="auto"/>
        <w:right w:val="none" w:sz="0" w:space="0" w:color="auto"/>
      </w:divBdr>
    </w:div>
    <w:div w:id="13922277">
      <w:bodyDiv w:val="1"/>
      <w:marLeft w:val="0"/>
      <w:marRight w:val="0"/>
      <w:marTop w:val="0"/>
      <w:marBottom w:val="0"/>
      <w:divBdr>
        <w:top w:val="none" w:sz="0" w:space="0" w:color="auto"/>
        <w:left w:val="none" w:sz="0" w:space="0" w:color="auto"/>
        <w:bottom w:val="none" w:sz="0" w:space="0" w:color="auto"/>
        <w:right w:val="none" w:sz="0" w:space="0" w:color="auto"/>
      </w:divBdr>
    </w:div>
    <w:div w:id="14693155">
      <w:bodyDiv w:val="1"/>
      <w:marLeft w:val="0"/>
      <w:marRight w:val="0"/>
      <w:marTop w:val="0"/>
      <w:marBottom w:val="0"/>
      <w:divBdr>
        <w:top w:val="none" w:sz="0" w:space="0" w:color="auto"/>
        <w:left w:val="none" w:sz="0" w:space="0" w:color="auto"/>
        <w:bottom w:val="none" w:sz="0" w:space="0" w:color="auto"/>
        <w:right w:val="none" w:sz="0" w:space="0" w:color="auto"/>
      </w:divBdr>
    </w:div>
    <w:div w:id="15740455">
      <w:bodyDiv w:val="1"/>
      <w:marLeft w:val="0"/>
      <w:marRight w:val="0"/>
      <w:marTop w:val="0"/>
      <w:marBottom w:val="0"/>
      <w:divBdr>
        <w:top w:val="none" w:sz="0" w:space="0" w:color="auto"/>
        <w:left w:val="none" w:sz="0" w:space="0" w:color="auto"/>
        <w:bottom w:val="none" w:sz="0" w:space="0" w:color="auto"/>
        <w:right w:val="none" w:sz="0" w:space="0" w:color="auto"/>
      </w:divBdr>
    </w:div>
    <w:div w:id="15928592">
      <w:bodyDiv w:val="1"/>
      <w:marLeft w:val="0"/>
      <w:marRight w:val="0"/>
      <w:marTop w:val="0"/>
      <w:marBottom w:val="0"/>
      <w:divBdr>
        <w:top w:val="none" w:sz="0" w:space="0" w:color="auto"/>
        <w:left w:val="none" w:sz="0" w:space="0" w:color="auto"/>
        <w:bottom w:val="none" w:sz="0" w:space="0" w:color="auto"/>
        <w:right w:val="none" w:sz="0" w:space="0" w:color="auto"/>
      </w:divBdr>
    </w:div>
    <w:div w:id="16009568">
      <w:bodyDiv w:val="1"/>
      <w:marLeft w:val="0"/>
      <w:marRight w:val="0"/>
      <w:marTop w:val="0"/>
      <w:marBottom w:val="0"/>
      <w:divBdr>
        <w:top w:val="none" w:sz="0" w:space="0" w:color="auto"/>
        <w:left w:val="none" w:sz="0" w:space="0" w:color="auto"/>
        <w:bottom w:val="none" w:sz="0" w:space="0" w:color="auto"/>
        <w:right w:val="none" w:sz="0" w:space="0" w:color="auto"/>
      </w:divBdr>
    </w:div>
    <w:div w:id="16585442">
      <w:bodyDiv w:val="1"/>
      <w:marLeft w:val="0"/>
      <w:marRight w:val="0"/>
      <w:marTop w:val="0"/>
      <w:marBottom w:val="0"/>
      <w:divBdr>
        <w:top w:val="none" w:sz="0" w:space="0" w:color="auto"/>
        <w:left w:val="none" w:sz="0" w:space="0" w:color="auto"/>
        <w:bottom w:val="none" w:sz="0" w:space="0" w:color="auto"/>
        <w:right w:val="none" w:sz="0" w:space="0" w:color="auto"/>
      </w:divBdr>
    </w:div>
    <w:div w:id="18704612">
      <w:bodyDiv w:val="1"/>
      <w:marLeft w:val="0"/>
      <w:marRight w:val="0"/>
      <w:marTop w:val="0"/>
      <w:marBottom w:val="0"/>
      <w:divBdr>
        <w:top w:val="none" w:sz="0" w:space="0" w:color="auto"/>
        <w:left w:val="none" w:sz="0" w:space="0" w:color="auto"/>
        <w:bottom w:val="none" w:sz="0" w:space="0" w:color="auto"/>
        <w:right w:val="none" w:sz="0" w:space="0" w:color="auto"/>
      </w:divBdr>
    </w:div>
    <w:div w:id="18941694">
      <w:bodyDiv w:val="1"/>
      <w:marLeft w:val="0"/>
      <w:marRight w:val="0"/>
      <w:marTop w:val="0"/>
      <w:marBottom w:val="0"/>
      <w:divBdr>
        <w:top w:val="none" w:sz="0" w:space="0" w:color="auto"/>
        <w:left w:val="none" w:sz="0" w:space="0" w:color="auto"/>
        <w:bottom w:val="none" w:sz="0" w:space="0" w:color="auto"/>
        <w:right w:val="none" w:sz="0" w:space="0" w:color="auto"/>
      </w:divBdr>
    </w:div>
    <w:div w:id="19287427">
      <w:bodyDiv w:val="1"/>
      <w:marLeft w:val="0"/>
      <w:marRight w:val="0"/>
      <w:marTop w:val="0"/>
      <w:marBottom w:val="0"/>
      <w:divBdr>
        <w:top w:val="none" w:sz="0" w:space="0" w:color="auto"/>
        <w:left w:val="none" w:sz="0" w:space="0" w:color="auto"/>
        <w:bottom w:val="none" w:sz="0" w:space="0" w:color="auto"/>
        <w:right w:val="none" w:sz="0" w:space="0" w:color="auto"/>
      </w:divBdr>
    </w:div>
    <w:div w:id="21789854">
      <w:bodyDiv w:val="1"/>
      <w:marLeft w:val="0"/>
      <w:marRight w:val="0"/>
      <w:marTop w:val="0"/>
      <w:marBottom w:val="0"/>
      <w:divBdr>
        <w:top w:val="none" w:sz="0" w:space="0" w:color="auto"/>
        <w:left w:val="none" w:sz="0" w:space="0" w:color="auto"/>
        <w:bottom w:val="none" w:sz="0" w:space="0" w:color="auto"/>
        <w:right w:val="none" w:sz="0" w:space="0" w:color="auto"/>
      </w:divBdr>
    </w:div>
    <w:div w:id="22094154">
      <w:bodyDiv w:val="1"/>
      <w:marLeft w:val="0"/>
      <w:marRight w:val="0"/>
      <w:marTop w:val="0"/>
      <w:marBottom w:val="0"/>
      <w:divBdr>
        <w:top w:val="none" w:sz="0" w:space="0" w:color="auto"/>
        <w:left w:val="none" w:sz="0" w:space="0" w:color="auto"/>
        <w:bottom w:val="none" w:sz="0" w:space="0" w:color="auto"/>
        <w:right w:val="none" w:sz="0" w:space="0" w:color="auto"/>
      </w:divBdr>
    </w:div>
    <w:div w:id="24212498">
      <w:bodyDiv w:val="1"/>
      <w:marLeft w:val="0"/>
      <w:marRight w:val="0"/>
      <w:marTop w:val="0"/>
      <w:marBottom w:val="0"/>
      <w:divBdr>
        <w:top w:val="none" w:sz="0" w:space="0" w:color="auto"/>
        <w:left w:val="none" w:sz="0" w:space="0" w:color="auto"/>
        <w:bottom w:val="none" w:sz="0" w:space="0" w:color="auto"/>
        <w:right w:val="none" w:sz="0" w:space="0" w:color="auto"/>
      </w:divBdr>
    </w:div>
    <w:div w:id="24526228">
      <w:bodyDiv w:val="1"/>
      <w:marLeft w:val="0"/>
      <w:marRight w:val="0"/>
      <w:marTop w:val="0"/>
      <w:marBottom w:val="0"/>
      <w:divBdr>
        <w:top w:val="none" w:sz="0" w:space="0" w:color="auto"/>
        <w:left w:val="none" w:sz="0" w:space="0" w:color="auto"/>
        <w:bottom w:val="none" w:sz="0" w:space="0" w:color="auto"/>
        <w:right w:val="none" w:sz="0" w:space="0" w:color="auto"/>
      </w:divBdr>
    </w:div>
    <w:div w:id="24598178">
      <w:bodyDiv w:val="1"/>
      <w:marLeft w:val="0"/>
      <w:marRight w:val="0"/>
      <w:marTop w:val="0"/>
      <w:marBottom w:val="0"/>
      <w:divBdr>
        <w:top w:val="none" w:sz="0" w:space="0" w:color="auto"/>
        <w:left w:val="none" w:sz="0" w:space="0" w:color="auto"/>
        <w:bottom w:val="none" w:sz="0" w:space="0" w:color="auto"/>
        <w:right w:val="none" w:sz="0" w:space="0" w:color="auto"/>
      </w:divBdr>
    </w:div>
    <w:div w:id="24793394">
      <w:bodyDiv w:val="1"/>
      <w:marLeft w:val="0"/>
      <w:marRight w:val="0"/>
      <w:marTop w:val="0"/>
      <w:marBottom w:val="0"/>
      <w:divBdr>
        <w:top w:val="none" w:sz="0" w:space="0" w:color="auto"/>
        <w:left w:val="none" w:sz="0" w:space="0" w:color="auto"/>
        <w:bottom w:val="none" w:sz="0" w:space="0" w:color="auto"/>
        <w:right w:val="none" w:sz="0" w:space="0" w:color="auto"/>
      </w:divBdr>
    </w:div>
    <w:div w:id="25568060">
      <w:bodyDiv w:val="1"/>
      <w:marLeft w:val="0"/>
      <w:marRight w:val="0"/>
      <w:marTop w:val="0"/>
      <w:marBottom w:val="0"/>
      <w:divBdr>
        <w:top w:val="none" w:sz="0" w:space="0" w:color="auto"/>
        <w:left w:val="none" w:sz="0" w:space="0" w:color="auto"/>
        <w:bottom w:val="none" w:sz="0" w:space="0" w:color="auto"/>
        <w:right w:val="none" w:sz="0" w:space="0" w:color="auto"/>
      </w:divBdr>
    </w:div>
    <w:div w:id="25721398">
      <w:bodyDiv w:val="1"/>
      <w:marLeft w:val="0"/>
      <w:marRight w:val="0"/>
      <w:marTop w:val="0"/>
      <w:marBottom w:val="0"/>
      <w:divBdr>
        <w:top w:val="none" w:sz="0" w:space="0" w:color="auto"/>
        <w:left w:val="none" w:sz="0" w:space="0" w:color="auto"/>
        <w:bottom w:val="none" w:sz="0" w:space="0" w:color="auto"/>
        <w:right w:val="none" w:sz="0" w:space="0" w:color="auto"/>
      </w:divBdr>
    </w:div>
    <w:div w:id="25953348">
      <w:bodyDiv w:val="1"/>
      <w:marLeft w:val="0"/>
      <w:marRight w:val="0"/>
      <w:marTop w:val="0"/>
      <w:marBottom w:val="0"/>
      <w:divBdr>
        <w:top w:val="none" w:sz="0" w:space="0" w:color="auto"/>
        <w:left w:val="none" w:sz="0" w:space="0" w:color="auto"/>
        <w:bottom w:val="none" w:sz="0" w:space="0" w:color="auto"/>
        <w:right w:val="none" w:sz="0" w:space="0" w:color="auto"/>
      </w:divBdr>
    </w:div>
    <w:div w:id="25957199">
      <w:bodyDiv w:val="1"/>
      <w:marLeft w:val="0"/>
      <w:marRight w:val="0"/>
      <w:marTop w:val="0"/>
      <w:marBottom w:val="0"/>
      <w:divBdr>
        <w:top w:val="none" w:sz="0" w:space="0" w:color="auto"/>
        <w:left w:val="none" w:sz="0" w:space="0" w:color="auto"/>
        <w:bottom w:val="none" w:sz="0" w:space="0" w:color="auto"/>
        <w:right w:val="none" w:sz="0" w:space="0" w:color="auto"/>
      </w:divBdr>
    </w:div>
    <w:div w:id="27146010">
      <w:bodyDiv w:val="1"/>
      <w:marLeft w:val="0"/>
      <w:marRight w:val="0"/>
      <w:marTop w:val="0"/>
      <w:marBottom w:val="0"/>
      <w:divBdr>
        <w:top w:val="none" w:sz="0" w:space="0" w:color="auto"/>
        <w:left w:val="none" w:sz="0" w:space="0" w:color="auto"/>
        <w:bottom w:val="none" w:sz="0" w:space="0" w:color="auto"/>
        <w:right w:val="none" w:sz="0" w:space="0" w:color="auto"/>
      </w:divBdr>
    </w:div>
    <w:div w:id="27459642">
      <w:bodyDiv w:val="1"/>
      <w:marLeft w:val="0"/>
      <w:marRight w:val="0"/>
      <w:marTop w:val="0"/>
      <w:marBottom w:val="0"/>
      <w:divBdr>
        <w:top w:val="none" w:sz="0" w:space="0" w:color="auto"/>
        <w:left w:val="none" w:sz="0" w:space="0" w:color="auto"/>
        <w:bottom w:val="none" w:sz="0" w:space="0" w:color="auto"/>
        <w:right w:val="none" w:sz="0" w:space="0" w:color="auto"/>
      </w:divBdr>
    </w:div>
    <w:div w:id="27612215">
      <w:bodyDiv w:val="1"/>
      <w:marLeft w:val="0"/>
      <w:marRight w:val="0"/>
      <w:marTop w:val="0"/>
      <w:marBottom w:val="0"/>
      <w:divBdr>
        <w:top w:val="none" w:sz="0" w:space="0" w:color="auto"/>
        <w:left w:val="none" w:sz="0" w:space="0" w:color="auto"/>
        <w:bottom w:val="none" w:sz="0" w:space="0" w:color="auto"/>
        <w:right w:val="none" w:sz="0" w:space="0" w:color="auto"/>
      </w:divBdr>
    </w:div>
    <w:div w:id="28379592">
      <w:bodyDiv w:val="1"/>
      <w:marLeft w:val="0"/>
      <w:marRight w:val="0"/>
      <w:marTop w:val="0"/>
      <w:marBottom w:val="0"/>
      <w:divBdr>
        <w:top w:val="none" w:sz="0" w:space="0" w:color="auto"/>
        <w:left w:val="none" w:sz="0" w:space="0" w:color="auto"/>
        <w:bottom w:val="none" w:sz="0" w:space="0" w:color="auto"/>
        <w:right w:val="none" w:sz="0" w:space="0" w:color="auto"/>
      </w:divBdr>
    </w:div>
    <w:div w:id="29186502">
      <w:bodyDiv w:val="1"/>
      <w:marLeft w:val="0"/>
      <w:marRight w:val="0"/>
      <w:marTop w:val="0"/>
      <w:marBottom w:val="0"/>
      <w:divBdr>
        <w:top w:val="none" w:sz="0" w:space="0" w:color="auto"/>
        <w:left w:val="none" w:sz="0" w:space="0" w:color="auto"/>
        <w:bottom w:val="none" w:sz="0" w:space="0" w:color="auto"/>
        <w:right w:val="none" w:sz="0" w:space="0" w:color="auto"/>
      </w:divBdr>
    </w:div>
    <w:div w:id="29260009">
      <w:bodyDiv w:val="1"/>
      <w:marLeft w:val="0"/>
      <w:marRight w:val="0"/>
      <w:marTop w:val="0"/>
      <w:marBottom w:val="0"/>
      <w:divBdr>
        <w:top w:val="none" w:sz="0" w:space="0" w:color="auto"/>
        <w:left w:val="none" w:sz="0" w:space="0" w:color="auto"/>
        <w:bottom w:val="none" w:sz="0" w:space="0" w:color="auto"/>
        <w:right w:val="none" w:sz="0" w:space="0" w:color="auto"/>
      </w:divBdr>
    </w:div>
    <w:div w:id="29693859">
      <w:bodyDiv w:val="1"/>
      <w:marLeft w:val="0"/>
      <w:marRight w:val="0"/>
      <w:marTop w:val="0"/>
      <w:marBottom w:val="0"/>
      <w:divBdr>
        <w:top w:val="none" w:sz="0" w:space="0" w:color="auto"/>
        <w:left w:val="none" w:sz="0" w:space="0" w:color="auto"/>
        <w:bottom w:val="none" w:sz="0" w:space="0" w:color="auto"/>
        <w:right w:val="none" w:sz="0" w:space="0" w:color="auto"/>
      </w:divBdr>
    </w:div>
    <w:div w:id="29887296">
      <w:bodyDiv w:val="1"/>
      <w:marLeft w:val="0"/>
      <w:marRight w:val="0"/>
      <w:marTop w:val="0"/>
      <w:marBottom w:val="0"/>
      <w:divBdr>
        <w:top w:val="none" w:sz="0" w:space="0" w:color="auto"/>
        <w:left w:val="none" w:sz="0" w:space="0" w:color="auto"/>
        <w:bottom w:val="none" w:sz="0" w:space="0" w:color="auto"/>
        <w:right w:val="none" w:sz="0" w:space="0" w:color="auto"/>
      </w:divBdr>
    </w:div>
    <w:div w:id="29957353">
      <w:bodyDiv w:val="1"/>
      <w:marLeft w:val="0"/>
      <w:marRight w:val="0"/>
      <w:marTop w:val="0"/>
      <w:marBottom w:val="0"/>
      <w:divBdr>
        <w:top w:val="none" w:sz="0" w:space="0" w:color="auto"/>
        <w:left w:val="none" w:sz="0" w:space="0" w:color="auto"/>
        <w:bottom w:val="none" w:sz="0" w:space="0" w:color="auto"/>
        <w:right w:val="none" w:sz="0" w:space="0" w:color="auto"/>
      </w:divBdr>
    </w:div>
    <w:div w:id="30306158">
      <w:bodyDiv w:val="1"/>
      <w:marLeft w:val="0"/>
      <w:marRight w:val="0"/>
      <w:marTop w:val="0"/>
      <w:marBottom w:val="0"/>
      <w:divBdr>
        <w:top w:val="none" w:sz="0" w:space="0" w:color="auto"/>
        <w:left w:val="none" w:sz="0" w:space="0" w:color="auto"/>
        <w:bottom w:val="none" w:sz="0" w:space="0" w:color="auto"/>
        <w:right w:val="none" w:sz="0" w:space="0" w:color="auto"/>
      </w:divBdr>
    </w:div>
    <w:div w:id="30424585">
      <w:bodyDiv w:val="1"/>
      <w:marLeft w:val="0"/>
      <w:marRight w:val="0"/>
      <w:marTop w:val="0"/>
      <w:marBottom w:val="0"/>
      <w:divBdr>
        <w:top w:val="none" w:sz="0" w:space="0" w:color="auto"/>
        <w:left w:val="none" w:sz="0" w:space="0" w:color="auto"/>
        <w:bottom w:val="none" w:sz="0" w:space="0" w:color="auto"/>
        <w:right w:val="none" w:sz="0" w:space="0" w:color="auto"/>
      </w:divBdr>
    </w:div>
    <w:div w:id="30690110">
      <w:bodyDiv w:val="1"/>
      <w:marLeft w:val="0"/>
      <w:marRight w:val="0"/>
      <w:marTop w:val="0"/>
      <w:marBottom w:val="0"/>
      <w:divBdr>
        <w:top w:val="none" w:sz="0" w:space="0" w:color="auto"/>
        <w:left w:val="none" w:sz="0" w:space="0" w:color="auto"/>
        <w:bottom w:val="none" w:sz="0" w:space="0" w:color="auto"/>
        <w:right w:val="none" w:sz="0" w:space="0" w:color="auto"/>
      </w:divBdr>
    </w:div>
    <w:div w:id="32004108">
      <w:bodyDiv w:val="1"/>
      <w:marLeft w:val="0"/>
      <w:marRight w:val="0"/>
      <w:marTop w:val="0"/>
      <w:marBottom w:val="0"/>
      <w:divBdr>
        <w:top w:val="none" w:sz="0" w:space="0" w:color="auto"/>
        <w:left w:val="none" w:sz="0" w:space="0" w:color="auto"/>
        <w:bottom w:val="none" w:sz="0" w:space="0" w:color="auto"/>
        <w:right w:val="none" w:sz="0" w:space="0" w:color="auto"/>
      </w:divBdr>
    </w:div>
    <w:div w:id="32658472">
      <w:bodyDiv w:val="1"/>
      <w:marLeft w:val="0"/>
      <w:marRight w:val="0"/>
      <w:marTop w:val="0"/>
      <w:marBottom w:val="0"/>
      <w:divBdr>
        <w:top w:val="none" w:sz="0" w:space="0" w:color="auto"/>
        <w:left w:val="none" w:sz="0" w:space="0" w:color="auto"/>
        <w:bottom w:val="none" w:sz="0" w:space="0" w:color="auto"/>
        <w:right w:val="none" w:sz="0" w:space="0" w:color="auto"/>
      </w:divBdr>
    </w:div>
    <w:div w:id="36905035">
      <w:bodyDiv w:val="1"/>
      <w:marLeft w:val="0"/>
      <w:marRight w:val="0"/>
      <w:marTop w:val="0"/>
      <w:marBottom w:val="0"/>
      <w:divBdr>
        <w:top w:val="none" w:sz="0" w:space="0" w:color="auto"/>
        <w:left w:val="none" w:sz="0" w:space="0" w:color="auto"/>
        <w:bottom w:val="none" w:sz="0" w:space="0" w:color="auto"/>
        <w:right w:val="none" w:sz="0" w:space="0" w:color="auto"/>
      </w:divBdr>
    </w:div>
    <w:div w:id="37167986">
      <w:bodyDiv w:val="1"/>
      <w:marLeft w:val="0"/>
      <w:marRight w:val="0"/>
      <w:marTop w:val="0"/>
      <w:marBottom w:val="0"/>
      <w:divBdr>
        <w:top w:val="none" w:sz="0" w:space="0" w:color="auto"/>
        <w:left w:val="none" w:sz="0" w:space="0" w:color="auto"/>
        <w:bottom w:val="none" w:sz="0" w:space="0" w:color="auto"/>
        <w:right w:val="none" w:sz="0" w:space="0" w:color="auto"/>
      </w:divBdr>
    </w:div>
    <w:div w:id="37709815">
      <w:bodyDiv w:val="1"/>
      <w:marLeft w:val="0"/>
      <w:marRight w:val="0"/>
      <w:marTop w:val="0"/>
      <w:marBottom w:val="0"/>
      <w:divBdr>
        <w:top w:val="none" w:sz="0" w:space="0" w:color="auto"/>
        <w:left w:val="none" w:sz="0" w:space="0" w:color="auto"/>
        <w:bottom w:val="none" w:sz="0" w:space="0" w:color="auto"/>
        <w:right w:val="none" w:sz="0" w:space="0" w:color="auto"/>
      </w:divBdr>
    </w:div>
    <w:div w:id="37897525">
      <w:bodyDiv w:val="1"/>
      <w:marLeft w:val="0"/>
      <w:marRight w:val="0"/>
      <w:marTop w:val="0"/>
      <w:marBottom w:val="0"/>
      <w:divBdr>
        <w:top w:val="none" w:sz="0" w:space="0" w:color="auto"/>
        <w:left w:val="none" w:sz="0" w:space="0" w:color="auto"/>
        <w:bottom w:val="none" w:sz="0" w:space="0" w:color="auto"/>
        <w:right w:val="none" w:sz="0" w:space="0" w:color="auto"/>
      </w:divBdr>
    </w:div>
    <w:div w:id="37971885">
      <w:bodyDiv w:val="1"/>
      <w:marLeft w:val="0"/>
      <w:marRight w:val="0"/>
      <w:marTop w:val="0"/>
      <w:marBottom w:val="0"/>
      <w:divBdr>
        <w:top w:val="none" w:sz="0" w:space="0" w:color="auto"/>
        <w:left w:val="none" w:sz="0" w:space="0" w:color="auto"/>
        <w:bottom w:val="none" w:sz="0" w:space="0" w:color="auto"/>
        <w:right w:val="none" w:sz="0" w:space="0" w:color="auto"/>
      </w:divBdr>
    </w:div>
    <w:div w:id="39598978">
      <w:bodyDiv w:val="1"/>
      <w:marLeft w:val="0"/>
      <w:marRight w:val="0"/>
      <w:marTop w:val="0"/>
      <w:marBottom w:val="0"/>
      <w:divBdr>
        <w:top w:val="none" w:sz="0" w:space="0" w:color="auto"/>
        <w:left w:val="none" w:sz="0" w:space="0" w:color="auto"/>
        <w:bottom w:val="none" w:sz="0" w:space="0" w:color="auto"/>
        <w:right w:val="none" w:sz="0" w:space="0" w:color="auto"/>
      </w:divBdr>
    </w:div>
    <w:div w:id="40255982">
      <w:bodyDiv w:val="1"/>
      <w:marLeft w:val="0"/>
      <w:marRight w:val="0"/>
      <w:marTop w:val="0"/>
      <w:marBottom w:val="0"/>
      <w:divBdr>
        <w:top w:val="none" w:sz="0" w:space="0" w:color="auto"/>
        <w:left w:val="none" w:sz="0" w:space="0" w:color="auto"/>
        <w:bottom w:val="none" w:sz="0" w:space="0" w:color="auto"/>
        <w:right w:val="none" w:sz="0" w:space="0" w:color="auto"/>
      </w:divBdr>
    </w:div>
    <w:div w:id="41099846">
      <w:bodyDiv w:val="1"/>
      <w:marLeft w:val="0"/>
      <w:marRight w:val="0"/>
      <w:marTop w:val="0"/>
      <w:marBottom w:val="0"/>
      <w:divBdr>
        <w:top w:val="none" w:sz="0" w:space="0" w:color="auto"/>
        <w:left w:val="none" w:sz="0" w:space="0" w:color="auto"/>
        <w:bottom w:val="none" w:sz="0" w:space="0" w:color="auto"/>
        <w:right w:val="none" w:sz="0" w:space="0" w:color="auto"/>
      </w:divBdr>
    </w:div>
    <w:div w:id="41444716">
      <w:bodyDiv w:val="1"/>
      <w:marLeft w:val="0"/>
      <w:marRight w:val="0"/>
      <w:marTop w:val="0"/>
      <w:marBottom w:val="0"/>
      <w:divBdr>
        <w:top w:val="none" w:sz="0" w:space="0" w:color="auto"/>
        <w:left w:val="none" w:sz="0" w:space="0" w:color="auto"/>
        <w:bottom w:val="none" w:sz="0" w:space="0" w:color="auto"/>
        <w:right w:val="none" w:sz="0" w:space="0" w:color="auto"/>
      </w:divBdr>
    </w:div>
    <w:div w:id="43070948">
      <w:bodyDiv w:val="1"/>
      <w:marLeft w:val="0"/>
      <w:marRight w:val="0"/>
      <w:marTop w:val="0"/>
      <w:marBottom w:val="0"/>
      <w:divBdr>
        <w:top w:val="none" w:sz="0" w:space="0" w:color="auto"/>
        <w:left w:val="none" w:sz="0" w:space="0" w:color="auto"/>
        <w:bottom w:val="none" w:sz="0" w:space="0" w:color="auto"/>
        <w:right w:val="none" w:sz="0" w:space="0" w:color="auto"/>
      </w:divBdr>
    </w:div>
    <w:div w:id="43992808">
      <w:bodyDiv w:val="1"/>
      <w:marLeft w:val="0"/>
      <w:marRight w:val="0"/>
      <w:marTop w:val="0"/>
      <w:marBottom w:val="0"/>
      <w:divBdr>
        <w:top w:val="none" w:sz="0" w:space="0" w:color="auto"/>
        <w:left w:val="none" w:sz="0" w:space="0" w:color="auto"/>
        <w:bottom w:val="none" w:sz="0" w:space="0" w:color="auto"/>
        <w:right w:val="none" w:sz="0" w:space="0" w:color="auto"/>
      </w:divBdr>
    </w:div>
    <w:div w:id="46076512">
      <w:bodyDiv w:val="1"/>
      <w:marLeft w:val="0"/>
      <w:marRight w:val="0"/>
      <w:marTop w:val="0"/>
      <w:marBottom w:val="0"/>
      <w:divBdr>
        <w:top w:val="none" w:sz="0" w:space="0" w:color="auto"/>
        <w:left w:val="none" w:sz="0" w:space="0" w:color="auto"/>
        <w:bottom w:val="none" w:sz="0" w:space="0" w:color="auto"/>
        <w:right w:val="none" w:sz="0" w:space="0" w:color="auto"/>
      </w:divBdr>
    </w:div>
    <w:div w:id="47337437">
      <w:bodyDiv w:val="1"/>
      <w:marLeft w:val="0"/>
      <w:marRight w:val="0"/>
      <w:marTop w:val="0"/>
      <w:marBottom w:val="0"/>
      <w:divBdr>
        <w:top w:val="none" w:sz="0" w:space="0" w:color="auto"/>
        <w:left w:val="none" w:sz="0" w:space="0" w:color="auto"/>
        <w:bottom w:val="none" w:sz="0" w:space="0" w:color="auto"/>
        <w:right w:val="none" w:sz="0" w:space="0" w:color="auto"/>
      </w:divBdr>
    </w:div>
    <w:div w:id="47732963">
      <w:bodyDiv w:val="1"/>
      <w:marLeft w:val="0"/>
      <w:marRight w:val="0"/>
      <w:marTop w:val="0"/>
      <w:marBottom w:val="0"/>
      <w:divBdr>
        <w:top w:val="none" w:sz="0" w:space="0" w:color="auto"/>
        <w:left w:val="none" w:sz="0" w:space="0" w:color="auto"/>
        <w:bottom w:val="none" w:sz="0" w:space="0" w:color="auto"/>
        <w:right w:val="none" w:sz="0" w:space="0" w:color="auto"/>
      </w:divBdr>
    </w:div>
    <w:div w:id="48648665">
      <w:bodyDiv w:val="1"/>
      <w:marLeft w:val="0"/>
      <w:marRight w:val="0"/>
      <w:marTop w:val="0"/>
      <w:marBottom w:val="0"/>
      <w:divBdr>
        <w:top w:val="none" w:sz="0" w:space="0" w:color="auto"/>
        <w:left w:val="none" w:sz="0" w:space="0" w:color="auto"/>
        <w:bottom w:val="none" w:sz="0" w:space="0" w:color="auto"/>
        <w:right w:val="none" w:sz="0" w:space="0" w:color="auto"/>
      </w:divBdr>
    </w:div>
    <w:div w:id="48723641">
      <w:bodyDiv w:val="1"/>
      <w:marLeft w:val="0"/>
      <w:marRight w:val="0"/>
      <w:marTop w:val="0"/>
      <w:marBottom w:val="0"/>
      <w:divBdr>
        <w:top w:val="none" w:sz="0" w:space="0" w:color="auto"/>
        <w:left w:val="none" w:sz="0" w:space="0" w:color="auto"/>
        <w:bottom w:val="none" w:sz="0" w:space="0" w:color="auto"/>
        <w:right w:val="none" w:sz="0" w:space="0" w:color="auto"/>
      </w:divBdr>
    </w:div>
    <w:div w:id="48963081">
      <w:bodyDiv w:val="1"/>
      <w:marLeft w:val="0"/>
      <w:marRight w:val="0"/>
      <w:marTop w:val="0"/>
      <w:marBottom w:val="0"/>
      <w:divBdr>
        <w:top w:val="none" w:sz="0" w:space="0" w:color="auto"/>
        <w:left w:val="none" w:sz="0" w:space="0" w:color="auto"/>
        <w:bottom w:val="none" w:sz="0" w:space="0" w:color="auto"/>
        <w:right w:val="none" w:sz="0" w:space="0" w:color="auto"/>
      </w:divBdr>
    </w:div>
    <w:div w:id="49619749">
      <w:bodyDiv w:val="1"/>
      <w:marLeft w:val="0"/>
      <w:marRight w:val="0"/>
      <w:marTop w:val="0"/>
      <w:marBottom w:val="0"/>
      <w:divBdr>
        <w:top w:val="none" w:sz="0" w:space="0" w:color="auto"/>
        <w:left w:val="none" w:sz="0" w:space="0" w:color="auto"/>
        <w:bottom w:val="none" w:sz="0" w:space="0" w:color="auto"/>
        <w:right w:val="none" w:sz="0" w:space="0" w:color="auto"/>
      </w:divBdr>
    </w:div>
    <w:div w:id="49766715">
      <w:bodyDiv w:val="1"/>
      <w:marLeft w:val="0"/>
      <w:marRight w:val="0"/>
      <w:marTop w:val="0"/>
      <w:marBottom w:val="0"/>
      <w:divBdr>
        <w:top w:val="none" w:sz="0" w:space="0" w:color="auto"/>
        <w:left w:val="none" w:sz="0" w:space="0" w:color="auto"/>
        <w:bottom w:val="none" w:sz="0" w:space="0" w:color="auto"/>
        <w:right w:val="none" w:sz="0" w:space="0" w:color="auto"/>
      </w:divBdr>
    </w:div>
    <w:div w:id="50152637">
      <w:bodyDiv w:val="1"/>
      <w:marLeft w:val="0"/>
      <w:marRight w:val="0"/>
      <w:marTop w:val="0"/>
      <w:marBottom w:val="0"/>
      <w:divBdr>
        <w:top w:val="none" w:sz="0" w:space="0" w:color="auto"/>
        <w:left w:val="none" w:sz="0" w:space="0" w:color="auto"/>
        <w:bottom w:val="none" w:sz="0" w:space="0" w:color="auto"/>
        <w:right w:val="none" w:sz="0" w:space="0" w:color="auto"/>
      </w:divBdr>
    </w:div>
    <w:div w:id="50157166">
      <w:bodyDiv w:val="1"/>
      <w:marLeft w:val="0"/>
      <w:marRight w:val="0"/>
      <w:marTop w:val="0"/>
      <w:marBottom w:val="0"/>
      <w:divBdr>
        <w:top w:val="none" w:sz="0" w:space="0" w:color="auto"/>
        <w:left w:val="none" w:sz="0" w:space="0" w:color="auto"/>
        <w:bottom w:val="none" w:sz="0" w:space="0" w:color="auto"/>
        <w:right w:val="none" w:sz="0" w:space="0" w:color="auto"/>
      </w:divBdr>
    </w:div>
    <w:div w:id="50273988">
      <w:bodyDiv w:val="1"/>
      <w:marLeft w:val="0"/>
      <w:marRight w:val="0"/>
      <w:marTop w:val="0"/>
      <w:marBottom w:val="0"/>
      <w:divBdr>
        <w:top w:val="none" w:sz="0" w:space="0" w:color="auto"/>
        <w:left w:val="none" w:sz="0" w:space="0" w:color="auto"/>
        <w:bottom w:val="none" w:sz="0" w:space="0" w:color="auto"/>
        <w:right w:val="none" w:sz="0" w:space="0" w:color="auto"/>
      </w:divBdr>
    </w:div>
    <w:div w:id="51732524">
      <w:bodyDiv w:val="1"/>
      <w:marLeft w:val="0"/>
      <w:marRight w:val="0"/>
      <w:marTop w:val="0"/>
      <w:marBottom w:val="0"/>
      <w:divBdr>
        <w:top w:val="none" w:sz="0" w:space="0" w:color="auto"/>
        <w:left w:val="none" w:sz="0" w:space="0" w:color="auto"/>
        <w:bottom w:val="none" w:sz="0" w:space="0" w:color="auto"/>
        <w:right w:val="none" w:sz="0" w:space="0" w:color="auto"/>
      </w:divBdr>
    </w:div>
    <w:div w:id="53165653">
      <w:bodyDiv w:val="1"/>
      <w:marLeft w:val="0"/>
      <w:marRight w:val="0"/>
      <w:marTop w:val="0"/>
      <w:marBottom w:val="0"/>
      <w:divBdr>
        <w:top w:val="none" w:sz="0" w:space="0" w:color="auto"/>
        <w:left w:val="none" w:sz="0" w:space="0" w:color="auto"/>
        <w:bottom w:val="none" w:sz="0" w:space="0" w:color="auto"/>
        <w:right w:val="none" w:sz="0" w:space="0" w:color="auto"/>
      </w:divBdr>
    </w:div>
    <w:div w:id="54622080">
      <w:bodyDiv w:val="1"/>
      <w:marLeft w:val="0"/>
      <w:marRight w:val="0"/>
      <w:marTop w:val="0"/>
      <w:marBottom w:val="0"/>
      <w:divBdr>
        <w:top w:val="none" w:sz="0" w:space="0" w:color="auto"/>
        <w:left w:val="none" w:sz="0" w:space="0" w:color="auto"/>
        <w:bottom w:val="none" w:sz="0" w:space="0" w:color="auto"/>
        <w:right w:val="none" w:sz="0" w:space="0" w:color="auto"/>
      </w:divBdr>
    </w:div>
    <w:div w:id="54672358">
      <w:bodyDiv w:val="1"/>
      <w:marLeft w:val="0"/>
      <w:marRight w:val="0"/>
      <w:marTop w:val="0"/>
      <w:marBottom w:val="0"/>
      <w:divBdr>
        <w:top w:val="none" w:sz="0" w:space="0" w:color="auto"/>
        <w:left w:val="none" w:sz="0" w:space="0" w:color="auto"/>
        <w:bottom w:val="none" w:sz="0" w:space="0" w:color="auto"/>
        <w:right w:val="none" w:sz="0" w:space="0" w:color="auto"/>
      </w:divBdr>
    </w:div>
    <w:div w:id="55666594">
      <w:bodyDiv w:val="1"/>
      <w:marLeft w:val="0"/>
      <w:marRight w:val="0"/>
      <w:marTop w:val="0"/>
      <w:marBottom w:val="0"/>
      <w:divBdr>
        <w:top w:val="none" w:sz="0" w:space="0" w:color="auto"/>
        <w:left w:val="none" w:sz="0" w:space="0" w:color="auto"/>
        <w:bottom w:val="none" w:sz="0" w:space="0" w:color="auto"/>
        <w:right w:val="none" w:sz="0" w:space="0" w:color="auto"/>
      </w:divBdr>
    </w:div>
    <w:div w:id="56705620">
      <w:bodyDiv w:val="1"/>
      <w:marLeft w:val="0"/>
      <w:marRight w:val="0"/>
      <w:marTop w:val="0"/>
      <w:marBottom w:val="0"/>
      <w:divBdr>
        <w:top w:val="none" w:sz="0" w:space="0" w:color="auto"/>
        <w:left w:val="none" w:sz="0" w:space="0" w:color="auto"/>
        <w:bottom w:val="none" w:sz="0" w:space="0" w:color="auto"/>
        <w:right w:val="none" w:sz="0" w:space="0" w:color="auto"/>
      </w:divBdr>
    </w:div>
    <w:div w:id="57216987">
      <w:bodyDiv w:val="1"/>
      <w:marLeft w:val="0"/>
      <w:marRight w:val="0"/>
      <w:marTop w:val="0"/>
      <w:marBottom w:val="0"/>
      <w:divBdr>
        <w:top w:val="none" w:sz="0" w:space="0" w:color="auto"/>
        <w:left w:val="none" w:sz="0" w:space="0" w:color="auto"/>
        <w:bottom w:val="none" w:sz="0" w:space="0" w:color="auto"/>
        <w:right w:val="none" w:sz="0" w:space="0" w:color="auto"/>
      </w:divBdr>
    </w:div>
    <w:div w:id="57368543">
      <w:bodyDiv w:val="1"/>
      <w:marLeft w:val="0"/>
      <w:marRight w:val="0"/>
      <w:marTop w:val="0"/>
      <w:marBottom w:val="0"/>
      <w:divBdr>
        <w:top w:val="none" w:sz="0" w:space="0" w:color="auto"/>
        <w:left w:val="none" w:sz="0" w:space="0" w:color="auto"/>
        <w:bottom w:val="none" w:sz="0" w:space="0" w:color="auto"/>
        <w:right w:val="none" w:sz="0" w:space="0" w:color="auto"/>
      </w:divBdr>
    </w:div>
    <w:div w:id="57827298">
      <w:bodyDiv w:val="1"/>
      <w:marLeft w:val="0"/>
      <w:marRight w:val="0"/>
      <w:marTop w:val="0"/>
      <w:marBottom w:val="0"/>
      <w:divBdr>
        <w:top w:val="none" w:sz="0" w:space="0" w:color="auto"/>
        <w:left w:val="none" w:sz="0" w:space="0" w:color="auto"/>
        <w:bottom w:val="none" w:sz="0" w:space="0" w:color="auto"/>
        <w:right w:val="none" w:sz="0" w:space="0" w:color="auto"/>
      </w:divBdr>
    </w:div>
    <w:div w:id="61174384">
      <w:bodyDiv w:val="1"/>
      <w:marLeft w:val="0"/>
      <w:marRight w:val="0"/>
      <w:marTop w:val="0"/>
      <w:marBottom w:val="0"/>
      <w:divBdr>
        <w:top w:val="none" w:sz="0" w:space="0" w:color="auto"/>
        <w:left w:val="none" w:sz="0" w:space="0" w:color="auto"/>
        <w:bottom w:val="none" w:sz="0" w:space="0" w:color="auto"/>
        <w:right w:val="none" w:sz="0" w:space="0" w:color="auto"/>
      </w:divBdr>
    </w:div>
    <w:div w:id="62414512">
      <w:bodyDiv w:val="1"/>
      <w:marLeft w:val="0"/>
      <w:marRight w:val="0"/>
      <w:marTop w:val="0"/>
      <w:marBottom w:val="0"/>
      <w:divBdr>
        <w:top w:val="none" w:sz="0" w:space="0" w:color="auto"/>
        <w:left w:val="none" w:sz="0" w:space="0" w:color="auto"/>
        <w:bottom w:val="none" w:sz="0" w:space="0" w:color="auto"/>
        <w:right w:val="none" w:sz="0" w:space="0" w:color="auto"/>
      </w:divBdr>
    </w:div>
    <w:div w:id="62992726">
      <w:bodyDiv w:val="1"/>
      <w:marLeft w:val="0"/>
      <w:marRight w:val="0"/>
      <w:marTop w:val="0"/>
      <w:marBottom w:val="0"/>
      <w:divBdr>
        <w:top w:val="none" w:sz="0" w:space="0" w:color="auto"/>
        <w:left w:val="none" w:sz="0" w:space="0" w:color="auto"/>
        <w:bottom w:val="none" w:sz="0" w:space="0" w:color="auto"/>
        <w:right w:val="none" w:sz="0" w:space="0" w:color="auto"/>
      </w:divBdr>
    </w:div>
    <w:div w:id="62995457">
      <w:bodyDiv w:val="1"/>
      <w:marLeft w:val="0"/>
      <w:marRight w:val="0"/>
      <w:marTop w:val="0"/>
      <w:marBottom w:val="0"/>
      <w:divBdr>
        <w:top w:val="none" w:sz="0" w:space="0" w:color="auto"/>
        <w:left w:val="none" w:sz="0" w:space="0" w:color="auto"/>
        <w:bottom w:val="none" w:sz="0" w:space="0" w:color="auto"/>
        <w:right w:val="none" w:sz="0" w:space="0" w:color="auto"/>
      </w:divBdr>
    </w:div>
    <w:div w:id="63845397">
      <w:bodyDiv w:val="1"/>
      <w:marLeft w:val="0"/>
      <w:marRight w:val="0"/>
      <w:marTop w:val="0"/>
      <w:marBottom w:val="0"/>
      <w:divBdr>
        <w:top w:val="none" w:sz="0" w:space="0" w:color="auto"/>
        <w:left w:val="none" w:sz="0" w:space="0" w:color="auto"/>
        <w:bottom w:val="none" w:sz="0" w:space="0" w:color="auto"/>
        <w:right w:val="none" w:sz="0" w:space="0" w:color="auto"/>
      </w:divBdr>
    </w:div>
    <w:div w:id="64836948">
      <w:bodyDiv w:val="1"/>
      <w:marLeft w:val="0"/>
      <w:marRight w:val="0"/>
      <w:marTop w:val="0"/>
      <w:marBottom w:val="0"/>
      <w:divBdr>
        <w:top w:val="none" w:sz="0" w:space="0" w:color="auto"/>
        <w:left w:val="none" w:sz="0" w:space="0" w:color="auto"/>
        <w:bottom w:val="none" w:sz="0" w:space="0" w:color="auto"/>
        <w:right w:val="none" w:sz="0" w:space="0" w:color="auto"/>
      </w:divBdr>
    </w:div>
    <w:div w:id="65498974">
      <w:bodyDiv w:val="1"/>
      <w:marLeft w:val="0"/>
      <w:marRight w:val="0"/>
      <w:marTop w:val="0"/>
      <w:marBottom w:val="0"/>
      <w:divBdr>
        <w:top w:val="none" w:sz="0" w:space="0" w:color="auto"/>
        <w:left w:val="none" w:sz="0" w:space="0" w:color="auto"/>
        <w:bottom w:val="none" w:sz="0" w:space="0" w:color="auto"/>
        <w:right w:val="none" w:sz="0" w:space="0" w:color="auto"/>
      </w:divBdr>
    </w:div>
    <w:div w:id="66154118">
      <w:bodyDiv w:val="1"/>
      <w:marLeft w:val="0"/>
      <w:marRight w:val="0"/>
      <w:marTop w:val="0"/>
      <w:marBottom w:val="0"/>
      <w:divBdr>
        <w:top w:val="none" w:sz="0" w:space="0" w:color="auto"/>
        <w:left w:val="none" w:sz="0" w:space="0" w:color="auto"/>
        <w:bottom w:val="none" w:sz="0" w:space="0" w:color="auto"/>
        <w:right w:val="none" w:sz="0" w:space="0" w:color="auto"/>
      </w:divBdr>
    </w:div>
    <w:div w:id="66615536">
      <w:bodyDiv w:val="1"/>
      <w:marLeft w:val="0"/>
      <w:marRight w:val="0"/>
      <w:marTop w:val="0"/>
      <w:marBottom w:val="0"/>
      <w:divBdr>
        <w:top w:val="none" w:sz="0" w:space="0" w:color="auto"/>
        <w:left w:val="none" w:sz="0" w:space="0" w:color="auto"/>
        <w:bottom w:val="none" w:sz="0" w:space="0" w:color="auto"/>
        <w:right w:val="none" w:sz="0" w:space="0" w:color="auto"/>
      </w:divBdr>
    </w:div>
    <w:div w:id="67313949">
      <w:bodyDiv w:val="1"/>
      <w:marLeft w:val="0"/>
      <w:marRight w:val="0"/>
      <w:marTop w:val="0"/>
      <w:marBottom w:val="0"/>
      <w:divBdr>
        <w:top w:val="none" w:sz="0" w:space="0" w:color="auto"/>
        <w:left w:val="none" w:sz="0" w:space="0" w:color="auto"/>
        <w:bottom w:val="none" w:sz="0" w:space="0" w:color="auto"/>
        <w:right w:val="none" w:sz="0" w:space="0" w:color="auto"/>
      </w:divBdr>
    </w:div>
    <w:div w:id="68045836">
      <w:bodyDiv w:val="1"/>
      <w:marLeft w:val="0"/>
      <w:marRight w:val="0"/>
      <w:marTop w:val="0"/>
      <w:marBottom w:val="0"/>
      <w:divBdr>
        <w:top w:val="none" w:sz="0" w:space="0" w:color="auto"/>
        <w:left w:val="none" w:sz="0" w:space="0" w:color="auto"/>
        <w:bottom w:val="none" w:sz="0" w:space="0" w:color="auto"/>
        <w:right w:val="none" w:sz="0" w:space="0" w:color="auto"/>
      </w:divBdr>
    </w:div>
    <w:div w:id="68427236">
      <w:bodyDiv w:val="1"/>
      <w:marLeft w:val="0"/>
      <w:marRight w:val="0"/>
      <w:marTop w:val="0"/>
      <w:marBottom w:val="0"/>
      <w:divBdr>
        <w:top w:val="none" w:sz="0" w:space="0" w:color="auto"/>
        <w:left w:val="none" w:sz="0" w:space="0" w:color="auto"/>
        <w:bottom w:val="none" w:sz="0" w:space="0" w:color="auto"/>
        <w:right w:val="none" w:sz="0" w:space="0" w:color="auto"/>
      </w:divBdr>
    </w:div>
    <w:div w:id="68432074">
      <w:bodyDiv w:val="1"/>
      <w:marLeft w:val="0"/>
      <w:marRight w:val="0"/>
      <w:marTop w:val="0"/>
      <w:marBottom w:val="0"/>
      <w:divBdr>
        <w:top w:val="none" w:sz="0" w:space="0" w:color="auto"/>
        <w:left w:val="none" w:sz="0" w:space="0" w:color="auto"/>
        <w:bottom w:val="none" w:sz="0" w:space="0" w:color="auto"/>
        <w:right w:val="none" w:sz="0" w:space="0" w:color="auto"/>
      </w:divBdr>
    </w:div>
    <w:div w:id="68622817">
      <w:bodyDiv w:val="1"/>
      <w:marLeft w:val="0"/>
      <w:marRight w:val="0"/>
      <w:marTop w:val="0"/>
      <w:marBottom w:val="0"/>
      <w:divBdr>
        <w:top w:val="none" w:sz="0" w:space="0" w:color="auto"/>
        <w:left w:val="none" w:sz="0" w:space="0" w:color="auto"/>
        <w:bottom w:val="none" w:sz="0" w:space="0" w:color="auto"/>
        <w:right w:val="none" w:sz="0" w:space="0" w:color="auto"/>
      </w:divBdr>
    </w:div>
    <w:div w:id="68818813">
      <w:bodyDiv w:val="1"/>
      <w:marLeft w:val="0"/>
      <w:marRight w:val="0"/>
      <w:marTop w:val="0"/>
      <w:marBottom w:val="0"/>
      <w:divBdr>
        <w:top w:val="none" w:sz="0" w:space="0" w:color="auto"/>
        <w:left w:val="none" w:sz="0" w:space="0" w:color="auto"/>
        <w:bottom w:val="none" w:sz="0" w:space="0" w:color="auto"/>
        <w:right w:val="none" w:sz="0" w:space="0" w:color="auto"/>
      </w:divBdr>
    </w:div>
    <w:div w:id="69278774">
      <w:bodyDiv w:val="1"/>
      <w:marLeft w:val="0"/>
      <w:marRight w:val="0"/>
      <w:marTop w:val="0"/>
      <w:marBottom w:val="0"/>
      <w:divBdr>
        <w:top w:val="none" w:sz="0" w:space="0" w:color="auto"/>
        <w:left w:val="none" w:sz="0" w:space="0" w:color="auto"/>
        <w:bottom w:val="none" w:sz="0" w:space="0" w:color="auto"/>
        <w:right w:val="none" w:sz="0" w:space="0" w:color="auto"/>
      </w:divBdr>
      <w:divsChild>
        <w:div w:id="478034731">
          <w:marLeft w:val="0"/>
          <w:marRight w:val="0"/>
          <w:marTop w:val="0"/>
          <w:marBottom w:val="0"/>
          <w:divBdr>
            <w:top w:val="none" w:sz="0" w:space="0" w:color="auto"/>
            <w:left w:val="none" w:sz="0" w:space="0" w:color="auto"/>
            <w:bottom w:val="none" w:sz="0" w:space="0" w:color="auto"/>
            <w:right w:val="none" w:sz="0" w:space="0" w:color="auto"/>
          </w:divBdr>
          <w:divsChild>
            <w:div w:id="46220083">
              <w:marLeft w:val="0"/>
              <w:marRight w:val="0"/>
              <w:marTop w:val="0"/>
              <w:marBottom w:val="0"/>
              <w:divBdr>
                <w:top w:val="none" w:sz="0" w:space="0" w:color="auto"/>
                <w:left w:val="none" w:sz="0" w:space="0" w:color="auto"/>
                <w:bottom w:val="none" w:sz="0" w:space="0" w:color="auto"/>
                <w:right w:val="none" w:sz="0" w:space="0" w:color="auto"/>
              </w:divBdr>
              <w:divsChild>
                <w:div w:id="1391075594">
                  <w:marLeft w:val="0"/>
                  <w:marRight w:val="0"/>
                  <w:marTop w:val="0"/>
                  <w:marBottom w:val="0"/>
                  <w:divBdr>
                    <w:top w:val="none" w:sz="0" w:space="0" w:color="auto"/>
                    <w:left w:val="none" w:sz="0" w:space="0" w:color="auto"/>
                    <w:bottom w:val="none" w:sz="0" w:space="0" w:color="auto"/>
                    <w:right w:val="none" w:sz="0" w:space="0" w:color="auto"/>
                  </w:divBdr>
                  <w:divsChild>
                    <w:div w:id="8544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8922">
      <w:bodyDiv w:val="1"/>
      <w:marLeft w:val="0"/>
      <w:marRight w:val="0"/>
      <w:marTop w:val="0"/>
      <w:marBottom w:val="0"/>
      <w:divBdr>
        <w:top w:val="none" w:sz="0" w:space="0" w:color="auto"/>
        <w:left w:val="none" w:sz="0" w:space="0" w:color="auto"/>
        <w:bottom w:val="none" w:sz="0" w:space="0" w:color="auto"/>
        <w:right w:val="none" w:sz="0" w:space="0" w:color="auto"/>
      </w:divBdr>
    </w:div>
    <w:div w:id="70123731">
      <w:bodyDiv w:val="1"/>
      <w:marLeft w:val="0"/>
      <w:marRight w:val="0"/>
      <w:marTop w:val="0"/>
      <w:marBottom w:val="0"/>
      <w:divBdr>
        <w:top w:val="none" w:sz="0" w:space="0" w:color="auto"/>
        <w:left w:val="none" w:sz="0" w:space="0" w:color="auto"/>
        <w:bottom w:val="none" w:sz="0" w:space="0" w:color="auto"/>
        <w:right w:val="none" w:sz="0" w:space="0" w:color="auto"/>
      </w:divBdr>
    </w:div>
    <w:div w:id="70588681">
      <w:bodyDiv w:val="1"/>
      <w:marLeft w:val="0"/>
      <w:marRight w:val="0"/>
      <w:marTop w:val="0"/>
      <w:marBottom w:val="0"/>
      <w:divBdr>
        <w:top w:val="none" w:sz="0" w:space="0" w:color="auto"/>
        <w:left w:val="none" w:sz="0" w:space="0" w:color="auto"/>
        <w:bottom w:val="none" w:sz="0" w:space="0" w:color="auto"/>
        <w:right w:val="none" w:sz="0" w:space="0" w:color="auto"/>
      </w:divBdr>
    </w:div>
    <w:div w:id="71198573">
      <w:bodyDiv w:val="1"/>
      <w:marLeft w:val="0"/>
      <w:marRight w:val="0"/>
      <w:marTop w:val="0"/>
      <w:marBottom w:val="0"/>
      <w:divBdr>
        <w:top w:val="none" w:sz="0" w:space="0" w:color="auto"/>
        <w:left w:val="none" w:sz="0" w:space="0" w:color="auto"/>
        <w:bottom w:val="none" w:sz="0" w:space="0" w:color="auto"/>
        <w:right w:val="none" w:sz="0" w:space="0" w:color="auto"/>
      </w:divBdr>
    </w:div>
    <w:div w:id="72822738">
      <w:bodyDiv w:val="1"/>
      <w:marLeft w:val="0"/>
      <w:marRight w:val="0"/>
      <w:marTop w:val="0"/>
      <w:marBottom w:val="0"/>
      <w:divBdr>
        <w:top w:val="none" w:sz="0" w:space="0" w:color="auto"/>
        <w:left w:val="none" w:sz="0" w:space="0" w:color="auto"/>
        <w:bottom w:val="none" w:sz="0" w:space="0" w:color="auto"/>
        <w:right w:val="none" w:sz="0" w:space="0" w:color="auto"/>
      </w:divBdr>
    </w:div>
    <w:div w:id="73210496">
      <w:bodyDiv w:val="1"/>
      <w:marLeft w:val="0"/>
      <w:marRight w:val="0"/>
      <w:marTop w:val="0"/>
      <w:marBottom w:val="0"/>
      <w:divBdr>
        <w:top w:val="none" w:sz="0" w:space="0" w:color="auto"/>
        <w:left w:val="none" w:sz="0" w:space="0" w:color="auto"/>
        <w:bottom w:val="none" w:sz="0" w:space="0" w:color="auto"/>
        <w:right w:val="none" w:sz="0" w:space="0" w:color="auto"/>
      </w:divBdr>
    </w:div>
    <w:div w:id="73355351">
      <w:bodyDiv w:val="1"/>
      <w:marLeft w:val="0"/>
      <w:marRight w:val="0"/>
      <w:marTop w:val="0"/>
      <w:marBottom w:val="0"/>
      <w:divBdr>
        <w:top w:val="none" w:sz="0" w:space="0" w:color="auto"/>
        <w:left w:val="none" w:sz="0" w:space="0" w:color="auto"/>
        <w:bottom w:val="none" w:sz="0" w:space="0" w:color="auto"/>
        <w:right w:val="none" w:sz="0" w:space="0" w:color="auto"/>
      </w:divBdr>
    </w:div>
    <w:div w:id="75322304">
      <w:bodyDiv w:val="1"/>
      <w:marLeft w:val="0"/>
      <w:marRight w:val="0"/>
      <w:marTop w:val="0"/>
      <w:marBottom w:val="0"/>
      <w:divBdr>
        <w:top w:val="none" w:sz="0" w:space="0" w:color="auto"/>
        <w:left w:val="none" w:sz="0" w:space="0" w:color="auto"/>
        <w:bottom w:val="none" w:sz="0" w:space="0" w:color="auto"/>
        <w:right w:val="none" w:sz="0" w:space="0" w:color="auto"/>
      </w:divBdr>
    </w:div>
    <w:div w:id="75398553">
      <w:bodyDiv w:val="1"/>
      <w:marLeft w:val="0"/>
      <w:marRight w:val="0"/>
      <w:marTop w:val="0"/>
      <w:marBottom w:val="0"/>
      <w:divBdr>
        <w:top w:val="none" w:sz="0" w:space="0" w:color="auto"/>
        <w:left w:val="none" w:sz="0" w:space="0" w:color="auto"/>
        <w:bottom w:val="none" w:sz="0" w:space="0" w:color="auto"/>
        <w:right w:val="none" w:sz="0" w:space="0" w:color="auto"/>
      </w:divBdr>
    </w:div>
    <w:div w:id="76051524">
      <w:bodyDiv w:val="1"/>
      <w:marLeft w:val="0"/>
      <w:marRight w:val="0"/>
      <w:marTop w:val="0"/>
      <w:marBottom w:val="0"/>
      <w:divBdr>
        <w:top w:val="none" w:sz="0" w:space="0" w:color="auto"/>
        <w:left w:val="none" w:sz="0" w:space="0" w:color="auto"/>
        <w:bottom w:val="none" w:sz="0" w:space="0" w:color="auto"/>
        <w:right w:val="none" w:sz="0" w:space="0" w:color="auto"/>
      </w:divBdr>
    </w:div>
    <w:div w:id="76367713">
      <w:bodyDiv w:val="1"/>
      <w:marLeft w:val="0"/>
      <w:marRight w:val="0"/>
      <w:marTop w:val="0"/>
      <w:marBottom w:val="0"/>
      <w:divBdr>
        <w:top w:val="none" w:sz="0" w:space="0" w:color="auto"/>
        <w:left w:val="none" w:sz="0" w:space="0" w:color="auto"/>
        <w:bottom w:val="none" w:sz="0" w:space="0" w:color="auto"/>
        <w:right w:val="none" w:sz="0" w:space="0" w:color="auto"/>
      </w:divBdr>
    </w:div>
    <w:div w:id="76371600">
      <w:bodyDiv w:val="1"/>
      <w:marLeft w:val="0"/>
      <w:marRight w:val="0"/>
      <w:marTop w:val="0"/>
      <w:marBottom w:val="0"/>
      <w:divBdr>
        <w:top w:val="none" w:sz="0" w:space="0" w:color="auto"/>
        <w:left w:val="none" w:sz="0" w:space="0" w:color="auto"/>
        <w:bottom w:val="none" w:sz="0" w:space="0" w:color="auto"/>
        <w:right w:val="none" w:sz="0" w:space="0" w:color="auto"/>
      </w:divBdr>
    </w:div>
    <w:div w:id="78717283">
      <w:bodyDiv w:val="1"/>
      <w:marLeft w:val="0"/>
      <w:marRight w:val="0"/>
      <w:marTop w:val="0"/>
      <w:marBottom w:val="0"/>
      <w:divBdr>
        <w:top w:val="none" w:sz="0" w:space="0" w:color="auto"/>
        <w:left w:val="none" w:sz="0" w:space="0" w:color="auto"/>
        <w:bottom w:val="none" w:sz="0" w:space="0" w:color="auto"/>
        <w:right w:val="none" w:sz="0" w:space="0" w:color="auto"/>
      </w:divBdr>
    </w:div>
    <w:div w:id="78721085">
      <w:bodyDiv w:val="1"/>
      <w:marLeft w:val="0"/>
      <w:marRight w:val="0"/>
      <w:marTop w:val="0"/>
      <w:marBottom w:val="0"/>
      <w:divBdr>
        <w:top w:val="none" w:sz="0" w:space="0" w:color="auto"/>
        <w:left w:val="none" w:sz="0" w:space="0" w:color="auto"/>
        <w:bottom w:val="none" w:sz="0" w:space="0" w:color="auto"/>
        <w:right w:val="none" w:sz="0" w:space="0" w:color="auto"/>
      </w:divBdr>
    </w:div>
    <w:div w:id="79646319">
      <w:bodyDiv w:val="1"/>
      <w:marLeft w:val="0"/>
      <w:marRight w:val="0"/>
      <w:marTop w:val="0"/>
      <w:marBottom w:val="0"/>
      <w:divBdr>
        <w:top w:val="none" w:sz="0" w:space="0" w:color="auto"/>
        <w:left w:val="none" w:sz="0" w:space="0" w:color="auto"/>
        <w:bottom w:val="none" w:sz="0" w:space="0" w:color="auto"/>
        <w:right w:val="none" w:sz="0" w:space="0" w:color="auto"/>
      </w:divBdr>
    </w:div>
    <w:div w:id="79718503">
      <w:bodyDiv w:val="1"/>
      <w:marLeft w:val="0"/>
      <w:marRight w:val="0"/>
      <w:marTop w:val="0"/>
      <w:marBottom w:val="0"/>
      <w:divBdr>
        <w:top w:val="none" w:sz="0" w:space="0" w:color="auto"/>
        <w:left w:val="none" w:sz="0" w:space="0" w:color="auto"/>
        <w:bottom w:val="none" w:sz="0" w:space="0" w:color="auto"/>
        <w:right w:val="none" w:sz="0" w:space="0" w:color="auto"/>
      </w:divBdr>
    </w:div>
    <w:div w:id="80413826">
      <w:bodyDiv w:val="1"/>
      <w:marLeft w:val="0"/>
      <w:marRight w:val="0"/>
      <w:marTop w:val="0"/>
      <w:marBottom w:val="0"/>
      <w:divBdr>
        <w:top w:val="none" w:sz="0" w:space="0" w:color="auto"/>
        <w:left w:val="none" w:sz="0" w:space="0" w:color="auto"/>
        <w:bottom w:val="none" w:sz="0" w:space="0" w:color="auto"/>
        <w:right w:val="none" w:sz="0" w:space="0" w:color="auto"/>
      </w:divBdr>
    </w:div>
    <w:div w:id="83116312">
      <w:bodyDiv w:val="1"/>
      <w:marLeft w:val="0"/>
      <w:marRight w:val="0"/>
      <w:marTop w:val="0"/>
      <w:marBottom w:val="0"/>
      <w:divBdr>
        <w:top w:val="none" w:sz="0" w:space="0" w:color="auto"/>
        <w:left w:val="none" w:sz="0" w:space="0" w:color="auto"/>
        <w:bottom w:val="none" w:sz="0" w:space="0" w:color="auto"/>
        <w:right w:val="none" w:sz="0" w:space="0" w:color="auto"/>
      </w:divBdr>
    </w:div>
    <w:div w:id="84231324">
      <w:bodyDiv w:val="1"/>
      <w:marLeft w:val="0"/>
      <w:marRight w:val="0"/>
      <w:marTop w:val="0"/>
      <w:marBottom w:val="0"/>
      <w:divBdr>
        <w:top w:val="none" w:sz="0" w:space="0" w:color="auto"/>
        <w:left w:val="none" w:sz="0" w:space="0" w:color="auto"/>
        <w:bottom w:val="none" w:sz="0" w:space="0" w:color="auto"/>
        <w:right w:val="none" w:sz="0" w:space="0" w:color="auto"/>
      </w:divBdr>
    </w:div>
    <w:div w:id="84303796">
      <w:bodyDiv w:val="1"/>
      <w:marLeft w:val="0"/>
      <w:marRight w:val="0"/>
      <w:marTop w:val="0"/>
      <w:marBottom w:val="0"/>
      <w:divBdr>
        <w:top w:val="none" w:sz="0" w:space="0" w:color="auto"/>
        <w:left w:val="none" w:sz="0" w:space="0" w:color="auto"/>
        <w:bottom w:val="none" w:sz="0" w:space="0" w:color="auto"/>
        <w:right w:val="none" w:sz="0" w:space="0" w:color="auto"/>
      </w:divBdr>
    </w:div>
    <w:div w:id="84619993">
      <w:bodyDiv w:val="1"/>
      <w:marLeft w:val="0"/>
      <w:marRight w:val="0"/>
      <w:marTop w:val="0"/>
      <w:marBottom w:val="0"/>
      <w:divBdr>
        <w:top w:val="none" w:sz="0" w:space="0" w:color="auto"/>
        <w:left w:val="none" w:sz="0" w:space="0" w:color="auto"/>
        <w:bottom w:val="none" w:sz="0" w:space="0" w:color="auto"/>
        <w:right w:val="none" w:sz="0" w:space="0" w:color="auto"/>
      </w:divBdr>
    </w:div>
    <w:div w:id="85463743">
      <w:bodyDiv w:val="1"/>
      <w:marLeft w:val="0"/>
      <w:marRight w:val="0"/>
      <w:marTop w:val="0"/>
      <w:marBottom w:val="0"/>
      <w:divBdr>
        <w:top w:val="none" w:sz="0" w:space="0" w:color="auto"/>
        <w:left w:val="none" w:sz="0" w:space="0" w:color="auto"/>
        <w:bottom w:val="none" w:sz="0" w:space="0" w:color="auto"/>
        <w:right w:val="none" w:sz="0" w:space="0" w:color="auto"/>
      </w:divBdr>
    </w:div>
    <w:div w:id="86272209">
      <w:bodyDiv w:val="1"/>
      <w:marLeft w:val="0"/>
      <w:marRight w:val="0"/>
      <w:marTop w:val="0"/>
      <w:marBottom w:val="0"/>
      <w:divBdr>
        <w:top w:val="none" w:sz="0" w:space="0" w:color="auto"/>
        <w:left w:val="none" w:sz="0" w:space="0" w:color="auto"/>
        <w:bottom w:val="none" w:sz="0" w:space="0" w:color="auto"/>
        <w:right w:val="none" w:sz="0" w:space="0" w:color="auto"/>
      </w:divBdr>
    </w:div>
    <w:div w:id="87242544">
      <w:bodyDiv w:val="1"/>
      <w:marLeft w:val="0"/>
      <w:marRight w:val="0"/>
      <w:marTop w:val="0"/>
      <w:marBottom w:val="0"/>
      <w:divBdr>
        <w:top w:val="none" w:sz="0" w:space="0" w:color="auto"/>
        <w:left w:val="none" w:sz="0" w:space="0" w:color="auto"/>
        <w:bottom w:val="none" w:sz="0" w:space="0" w:color="auto"/>
        <w:right w:val="none" w:sz="0" w:space="0" w:color="auto"/>
      </w:divBdr>
    </w:div>
    <w:div w:id="87847685">
      <w:bodyDiv w:val="1"/>
      <w:marLeft w:val="0"/>
      <w:marRight w:val="0"/>
      <w:marTop w:val="0"/>
      <w:marBottom w:val="0"/>
      <w:divBdr>
        <w:top w:val="none" w:sz="0" w:space="0" w:color="auto"/>
        <w:left w:val="none" w:sz="0" w:space="0" w:color="auto"/>
        <w:bottom w:val="none" w:sz="0" w:space="0" w:color="auto"/>
        <w:right w:val="none" w:sz="0" w:space="0" w:color="auto"/>
      </w:divBdr>
    </w:div>
    <w:div w:id="88430409">
      <w:bodyDiv w:val="1"/>
      <w:marLeft w:val="0"/>
      <w:marRight w:val="0"/>
      <w:marTop w:val="0"/>
      <w:marBottom w:val="0"/>
      <w:divBdr>
        <w:top w:val="none" w:sz="0" w:space="0" w:color="auto"/>
        <w:left w:val="none" w:sz="0" w:space="0" w:color="auto"/>
        <w:bottom w:val="none" w:sz="0" w:space="0" w:color="auto"/>
        <w:right w:val="none" w:sz="0" w:space="0" w:color="auto"/>
      </w:divBdr>
    </w:div>
    <w:div w:id="89545535">
      <w:bodyDiv w:val="1"/>
      <w:marLeft w:val="0"/>
      <w:marRight w:val="0"/>
      <w:marTop w:val="0"/>
      <w:marBottom w:val="0"/>
      <w:divBdr>
        <w:top w:val="none" w:sz="0" w:space="0" w:color="auto"/>
        <w:left w:val="none" w:sz="0" w:space="0" w:color="auto"/>
        <w:bottom w:val="none" w:sz="0" w:space="0" w:color="auto"/>
        <w:right w:val="none" w:sz="0" w:space="0" w:color="auto"/>
      </w:divBdr>
    </w:div>
    <w:div w:id="93598619">
      <w:bodyDiv w:val="1"/>
      <w:marLeft w:val="0"/>
      <w:marRight w:val="0"/>
      <w:marTop w:val="0"/>
      <w:marBottom w:val="0"/>
      <w:divBdr>
        <w:top w:val="none" w:sz="0" w:space="0" w:color="auto"/>
        <w:left w:val="none" w:sz="0" w:space="0" w:color="auto"/>
        <w:bottom w:val="none" w:sz="0" w:space="0" w:color="auto"/>
        <w:right w:val="none" w:sz="0" w:space="0" w:color="auto"/>
      </w:divBdr>
    </w:div>
    <w:div w:id="94642945">
      <w:bodyDiv w:val="1"/>
      <w:marLeft w:val="0"/>
      <w:marRight w:val="0"/>
      <w:marTop w:val="0"/>
      <w:marBottom w:val="0"/>
      <w:divBdr>
        <w:top w:val="none" w:sz="0" w:space="0" w:color="auto"/>
        <w:left w:val="none" w:sz="0" w:space="0" w:color="auto"/>
        <w:bottom w:val="none" w:sz="0" w:space="0" w:color="auto"/>
        <w:right w:val="none" w:sz="0" w:space="0" w:color="auto"/>
      </w:divBdr>
    </w:div>
    <w:div w:id="96602530">
      <w:bodyDiv w:val="1"/>
      <w:marLeft w:val="0"/>
      <w:marRight w:val="0"/>
      <w:marTop w:val="0"/>
      <w:marBottom w:val="0"/>
      <w:divBdr>
        <w:top w:val="none" w:sz="0" w:space="0" w:color="auto"/>
        <w:left w:val="none" w:sz="0" w:space="0" w:color="auto"/>
        <w:bottom w:val="none" w:sz="0" w:space="0" w:color="auto"/>
        <w:right w:val="none" w:sz="0" w:space="0" w:color="auto"/>
      </w:divBdr>
    </w:div>
    <w:div w:id="97794622">
      <w:bodyDiv w:val="1"/>
      <w:marLeft w:val="0"/>
      <w:marRight w:val="0"/>
      <w:marTop w:val="0"/>
      <w:marBottom w:val="0"/>
      <w:divBdr>
        <w:top w:val="none" w:sz="0" w:space="0" w:color="auto"/>
        <w:left w:val="none" w:sz="0" w:space="0" w:color="auto"/>
        <w:bottom w:val="none" w:sz="0" w:space="0" w:color="auto"/>
        <w:right w:val="none" w:sz="0" w:space="0" w:color="auto"/>
      </w:divBdr>
    </w:div>
    <w:div w:id="98061388">
      <w:bodyDiv w:val="1"/>
      <w:marLeft w:val="0"/>
      <w:marRight w:val="0"/>
      <w:marTop w:val="0"/>
      <w:marBottom w:val="0"/>
      <w:divBdr>
        <w:top w:val="none" w:sz="0" w:space="0" w:color="auto"/>
        <w:left w:val="none" w:sz="0" w:space="0" w:color="auto"/>
        <w:bottom w:val="none" w:sz="0" w:space="0" w:color="auto"/>
        <w:right w:val="none" w:sz="0" w:space="0" w:color="auto"/>
      </w:divBdr>
    </w:div>
    <w:div w:id="98571039">
      <w:bodyDiv w:val="1"/>
      <w:marLeft w:val="0"/>
      <w:marRight w:val="0"/>
      <w:marTop w:val="0"/>
      <w:marBottom w:val="0"/>
      <w:divBdr>
        <w:top w:val="none" w:sz="0" w:space="0" w:color="auto"/>
        <w:left w:val="none" w:sz="0" w:space="0" w:color="auto"/>
        <w:bottom w:val="none" w:sz="0" w:space="0" w:color="auto"/>
        <w:right w:val="none" w:sz="0" w:space="0" w:color="auto"/>
      </w:divBdr>
    </w:div>
    <w:div w:id="98725755">
      <w:bodyDiv w:val="1"/>
      <w:marLeft w:val="0"/>
      <w:marRight w:val="0"/>
      <w:marTop w:val="0"/>
      <w:marBottom w:val="0"/>
      <w:divBdr>
        <w:top w:val="none" w:sz="0" w:space="0" w:color="auto"/>
        <w:left w:val="none" w:sz="0" w:space="0" w:color="auto"/>
        <w:bottom w:val="none" w:sz="0" w:space="0" w:color="auto"/>
        <w:right w:val="none" w:sz="0" w:space="0" w:color="auto"/>
      </w:divBdr>
    </w:div>
    <w:div w:id="98766893">
      <w:bodyDiv w:val="1"/>
      <w:marLeft w:val="0"/>
      <w:marRight w:val="0"/>
      <w:marTop w:val="0"/>
      <w:marBottom w:val="0"/>
      <w:divBdr>
        <w:top w:val="none" w:sz="0" w:space="0" w:color="auto"/>
        <w:left w:val="none" w:sz="0" w:space="0" w:color="auto"/>
        <w:bottom w:val="none" w:sz="0" w:space="0" w:color="auto"/>
        <w:right w:val="none" w:sz="0" w:space="0" w:color="auto"/>
      </w:divBdr>
    </w:div>
    <w:div w:id="98841977">
      <w:bodyDiv w:val="1"/>
      <w:marLeft w:val="0"/>
      <w:marRight w:val="0"/>
      <w:marTop w:val="0"/>
      <w:marBottom w:val="0"/>
      <w:divBdr>
        <w:top w:val="none" w:sz="0" w:space="0" w:color="auto"/>
        <w:left w:val="none" w:sz="0" w:space="0" w:color="auto"/>
        <w:bottom w:val="none" w:sz="0" w:space="0" w:color="auto"/>
        <w:right w:val="none" w:sz="0" w:space="0" w:color="auto"/>
      </w:divBdr>
    </w:div>
    <w:div w:id="100036810">
      <w:bodyDiv w:val="1"/>
      <w:marLeft w:val="0"/>
      <w:marRight w:val="0"/>
      <w:marTop w:val="0"/>
      <w:marBottom w:val="0"/>
      <w:divBdr>
        <w:top w:val="none" w:sz="0" w:space="0" w:color="auto"/>
        <w:left w:val="none" w:sz="0" w:space="0" w:color="auto"/>
        <w:bottom w:val="none" w:sz="0" w:space="0" w:color="auto"/>
        <w:right w:val="none" w:sz="0" w:space="0" w:color="auto"/>
      </w:divBdr>
    </w:div>
    <w:div w:id="100150838">
      <w:bodyDiv w:val="1"/>
      <w:marLeft w:val="0"/>
      <w:marRight w:val="0"/>
      <w:marTop w:val="0"/>
      <w:marBottom w:val="0"/>
      <w:divBdr>
        <w:top w:val="none" w:sz="0" w:space="0" w:color="auto"/>
        <w:left w:val="none" w:sz="0" w:space="0" w:color="auto"/>
        <w:bottom w:val="none" w:sz="0" w:space="0" w:color="auto"/>
        <w:right w:val="none" w:sz="0" w:space="0" w:color="auto"/>
      </w:divBdr>
    </w:div>
    <w:div w:id="100498696">
      <w:bodyDiv w:val="1"/>
      <w:marLeft w:val="0"/>
      <w:marRight w:val="0"/>
      <w:marTop w:val="0"/>
      <w:marBottom w:val="0"/>
      <w:divBdr>
        <w:top w:val="none" w:sz="0" w:space="0" w:color="auto"/>
        <w:left w:val="none" w:sz="0" w:space="0" w:color="auto"/>
        <w:bottom w:val="none" w:sz="0" w:space="0" w:color="auto"/>
        <w:right w:val="none" w:sz="0" w:space="0" w:color="auto"/>
      </w:divBdr>
    </w:div>
    <w:div w:id="101389760">
      <w:bodyDiv w:val="1"/>
      <w:marLeft w:val="0"/>
      <w:marRight w:val="0"/>
      <w:marTop w:val="0"/>
      <w:marBottom w:val="0"/>
      <w:divBdr>
        <w:top w:val="none" w:sz="0" w:space="0" w:color="auto"/>
        <w:left w:val="none" w:sz="0" w:space="0" w:color="auto"/>
        <w:bottom w:val="none" w:sz="0" w:space="0" w:color="auto"/>
        <w:right w:val="none" w:sz="0" w:space="0" w:color="auto"/>
      </w:divBdr>
    </w:div>
    <w:div w:id="103691177">
      <w:bodyDiv w:val="1"/>
      <w:marLeft w:val="0"/>
      <w:marRight w:val="0"/>
      <w:marTop w:val="0"/>
      <w:marBottom w:val="0"/>
      <w:divBdr>
        <w:top w:val="none" w:sz="0" w:space="0" w:color="auto"/>
        <w:left w:val="none" w:sz="0" w:space="0" w:color="auto"/>
        <w:bottom w:val="none" w:sz="0" w:space="0" w:color="auto"/>
        <w:right w:val="none" w:sz="0" w:space="0" w:color="auto"/>
      </w:divBdr>
    </w:div>
    <w:div w:id="104351369">
      <w:bodyDiv w:val="1"/>
      <w:marLeft w:val="0"/>
      <w:marRight w:val="0"/>
      <w:marTop w:val="0"/>
      <w:marBottom w:val="0"/>
      <w:divBdr>
        <w:top w:val="none" w:sz="0" w:space="0" w:color="auto"/>
        <w:left w:val="none" w:sz="0" w:space="0" w:color="auto"/>
        <w:bottom w:val="none" w:sz="0" w:space="0" w:color="auto"/>
        <w:right w:val="none" w:sz="0" w:space="0" w:color="auto"/>
      </w:divBdr>
    </w:div>
    <w:div w:id="105465954">
      <w:bodyDiv w:val="1"/>
      <w:marLeft w:val="0"/>
      <w:marRight w:val="0"/>
      <w:marTop w:val="0"/>
      <w:marBottom w:val="0"/>
      <w:divBdr>
        <w:top w:val="none" w:sz="0" w:space="0" w:color="auto"/>
        <w:left w:val="none" w:sz="0" w:space="0" w:color="auto"/>
        <w:bottom w:val="none" w:sz="0" w:space="0" w:color="auto"/>
        <w:right w:val="none" w:sz="0" w:space="0" w:color="auto"/>
      </w:divBdr>
    </w:div>
    <w:div w:id="105656794">
      <w:bodyDiv w:val="1"/>
      <w:marLeft w:val="0"/>
      <w:marRight w:val="0"/>
      <w:marTop w:val="0"/>
      <w:marBottom w:val="0"/>
      <w:divBdr>
        <w:top w:val="none" w:sz="0" w:space="0" w:color="auto"/>
        <w:left w:val="none" w:sz="0" w:space="0" w:color="auto"/>
        <w:bottom w:val="none" w:sz="0" w:space="0" w:color="auto"/>
        <w:right w:val="none" w:sz="0" w:space="0" w:color="auto"/>
      </w:divBdr>
    </w:div>
    <w:div w:id="105661411">
      <w:bodyDiv w:val="1"/>
      <w:marLeft w:val="0"/>
      <w:marRight w:val="0"/>
      <w:marTop w:val="0"/>
      <w:marBottom w:val="0"/>
      <w:divBdr>
        <w:top w:val="none" w:sz="0" w:space="0" w:color="auto"/>
        <w:left w:val="none" w:sz="0" w:space="0" w:color="auto"/>
        <w:bottom w:val="none" w:sz="0" w:space="0" w:color="auto"/>
        <w:right w:val="none" w:sz="0" w:space="0" w:color="auto"/>
      </w:divBdr>
    </w:div>
    <w:div w:id="105739177">
      <w:bodyDiv w:val="1"/>
      <w:marLeft w:val="0"/>
      <w:marRight w:val="0"/>
      <w:marTop w:val="0"/>
      <w:marBottom w:val="0"/>
      <w:divBdr>
        <w:top w:val="none" w:sz="0" w:space="0" w:color="auto"/>
        <w:left w:val="none" w:sz="0" w:space="0" w:color="auto"/>
        <w:bottom w:val="none" w:sz="0" w:space="0" w:color="auto"/>
        <w:right w:val="none" w:sz="0" w:space="0" w:color="auto"/>
      </w:divBdr>
    </w:div>
    <w:div w:id="106627367">
      <w:bodyDiv w:val="1"/>
      <w:marLeft w:val="0"/>
      <w:marRight w:val="0"/>
      <w:marTop w:val="0"/>
      <w:marBottom w:val="0"/>
      <w:divBdr>
        <w:top w:val="none" w:sz="0" w:space="0" w:color="auto"/>
        <w:left w:val="none" w:sz="0" w:space="0" w:color="auto"/>
        <w:bottom w:val="none" w:sz="0" w:space="0" w:color="auto"/>
        <w:right w:val="none" w:sz="0" w:space="0" w:color="auto"/>
      </w:divBdr>
    </w:div>
    <w:div w:id="107162946">
      <w:bodyDiv w:val="1"/>
      <w:marLeft w:val="0"/>
      <w:marRight w:val="0"/>
      <w:marTop w:val="0"/>
      <w:marBottom w:val="0"/>
      <w:divBdr>
        <w:top w:val="none" w:sz="0" w:space="0" w:color="auto"/>
        <w:left w:val="none" w:sz="0" w:space="0" w:color="auto"/>
        <w:bottom w:val="none" w:sz="0" w:space="0" w:color="auto"/>
        <w:right w:val="none" w:sz="0" w:space="0" w:color="auto"/>
      </w:divBdr>
    </w:div>
    <w:div w:id="107894697">
      <w:bodyDiv w:val="1"/>
      <w:marLeft w:val="0"/>
      <w:marRight w:val="0"/>
      <w:marTop w:val="0"/>
      <w:marBottom w:val="0"/>
      <w:divBdr>
        <w:top w:val="none" w:sz="0" w:space="0" w:color="auto"/>
        <w:left w:val="none" w:sz="0" w:space="0" w:color="auto"/>
        <w:bottom w:val="none" w:sz="0" w:space="0" w:color="auto"/>
        <w:right w:val="none" w:sz="0" w:space="0" w:color="auto"/>
      </w:divBdr>
    </w:div>
    <w:div w:id="111949512">
      <w:bodyDiv w:val="1"/>
      <w:marLeft w:val="0"/>
      <w:marRight w:val="0"/>
      <w:marTop w:val="0"/>
      <w:marBottom w:val="0"/>
      <w:divBdr>
        <w:top w:val="none" w:sz="0" w:space="0" w:color="auto"/>
        <w:left w:val="none" w:sz="0" w:space="0" w:color="auto"/>
        <w:bottom w:val="none" w:sz="0" w:space="0" w:color="auto"/>
        <w:right w:val="none" w:sz="0" w:space="0" w:color="auto"/>
      </w:divBdr>
    </w:div>
    <w:div w:id="112871591">
      <w:bodyDiv w:val="1"/>
      <w:marLeft w:val="0"/>
      <w:marRight w:val="0"/>
      <w:marTop w:val="0"/>
      <w:marBottom w:val="0"/>
      <w:divBdr>
        <w:top w:val="none" w:sz="0" w:space="0" w:color="auto"/>
        <w:left w:val="none" w:sz="0" w:space="0" w:color="auto"/>
        <w:bottom w:val="none" w:sz="0" w:space="0" w:color="auto"/>
        <w:right w:val="none" w:sz="0" w:space="0" w:color="auto"/>
      </w:divBdr>
    </w:div>
    <w:div w:id="114452481">
      <w:bodyDiv w:val="1"/>
      <w:marLeft w:val="0"/>
      <w:marRight w:val="0"/>
      <w:marTop w:val="0"/>
      <w:marBottom w:val="0"/>
      <w:divBdr>
        <w:top w:val="none" w:sz="0" w:space="0" w:color="auto"/>
        <w:left w:val="none" w:sz="0" w:space="0" w:color="auto"/>
        <w:bottom w:val="none" w:sz="0" w:space="0" w:color="auto"/>
        <w:right w:val="none" w:sz="0" w:space="0" w:color="auto"/>
      </w:divBdr>
    </w:div>
    <w:div w:id="115880193">
      <w:bodyDiv w:val="1"/>
      <w:marLeft w:val="0"/>
      <w:marRight w:val="0"/>
      <w:marTop w:val="0"/>
      <w:marBottom w:val="0"/>
      <w:divBdr>
        <w:top w:val="none" w:sz="0" w:space="0" w:color="auto"/>
        <w:left w:val="none" w:sz="0" w:space="0" w:color="auto"/>
        <w:bottom w:val="none" w:sz="0" w:space="0" w:color="auto"/>
        <w:right w:val="none" w:sz="0" w:space="0" w:color="auto"/>
      </w:divBdr>
    </w:div>
    <w:div w:id="116337286">
      <w:bodyDiv w:val="1"/>
      <w:marLeft w:val="0"/>
      <w:marRight w:val="0"/>
      <w:marTop w:val="0"/>
      <w:marBottom w:val="0"/>
      <w:divBdr>
        <w:top w:val="none" w:sz="0" w:space="0" w:color="auto"/>
        <w:left w:val="none" w:sz="0" w:space="0" w:color="auto"/>
        <w:bottom w:val="none" w:sz="0" w:space="0" w:color="auto"/>
        <w:right w:val="none" w:sz="0" w:space="0" w:color="auto"/>
      </w:divBdr>
    </w:div>
    <w:div w:id="116535447">
      <w:bodyDiv w:val="1"/>
      <w:marLeft w:val="0"/>
      <w:marRight w:val="0"/>
      <w:marTop w:val="0"/>
      <w:marBottom w:val="0"/>
      <w:divBdr>
        <w:top w:val="none" w:sz="0" w:space="0" w:color="auto"/>
        <w:left w:val="none" w:sz="0" w:space="0" w:color="auto"/>
        <w:bottom w:val="none" w:sz="0" w:space="0" w:color="auto"/>
        <w:right w:val="none" w:sz="0" w:space="0" w:color="auto"/>
      </w:divBdr>
    </w:div>
    <w:div w:id="116608398">
      <w:bodyDiv w:val="1"/>
      <w:marLeft w:val="0"/>
      <w:marRight w:val="0"/>
      <w:marTop w:val="0"/>
      <w:marBottom w:val="0"/>
      <w:divBdr>
        <w:top w:val="none" w:sz="0" w:space="0" w:color="auto"/>
        <w:left w:val="none" w:sz="0" w:space="0" w:color="auto"/>
        <w:bottom w:val="none" w:sz="0" w:space="0" w:color="auto"/>
        <w:right w:val="none" w:sz="0" w:space="0" w:color="auto"/>
      </w:divBdr>
    </w:div>
    <w:div w:id="117071461">
      <w:bodyDiv w:val="1"/>
      <w:marLeft w:val="0"/>
      <w:marRight w:val="0"/>
      <w:marTop w:val="0"/>
      <w:marBottom w:val="0"/>
      <w:divBdr>
        <w:top w:val="none" w:sz="0" w:space="0" w:color="auto"/>
        <w:left w:val="none" w:sz="0" w:space="0" w:color="auto"/>
        <w:bottom w:val="none" w:sz="0" w:space="0" w:color="auto"/>
        <w:right w:val="none" w:sz="0" w:space="0" w:color="auto"/>
      </w:divBdr>
    </w:div>
    <w:div w:id="117258883">
      <w:bodyDiv w:val="1"/>
      <w:marLeft w:val="0"/>
      <w:marRight w:val="0"/>
      <w:marTop w:val="0"/>
      <w:marBottom w:val="0"/>
      <w:divBdr>
        <w:top w:val="none" w:sz="0" w:space="0" w:color="auto"/>
        <w:left w:val="none" w:sz="0" w:space="0" w:color="auto"/>
        <w:bottom w:val="none" w:sz="0" w:space="0" w:color="auto"/>
        <w:right w:val="none" w:sz="0" w:space="0" w:color="auto"/>
      </w:divBdr>
    </w:div>
    <w:div w:id="117573285">
      <w:bodyDiv w:val="1"/>
      <w:marLeft w:val="0"/>
      <w:marRight w:val="0"/>
      <w:marTop w:val="0"/>
      <w:marBottom w:val="0"/>
      <w:divBdr>
        <w:top w:val="none" w:sz="0" w:space="0" w:color="auto"/>
        <w:left w:val="none" w:sz="0" w:space="0" w:color="auto"/>
        <w:bottom w:val="none" w:sz="0" w:space="0" w:color="auto"/>
        <w:right w:val="none" w:sz="0" w:space="0" w:color="auto"/>
      </w:divBdr>
    </w:div>
    <w:div w:id="118645141">
      <w:bodyDiv w:val="1"/>
      <w:marLeft w:val="0"/>
      <w:marRight w:val="0"/>
      <w:marTop w:val="0"/>
      <w:marBottom w:val="0"/>
      <w:divBdr>
        <w:top w:val="none" w:sz="0" w:space="0" w:color="auto"/>
        <w:left w:val="none" w:sz="0" w:space="0" w:color="auto"/>
        <w:bottom w:val="none" w:sz="0" w:space="0" w:color="auto"/>
        <w:right w:val="none" w:sz="0" w:space="0" w:color="auto"/>
      </w:divBdr>
    </w:div>
    <w:div w:id="119036434">
      <w:bodyDiv w:val="1"/>
      <w:marLeft w:val="0"/>
      <w:marRight w:val="0"/>
      <w:marTop w:val="0"/>
      <w:marBottom w:val="0"/>
      <w:divBdr>
        <w:top w:val="none" w:sz="0" w:space="0" w:color="auto"/>
        <w:left w:val="none" w:sz="0" w:space="0" w:color="auto"/>
        <w:bottom w:val="none" w:sz="0" w:space="0" w:color="auto"/>
        <w:right w:val="none" w:sz="0" w:space="0" w:color="auto"/>
      </w:divBdr>
    </w:div>
    <w:div w:id="120148541">
      <w:bodyDiv w:val="1"/>
      <w:marLeft w:val="0"/>
      <w:marRight w:val="0"/>
      <w:marTop w:val="0"/>
      <w:marBottom w:val="0"/>
      <w:divBdr>
        <w:top w:val="none" w:sz="0" w:space="0" w:color="auto"/>
        <w:left w:val="none" w:sz="0" w:space="0" w:color="auto"/>
        <w:bottom w:val="none" w:sz="0" w:space="0" w:color="auto"/>
        <w:right w:val="none" w:sz="0" w:space="0" w:color="auto"/>
      </w:divBdr>
    </w:div>
    <w:div w:id="120539764">
      <w:bodyDiv w:val="1"/>
      <w:marLeft w:val="0"/>
      <w:marRight w:val="0"/>
      <w:marTop w:val="0"/>
      <w:marBottom w:val="0"/>
      <w:divBdr>
        <w:top w:val="none" w:sz="0" w:space="0" w:color="auto"/>
        <w:left w:val="none" w:sz="0" w:space="0" w:color="auto"/>
        <w:bottom w:val="none" w:sz="0" w:space="0" w:color="auto"/>
        <w:right w:val="none" w:sz="0" w:space="0" w:color="auto"/>
      </w:divBdr>
    </w:div>
    <w:div w:id="121726751">
      <w:bodyDiv w:val="1"/>
      <w:marLeft w:val="0"/>
      <w:marRight w:val="0"/>
      <w:marTop w:val="0"/>
      <w:marBottom w:val="0"/>
      <w:divBdr>
        <w:top w:val="none" w:sz="0" w:space="0" w:color="auto"/>
        <w:left w:val="none" w:sz="0" w:space="0" w:color="auto"/>
        <w:bottom w:val="none" w:sz="0" w:space="0" w:color="auto"/>
        <w:right w:val="none" w:sz="0" w:space="0" w:color="auto"/>
      </w:divBdr>
    </w:div>
    <w:div w:id="121923326">
      <w:bodyDiv w:val="1"/>
      <w:marLeft w:val="0"/>
      <w:marRight w:val="0"/>
      <w:marTop w:val="0"/>
      <w:marBottom w:val="0"/>
      <w:divBdr>
        <w:top w:val="none" w:sz="0" w:space="0" w:color="auto"/>
        <w:left w:val="none" w:sz="0" w:space="0" w:color="auto"/>
        <w:bottom w:val="none" w:sz="0" w:space="0" w:color="auto"/>
        <w:right w:val="none" w:sz="0" w:space="0" w:color="auto"/>
      </w:divBdr>
    </w:div>
    <w:div w:id="123813036">
      <w:bodyDiv w:val="1"/>
      <w:marLeft w:val="0"/>
      <w:marRight w:val="0"/>
      <w:marTop w:val="0"/>
      <w:marBottom w:val="0"/>
      <w:divBdr>
        <w:top w:val="none" w:sz="0" w:space="0" w:color="auto"/>
        <w:left w:val="none" w:sz="0" w:space="0" w:color="auto"/>
        <w:bottom w:val="none" w:sz="0" w:space="0" w:color="auto"/>
        <w:right w:val="none" w:sz="0" w:space="0" w:color="auto"/>
      </w:divBdr>
    </w:div>
    <w:div w:id="125852543">
      <w:bodyDiv w:val="1"/>
      <w:marLeft w:val="0"/>
      <w:marRight w:val="0"/>
      <w:marTop w:val="0"/>
      <w:marBottom w:val="0"/>
      <w:divBdr>
        <w:top w:val="none" w:sz="0" w:space="0" w:color="auto"/>
        <w:left w:val="none" w:sz="0" w:space="0" w:color="auto"/>
        <w:bottom w:val="none" w:sz="0" w:space="0" w:color="auto"/>
        <w:right w:val="none" w:sz="0" w:space="0" w:color="auto"/>
      </w:divBdr>
    </w:div>
    <w:div w:id="126436060">
      <w:bodyDiv w:val="1"/>
      <w:marLeft w:val="0"/>
      <w:marRight w:val="0"/>
      <w:marTop w:val="0"/>
      <w:marBottom w:val="0"/>
      <w:divBdr>
        <w:top w:val="none" w:sz="0" w:space="0" w:color="auto"/>
        <w:left w:val="none" w:sz="0" w:space="0" w:color="auto"/>
        <w:bottom w:val="none" w:sz="0" w:space="0" w:color="auto"/>
        <w:right w:val="none" w:sz="0" w:space="0" w:color="auto"/>
      </w:divBdr>
    </w:div>
    <w:div w:id="126439817">
      <w:bodyDiv w:val="1"/>
      <w:marLeft w:val="0"/>
      <w:marRight w:val="0"/>
      <w:marTop w:val="0"/>
      <w:marBottom w:val="0"/>
      <w:divBdr>
        <w:top w:val="none" w:sz="0" w:space="0" w:color="auto"/>
        <w:left w:val="none" w:sz="0" w:space="0" w:color="auto"/>
        <w:bottom w:val="none" w:sz="0" w:space="0" w:color="auto"/>
        <w:right w:val="none" w:sz="0" w:space="0" w:color="auto"/>
      </w:divBdr>
    </w:div>
    <w:div w:id="126633717">
      <w:bodyDiv w:val="1"/>
      <w:marLeft w:val="0"/>
      <w:marRight w:val="0"/>
      <w:marTop w:val="0"/>
      <w:marBottom w:val="0"/>
      <w:divBdr>
        <w:top w:val="none" w:sz="0" w:space="0" w:color="auto"/>
        <w:left w:val="none" w:sz="0" w:space="0" w:color="auto"/>
        <w:bottom w:val="none" w:sz="0" w:space="0" w:color="auto"/>
        <w:right w:val="none" w:sz="0" w:space="0" w:color="auto"/>
      </w:divBdr>
    </w:div>
    <w:div w:id="127094141">
      <w:bodyDiv w:val="1"/>
      <w:marLeft w:val="0"/>
      <w:marRight w:val="0"/>
      <w:marTop w:val="0"/>
      <w:marBottom w:val="0"/>
      <w:divBdr>
        <w:top w:val="none" w:sz="0" w:space="0" w:color="auto"/>
        <w:left w:val="none" w:sz="0" w:space="0" w:color="auto"/>
        <w:bottom w:val="none" w:sz="0" w:space="0" w:color="auto"/>
        <w:right w:val="none" w:sz="0" w:space="0" w:color="auto"/>
      </w:divBdr>
    </w:div>
    <w:div w:id="127164334">
      <w:bodyDiv w:val="1"/>
      <w:marLeft w:val="0"/>
      <w:marRight w:val="0"/>
      <w:marTop w:val="0"/>
      <w:marBottom w:val="0"/>
      <w:divBdr>
        <w:top w:val="none" w:sz="0" w:space="0" w:color="auto"/>
        <w:left w:val="none" w:sz="0" w:space="0" w:color="auto"/>
        <w:bottom w:val="none" w:sz="0" w:space="0" w:color="auto"/>
        <w:right w:val="none" w:sz="0" w:space="0" w:color="auto"/>
      </w:divBdr>
    </w:div>
    <w:div w:id="127819890">
      <w:bodyDiv w:val="1"/>
      <w:marLeft w:val="0"/>
      <w:marRight w:val="0"/>
      <w:marTop w:val="0"/>
      <w:marBottom w:val="0"/>
      <w:divBdr>
        <w:top w:val="none" w:sz="0" w:space="0" w:color="auto"/>
        <w:left w:val="none" w:sz="0" w:space="0" w:color="auto"/>
        <w:bottom w:val="none" w:sz="0" w:space="0" w:color="auto"/>
        <w:right w:val="none" w:sz="0" w:space="0" w:color="auto"/>
      </w:divBdr>
    </w:div>
    <w:div w:id="127863260">
      <w:bodyDiv w:val="1"/>
      <w:marLeft w:val="0"/>
      <w:marRight w:val="0"/>
      <w:marTop w:val="0"/>
      <w:marBottom w:val="0"/>
      <w:divBdr>
        <w:top w:val="none" w:sz="0" w:space="0" w:color="auto"/>
        <w:left w:val="none" w:sz="0" w:space="0" w:color="auto"/>
        <w:bottom w:val="none" w:sz="0" w:space="0" w:color="auto"/>
        <w:right w:val="none" w:sz="0" w:space="0" w:color="auto"/>
      </w:divBdr>
    </w:div>
    <w:div w:id="128014343">
      <w:bodyDiv w:val="1"/>
      <w:marLeft w:val="0"/>
      <w:marRight w:val="0"/>
      <w:marTop w:val="0"/>
      <w:marBottom w:val="0"/>
      <w:divBdr>
        <w:top w:val="none" w:sz="0" w:space="0" w:color="auto"/>
        <w:left w:val="none" w:sz="0" w:space="0" w:color="auto"/>
        <w:bottom w:val="none" w:sz="0" w:space="0" w:color="auto"/>
        <w:right w:val="none" w:sz="0" w:space="0" w:color="auto"/>
      </w:divBdr>
    </w:div>
    <w:div w:id="131217149">
      <w:bodyDiv w:val="1"/>
      <w:marLeft w:val="0"/>
      <w:marRight w:val="0"/>
      <w:marTop w:val="0"/>
      <w:marBottom w:val="0"/>
      <w:divBdr>
        <w:top w:val="none" w:sz="0" w:space="0" w:color="auto"/>
        <w:left w:val="none" w:sz="0" w:space="0" w:color="auto"/>
        <w:bottom w:val="none" w:sz="0" w:space="0" w:color="auto"/>
        <w:right w:val="none" w:sz="0" w:space="0" w:color="auto"/>
      </w:divBdr>
    </w:div>
    <w:div w:id="131219722">
      <w:bodyDiv w:val="1"/>
      <w:marLeft w:val="0"/>
      <w:marRight w:val="0"/>
      <w:marTop w:val="0"/>
      <w:marBottom w:val="0"/>
      <w:divBdr>
        <w:top w:val="none" w:sz="0" w:space="0" w:color="auto"/>
        <w:left w:val="none" w:sz="0" w:space="0" w:color="auto"/>
        <w:bottom w:val="none" w:sz="0" w:space="0" w:color="auto"/>
        <w:right w:val="none" w:sz="0" w:space="0" w:color="auto"/>
      </w:divBdr>
    </w:div>
    <w:div w:id="131338654">
      <w:bodyDiv w:val="1"/>
      <w:marLeft w:val="0"/>
      <w:marRight w:val="0"/>
      <w:marTop w:val="0"/>
      <w:marBottom w:val="0"/>
      <w:divBdr>
        <w:top w:val="none" w:sz="0" w:space="0" w:color="auto"/>
        <w:left w:val="none" w:sz="0" w:space="0" w:color="auto"/>
        <w:bottom w:val="none" w:sz="0" w:space="0" w:color="auto"/>
        <w:right w:val="none" w:sz="0" w:space="0" w:color="auto"/>
      </w:divBdr>
    </w:div>
    <w:div w:id="131405910">
      <w:bodyDiv w:val="1"/>
      <w:marLeft w:val="0"/>
      <w:marRight w:val="0"/>
      <w:marTop w:val="0"/>
      <w:marBottom w:val="0"/>
      <w:divBdr>
        <w:top w:val="none" w:sz="0" w:space="0" w:color="auto"/>
        <w:left w:val="none" w:sz="0" w:space="0" w:color="auto"/>
        <w:bottom w:val="none" w:sz="0" w:space="0" w:color="auto"/>
        <w:right w:val="none" w:sz="0" w:space="0" w:color="auto"/>
      </w:divBdr>
    </w:div>
    <w:div w:id="131794150">
      <w:bodyDiv w:val="1"/>
      <w:marLeft w:val="0"/>
      <w:marRight w:val="0"/>
      <w:marTop w:val="0"/>
      <w:marBottom w:val="0"/>
      <w:divBdr>
        <w:top w:val="none" w:sz="0" w:space="0" w:color="auto"/>
        <w:left w:val="none" w:sz="0" w:space="0" w:color="auto"/>
        <w:bottom w:val="none" w:sz="0" w:space="0" w:color="auto"/>
        <w:right w:val="none" w:sz="0" w:space="0" w:color="auto"/>
      </w:divBdr>
    </w:div>
    <w:div w:id="132021579">
      <w:bodyDiv w:val="1"/>
      <w:marLeft w:val="0"/>
      <w:marRight w:val="0"/>
      <w:marTop w:val="0"/>
      <w:marBottom w:val="0"/>
      <w:divBdr>
        <w:top w:val="none" w:sz="0" w:space="0" w:color="auto"/>
        <w:left w:val="none" w:sz="0" w:space="0" w:color="auto"/>
        <w:bottom w:val="none" w:sz="0" w:space="0" w:color="auto"/>
        <w:right w:val="none" w:sz="0" w:space="0" w:color="auto"/>
      </w:divBdr>
    </w:div>
    <w:div w:id="132528966">
      <w:bodyDiv w:val="1"/>
      <w:marLeft w:val="0"/>
      <w:marRight w:val="0"/>
      <w:marTop w:val="0"/>
      <w:marBottom w:val="0"/>
      <w:divBdr>
        <w:top w:val="none" w:sz="0" w:space="0" w:color="auto"/>
        <w:left w:val="none" w:sz="0" w:space="0" w:color="auto"/>
        <w:bottom w:val="none" w:sz="0" w:space="0" w:color="auto"/>
        <w:right w:val="none" w:sz="0" w:space="0" w:color="auto"/>
      </w:divBdr>
    </w:div>
    <w:div w:id="132649238">
      <w:bodyDiv w:val="1"/>
      <w:marLeft w:val="0"/>
      <w:marRight w:val="0"/>
      <w:marTop w:val="0"/>
      <w:marBottom w:val="0"/>
      <w:divBdr>
        <w:top w:val="none" w:sz="0" w:space="0" w:color="auto"/>
        <w:left w:val="none" w:sz="0" w:space="0" w:color="auto"/>
        <w:bottom w:val="none" w:sz="0" w:space="0" w:color="auto"/>
        <w:right w:val="none" w:sz="0" w:space="0" w:color="auto"/>
      </w:divBdr>
    </w:div>
    <w:div w:id="132911830">
      <w:bodyDiv w:val="1"/>
      <w:marLeft w:val="0"/>
      <w:marRight w:val="0"/>
      <w:marTop w:val="0"/>
      <w:marBottom w:val="0"/>
      <w:divBdr>
        <w:top w:val="none" w:sz="0" w:space="0" w:color="auto"/>
        <w:left w:val="none" w:sz="0" w:space="0" w:color="auto"/>
        <w:bottom w:val="none" w:sz="0" w:space="0" w:color="auto"/>
        <w:right w:val="none" w:sz="0" w:space="0" w:color="auto"/>
      </w:divBdr>
    </w:div>
    <w:div w:id="133447668">
      <w:bodyDiv w:val="1"/>
      <w:marLeft w:val="0"/>
      <w:marRight w:val="0"/>
      <w:marTop w:val="0"/>
      <w:marBottom w:val="0"/>
      <w:divBdr>
        <w:top w:val="none" w:sz="0" w:space="0" w:color="auto"/>
        <w:left w:val="none" w:sz="0" w:space="0" w:color="auto"/>
        <w:bottom w:val="none" w:sz="0" w:space="0" w:color="auto"/>
        <w:right w:val="none" w:sz="0" w:space="0" w:color="auto"/>
      </w:divBdr>
    </w:div>
    <w:div w:id="134876227">
      <w:bodyDiv w:val="1"/>
      <w:marLeft w:val="0"/>
      <w:marRight w:val="0"/>
      <w:marTop w:val="0"/>
      <w:marBottom w:val="0"/>
      <w:divBdr>
        <w:top w:val="none" w:sz="0" w:space="0" w:color="auto"/>
        <w:left w:val="none" w:sz="0" w:space="0" w:color="auto"/>
        <w:bottom w:val="none" w:sz="0" w:space="0" w:color="auto"/>
        <w:right w:val="none" w:sz="0" w:space="0" w:color="auto"/>
      </w:divBdr>
    </w:div>
    <w:div w:id="135072690">
      <w:bodyDiv w:val="1"/>
      <w:marLeft w:val="0"/>
      <w:marRight w:val="0"/>
      <w:marTop w:val="0"/>
      <w:marBottom w:val="0"/>
      <w:divBdr>
        <w:top w:val="none" w:sz="0" w:space="0" w:color="auto"/>
        <w:left w:val="none" w:sz="0" w:space="0" w:color="auto"/>
        <w:bottom w:val="none" w:sz="0" w:space="0" w:color="auto"/>
        <w:right w:val="none" w:sz="0" w:space="0" w:color="auto"/>
      </w:divBdr>
    </w:div>
    <w:div w:id="135416267">
      <w:bodyDiv w:val="1"/>
      <w:marLeft w:val="0"/>
      <w:marRight w:val="0"/>
      <w:marTop w:val="0"/>
      <w:marBottom w:val="0"/>
      <w:divBdr>
        <w:top w:val="none" w:sz="0" w:space="0" w:color="auto"/>
        <w:left w:val="none" w:sz="0" w:space="0" w:color="auto"/>
        <w:bottom w:val="none" w:sz="0" w:space="0" w:color="auto"/>
        <w:right w:val="none" w:sz="0" w:space="0" w:color="auto"/>
      </w:divBdr>
    </w:div>
    <w:div w:id="135756036">
      <w:bodyDiv w:val="1"/>
      <w:marLeft w:val="0"/>
      <w:marRight w:val="0"/>
      <w:marTop w:val="0"/>
      <w:marBottom w:val="0"/>
      <w:divBdr>
        <w:top w:val="none" w:sz="0" w:space="0" w:color="auto"/>
        <w:left w:val="none" w:sz="0" w:space="0" w:color="auto"/>
        <w:bottom w:val="none" w:sz="0" w:space="0" w:color="auto"/>
        <w:right w:val="none" w:sz="0" w:space="0" w:color="auto"/>
      </w:divBdr>
    </w:div>
    <w:div w:id="136846688">
      <w:bodyDiv w:val="1"/>
      <w:marLeft w:val="0"/>
      <w:marRight w:val="0"/>
      <w:marTop w:val="0"/>
      <w:marBottom w:val="0"/>
      <w:divBdr>
        <w:top w:val="none" w:sz="0" w:space="0" w:color="auto"/>
        <w:left w:val="none" w:sz="0" w:space="0" w:color="auto"/>
        <w:bottom w:val="none" w:sz="0" w:space="0" w:color="auto"/>
        <w:right w:val="none" w:sz="0" w:space="0" w:color="auto"/>
      </w:divBdr>
    </w:div>
    <w:div w:id="137036232">
      <w:bodyDiv w:val="1"/>
      <w:marLeft w:val="0"/>
      <w:marRight w:val="0"/>
      <w:marTop w:val="0"/>
      <w:marBottom w:val="0"/>
      <w:divBdr>
        <w:top w:val="none" w:sz="0" w:space="0" w:color="auto"/>
        <w:left w:val="none" w:sz="0" w:space="0" w:color="auto"/>
        <w:bottom w:val="none" w:sz="0" w:space="0" w:color="auto"/>
        <w:right w:val="none" w:sz="0" w:space="0" w:color="auto"/>
      </w:divBdr>
    </w:div>
    <w:div w:id="137891140">
      <w:bodyDiv w:val="1"/>
      <w:marLeft w:val="0"/>
      <w:marRight w:val="0"/>
      <w:marTop w:val="0"/>
      <w:marBottom w:val="0"/>
      <w:divBdr>
        <w:top w:val="none" w:sz="0" w:space="0" w:color="auto"/>
        <w:left w:val="none" w:sz="0" w:space="0" w:color="auto"/>
        <w:bottom w:val="none" w:sz="0" w:space="0" w:color="auto"/>
        <w:right w:val="none" w:sz="0" w:space="0" w:color="auto"/>
      </w:divBdr>
    </w:div>
    <w:div w:id="139276698">
      <w:bodyDiv w:val="1"/>
      <w:marLeft w:val="0"/>
      <w:marRight w:val="0"/>
      <w:marTop w:val="0"/>
      <w:marBottom w:val="0"/>
      <w:divBdr>
        <w:top w:val="none" w:sz="0" w:space="0" w:color="auto"/>
        <w:left w:val="none" w:sz="0" w:space="0" w:color="auto"/>
        <w:bottom w:val="none" w:sz="0" w:space="0" w:color="auto"/>
        <w:right w:val="none" w:sz="0" w:space="0" w:color="auto"/>
      </w:divBdr>
    </w:div>
    <w:div w:id="140074522">
      <w:bodyDiv w:val="1"/>
      <w:marLeft w:val="0"/>
      <w:marRight w:val="0"/>
      <w:marTop w:val="0"/>
      <w:marBottom w:val="0"/>
      <w:divBdr>
        <w:top w:val="none" w:sz="0" w:space="0" w:color="auto"/>
        <w:left w:val="none" w:sz="0" w:space="0" w:color="auto"/>
        <w:bottom w:val="none" w:sz="0" w:space="0" w:color="auto"/>
        <w:right w:val="none" w:sz="0" w:space="0" w:color="auto"/>
      </w:divBdr>
    </w:div>
    <w:div w:id="140849155">
      <w:bodyDiv w:val="1"/>
      <w:marLeft w:val="0"/>
      <w:marRight w:val="0"/>
      <w:marTop w:val="0"/>
      <w:marBottom w:val="0"/>
      <w:divBdr>
        <w:top w:val="none" w:sz="0" w:space="0" w:color="auto"/>
        <w:left w:val="none" w:sz="0" w:space="0" w:color="auto"/>
        <w:bottom w:val="none" w:sz="0" w:space="0" w:color="auto"/>
        <w:right w:val="none" w:sz="0" w:space="0" w:color="auto"/>
      </w:divBdr>
    </w:div>
    <w:div w:id="141386705">
      <w:bodyDiv w:val="1"/>
      <w:marLeft w:val="0"/>
      <w:marRight w:val="0"/>
      <w:marTop w:val="0"/>
      <w:marBottom w:val="0"/>
      <w:divBdr>
        <w:top w:val="none" w:sz="0" w:space="0" w:color="auto"/>
        <w:left w:val="none" w:sz="0" w:space="0" w:color="auto"/>
        <w:bottom w:val="none" w:sz="0" w:space="0" w:color="auto"/>
        <w:right w:val="none" w:sz="0" w:space="0" w:color="auto"/>
      </w:divBdr>
    </w:div>
    <w:div w:id="141507557">
      <w:bodyDiv w:val="1"/>
      <w:marLeft w:val="0"/>
      <w:marRight w:val="0"/>
      <w:marTop w:val="0"/>
      <w:marBottom w:val="0"/>
      <w:divBdr>
        <w:top w:val="none" w:sz="0" w:space="0" w:color="auto"/>
        <w:left w:val="none" w:sz="0" w:space="0" w:color="auto"/>
        <w:bottom w:val="none" w:sz="0" w:space="0" w:color="auto"/>
        <w:right w:val="none" w:sz="0" w:space="0" w:color="auto"/>
      </w:divBdr>
    </w:div>
    <w:div w:id="142281187">
      <w:bodyDiv w:val="1"/>
      <w:marLeft w:val="0"/>
      <w:marRight w:val="0"/>
      <w:marTop w:val="0"/>
      <w:marBottom w:val="0"/>
      <w:divBdr>
        <w:top w:val="none" w:sz="0" w:space="0" w:color="auto"/>
        <w:left w:val="none" w:sz="0" w:space="0" w:color="auto"/>
        <w:bottom w:val="none" w:sz="0" w:space="0" w:color="auto"/>
        <w:right w:val="none" w:sz="0" w:space="0" w:color="auto"/>
      </w:divBdr>
    </w:div>
    <w:div w:id="142549431">
      <w:bodyDiv w:val="1"/>
      <w:marLeft w:val="0"/>
      <w:marRight w:val="0"/>
      <w:marTop w:val="0"/>
      <w:marBottom w:val="0"/>
      <w:divBdr>
        <w:top w:val="none" w:sz="0" w:space="0" w:color="auto"/>
        <w:left w:val="none" w:sz="0" w:space="0" w:color="auto"/>
        <w:bottom w:val="none" w:sz="0" w:space="0" w:color="auto"/>
        <w:right w:val="none" w:sz="0" w:space="0" w:color="auto"/>
      </w:divBdr>
    </w:div>
    <w:div w:id="142938138">
      <w:bodyDiv w:val="1"/>
      <w:marLeft w:val="0"/>
      <w:marRight w:val="0"/>
      <w:marTop w:val="0"/>
      <w:marBottom w:val="0"/>
      <w:divBdr>
        <w:top w:val="none" w:sz="0" w:space="0" w:color="auto"/>
        <w:left w:val="none" w:sz="0" w:space="0" w:color="auto"/>
        <w:bottom w:val="none" w:sz="0" w:space="0" w:color="auto"/>
        <w:right w:val="none" w:sz="0" w:space="0" w:color="auto"/>
      </w:divBdr>
    </w:div>
    <w:div w:id="144902742">
      <w:bodyDiv w:val="1"/>
      <w:marLeft w:val="0"/>
      <w:marRight w:val="0"/>
      <w:marTop w:val="0"/>
      <w:marBottom w:val="0"/>
      <w:divBdr>
        <w:top w:val="none" w:sz="0" w:space="0" w:color="auto"/>
        <w:left w:val="none" w:sz="0" w:space="0" w:color="auto"/>
        <w:bottom w:val="none" w:sz="0" w:space="0" w:color="auto"/>
        <w:right w:val="none" w:sz="0" w:space="0" w:color="auto"/>
      </w:divBdr>
    </w:div>
    <w:div w:id="145124043">
      <w:bodyDiv w:val="1"/>
      <w:marLeft w:val="0"/>
      <w:marRight w:val="0"/>
      <w:marTop w:val="0"/>
      <w:marBottom w:val="0"/>
      <w:divBdr>
        <w:top w:val="none" w:sz="0" w:space="0" w:color="auto"/>
        <w:left w:val="none" w:sz="0" w:space="0" w:color="auto"/>
        <w:bottom w:val="none" w:sz="0" w:space="0" w:color="auto"/>
        <w:right w:val="none" w:sz="0" w:space="0" w:color="auto"/>
      </w:divBdr>
    </w:div>
    <w:div w:id="145443849">
      <w:bodyDiv w:val="1"/>
      <w:marLeft w:val="0"/>
      <w:marRight w:val="0"/>
      <w:marTop w:val="0"/>
      <w:marBottom w:val="0"/>
      <w:divBdr>
        <w:top w:val="none" w:sz="0" w:space="0" w:color="auto"/>
        <w:left w:val="none" w:sz="0" w:space="0" w:color="auto"/>
        <w:bottom w:val="none" w:sz="0" w:space="0" w:color="auto"/>
        <w:right w:val="none" w:sz="0" w:space="0" w:color="auto"/>
      </w:divBdr>
    </w:div>
    <w:div w:id="146635391">
      <w:bodyDiv w:val="1"/>
      <w:marLeft w:val="0"/>
      <w:marRight w:val="0"/>
      <w:marTop w:val="0"/>
      <w:marBottom w:val="0"/>
      <w:divBdr>
        <w:top w:val="none" w:sz="0" w:space="0" w:color="auto"/>
        <w:left w:val="none" w:sz="0" w:space="0" w:color="auto"/>
        <w:bottom w:val="none" w:sz="0" w:space="0" w:color="auto"/>
        <w:right w:val="none" w:sz="0" w:space="0" w:color="auto"/>
      </w:divBdr>
    </w:div>
    <w:div w:id="147022938">
      <w:bodyDiv w:val="1"/>
      <w:marLeft w:val="0"/>
      <w:marRight w:val="0"/>
      <w:marTop w:val="0"/>
      <w:marBottom w:val="0"/>
      <w:divBdr>
        <w:top w:val="none" w:sz="0" w:space="0" w:color="auto"/>
        <w:left w:val="none" w:sz="0" w:space="0" w:color="auto"/>
        <w:bottom w:val="none" w:sz="0" w:space="0" w:color="auto"/>
        <w:right w:val="none" w:sz="0" w:space="0" w:color="auto"/>
      </w:divBdr>
      <w:divsChild>
        <w:div w:id="1356417263">
          <w:marLeft w:val="0"/>
          <w:marRight w:val="0"/>
          <w:marTop w:val="0"/>
          <w:marBottom w:val="0"/>
          <w:divBdr>
            <w:top w:val="none" w:sz="0" w:space="0" w:color="auto"/>
            <w:left w:val="none" w:sz="0" w:space="0" w:color="auto"/>
            <w:bottom w:val="none" w:sz="0" w:space="0" w:color="auto"/>
            <w:right w:val="none" w:sz="0" w:space="0" w:color="auto"/>
          </w:divBdr>
        </w:div>
        <w:div w:id="1592814478">
          <w:marLeft w:val="0"/>
          <w:marRight w:val="0"/>
          <w:marTop w:val="0"/>
          <w:marBottom w:val="0"/>
          <w:divBdr>
            <w:top w:val="none" w:sz="0" w:space="0" w:color="auto"/>
            <w:left w:val="none" w:sz="0" w:space="0" w:color="auto"/>
            <w:bottom w:val="none" w:sz="0" w:space="0" w:color="auto"/>
            <w:right w:val="none" w:sz="0" w:space="0" w:color="auto"/>
          </w:divBdr>
        </w:div>
      </w:divsChild>
    </w:div>
    <w:div w:id="147870453">
      <w:bodyDiv w:val="1"/>
      <w:marLeft w:val="0"/>
      <w:marRight w:val="0"/>
      <w:marTop w:val="0"/>
      <w:marBottom w:val="0"/>
      <w:divBdr>
        <w:top w:val="none" w:sz="0" w:space="0" w:color="auto"/>
        <w:left w:val="none" w:sz="0" w:space="0" w:color="auto"/>
        <w:bottom w:val="none" w:sz="0" w:space="0" w:color="auto"/>
        <w:right w:val="none" w:sz="0" w:space="0" w:color="auto"/>
      </w:divBdr>
    </w:div>
    <w:div w:id="147989534">
      <w:bodyDiv w:val="1"/>
      <w:marLeft w:val="0"/>
      <w:marRight w:val="0"/>
      <w:marTop w:val="0"/>
      <w:marBottom w:val="0"/>
      <w:divBdr>
        <w:top w:val="none" w:sz="0" w:space="0" w:color="auto"/>
        <w:left w:val="none" w:sz="0" w:space="0" w:color="auto"/>
        <w:bottom w:val="none" w:sz="0" w:space="0" w:color="auto"/>
        <w:right w:val="none" w:sz="0" w:space="0" w:color="auto"/>
      </w:divBdr>
    </w:div>
    <w:div w:id="148519854">
      <w:bodyDiv w:val="1"/>
      <w:marLeft w:val="0"/>
      <w:marRight w:val="0"/>
      <w:marTop w:val="0"/>
      <w:marBottom w:val="0"/>
      <w:divBdr>
        <w:top w:val="none" w:sz="0" w:space="0" w:color="auto"/>
        <w:left w:val="none" w:sz="0" w:space="0" w:color="auto"/>
        <w:bottom w:val="none" w:sz="0" w:space="0" w:color="auto"/>
        <w:right w:val="none" w:sz="0" w:space="0" w:color="auto"/>
      </w:divBdr>
    </w:div>
    <w:div w:id="148714346">
      <w:bodyDiv w:val="1"/>
      <w:marLeft w:val="0"/>
      <w:marRight w:val="0"/>
      <w:marTop w:val="0"/>
      <w:marBottom w:val="0"/>
      <w:divBdr>
        <w:top w:val="none" w:sz="0" w:space="0" w:color="auto"/>
        <w:left w:val="none" w:sz="0" w:space="0" w:color="auto"/>
        <w:bottom w:val="none" w:sz="0" w:space="0" w:color="auto"/>
        <w:right w:val="none" w:sz="0" w:space="0" w:color="auto"/>
      </w:divBdr>
    </w:div>
    <w:div w:id="149712577">
      <w:bodyDiv w:val="1"/>
      <w:marLeft w:val="0"/>
      <w:marRight w:val="0"/>
      <w:marTop w:val="0"/>
      <w:marBottom w:val="0"/>
      <w:divBdr>
        <w:top w:val="none" w:sz="0" w:space="0" w:color="auto"/>
        <w:left w:val="none" w:sz="0" w:space="0" w:color="auto"/>
        <w:bottom w:val="none" w:sz="0" w:space="0" w:color="auto"/>
        <w:right w:val="none" w:sz="0" w:space="0" w:color="auto"/>
      </w:divBdr>
    </w:div>
    <w:div w:id="150223050">
      <w:bodyDiv w:val="1"/>
      <w:marLeft w:val="0"/>
      <w:marRight w:val="0"/>
      <w:marTop w:val="0"/>
      <w:marBottom w:val="0"/>
      <w:divBdr>
        <w:top w:val="none" w:sz="0" w:space="0" w:color="auto"/>
        <w:left w:val="none" w:sz="0" w:space="0" w:color="auto"/>
        <w:bottom w:val="none" w:sz="0" w:space="0" w:color="auto"/>
        <w:right w:val="none" w:sz="0" w:space="0" w:color="auto"/>
      </w:divBdr>
    </w:div>
    <w:div w:id="151143697">
      <w:bodyDiv w:val="1"/>
      <w:marLeft w:val="0"/>
      <w:marRight w:val="0"/>
      <w:marTop w:val="0"/>
      <w:marBottom w:val="0"/>
      <w:divBdr>
        <w:top w:val="none" w:sz="0" w:space="0" w:color="auto"/>
        <w:left w:val="none" w:sz="0" w:space="0" w:color="auto"/>
        <w:bottom w:val="none" w:sz="0" w:space="0" w:color="auto"/>
        <w:right w:val="none" w:sz="0" w:space="0" w:color="auto"/>
      </w:divBdr>
    </w:div>
    <w:div w:id="151454780">
      <w:bodyDiv w:val="1"/>
      <w:marLeft w:val="0"/>
      <w:marRight w:val="0"/>
      <w:marTop w:val="0"/>
      <w:marBottom w:val="0"/>
      <w:divBdr>
        <w:top w:val="none" w:sz="0" w:space="0" w:color="auto"/>
        <w:left w:val="none" w:sz="0" w:space="0" w:color="auto"/>
        <w:bottom w:val="none" w:sz="0" w:space="0" w:color="auto"/>
        <w:right w:val="none" w:sz="0" w:space="0" w:color="auto"/>
      </w:divBdr>
    </w:div>
    <w:div w:id="151802865">
      <w:bodyDiv w:val="1"/>
      <w:marLeft w:val="0"/>
      <w:marRight w:val="0"/>
      <w:marTop w:val="0"/>
      <w:marBottom w:val="0"/>
      <w:divBdr>
        <w:top w:val="none" w:sz="0" w:space="0" w:color="auto"/>
        <w:left w:val="none" w:sz="0" w:space="0" w:color="auto"/>
        <w:bottom w:val="none" w:sz="0" w:space="0" w:color="auto"/>
        <w:right w:val="none" w:sz="0" w:space="0" w:color="auto"/>
      </w:divBdr>
    </w:div>
    <w:div w:id="151870606">
      <w:bodyDiv w:val="1"/>
      <w:marLeft w:val="0"/>
      <w:marRight w:val="0"/>
      <w:marTop w:val="0"/>
      <w:marBottom w:val="0"/>
      <w:divBdr>
        <w:top w:val="none" w:sz="0" w:space="0" w:color="auto"/>
        <w:left w:val="none" w:sz="0" w:space="0" w:color="auto"/>
        <w:bottom w:val="none" w:sz="0" w:space="0" w:color="auto"/>
        <w:right w:val="none" w:sz="0" w:space="0" w:color="auto"/>
      </w:divBdr>
    </w:div>
    <w:div w:id="152569009">
      <w:bodyDiv w:val="1"/>
      <w:marLeft w:val="0"/>
      <w:marRight w:val="0"/>
      <w:marTop w:val="0"/>
      <w:marBottom w:val="0"/>
      <w:divBdr>
        <w:top w:val="none" w:sz="0" w:space="0" w:color="auto"/>
        <w:left w:val="none" w:sz="0" w:space="0" w:color="auto"/>
        <w:bottom w:val="none" w:sz="0" w:space="0" w:color="auto"/>
        <w:right w:val="none" w:sz="0" w:space="0" w:color="auto"/>
      </w:divBdr>
    </w:div>
    <w:div w:id="152835395">
      <w:bodyDiv w:val="1"/>
      <w:marLeft w:val="0"/>
      <w:marRight w:val="0"/>
      <w:marTop w:val="0"/>
      <w:marBottom w:val="0"/>
      <w:divBdr>
        <w:top w:val="none" w:sz="0" w:space="0" w:color="auto"/>
        <w:left w:val="none" w:sz="0" w:space="0" w:color="auto"/>
        <w:bottom w:val="none" w:sz="0" w:space="0" w:color="auto"/>
        <w:right w:val="none" w:sz="0" w:space="0" w:color="auto"/>
      </w:divBdr>
    </w:div>
    <w:div w:id="153378504">
      <w:bodyDiv w:val="1"/>
      <w:marLeft w:val="0"/>
      <w:marRight w:val="0"/>
      <w:marTop w:val="0"/>
      <w:marBottom w:val="0"/>
      <w:divBdr>
        <w:top w:val="none" w:sz="0" w:space="0" w:color="auto"/>
        <w:left w:val="none" w:sz="0" w:space="0" w:color="auto"/>
        <w:bottom w:val="none" w:sz="0" w:space="0" w:color="auto"/>
        <w:right w:val="none" w:sz="0" w:space="0" w:color="auto"/>
      </w:divBdr>
    </w:div>
    <w:div w:id="154222740">
      <w:bodyDiv w:val="1"/>
      <w:marLeft w:val="0"/>
      <w:marRight w:val="0"/>
      <w:marTop w:val="0"/>
      <w:marBottom w:val="0"/>
      <w:divBdr>
        <w:top w:val="none" w:sz="0" w:space="0" w:color="auto"/>
        <w:left w:val="none" w:sz="0" w:space="0" w:color="auto"/>
        <w:bottom w:val="none" w:sz="0" w:space="0" w:color="auto"/>
        <w:right w:val="none" w:sz="0" w:space="0" w:color="auto"/>
      </w:divBdr>
    </w:div>
    <w:div w:id="155272566">
      <w:bodyDiv w:val="1"/>
      <w:marLeft w:val="0"/>
      <w:marRight w:val="0"/>
      <w:marTop w:val="0"/>
      <w:marBottom w:val="0"/>
      <w:divBdr>
        <w:top w:val="none" w:sz="0" w:space="0" w:color="auto"/>
        <w:left w:val="none" w:sz="0" w:space="0" w:color="auto"/>
        <w:bottom w:val="none" w:sz="0" w:space="0" w:color="auto"/>
        <w:right w:val="none" w:sz="0" w:space="0" w:color="auto"/>
      </w:divBdr>
    </w:div>
    <w:div w:id="155460229">
      <w:bodyDiv w:val="1"/>
      <w:marLeft w:val="0"/>
      <w:marRight w:val="0"/>
      <w:marTop w:val="0"/>
      <w:marBottom w:val="0"/>
      <w:divBdr>
        <w:top w:val="none" w:sz="0" w:space="0" w:color="auto"/>
        <w:left w:val="none" w:sz="0" w:space="0" w:color="auto"/>
        <w:bottom w:val="none" w:sz="0" w:space="0" w:color="auto"/>
        <w:right w:val="none" w:sz="0" w:space="0" w:color="auto"/>
      </w:divBdr>
    </w:div>
    <w:div w:id="155466162">
      <w:bodyDiv w:val="1"/>
      <w:marLeft w:val="0"/>
      <w:marRight w:val="0"/>
      <w:marTop w:val="0"/>
      <w:marBottom w:val="0"/>
      <w:divBdr>
        <w:top w:val="none" w:sz="0" w:space="0" w:color="auto"/>
        <w:left w:val="none" w:sz="0" w:space="0" w:color="auto"/>
        <w:bottom w:val="none" w:sz="0" w:space="0" w:color="auto"/>
        <w:right w:val="none" w:sz="0" w:space="0" w:color="auto"/>
      </w:divBdr>
    </w:div>
    <w:div w:id="155651158">
      <w:bodyDiv w:val="1"/>
      <w:marLeft w:val="0"/>
      <w:marRight w:val="0"/>
      <w:marTop w:val="0"/>
      <w:marBottom w:val="0"/>
      <w:divBdr>
        <w:top w:val="none" w:sz="0" w:space="0" w:color="auto"/>
        <w:left w:val="none" w:sz="0" w:space="0" w:color="auto"/>
        <w:bottom w:val="none" w:sz="0" w:space="0" w:color="auto"/>
        <w:right w:val="none" w:sz="0" w:space="0" w:color="auto"/>
      </w:divBdr>
    </w:div>
    <w:div w:id="155734687">
      <w:bodyDiv w:val="1"/>
      <w:marLeft w:val="0"/>
      <w:marRight w:val="0"/>
      <w:marTop w:val="0"/>
      <w:marBottom w:val="0"/>
      <w:divBdr>
        <w:top w:val="none" w:sz="0" w:space="0" w:color="auto"/>
        <w:left w:val="none" w:sz="0" w:space="0" w:color="auto"/>
        <w:bottom w:val="none" w:sz="0" w:space="0" w:color="auto"/>
        <w:right w:val="none" w:sz="0" w:space="0" w:color="auto"/>
      </w:divBdr>
    </w:div>
    <w:div w:id="156118949">
      <w:bodyDiv w:val="1"/>
      <w:marLeft w:val="0"/>
      <w:marRight w:val="0"/>
      <w:marTop w:val="0"/>
      <w:marBottom w:val="0"/>
      <w:divBdr>
        <w:top w:val="none" w:sz="0" w:space="0" w:color="auto"/>
        <w:left w:val="none" w:sz="0" w:space="0" w:color="auto"/>
        <w:bottom w:val="none" w:sz="0" w:space="0" w:color="auto"/>
        <w:right w:val="none" w:sz="0" w:space="0" w:color="auto"/>
      </w:divBdr>
    </w:div>
    <w:div w:id="156238361">
      <w:bodyDiv w:val="1"/>
      <w:marLeft w:val="0"/>
      <w:marRight w:val="0"/>
      <w:marTop w:val="0"/>
      <w:marBottom w:val="0"/>
      <w:divBdr>
        <w:top w:val="none" w:sz="0" w:space="0" w:color="auto"/>
        <w:left w:val="none" w:sz="0" w:space="0" w:color="auto"/>
        <w:bottom w:val="none" w:sz="0" w:space="0" w:color="auto"/>
        <w:right w:val="none" w:sz="0" w:space="0" w:color="auto"/>
      </w:divBdr>
    </w:div>
    <w:div w:id="157617567">
      <w:bodyDiv w:val="1"/>
      <w:marLeft w:val="0"/>
      <w:marRight w:val="0"/>
      <w:marTop w:val="0"/>
      <w:marBottom w:val="0"/>
      <w:divBdr>
        <w:top w:val="none" w:sz="0" w:space="0" w:color="auto"/>
        <w:left w:val="none" w:sz="0" w:space="0" w:color="auto"/>
        <w:bottom w:val="none" w:sz="0" w:space="0" w:color="auto"/>
        <w:right w:val="none" w:sz="0" w:space="0" w:color="auto"/>
      </w:divBdr>
    </w:div>
    <w:div w:id="158082896">
      <w:bodyDiv w:val="1"/>
      <w:marLeft w:val="0"/>
      <w:marRight w:val="0"/>
      <w:marTop w:val="0"/>
      <w:marBottom w:val="0"/>
      <w:divBdr>
        <w:top w:val="none" w:sz="0" w:space="0" w:color="auto"/>
        <w:left w:val="none" w:sz="0" w:space="0" w:color="auto"/>
        <w:bottom w:val="none" w:sz="0" w:space="0" w:color="auto"/>
        <w:right w:val="none" w:sz="0" w:space="0" w:color="auto"/>
      </w:divBdr>
    </w:div>
    <w:div w:id="158467497">
      <w:bodyDiv w:val="1"/>
      <w:marLeft w:val="0"/>
      <w:marRight w:val="0"/>
      <w:marTop w:val="0"/>
      <w:marBottom w:val="0"/>
      <w:divBdr>
        <w:top w:val="none" w:sz="0" w:space="0" w:color="auto"/>
        <w:left w:val="none" w:sz="0" w:space="0" w:color="auto"/>
        <w:bottom w:val="none" w:sz="0" w:space="0" w:color="auto"/>
        <w:right w:val="none" w:sz="0" w:space="0" w:color="auto"/>
      </w:divBdr>
    </w:div>
    <w:div w:id="158934322">
      <w:bodyDiv w:val="1"/>
      <w:marLeft w:val="0"/>
      <w:marRight w:val="0"/>
      <w:marTop w:val="0"/>
      <w:marBottom w:val="0"/>
      <w:divBdr>
        <w:top w:val="none" w:sz="0" w:space="0" w:color="auto"/>
        <w:left w:val="none" w:sz="0" w:space="0" w:color="auto"/>
        <w:bottom w:val="none" w:sz="0" w:space="0" w:color="auto"/>
        <w:right w:val="none" w:sz="0" w:space="0" w:color="auto"/>
      </w:divBdr>
    </w:div>
    <w:div w:id="159197660">
      <w:bodyDiv w:val="1"/>
      <w:marLeft w:val="0"/>
      <w:marRight w:val="0"/>
      <w:marTop w:val="0"/>
      <w:marBottom w:val="0"/>
      <w:divBdr>
        <w:top w:val="none" w:sz="0" w:space="0" w:color="auto"/>
        <w:left w:val="none" w:sz="0" w:space="0" w:color="auto"/>
        <w:bottom w:val="none" w:sz="0" w:space="0" w:color="auto"/>
        <w:right w:val="none" w:sz="0" w:space="0" w:color="auto"/>
      </w:divBdr>
    </w:div>
    <w:div w:id="159586030">
      <w:bodyDiv w:val="1"/>
      <w:marLeft w:val="0"/>
      <w:marRight w:val="0"/>
      <w:marTop w:val="0"/>
      <w:marBottom w:val="0"/>
      <w:divBdr>
        <w:top w:val="none" w:sz="0" w:space="0" w:color="auto"/>
        <w:left w:val="none" w:sz="0" w:space="0" w:color="auto"/>
        <w:bottom w:val="none" w:sz="0" w:space="0" w:color="auto"/>
        <w:right w:val="none" w:sz="0" w:space="0" w:color="auto"/>
      </w:divBdr>
    </w:div>
    <w:div w:id="161050029">
      <w:bodyDiv w:val="1"/>
      <w:marLeft w:val="0"/>
      <w:marRight w:val="0"/>
      <w:marTop w:val="0"/>
      <w:marBottom w:val="0"/>
      <w:divBdr>
        <w:top w:val="none" w:sz="0" w:space="0" w:color="auto"/>
        <w:left w:val="none" w:sz="0" w:space="0" w:color="auto"/>
        <w:bottom w:val="none" w:sz="0" w:space="0" w:color="auto"/>
        <w:right w:val="none" w:sz="0" w:space="0" w:color="auto"/>
      </w:divBdr>
    </w:div>
    <w:div w:id="161702016">
      <w:bodyDiv w:val="1"/>
      <w:marLeft w:val="0"/>
      <w:marRight w:val="0"/>
      <w:marTop w:val="0"/>
      <w:marBottom w:val="0"/>
      <w:divBdr>
        <w:top w:val="none" w:sz="0" w:space="0" w:color="auto"/>
        <w:left w:val="none" w:sz="0" w:space="0" w:color="auto"/>
        <w:bottom w:val="none" w:sz="0" w:space="0" w:color="auto"/>
        <w:right w:val="none" w:sz="0" w:space="0" w:color="auto"/>
      </w:divBdr>
    </w:div>
    <w:div w:id="164632360">
      <w:bodyDiv w:val="1"/>
      <w:marLeft w:val="0"/>
      <w:marRight w:val="0"/>
      <w:marTop w:val="0"/>
      <w:marBottom w:val="0"/>
      <w:divBdr>
        <w:top w:val="none" w:sz="0" w:space="0" w:color="auto"/>
        <w:left w:val="none" w:sz="0" w:space="0" w:color="auto"/>
        <w:bottom w:val="none" w:sz="0" w:space="0" w:color="auto"/>
        <w:right w:val="none" w:sz="0" w:space="0" w:color="auto"/>
      </w:divBdr>
    </w:div>
    <w:div w:id="164706393">
      <w:bodyDiv w:val="1"/>
      <w:marLeft w:val="0"/>
      <w:marRight w:val="0"/>
      <w:marTop w:val="0"/>
      <w:marBottom w:val="0"/>
      <w:divBdr>
        <w:top w:val="none" w:sz="0" w:space="0" w:color="auto"/>
        <w:left w:val="none" w:sz="0" w:space="0" w:color="auto"/>
        <w:bottom w:val="none" w:sz="0" w:space="0" w:color="auto"/>
        <w:right w:val="none" w:sz="0" w:space="0" w:color="auto"/>
      </w:divBdr>
    </w:div>
    <w:div w:id="164832212">
      <w:bodyDiv w:val="1"/>
      <w:marLeft w:val="0"/>
      <w:marRight w:val="0"/>
      <w:marTop w:val="0"/>
      <w:marBottom w:val="0"/>
      <w:divBdr>
        <w:top w:val="none" w:sz="0" w:space="0" w:color="auto"/>
        <w:left w:val="none" w:sz="0" w:space="0" w:color="auto"/>
        <w:bottom w:val="none" w:sz="0" w:space="0" w:color="auto"/>
        <w:right w:val="none" w:sz="0" w:space="0" w:color="auto"/>
      </w:divBdr>
    </w:div>
    <w:div w:id="165442279">
      <w:bodyDiv w:val="1"/>
      <w:marLeft w:val="0"/>
      <w:marRight w:val="0"/>
      <w:marTop w:val="0"/>
      <w:marBottom w:val="0"/>
      <w:divBdr>
        <w:top w:val="none" w:sz="0" w:space="0" w:color="auto"/>
        <w:left w:val="none" w:sz="0" w:space="0" w:color="auto"/>
        <w:bottom w:val="none" w:sz="0" w:space="0" w:color="auto"/>
        <w:right w:val="none" w:sz="0" w:space="0" w:color="auto"/>
      </w:divBdr>
    </w:div>
    <w:div w:id="165874594">
      <w:bodyDiv w:val="1"/>
      <w:marLeft w:val="0"/>
      <w:marRight w:val="0"/>
      <w:marTop w:val="0"/>
      <w:marBottom w:val="0"/>
      <w:divBdr>
        <w:top w:val="none" w:sz="0" w:space="0" w:color="auto"/>
        <w:left w:val="none" w:sz="0" w:space="0" w:color="auto"/>
        <w:bottom w:val="none" w:sz="0" w:space="0" w:color="auto"/>
        <w:right w:val="none" w:sz="0" w:space="0" w:color="auto"/>
      </w:divBdr>
    </w:div>
    <w:div w:id="167142840">
      <w:bodyDiv w:val="1"/>
      <w:marLeft w:val="0"/>
      <w:marRight w:val="0"/>
      <w:marTop w:val="0"/>
      <w:marBottom w:val="0"/>
      <w:divBdr>
        <w:top w:val="none" w:sz="0" w:space="0" w:color="auto"/>
        <w:left w:val="none" w:sz="0" w:space="0" w:color="auto"/>
        <w:bottom w:val="none" w:sz="0" w:space="0" w:color="auto"/>
        <w:right w:val="none" w:sz="0" w:space="0" w:color="auto"/>
      </w:divBdr>
    </w:div>
    <w:div w:id="167523851">
      <w:bodyDiv w:val="1"/>
      <w:marLeft w:val="0"/>
      <w:marRight w:val="0"/>
      <w:marTop w:val="0"/>
      <w:marBottom w:val="0"/>
      <w:divBdr>
        <w:top w:val="none" w:sz="0" w:space="0" w:color="auto"/>
        <w:left w:val="none" w:sz="0" w:space="0" w:color="auto"/>
        <w:bottom w:val="none" w:sz="0" w:space="0" w:color="auto"/>
        <w:right w:val="none" w:sz="0" w:space="0" w:color="auto"/>
      </w:divBdr>
    </w:div>
    <w:div w:id="167601697">
      <w:bodyDiv w:val="1"/>
      <w:marLeft w:val="0"/>
      <w:marRight w:val="0"/>
      <w:marTop w:val="0"/>
      <w:marBottom w:val="0"/>
      <w:divBdr>
        <w:top w:val="none" w:sz="0" w:space="0" w:color="auto"/>
        <w:left w:val="none" w:sz="0" w:space="0" w:color="auto"/>
        <w:bottom w:val="none" w:sz="0" w:space="0" w:color="auto"/>
        <w:right w:val="none" w:sz="0" w:space="0" w:color="auto"/>
      </w:divBdr>
    </w:div>
    <w:div w:id="167908662">
      <w:bodyDiv w:val="1"/>
      <w:marLeft w:val="0"/>
      <w:marRight w:val="0"/>
      <w:marTop w:val="0"/>
      <w:marBottom w:val="0"/>
      <w:divBdr>
        <w:top w:val="none" w:sz="0" w:space="0" w:color="auto"/>
        <w:left w:val="none" w:sz="0" w:space="0" w:color="auto"/>
        <w:bottom w:val="none" w:sz="0" w:space="0" w:color="auto"/>
        <w:right w:val="none" w:sz="0" w:space="0" w:color="auto"/>
      </w:divBdr>
    </w:div>
    <w:div w:id="168642139">
      <w:bodyDiv w:val="1"/>
      <w:marLeft w:val="0"/>
      <w:marRight w:val="0"/>
      <w:marTop w:val="0"/>
      <w:marBottom w:val="0"/>
      <w:divBdr>
        <w:top w:val="none" w:sz="0" w:space="0" w:color="auto"/>
        <w:left w:val="none" w:sz="0" w:space="0" w:color="auto"/>
        <w:bottom w:val="none" w:sz="0" w:space="0" w:color="auto"/>
        <w:right w:val="none" w:sz="0" w:space="0" w:color="auto"/>
      </w:divBdr>
    </w:div>
    <w:div w:id="168713651">
      <w:bodyDiv w:val="1"/>
      <w:marLeft w:val="0"/>
      <w:marRight w:val="0"/>
      <w:marTop w:val="0"/>
      <w:marBottom w:val="0"/>
      <w:divBdr>
        <w:top w:val="none" w:sz="0" w:space="0" w:color="auto"/>
        <w:left w:val="none" w:sz="0" w:space="0" w:color="auto"/>
        <w:bottom w:val="none" w:sz="0" w:space="0" w:color="auto"/>
        <w:right w:val="none" w:sz="0" w:space="0" w:color="auto"/>
      </w:divBdr>
    </w:div>
    <w:div w:id="171800428">
      <w:bodyDiv w:val="1"/>
      <w:marLeft w:val="0"/>
      <w:marRight w:val="0"/>
      <w:marTop w:val="0"/>
      <w:marBottom w:val="0"/>
      <w:divBdr>
        <w:top w:val="none" w:sz="0" w:space="0" w:color="auto"/>
        <w:left w:val="none" w:sz="0" w:space="0" w:color="auto"/>
        <w:bottom w:val="none" w:sz="0" w:space="0" w:color="auto"/>
        <w:right w:val="none" w:sz="0" w:space="0" w:color="auto"/>
      </w:divBdr>
    </w:div>
    <w:div w:id="171994759">
      <w:bodyDiv w:val="1"/>
      <w:marLeft w:val="0"/>
      <w:marRight w:val="0"/>
      <w:marTop w:val="0"/>
      <w:marBottom w:val="0"/>
      <w:divBdr>
        <w:top w:val="none" w:sz="0" w:space="0" w:color="auto"/>
        <w:left w:val="none" w:sz="0" w:space="0" w:color="auto"/>
        <w:bottom w:val="none" w:sz="0" w:space="0" w:color="auto"/>
        <w:right w:val="none" w:sz="0" w:space="0" w:color="auto"/>
      </w:divBdr>
    </w:div>
    <w:div w:id="172183599">
      <w:bodyDiv w:val="1"/>
      <w:marLeft w:val="0"/>
      <w:marRight w:val="0"/>
      <w:marTop w:val="0"/>
      <w:marBottom w:val="0"/>
      <w:divBdr>
        <w:top w:val="none" w:sz="0" w:space="0" w:color="auto"/>
        <w:left w:val="none" w:sz="0" w:space="0" w:color="auto"/>
        <w:bottom w:val="none" w:sz="0" w:space="0" w:color="auto"/>
        <w:right w:val="none" w:sz="0" w:space="0" w:color="auto"/>
      </w:divBdr>
    </w:div>
    <w:div w:id="172232831">
      <w:bodyDiv w:val="1"/>
      <w:marLeft w:val="0"/>
      <w:marRight w:val="0"/>
      <w:marTop w:val="0"/>
      <w:marBottom w:val="0"/>
      <w:divBdr>
        <w:top w:val="none" w:sz="0" w:space="0" w:color="auto"/>
        <w:left w:val="none" w:sz="0" w:space="0" w:color="auto"/>
        <w:bottom w:val="none" w:sz="0" w:space="0" w:color="auto"/>
        <w:right w:val="none" w:sz="0" w:space="0" w:color="auto"/>
      </w:divBdr>
    </w:div>
    <w:div w:id="172258814">
      <w:bodyDiv w:val="1"/>
      <w:marLeft w:val="0"/>
      <w:marRight w:val="0"/>
      <w:marTop w:val="0"/>
      <w:marBottom w:val="0"/>
      <w:divBdr>
        <w:top w:val="none" w:sz="0" w:space="0" w:color="auto"/>
        <w:left w:val="none" w:sz="0" w:space="0" w:color="auto"/>
        <w:bottom w:val="none" w:sz="0" w:space="0" w:color="auto"/>
        <w:right w:val="none" w:sz="0" w:space="0" w:color="auto"/>
      </w:divBdr>
    </w:div>
    <w:div w:id="172451779">
      <w:bodyDiv w:val="1"/>
      <w:marLeft w:val="0"/>
      <w:marRight w:val="0"/>
      <w:marTop w:val="0"/>
      <w:marBottom w:val="0"/>
      <w:divBdr>
        <w:top w:val="none" w:sz="0" w:space="0" w:color="auto"/>
        <w:left w:val="none" w:sz="0" w:space="0" w:color="auto"/>
        <w:bottom w:val="none" w:sz="0" w:space="0" w:color="auto"/>
        <w:right w:val="none" w:sz="0" w:space="0" w:color="auto"/>
      </w:divBdr>
    </w:div>
    <w:div w:id="173152582">
      <w:bodyDiv w:val="1"/>
      <w:marLeft w:val="0"/>
      <w:marRight w:val="0"/>
      <w:marTop w:val="0"/>
      <w:marBottom w:val="0"/>
      <w:divBdr>
        <w:top w:val="none" w:sz="0" w:space="0" w:color="auto"/>
        <w:left w:val="none" w:sz="0" w:space="0" w:color="auto"/>
        <w:bottom w:val="none" w:sz="0" w:space="0" w:color="auto"/>
        <w:right w:val="none" w:sz="0" w:space="0" w:color="auto"/>
      </w:divBdr>
    </w:div>
    <w:div w:id="173228596">
      <w:bodyDiv w:val="1"/>
      <w:marLeft w:val="0"/>
      <w:marRight w:val="0"/>
      <w:marTop w:val="0"/>
      <w:marBottom w:val="0"/>
      <w:divBdr>
        <w:top w:val="none" w:sz="0" w:space="0" w:color="auto"/>
        <w:left w:val="none" w:sz="0" w:space="0" w:color="auto"/>
        <w:bottom w:val="none" w:sz="0" w:space="0" w:color="auto"/>
        <w:right w:val="none" w:sz="0" w:space="0" w:color="auto"/>
      </w:divBdr>
      <w:divsChild>
        <w:div w:id="522482359">
          <w:marLeft w:val="0"/>
          <w:marRight w:val="0"/>
          <w:marTop w:val="0"/>
          <w:marBottom w:val="0"/>
          <w:divBdr>
            <w:top w:val="none" w:sz="0" w:space="0" w:color="auto"/>
            <w:left w:val="none" w:sz="0" w:space="0" w:color="auto"/>
            <w:bottom w:val="none" w:sz="0" w:space="0" w:color="auto"/>
            <w:right w:val="none" w:sz="0" w:space="0" w:color="auto"/>
          </w:divBdr>
          <w:divsChild>
            <w:div w:id="5138941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810551">
      <w:bodyDiv w:val="1"/>
      <w:marLeft w:val="0"/>
      <w:marRight w:val="0"/>
      <w:marTop w:val="0"/>
      <w:marBottom w:val="0"/>
      <w:divBdr>
        <w:top w:val="none" w:sz="0" w:space="0" w:color="auto"/>
        <w:left w:val="none" w:sz="0" w:space="0" w:color="auto"/>
        <w:bottom w:val="none" w:sz="0" w:space="0" w:color="auto"/>
        <w:right w:val="none" w:sz="0" w:space="0" w:color="auto"/>
      </w:divBdr>
    </w:div>
    <w:div w:id="174348864">
      <w:bodyDiv w:val="1"/>
      <w:marLeft w:val="0"/>
      <w:marRight w:val="0"/>
      <w:marTop w:val="0"/>
      <w:marBottom w:val="0"/>
      <w:divBdr>
        <w:top w:val="none" w:sz="0" w:space="0" w:color="auto"/>
        <w:left w:val="none" w:sz="0" w:space="0" w:color="auto"/>
        <w:bottom w:val="none" w:sz="0" w:space="0" w:color="auto"/>
        <w:right w:val="none" w:sz="0" w:space="0" w:color="auto"/>
      </w:divBdr>
    </w:div>
    <w:div w:id="174391552">
      <w:bodyDiv w:val="1"/>
      <w:marLeft w:val="0"/>
      <w:marRight w:val="0"/>
      <w:marTop w:val="0"/>
      <w:marBottom w:val="0"/>
      <w:divBdr>
        <w:top w:val="none" w:sz="0" w:space="0" w:color="auto"/>
        <w:left w:val="none" w:sz="0" w:space="0" w:color="auto"/>
        <w:bottom w:val="none" w:sz="0" w:space="0" w:color="auto"/>
        <w:right w:val="none" w:sz="0" w:space="0" w:color="auto"/>
      </w:divBdr>
    </w:div>
    <w:div w:id="174461159">
      <w:bodyDiv w:val="1"/>
      <w:marLeft w:val="0"/>
      <w:marRight w:val="0"/>
      <w:marTop w:val="0"/>
      <w:marBottom w:val="0"/>
      <w:divBdr>
        <w:top w:val="none" w:sz="0" w:space="0" w:color="auto"/>
        <w:left w:val="none" w:sz="0" w:space="0" w:color="auto"/>
        <w:bottom w:val="none" w:sz="0" w:space="0" w:color="auto"/>
        <w:right w:val="none" w:sz="0" w:space="0" w:color="auto"/>
      </w:divBdr>
    </w:div>
    <w:div w:id="175468183">
      <w:bodyDiv w:val="1"/>
      <w:marLeft w:val="0"/>
      <w:marRight w:val="0"/>
      <w:marTop w:val="0"/>
      <w:marBottom w:val="0"/>
      <w:divBdr>
        <w:top w:val="none" w:sz="0" w:space="0" w:color="auto"/>
        <w:left w:val="none" w:sz="0" w:space="0" w:color="auto"/>
        <w:bottom w:val="none" w:sz="0" w:space="0" w:color="auto"/>
        <w:right w:val="none" w:sz="0" w:space="0" w:color="auto"/>
      </w:divBdr>
    </w:div>
    <w:div w:id="175926838">
      <w:bodyDiv w:val="1"/>
      <w:marLeft w:val="0"/>
      <w:marRight w:val="0"/>
      <w:marTop w:val="0"/>
      <w:marBottom w:val="0"/>
      <w:divBdr>
        <w:top w:val="none" w:sz="0" w:space="0" w:color="auto"/>
        <w:left w:val="none" w:sz="0" w:space="0" w:color="auto"/>
        <w:bottom w:val="none" w:sz="0" w:space="0" w:color="auto"/>
        <w:right w:val="none" w:sz="0" w:space="0" w:color="auto"/>
      </w:divBdr>
    </w:div>
    <w:div w:id="177550677">
      <w:bodyDiv w:val="1"/>
      <w:marLeft w:val="0"/>
      <w:marRight w:val="0"/>
      <w:marTop w:val="0"/>
      <w:marBottom w:val="0"/>
      <w:divBdr>
        <w:top w:val="none" w:sz="0" w:space="0" w:color="auto"/>
        <w:left w:val="none" w:sz="0" w:space="0" w:color="auto"/>
        <w:bottom w:val="none" w:sz="0" w:space="0" w:color="auto"/>
        <w:right w:val="none" w:sz="0" w:space="0" w:color="auto"/>
      </w:divBdr>
    </w:div>
    <w:div w:id="178012895">
      <w:bodyDiv w:val="1"/>
      <w:marLeft w:val="0"/>
      <w:marRight w:val="0"/>
      <w:marTop w:val="0"/>
      <w:marBottom w:val="0"/>
      <w:divBdr>
        <w:top w:val="none" w:sz="0" w:space="0" w:color="auto"/>
        <w:left w:val="none" w:sz="0" w:space="0" w:color="auto"/>
        <w:bottom w:val="none" w:sz="0" w:space="0" w:color="auto"/>
        <w:right w:val="none" w:sz="0" w:space="0" w:color="auto"/>
      </w:divBdr>
    </w:div>
    <w:div w:id="178929414">
      <w:bodyDiv w:val="1"/>
      <w:marLeft w:val="0"/>
      <w:marRight w:val="0"/>
      <w:marTop w:val="0"/>
      <w:marBottom w:val="0"/>
      <w:divBdr>
        <w:top w:val="none" w:sz="0" w:space="0" w:color="auto"/>
        <w:left w:val="none" w:sz="0" w:space="0" w:color="auto"/>
        <w:bottom w:val="none" w:sz="0" w:space="0" w:color="auto"/>
        <w:right w:val="none" w:sz="0" w:space="0" w:color="auto"/>
      </w:divBdr>
    </w:div>
    <w:div w:id="179128525">
      <w:bodyDiv w:val="1"/>
      <w:marLeft w:val="0"/>
      <w:marRight w:val="0"/>
      <w:marTop w:val="0"/>
      <w:marBottom w:val="0"/>
      <w:divBdr>
        <w:top w:val="none" w:sz="0" w:space="0" w:color="auto"/>
        <w:left w:val="none" w:sz="0" w:space="0" w:color="auto"/>
        <w:bottom w:val="none" w:sz="0" w:space="0" w:color="auto"/>
        <w:right w:val="none" w:sz="0" w:space="0" w:color="auto"/>
      </w:divBdr>
    </w:div>
    <w:div w:id="180628901">
      <w:bodyDiv w:val="1"/>
      <w:marLeft w:val="0"/>
      <w:marRight w:val="0"/>
      <w:marTop w:val="0"/>
      <w:marBottom w:val="0"/>
      <w:divBdr>
        <w:top w:val="none" w:sz="0" w:space="0" w:color="auto"/>
        <w:left w:val="none" w:sz="0" w:space="0" w:color="auto"/>
        <w:bottom w:val="none" w:sz="0" w:space="0" w:color="auto"/>
        <w:right w:val="none" w:sz="0" w:space="0" w:color="auto"/>
      </w:divBdr>
    </w:div>
    <w:div w:id="180706987">
      <w:bodyDiv w:val="1"/>
      <w:marLeft w:val="0"/>
      <w:marRight w:val="0"/>
      <w:marTop w:val="0"/>
      <w:marBottom w:val="0"/>
      <w:divBdr>
        <w:top w:val="none" w:sz="0" w:space="0" w:color="auto"/>
        <w:left w:val="none" w:sz="0" w:space="0" w:color="auto"/>
        <w:bottom w:val="none" w:sz="0" w:space="0" w:color="auto"/>
        <w:right w:val="none" w:sz="0" w:space="0" w:color="auto"/>
      </w:divBdr>
    </w:div>
    <w:div w:id="180749930">
      <w:bodyDiv w:val="1"/>
      <w:marLeft w:val="0"/>
      <w:marRight w:val="0"/>
      <w:marTop w:val="0"/>
      <w:marBottom w:val="0"/>
      <w:divBdr>
        <w:top w:val="none" w:sz="0" w:space="0" w:color="auto"/>
        <w:left w:val="none" w:sz="0" w:space="0" w:color="auto"/>
        <w:bottom w:val="none" w:sz="0" w:space="0" w:color="auto"/>
        <w:right w:val="none" w:sz="0" w:space="0" w:color="auto"/>
      </w:divBdr>
    </w:div>
    <w:div w:id="181239214">
      <w:bodyDiv w:val="1"/>
      <w:marLeft w:val="0"/>
      <w:marRight w:val="0"/>
      <w:marTop w:val="0"/>
      <w:marBottom w:val="0"/>
      <w:divBdr>
        <w:top w:val="none" w:sz="0" w:space="0" w:color="auto"/>
        <w:left w:val="none" w:sz="0" w:space="0" w:color="auto"/>
        <w:bottom w:val="none" w:sz="0" w:space="0" w:color="auto"/>
        <w:right w:val="none" w:sz="0" w:space="0" w:color="auto"/>
      </w:divBdr>
    </w:div>
    <w:div w:id="181356588">
      <w:bodyDiv w:val="1"/>
      <w:marLeft w:val="0"/>
      <w:marRight w:val="0"/>
      <w:marTop w:val="0"/>
      <w:marBottom w:val="0"/>
      <w:divBdr>
        <w:top w:val="none" w:sz="0" w:space="0" w:color="auto"/>
        <w:left w:val="none" w:sz="0" w:space="0" w:color="auto"/>
        <w:bottom w:val="none" w:sz="0" w:space="0" w:color="auto"/>
        <w:right w:val="none" w:sz="0" w:space="0" w:color="auto"/>
      </w:divBdr>
    </w:div>
    <w:div w:id="181431524">
      <w:bodyDiv w:val="1"/>
      <w:marLeft w:val="0"/>
      <w:marRight w:val="0"/>
      <w:marTop w:val="0"/>
      <w:marBottom w:val="0"/>
      <w:divBdr>
        <w:top w:val="none" w:sz="0" w:space="0" w:color="auto"/>
        <w:left w:val="none" w:sz="0" w:space="0" w:color="auto"/>
        <w:bottom w:val="none" w:sz="0" w:space="0" w:color="auto"/>
        <w:right w:val="none" w:sz="0" w:space="0" w:color="auto"/>
      </w:divBdr>
    </w:div>
    <w:div w:id="181434602">
      <w:bodyDiv w:val="1"/>
      <w:marLeft w:val="0"/>
      <w:marRight w:val="0"/>
      <w:marTop w:val="0"/>
      <w:marBottom w:val="0"/>
      <w:divBdr>
        <w:top w:val="none" w:sz="0" w:space="0" w:color="auto"/>
        <w:left w:val="none" w:sz="0" w:space="0" w:color="auto"/>
        <w:bottom w:val="none" w:sz="0" w:space="0" w:color="auto"/>
        <w:right w:val="none" w:sz="0" w:space="0" w:color="auto"/>
      </w:divBdr>
    </w:div>
    <w:div w:id="181627374">
      <w:bodyDiv w:val="1"/>
      <w:marLeft w:val="0"/>
      <w:marRight w:val="0"/>
      <w:marTop w:val="0"/>
      <w:marBottom w:val="0"/>
      <w:divBdr>
        <w:top w:val="none" w:sz="0" w:space="0" w:color="auto"/>
        <w:left w:val="none" w:sz="0" w:space="0" w:color="auto"/>
        <w:bottom w:val="none" w:sz="0" w:space="0" w:color="auto"/>
        <w:right w:val="none" w:sz="0" w:space="0" w:color="auto"/>
      </w:divBdr>
    </w:div>
    <w:div w:id="182675318">
      <w:bodyDiv w:val="1"/>
      <w:marLeft w:val="0"/>
      <w:marRight w:val="0"/>
      <w:marTop w:val="0"/>
      <w:marBottom w:val="0"/>
      <w:divBdr>
        <w:top w:val="none" w:sz="0" w:space="0" w:color="auto"/>
        <w:left w:val="none" w:sz="0" w:space="0" w:color="auto"/>
        <w:bottom w:val="none" w:sz="0" w:space="0" w:color="auto"/>
        <w:right w:val="none" w:sz="0" w:space="0" w:color="auto"/>
      </w:divBdr>
    </w:div>
    <w:div w:id="182786189">
      <w:bodyDiv w:val="1"/>
      <w:marLeft w:val="0"/>
      <w:marRight w:val="0"/>
      <w:marTop w:val="0"/>
      <w:marBottom w:val="0"/>
      <w:divBdr>
        <w:top w:val="none" w:sz="0" w:space="0" w:color="auto"/>
        <w:left w:val="none" w:sz="0" w:space="0" w:color="auto"/>
        <w:bottom w:val="none" w:sz="0" w:space="0" w:color="auto"/>
        <w:right w:val="none" w:sz="0" w:space="0" w:color="auto"/>
      </w:divBdr>
    </w:div>
    <w:div w:id="183136394">
      <w:bodyDiv w:val="1"/>
      <w:marLeft w:val="0"/>
      <w:marRight w:val="0"/>
      <w:marTop w:val="0"/>
      <w:marBottom w:val="0"/>
      <w:divBdr>
        <w:top w:val="none" w:sz="0" w:space="0" w:color="auto"/>
        <w:left w:val="none" w:sz="0" w:space="0" w:color="auto"/>
        <w:bottom w:val="none" w:sz="0" w:space="0" w:color="auto"/>
        <w:right w:val="none" w:sz="0" w:space="0" w:color="auto"/>
      </w:divBdr>
    </w:div>
    <w:div w:id="184253946">
      <w:bodyDiv w:val="1"/>
      <w:marLeft w:val="0"/>
      <w:marRight w:val="0"/>
      <w:marTop w:val="0"/>
      <w:marBottom w:val="0"/>
      <w:divBdr>
        <w:top w:val="none" w:sz="0" w:space="0" w:color="auto"/>
        <w:left w:val="none" w:sz="0" w:space="0" w:color="auto"/>
        <w:bottom w:val="none" w:sz="0" w:space="0" w:color="auto"/>
        <w:right w:val="none" w:sz="0" w:space="0" w:color="auto"/>
      </w:divBdr>
    </w:div>
    <w:div w:id="184487403">
      <w:bodyDiv w:val="1"/>
      <w:marLeft w:val="0"/>
      <w:marRight w:val="0"/>
      <w:marTop w:val="0"/>
      <w:marBottom w:val="0"/>
      <w:divBdr>
        <w:top w:val="none" w:sz="0" w:space="0" w:color="auto"/>
        <w:left w:val="none" w:sz="0" w:space="0" w:color="auto"/>
        <w:bottom w:val="none" w:sz="0" w:space="0" w:color="auto"/>
        <w:right w:val="none" w:sz="0" w:space="0" w:color="auto"/>
      </w:divBdr>
    </w:div>
    <w:div w:id="185604444">
      <w:bodyDiv w:val="1"/>
      <w:marLeft w:val="0"/>
      <w:marRight w:val="0"/>
      <w:marTop w:val="0"/>
      <w:marBottom w:val="0"/>
      <w:divBdr>
        <w:top w:val="none" w:sz="0" w:space="0" w:color="auto"/>
        <w:left w:val="none" w:sz="0" w:space="0" w:color="auto"/>
        <w:bottom w:val="none" w:sz="0" w:space="0" w:color="auto"/>
        <w:right w:val="none" w:sz="0" w:space="0" w:color="auto"/>
      </w:divBdr>
    </w:div>
    <w:div w:id="185994169">
      <w:bodyDiv w:val="1"/>
      <w:marLeft w:val="0"/>
      <w:marRight w:val="0"/>
      <w:marTop w:val="0"/>
      <w:marBottom w:val="0"/>
      <w:divBdr>
        <w:top w:val="none" w:sz="0" w:space="0" w:color="auto"/>
        <w:left w:val="none" w:sz="0" w:space="0" w:color="auto"/>
        <w:bottom w:val="none" w:sz="0" w:space="0" w:color="auto"/>
        <w:right w:val="none" w:sz="0" w:space="0" w:color="auto"/>
      </w:divBdr>
    </w:div>
    <w:div w:id="186531306">
      <w:bodyDiv w:val="1"/>
      <w:marLeft w:val="0"/>
      <w:marRight w:val="0"/>
      <w:marTop w:val="0"/>
      <w:marBottom w:val="0"/>
      <w:divBdr>
        <w:top w:val="none" w:sz="0" w:space="0" w:color="auto"/>
        <w:left w:val="none" w:sz="0" w:space="0" w:color="auto"/>
        <w:bottom w:val="none" w:sz="0" w:space="0" w:color="auto"/>
        <w:right w:val="none" w:sz="0" w:space="0" w:color="auto"/>
      </w:divBdr>
    </w:div>
    <w:div w:id="186993957">
      <w:bodyDiv w:val="1"/>
      <w:marLeft w:val="0"/>
      <w:marRight w:val="0"/>
      <w:marTop w:val="0"/>
      <w:marBottom w:val="0"/>
      <w:divBdr>
        <w:top w:val="none" w:sz="0" w:space="0" w:color="auto"/>
        <w:left w:val="none" w:sz="0" w:space="0" w:color="auto"/>
        <w:bottom w:val="none" w:sz="0" w:space="0" w:color="auto"/>
        <w:right w:val="none" w:sz="0" w:space="0" w:color="auto"/>
      </w:divBdr>
    </w:div>
    <w:div w:id="187304191">
      <w:bodyDiv w:val="1"/>
      <w:marLeft w:val="0"/>
      <w:marRight w:val="0"/>
      <w:marTop w:val="0"/>
      <w:marBottom w:val="0"/>
      <w:divBdr>
        <w:top w:val="none" w:sz="0" w:space="0" w:color="auto"/>
        <w:left w:val="none" w:sz="0" w:space="0" w:color="auto"/>
        <w:bottom w:val="none" w:sz="0" w:space="0" w:color="auto"/>
        <w:right w:val="none" w:sz="0" w:space="0" w:color="auto"/>
      </w:divBdr>
    </w:div>
    <w:div w:id="187648263">
      <w:bodyDiv w:val="1"/>
      <w:marLeft w:val="0"/>
      <w:marRight w:val="0"/>
      <w:marTop w:val="0"/>
      <w:marBottom w:val="0"/>
      <w:divBdr>
        <w:top w:val="none" w:sz="0" w:space="0" w:color="auto"/>
        <w:left w:val="none" w:sz="0" w:space="0" w:color="auto"/>
        <w:bottom w:val="none" w:sz="0" w:space="0" w:color="auto"/>
        <w:right w:val="none" w:sz="0" w:space="0" w:color="auto"/>
      </w:divBdr>
    </w:div>
    <w:div w:id="187986913">
      <w:bodyDiv w:val="1"/>
      <w:marLeft w:val="0"/>
      <w:marRight w:val="0"/>
      <w:marTop w:val="0"/>
      <w:marBottom w:val="0"/>
      <w:divBdr>
        <w:top w:val="none" w:sz="0" w:space="0" w:color="auto"/>
        <w:left w:val="none" w:sz="0" w:space="0" w:color="auto"/>
        <w:bottom w:val="none" w:sz="0" w:space="0" w:color="auto"/>
        <w:right w:val="none" w:sz="0" w:space="0" w:color="auto"/>
      </w:divBdr>
    </w:div>
    <w:div w:id="188300512">
      <w:bodyDiv w:val="1"/>
      <w:marLeft w:val="0"/>
      <w:marRight w:val="0"/>
      <w:marTop w:val="0"/>
      <w:marBottom w:val="0"/>
      <w:divBdr>
        <w:top w:val="none" w:sz="0" w:space="0" w:color="auto"/>
        <w:left w:val="none" w:sz="0" w:space="0" w:color="auto"/>
        <w:bottom w:val="none" w:sz="0" w:space="0" w:color="auto"/>
        <w:right w:val="none" w:sz="0" w:space="0" w:color="auto"/>
      </w:divBdr>
    </w:div>
    <w:div w:id="189152668">
      <w:bodyDiv w:val="1"/>
      <w:marLeft w:val="0"/>
      <w:marRight w:val="0"/>
      <w:marTop w:val="0"/>
      <w:marBottom w:val="0"/>
      <w:divBdr>
        <w:top w:val="none" w:sz="0" w:space="0" w:color="auto"/>
        <w:left w:val="none" w:sz="0" w:space="0" w:color="auto"/>
        <w:bottom w:val="none" w:sz="0" w:space="0" w:color="auto"/>
        <w:right w:val="none" w:sz="0" w:space="0" w:color="auto"/>
      </w:divBdr>
    </w:div>
    <w:div w:id="189226902">
      <w:bodyDiv w:val="1"/>
      <w:marLeft w:val="0"/>
      <w:marRight w:val="0"/>
      <w:marTop w:val="0"/>
      <w:marBottom w:val="0"/>
      <w:divBdr>
        <w:top w:val="none" w:sz="0" w:space="0" w:color="auto"/>
        <w:left w:val="none" w:sz="0" w:space="0" w:color="auto"/>
        <w:bottom w:val="none" w:sz="0" w:space="0" w:color="auto"/>
        <w:right w:val="none" w:sz="0" w:space="0" w:color="auto"/>
      </w:divBdr>
    </w:div>
    <w:div w:id="189228727">
      <w:bodyDiv w:val="1"/>
      <w:marLeft w:val="0"/>
      <w:marRight w:val="0"/>
      <w:marTop w:val="0"/>
      <w:marBottom w:val="0"/>
      <w:divBdr>
        <w:top w:val="none" w:sz="0" w:space="0" w:color="auto"/>
        <w:left w:val="none" w:sz="0" w:space="0" w:color="auto"/>
        <w:bottom w:val="none" w:sz="0" w:space="0" w:color="auto"/>
        <w:right w:val="none" w:sz="0" w:space="0" w:color="auto"/>
      </w:divBdr>
    </w:div>
    <w:div w:id="189727252">
      <w:bodyDiv w:val="1"/>
      <w:marLeft w:val="0"/>
      <w:marRight w:val="0"/>
      <w:marTop w:val="0"/>
      <w:marBottom w:val="0"/>
      <w:divBdr>
        <w:top w:val="none" w:sz="0" w:space="0" w:color="auto"/>
        <w:left w:val="none" w:sz="0" w:space="0" w:color="auto"/>
        <w:bottom w:val="none" w:sz="0" w:space="0" w:color="auto"/>
        <w:right w:val="none" w:sz="0" w:space="0" w:color="auto"/>
      </w:divBdr>
    </w:div>
    <w:div w:id="190151528">
      <w:bodyDiv w:val="1"/>
      <w:marLeft w:val="0"/>
      <w:marRight w:val="0"/>
      <w:marTop w:val="0"/>
      <w:marBottom w:val="0"/>
      <w:divBdr>
        <w:top w:val="none" w:sz="0" w:space="0" w:color="auto"/>
        <w:left w:val="none" w:sz="0" w:space="0" w:color="auto"/>
        <w:bottom w:val="none" w:sz="0" w:space="0" w:color="auto"/>
        <w:right w:val="none" w:sz="0" w:space="0" w:color="auto"/>
      </w:divBdr>
    </w:div>
    <w:div w:id="190846246">
      <w:bodyDiv w:val="1"/>
      <w:marLeft w:val="0"/>
      <w:marRight w:val="0"/>
      <w:marTop w:val="0"/>
      <w:marBottom w:val="0"/>
      <w:divBdr>
        <w:top w:val="none" w:sz="0" w:space="0" w:color="auto"/>
        <w:left w:val="none" w:sz="0" w:space="0" w:color="auto"/>
        <w:bottom w:val="none" w:sz="0" w:space="0" w:color="auto"/>
        <w:right w:val="none" w:sz="0" w:space="0" w:color="auto"/>
      </w:divBdr>
    </w:div>
    <w:div w:id="191068910">
      <w:bodyDiv w:val="1"/>
      <w:marLeft w:val="0"/>
      <w:marRight w:val="0"/>
      <w:marTop w:val="0"/>
      <w:marBottom w:val="0"/>
      <w:divBdr>
        <w:top w:val="none" w:sz="0" w:space="0" w:color="auto"/>
        <w:left w:val="none" w:sz="0" w:space="0" w:color="auto"/>
        <w:bottom w:val="none" w:sz="0" w:space="0" w:color="auto"/>
        <w:right w:val="none" w:sz="0" w:space="0" w:color="auto"/>
      </w:divBdr>
    </w:div>
    <w:div w:id="192155376">
      <w:bodyDiv w:val="1"/>
      <w:marLeft w:val="0"/>
      <w:marRight w:val="0"/>
      <w:marTop w:val="0"/>
      <w:marBottom w:val="0"/>
      <w:divBdr>
        <w:top w:val="none" w:sz="0" w:space="0" w:color="auto"/>
        <w:left w:val="none" w:sz="0" w:space="0" w:color="auto"/>
        <w:bottom w:val="none" w:sz="0" w:space="0" w:color="auto"/>
        <w:right w:val="none" w:sz="0" w:space="0" w:color="auto"/>
      </w:divBdr>
    </w:div>
    <w:div w:id="192504829">
      <w:bodyDiv w:val="1"/>
      <w:marLeft w:val="0"/>
      <w:marRight w:val="0"/>
      <w:marTop w:val="0"/>
      <w:marBottom w:val="0"/>
      <w:divBdr>
        <w:top w:val="none" w:sz="0" w:space="0" w:color="auto"/>
        <w:left w:val="none" w:sz="0" w:space="0" w:color="auto"/>
        <w:bottom w:val="none" w:sz="0" w:space="0" w:color="auto"/>
        <w:right w:val="none" w:sz="0" w:space="0" w:color="auto"/>
      </w:divBdr>
    </w:div>
    <w:div w:id="194001129">
      <w:bodyDiv w:val="1"/>
      <w:marLeft w:val="0"/>
      <w:marRight w:val="0"/>
      <w:marTop w:val="0"/>
      <w:marBottom w:val="0"/>
      <w:divBdr>
        <w:top w:val="none" w:sz="0" w:space="0" w:color="auto"/>
        <w:left w:val="none" w:sz="0" w:space="0" w:color="auto"/>
        <w:bottom w:val="none" w:sz="0" w:space="0" w:color="auto"/>
        <w:right w:val="none" w:sz="0" w:space="0" w:color="auto"/>
      </w:divBdr>
    </w:div>
    <w:div w:id="194541595">
      <w:bodyDiv w:val="1"/>
      <w:marLeft w:val="0"/>
      <w:marRight w:val="0"/>
      <w:marTop w:val="0"/>
      <w:marBottom w:val="0"/>
      <w:divBdr>
        <w:top w:val="none" w:sz="0" w:space="0" w:color="auto"/>
        <w:left w:val="none" w:sz="0" w:space="0" w:color="auto"/>
        <w:bottom w:val="none" w:sz="0" w:space="0" w:color="auto"/>
        <w:right w:val="none" w:sz="0" w:space="0" w:color="auto"/>
      </w:divBdr>
    </w:div>
    <w:div w:id="194542330">
      <w:bodyDiv w:val="1"/>
      <w:marLeft w:val="0"/>
      <w:marRight w:val="0"/>
      <w:marTop w:val="0"/>
      <w:marBottom w:val="0"/>
      <w:divBdr>
        <w:top w:val="none" w:sz="0" w:space="0" w:color="auto"/>
        <w:left w:val="none" w:sz="0" w:space="0" w:color="auto"/>
        <w:bottom w:val="none" w:sz="0" w:space="0" w:color="auto"/>
        <w:right w:val="none" w:sz="0" w:space="0" w:color="auto"/>
      </w:divBdr>
    </w:div>
    <w:div w:id="194930492">
      <w:bodyDiv w:val="1"/>
      <w:marLeft w:val="0"/>
      <w:marRight w:val="0"/>
      <w:marTop w:val="0"/>
      <w:marBottom w:val="0"/>
      <w:divBdr>
        <w:top w:val="none" w:sz="0" w:space="0" w:color="auto"/>
        <w:left w:val="none" w:sz="0" w:space="0" w:color="auto"/>
        <w:bottom w:val="none" w:sz="0" w:space="0" w:color="auto"/>
        <w:right w:val="none" w:sz="0" w:space="0" w:color="auto"/>
      </w:divBdr>
    </w:div>
    <w:div w:id="195893949">
      <w:bodyDiv w:val="1"/>
      <w:marLeft w:val="0"/>
      <w:marRight w:val="0"/>
      <w:marTop w:val="0"/>
      <w:marBottom w:val="0"/>
      <w:divBdr>
        <w:top w:val="none" w:sz="0" w:space="0" w:color="auto"/>
        <w:left w:val="none" w:sz="0" w:space="0" w:color="auto"/>
        <w:bottom w:val="none" w:sz="0" w:space="0" w:color="auto"/>
        <w:right w:val="none" w:sz="0" w:space="0" w:color="auto"/>
      </w:divBdr>
    </w:div>
    <w:div w:id="196046889">
      <w:bodyDiv w:val="1"/>
      <w:marLeft w:val="0"/>
      <w:marRight w:val="0"/>
      <w:marTop w:val="0"/>
      <w:marBottom w:val="0"/>
      <w:divBdr>
        <w:top w:val="none" w:sz="0" w:space="0" w:color="auto"/>
        <w:left w:val="none" w:sz="0" w:space="0" w:color="auto"/>
        <w:bottom w:val="none" w:sz="0" w:space="0" w:color="auto"/>
        <w:right w:val="none" w:sz="0" w:space="0" w:color="auto"/>
      </w:divBdr>
    </w:div>
    <w:div w:id="196089271">
      <w:bodyDiv w:val="1"/>
      <w:marLeft w:val="0"/>
      <w:marRight w:val="0"/>
      <w:marTop w:val="0"/>
      <w:marBottom w:val="0"/>
      <w:divBdr>
        <w:top w:val="none" w:sz="0" w:space="0" w:color="auto"/>
        <w:left w:val="none" w:sz="0" w:space="0" w:color="auto"/>
        <w:bottom w:val="none" w:sz="0" w:space="0" w:color="auto"/>
        <w:right w:val="none" w:sz="0" w:space="0" w:color="auto"/>
      </w:divBdr>
    </w:div>
    <w:div w:id="197085874">
      <w:bodyDiv w:val="1"/>
      <w:marLeft w:val="0"/>
      <w:marRight w:val="0"/>
      <w:marTop w:val="0"/>
      <w:marBottom w:val="0"/>
      <w:divBdr>
        <w:top w:val="none" w:sz="0" w:space="0" w:color="auto"/>
        <w:left w:val="none" w:sz="0" w:space="0" w:color="auto"/>
        <w:bottom w:val="none" w:sz="0" w:space="0" w:color="auto"/>
        <w:right w:val="none" w:sz="0" w:space="0" w:color="auto"/>
      </w:divBdr>
    </w:div>
    <w:div w:id="197738427">
      <w:bodyDiv w:val="1"/>
      <w:marLeft w:val="0"/>
      <w:marRight w:val="0"/>
      <w:marTop w:val="0"/>
      <w:marBottom w:val="0"/>
      <w:divBdr>
        <w:top w:val="none" w:sz="0" w:space="0" w:color="auto"/>
        <w:left w:val="none" w:sz="0" w:space="0" w:color="auto"/>
        <w:bottom w:val="none" w:sz="0" w:space="0" w:color="auto"/>
        <w:right w:val="none" w:sz="0" w:space="0" w:color="auto"/>
      </w:divBdr>
    </w:div>
    <w:div w:id="201747328">
      <w:bodyDiv w:val="1"/>
      <w:marLeft w:val="0"/>
      <w:marRight w:val="0"/>
      <w:marTop w:val="0"/>
      <w:marBottom w:val="0"/>
      <w:divBdr>
        <w:top w:val="none" w:sz="0" w:space="0" w:color="auto"/>
        <w:left w:val="none" w:sz="0" w:space="0" w:color="auto"/>
        <w:bottom w:val="none" w:sz="0" w:space="0" w:color="auto"/>
        <w:right w:val="none" w:sz="0" w:space="0" w:color="auto"/>
      </w:divBdr>
    </w:div>
    <w:div w:id="201795290">
      <w:bodyDiv w:val="1"/>
      <w:marLeft w:val="0"/>
      <w:marRight w:val="0"/>
      <w:marTop w:val="0"/>
      <w:marBottom w:val="0"/>
      <w:divBdr>
        <w:top w:val="none" w:sz="0" w:space="0" w:color="auto"/>
        <w:left w:val="none" w:sz="0" w:space="0" w:color="auto"/>
        <w:bottom w:val="none" w:sz="0" w:space="0" w:color="auto"/>
        <w:right w:val="none" w:sz="0" w:space="0" w:color="auto"/>
      </w:divBdr>
    </w:div>
    <w:div w:id="202253838">
      <w:bodyDiv w:val="1"/>
      <w:marLeft w:val="0"/>
      <w:marRight w:val="0"/>
      <w:marTop w:val="0"/>
      <w:marBottom w:val="0"/>
      <w:divBdr>
        <w:top w:val="none" w:sz="0" w:space="0" w:color="auto"/>
        <w:left w:val="none" w:sz="0" w:space="0" w:color="auto"/>
        <w:bottom w:val="none" w:sz="0" w:space="0" w:color="auto"/>
        <w:right w:val="none" w:sz="0" w:space="0" w:color="auto"/>
      </w:divBdr>
    </w:div>
    <w:div w:id="202403302">
      <w:bodyDiv w:val="1"/>
      <w:marLeft w:val="0"/>
      <w:marRight w:val="0"/>
      <w:marTop w:val="0"/>
      <w:marBottom w:val="0"/>
      <w:divBdr>
        <w:top w:val="none" w:sz="0" w:space="0" w:color="auto"/>
        <w:left w:val="none" w:sz="0" w:space="0" w:color="auto"/>
        <w:bottom w:val="none" w:sz="0" w:space="0" w:color="auto"/>
        <w:right w:val="none" w:sz="0" w:space="0" w:color="auto"/>
      </w:divBdr>
    </w:div>
    <w:div w:id="203063230">
      <w:bodyDiv w:val="1"/>
      <w:marLeft w:val="0"/>
      <w:marRight w:val="0"/>
      <w:marTop w:val="0"/>
      <w:marBottom w:val="0"/>
      <w:divBdr>
        <w:top w:val="none" w:sz="0" w:space="0" w:color="auto"/>
        <w:left w:val="none" w:sz="0" w:space="0" w:color="auto"/>
        <w:bottom w:val="none" w:sz="0" w:space="0" w:color="auto"/>
        <w:right w:val="none" w:sz="0" w:space="0" w:color="auto"/>
      </w:divBdr>
    </w:div>
    <w:div w:id="203447574">
      <w:bodyDiv w:val="1"/>
      <w:marLeft w:val="0"/>
      <w:marRight w:val="0"/>
      <w:marTop w:val="0"/>
      <w:marBottom w:val="0"/>
      <w:divBdr>
        <w:top w:val="none" w:sz="0" w:space="0" w:color="auto"/>
        <w:left w:val="none" w:sz="0" w:space="0" w:color="auto"/>
        <w:bottom w:val="none" w:sz="0" w:space="0" w:color="auto"/>
        <w:right w:val="none" w:sz="0" w:space="0" w:color="auto"/>
      </w:divBdr>
    </w:div>
    <w:div w:id="204635484">
      <w:bodyDiv w:val="1"/>
      <w:marLeft w:val="0"/>
      <w:marRight w:val="0"/>
      <w:marTop w:val="0"/>
      <w:marBottom w:val="0"/>
      <w:divBdr>
        <w:top w:val="none" w:sz="0" w:space="0" w:color="auto"/>
        <w:left w:val="none" w:sz="0" w:space="0" w:color="auto"/>
        <w:bottom w:val="none" w:sz="0" w:space="0" w:color="auto"/>
        <w:right w:val="none" w:sz="0" w:space="0" w:color="auto"/>
      </w:divBdr>
    </w:div>
    <w:div w:id="204878023">
      <w:bodyDiv w:val="1"/>
      <w:marLeft w:val="0"/>
      <w:marRight w:val="0"/>
      <w:marTop w:val="0"/>
      <w:marBottom w:val="0"/>
      <w:divBdr>
        <w:top w:val="none" w:sz="0" w:space="0" w:color="auto"/>
        <w:left w:val="none" w:sz="0" w:space="0" w:color="auto"/>
        <w:bottom w:val="none" w:sz="0" w:space="0" w:color="auto"/>
        <w:right w:val="none" w:sz="0" w:space="0" w:color="auto"/>
      </w:divBdr>
    </w:div>
    <w:div w:id="205073201">
      <w:bodyDiv w:val="1"/>
      <w:marLeft w:val="0"/>
      <w:marRight w:val="0"/>
      <w:marTop w:val="0"/>
      <w:marBottom w:val="0"/>
      <w:divBdr>
        <w:top w:val="none" w:sz="0" w:space="0" w:color="auto"/>
        <w:left w:val="none" w:sz="0" w:space="0" w:color="auto"/>
        <w:bottom w:val="none" w:sz="0" w:space="0" w:color="auto"/>
        <w:right w:val="none" w:sz="0" w:space="0" w:color="auto"/>
      </w:divBdr>
    </w:div>
    <w:div w:id="205919579">
      <w:bodyDiv w:val="1"/>
      <w:marLeft w:val="0"/>
      <w:marRight w:val="0"/>
      <w:marTop w:val="0"/>
      <w:marBottom w:val="0"/>
      <w:divBdr>
        <w:top w:val="none" w:sz="0" w:space="0" w:color="auto"/>
        <w:left w:val="none" w:sz="0" w:space="0" w:color="auto"/>
        <w:bottom w:val="none" w:sz="0" w:space="0" w:color="auto"/>
        <w:right w:val="none" w:sz="0" w:space="0" w:color="auto"/>
      </w:divBdr>
    </w:div>
    <w:div w:id="205995662">
      <w:bodyDiv w:val="1"/>
      <w:marLeft w:val="0"/>
      <w:marRight w:val="0"/>
      <w:marTop w:val="0"/>
      <w:marBottom w:val="0"/>
      <w:divBdr>
        <w:top w:val="none" w:sz="0" w:space="0" w:color="auto"/>
        <w:left w:val="none" w:sz="0" w:space="0" w:color="auto"/>
        <w:bottom w:val="none" w:sz="0" w:space="0" w:color="auto"/>
        <w:right w:val="none" w:sz="0" w:space="0" w:color="auto"/>
      </w:divBdr>
    </w:div>
    <w:div w:id="206533259">
      <w:bodyDiv w:val="1"/>
      <w:marLeft w:val="0"/>
      <w:marRight w:val="0"/>
      <w:marTop w:val="0"/>
      <w:marBottom w:val="0"/>
      <w:divBdr>
        <w:top w:val="none" w:sz="0" w:space="0" w:color="auto"/>
        <w:left w:val="none" w:sz="0" w:space="0" w:color="auto"/>
        <w:bottom w:val="none" w:sz="0" w:space="0" w:color="auto"/>
        <w:right w:val="none" w:sz="0" w:space="0" w:color="auto"/>
      </w:divBdr>
    </w:div>
    <w:div w:id="207376622">
      <w:bodyDiv w:val="1"/>
      <w:marLeft w:val="0"/>
      <w:marRight w:val="0"/>
      <w:marTop w:val="0"/>
      <w:marBottom w:val="0"/>
      <w:divBdr>
        <w:top w:val="none" w:sz="0" w:space="0" w:color="auto"/>
        <w:left w:val="none" w:sz="0" w:space="0" w:color="auto"/>
        <w:bottom w:val="none" w:sz="0" w:space="0" w:color="auto"/>
        <w:right w:val="none" w:sz="0" w:space="0" w:color="auto"/>
      </w:divBdr>
    </w:div>
    <w:div w:id="207647639">
      <w:bodyDiv w:val="1"/>
      <w:marLeft w:val="0"/>
      <w:marRight w:val="0"/>
      <w:marTop w:val="0"/>
      <w:marBottom w:val="0"/>
      <w:divBdr>
        <w:top w:val="none" w:sz="0" w:space="0" w:color="auto"/>
        <w:left w:val="none" w:sz="0" w:space="0" w:color="auto"/>
        <w:bottom w:val="none" w:sz="0" w:space="0" w:color="auto"/>
        <w:right w:val="none" w:sz="0" w:space="0" w:color="auto"/>
      </w:divBdr>
    </w:div>
    <w:div w:id="207959946">
      <w:bodyDiv w:val="1"/>
      <w:marLeft w:val="0"/>
      <w:marRight w:val="0"/>
      <w:marTop w:val="0"/>
      <w:marBottom w:val="0"/>
      <w:divBdr>
        <w:top w:val="none" w:sz="0" w:space="0" w:color="auto"/>
        <w:left w:val="none" w:sz="0" w:space="0" w:color="auto"/>
        <w:bottom w:val="none" w:sz="0" w:space="0" w:color="auto"/>
        <w:right w:val="none" w:sz="0" w:space="0" w:color="auto"/>
      </w:divBdr>
    </w:div>
    <w:div w:id="208499446">
      <w:bodyDiv w:val="1"/>
      <w:marLeft w:val="0"/>
      <w:marRight w:val="0"/>
      <w:marTop w:val="0"/>
      <w:marBottom w:val="0"/>
      <w:divBdr>
        <w:top w:val="none" w:sz="0" w:space="0" w:color="auto"/>
        <w:left w:val="none" w:sz="0" w:space="0" w:color="auto"/>
        <w:bottom w:val="none" w:sz="0" w:space="0" w:color="auto"/>
        <w:right w:val="none" w:sz="0" w:space="0" w:color="auto"/>
      </w:divBdr>
    </w:div>
    <w:div w:id="209532686">
      <w:bodyDiv w:val="1"/>
      <w:marLeft w:val="0"/>
      <w:marRight w:val="0"/>
      <w:marTop w:val="0"/>
      <w:marBottom w:val="0"/>
      <w:divBdr>
        <w:top w:val="none" w:sz="0" w:space="0" w:color="auto"/>
        <w:left w:val="none" w:sz="0" w:space="0" w:color="auto"/>
        <w:bottom w:val="none" w:sz="0" w:space="0" w:color="auto"/>
        <w:right w:val="none" w:sz="0" w:space="0" w:color="auto"/>
      </w:divBdr>
    </w:div>
    <w:div w:id="210268631">
      <w:bodyDiv w:val="1"/>
      <w:marLeft w:val="0"/>
      <w:marRight w:val="0"/>
      <w:marTop w:val="0"/>
      <w:marBottom w:val="0"/>
      <w:divBdr>
        <w:top w:val="none" w:sz="0" w:space="0" w:color="auto"/>
        <w:left w:val="none" w:sz="0" w:space="0" w:color="auto"/>
        <w:bottom w:val="none" w:sz="0" w:space="0" w:color="auto"/>
        <w:right w:val="none" w:sz="0" w:space="0" w:color="auto"/>
      </w:divBdr>
    </w:div>
    <w:div w:id="210313814">
      <w:bodyDiv w:val="1"/>
      <w:marLeft w:val="0"/>
      <w:marRight w:val="0"/>
      <w:marTop w:val="0"/>
      <w:marBottom w:val="0"/>
      <w:divBdr>
        <w:top w:val="none" w:sz="0" w:space="0" w:color="auto"/>
        <w:left w:val="none" w:sz="0" w:space="0" w:color="auto"/>
        <w:bottom w:val="none" w:sz="0" w:space="0" w:color="auto"/>
        <w:right w:val="none" w:sz="0" w:space="0" w:color="auto"/>
      </w:divBdr>
    </w:div>
    <w:div w:id="211893656">
      <w:bodyDiv w:val="1"/>
      <w:marLeft w:val="0"/>
      <w:marRight w:val="0"/>
      <w:marTop w:val="0"/>
      <w:marBottom w:val="0"/>
      <w:divBdr>
        <w:top w:val="none" w:sz="0" w:space="0" w:color="auto"/>
        <w:left w:val="none" w:sz="0" w:space="0" w:color="auto"/>
        <w:bottom w:val="none" w:sz="0" w:space="0" w:color="auto"/>
        <w:right w:val="none" w:sz="0" w:space="0" w:color="auto"/>
      </w:divBdr>
    </w:div>
    <w:div w:id="212086420">
      <w:bodyDiv w:val="1"/>
      <w:marLeft w:val="0"/>
      <w:marRight w:val="0"/>
      <w:marTop w:val="0"/>
      <w:marBottom w:val="0"/>
      <w:divBdr>
        <w:top w:val="none" w:sz="0" w:space="0" w:color="auto"/>
        <w:left w:val="none" w:sz="0" w:space="0" w:color="auto"/>
        <w:bottom w:val="none" w:sz="0" w:space="0" w:color="auto"/>
        <w:right w:val="none" w:sz="0" w:space="0" w:color="auto"/>
      </w:divBdr>
    </w:div>
    <w:div w:id="213197155">
      <w:bodyDiv w:val="1"/>
      <w:marLeft w:val="0"/>
      <w:marRight w:val="0"/>
      <w:marTop w:val="0"/>
      <w:marBottom w:val="0"/>
      <w:divBdr>
        <w:top w:val="none" w:sz="0" w:space="0" w:color="auto"/>
        <w:left w:val="none" w:sz="0" w:space="0" w:color="auto"/>
        <w:bottom w:val="none" w:sz="0" w:space="0" w:color="auto"/>
        <w:right w:val="none" w:sz="0" w:space="0" w:color="auto"/>
      </w:divBdr>
    </w:div>
    <w:div w:id="214776857">
      <w:bodyDiv w:val="1"/>
      <w:marLeft w:val="0"/>
      <w:marRight w:val="0"/>
      <w:marTop w:val="0"/>
      <w:marBottom w:val="0"/>
      <w:divBdr>
        <w:top w:val="none" w:sz="0" w:space="0" w:color="auto"/>
        <w:left w:val="none" w:sz="0" w:space="0" w:color="auto"/>
        <w:bottom w:val="none" w:sz="0" w:space="0" w:color="auto"/>
        <w:right w:val="none" w:sz="0" w:space="0" w:color="auto"/>
      </w:divBdr>
    </w:div>
    <w:div w:id="215312946">
      <w:bodyDiv w:val="1"/>
      <w:marLeft w:val="0"/>
      <w:marRight w:val="0"/>
      <w:marTop w:val="0"/>
      <w:marBottom w:val="0"/>
      <w:divBdr>
        <w:top w:val="none" w:sz="0" w:space="0" w:color="auto"/>
        <w:left w:val="none" w:sz="0" w:space="0" w:color="auto"/>
        <w:bottom w:val="none" w:sz="0" w:space="0" w:color="auto"/>
        <w:right w:val="none" w:sz="0" w:space="0" w:color="auto"/>
      </w:divBdr>
    </w:div>
    <w:div w:id="215822810">
      <w:bodyDiv w:val="1"/>
      <w:marLeft w:val="0"/>
      <w:marRight w:val="0"/>
      <w:marTop w:val="0"/>
      <w:marBottom w:val="0"/>
      <w:divBdr>
        <w:top w:val="none" w:sz="0" w:space="0" w:color="auto"/>
        <w:left w:val="none" w:sz="0" w:space="0" w:color="auto"/>
        <w:bottom w:val="none" w:sz="0" w:space="0" w:color="auto"/>
        <w:right w:val="none" w:sz="0" w:space="0" w:color="auto"/>
      </w:divBdr>
    </w:div>
    <w:div w:id="216668820">
      <w:bodyDiv w:val="1"/>
      <w:marLeft w:val="0"/>
      <w:marRight w:val="0"/>
      <w:marTop w:val="0"/>
      <w:marBottom w:val="0"/>
      <w:divBdr>
        <w:top w:val="none" w:sz="0" w:space="0" w:color="auto"/>
        <w:left w:val="none" w:sz="0" w:space="0" w:color="auto"/>
        <w:bottom w:val="none" w:sz="0" w:space="0" w:color="auto"/>
        <w:right w:val="none" w:sz="0" w:space="0" w:color="auto"/>
      </w:divBdr>
    </w:div>
    <w:div w:id="220560707">
      <w:bodyDiv w:val="1"/>
      <w:marLeft w:val="0"/>
      <w:marRight w:val="0"/>
      <w:marTop w:val="0"/>
      <w:marBottom w:val="0"/>
      <w:divBdr>
        <w:top w:val="none" w:sz="0" w:space="0" w:color="auto"/>
        <w:left w:val="none" w:sz="0" w:space="0" w:color="auto"/>
        <w:bottom w:val="none" w:sz="0" w:space="0" w:color="auto"/>
        <w:right w:val="none" w:sz="0" w:space="0" w:color="auto"/>
      </w:divBdr>
      <w:divsChild>
        <w:div w:id="941374595">
          <w:marLeft w:val="0"/>
          <w:marRight w:val="0"/>
          <w:marTop w:val="0"/>
          <w:marBottom w:val="0"/>
          <w:divBdr>
            <w:top w:val="none" w:sz="0" w:space="0" w:color="auto"/>
            <w:left w:val="none" w:sz="0" w:space="0" w:color="auto"/>
            <w:bottom w:val="none" w:sz="0" w:space="0" w:color="auto"/>
            <w:right w:val="none" w:sz="0" w:space="0" w:color="auto"/>
          </w:divBdr>
          <w:divsChild>
            <w:div w:id="922223924">
              <w:marLeft w:val="0"/>
              <w:marRight w:val="0"/>
              <w:marTop w:val="0"/>
              <w:marBottom w:val="0"/>
              <w:divBdr>
                <w:top w:val="none" w:sz="0" w:space="0" w:color="auto"/>
                <w:left w:val="none" w:sz="0" w:space="0" w:color="auto"/>
                <w:bottom w:val="none" w:sz="0" w:space="0" w:color="auto"/>
                <w:right w:val="none" w:sz="0" w:space="0" w:color="auto"/>
              </w:divBdr>
              <w:divsChild>
                <w:div w:id="1763523399">
                  <w:marLeft w:val="0"/>
                  <w:marRight w:val="0"/>
                  <w:marTop w:val="0"/>
                  <w:marBottom w:val="0"/>
                  <w:divBdr>
                    <w:top w:val="none" w:sz="0" w:space="0" w:color="auto"/>
                    <w:left w:val="none" w:sz="0" w:space="0" w:color="auto"/>
                    <w:bottom w:val="none" w:sz="0" w:space="0" w:color="auto"/>
                    <w:right w:val="none" w:sz="0" w:space="0" w:color="auto"/>
                  </w:divBdr>
                  <w:divsChild>
                    <w:div w:id="5975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74594">
      <w:bodyDiv w:val="1"/>
      <w:marLeft w:val="0"/>
      <w:marRight w:val="0"/>
      <w:marTop w:val="0"/>
      <w:marBottom w:val="0"/>
      <w:divBdr>
        <w:top w:val="none" w:sz="0" w:space="0" w:color="auto"/>
        <w:left w:val="none" w:sz="0" w:space="0" w:color="auto"/>
        <w:bottom w:val="none" w:sz="0" w:space="0" w:color="auto"/>
        <w:right w:val="none" w:sz="0" w:space="0" w:color="auto"/>
      </w:divBdr>
    </w:div>
    <w:div w:id="220798490">
      <w:bodyDiv w:val="1"/>
      <w:marLeft w:val="0"/>
      <w:marRight w:val="0"/>
      <w:marTop w:val="0"/>
      <w:marBottom w:val="0"/>
      <w:divBdr>
        <w:top w:val="none" w:sz="0" w:space="0" w:color="auto"/>
        <w:left w:val="none" w:sz="0" w:space="0" w:color="auto"/>
        <w:bottom w:val="none" w:sz="0" w:space="0" w:color="auto"/>
        <w:right w:val="none" w:sz="0" w:space="0" w:color="auto"/>
      </w:divBdr>
    </w:div>
    <w:div w:id="221138619">
      <w:bodyDiv w:val="1"/>
      <w:marLeft w:val="0"/>
      <w:marRight w:val="0"/>
      <w:marTop w:val="0"/>
      <w:marBottom w:val="0"/>
      <w:divBdr>
        <w:top w:val="none" w:sz="0" w:space="0" w:color="auto"/>
        <w:left w:val="none" w:sz="0" w:space="0" w:color="auto"/>
        <w:bottom w:val="none" w:sz="0" w:space="0" w:color="auto"/>
        <w:right w:val="none" w:sz="0" w:space="0" w:color="auto"/>
      </w:divBdr>
    </w:div>
    <w:div w:id="221478810">
      <w:bodyDiv w:val="1"/>
      <w:marLeft w:val="0"/>
      <w:marRight w:val="0"/>
      <w:marTop w:val="0"/>
      <w:marBottom w:val="0"/>
      <w:divBdr>
        <w:top w:val="none" w:sz="0" w:space="0" w:color="auto"/>
        <w:left w:val="none" w:sz="0" w:space="0" w:color="auto"/>
        <w:bottom w:val="none" w:sz="0" w:space="0" w:color="auto"/>
        <w:right w:val="none" w:sz="0" w:space="0" w:color="auto"/>
      </w:divBdr>
    </w:div>
    <w:div w:id="221526443">
      <w:bodyDiv w:val="1"/>
      <w:marLeft w:val="0"/>
      <w:marRight w:val="0"/>
      <w:marTop w:val="0"/>
      <w:marBottom w:val="0"/>
      <w:divBdr>
        <w:top w:val="none" w:sz="0" w:space="0" w:color="auto"/>
        <w:left w:val="none" w:sz="0" w:space="0" w:color="auto"/>
        <w:bottom w:val="none" w:sz="0" w:space="0" w:color="auto"/>
        <w:right w:val="none" w:sz="0" w:space="0" w:color="auto"/>
      </w:divBdr>
    </w:div>
    <w:div w:id="223221416">
      <w:bodyDiv w:val="1"/>
      <w:marLeft w:val="0"/>
      <w:marRight w:val="0"/>
      <w:marTop w:val="0"/>
      <w:marBottom w:val="0"/>
      <w:divBdr>
        <w:top w:val="none" w:sz="0" w:space="0" w:color="auto"/>
        <w:left w:val="none" w:sz="0" w:space="0" w:color="auto"/>
        <w:bottom w:val="none" w:sz="0" w:space="0" w:color="auto"/>
        <w:right w:val="none" w:sz="0" w:space="0" w:color="auto"/>
      </w:divBdr>
    </w:div>
    <w:div w:id="223877146">
      <w:bodyDiv w:val="1"/>
      <w:marLeft w:val="0"/>
      <w:marRight w:val="0"/>
      <w:marTop w:val="0"/>
      <w:marBottom w:val="0"/>
      <w:divBdr>
        <w:top w:val="none" w:sz="0" w:space="0" w:color="auto"/>
        <w:left w:val="none" w:sz="0" w:space="0" w:color="auto"/>
        <w:bottom w:val="none" w:sz="0" w:space="0" w:color="auto"/>
        <w:right w:val="none" w:sz="0" w:space="0" w:color="auto"/>
      </w:divBdr>
    </w:div>
    <w:div w:id="225263232">
      <w:bodyDiv w:val="1"/>
      <w:marLeft w:val="0"/>
      <w:marRight w:val="0"/>
      <w:marTop w:val="0"/>
      <w:marBottom w:val="0"/>
      <w:divBdr>
        <w:top w:val="none" w:sz="0" w:space="0" w:color="auto"/>
        <w:left w:val="none" w:sz="0" w:space="0" w:color="auto"/>
        <w:bottom w:val="none" w:sz="0" w:space="0" w:color="auto"/>
        <w:right w:val="none" w:sz="0" w:space="0" w:color="auto"/>
      </w:divBdr>
    </w:div>
    <w:div w:id="225721066">
      <w:bodyDiv w:val="1"/>
      <w:marLeft w:val="0"/>
      <w:marRight w:val="0"/>
      <w:marTop w:val="0"/>
      <w:marBottom w:val="0"/>
      <w:divBdr>
        <w:top w:val="none" w:sz="0" w:space="0" w:color="auto"/>
        <w:left w:val="none" w:sz="0" w:space="0" w:color="auto"/>
        <w:bottom w:val="none" w:sz="0" w:space="0" w:color="auto"/>
        <w:right w:val="none" w:sz="0" w:space="0" w:color="auto"/>
      </w:divBdr>
    </w:div>
    <w:div w:id="228226075">
      <w:bodyDiv w:val="1"/>
      <w:marLeft w:val="0"/>
      <w:marRight w:val="0"/>
      <w:marTop w:val="0"/>
      <w:marBottom w:val="0"/>
      <w:divBdr>
        <w:top w:val="none" w:sz="0" w:space="0" w:color="auto"/>
        <w:left w:val="none" w:sz="0" w:space="0" w:color="auto"/>
        <w:bottom w:val="none" w:sz="0" w:space="0" w:color="auto"/>
        <w:right w:val="none" w:sz="0" w:space="0" w:color="auto"/>
      </w:divBdr>
    </w:div>
    <w:div w:id="228274927">
      <w:bodyDiv w:val="1"/>
      <w:marLeft w:val="0"/>
      <w:marRight w:val="0"/>
      <w:marTop w:val="0"/>
      <w:marBottom w:val="0"/>
      <w:divBdr>
        <w:top w:val="none" w:sz="0" w:space="0" w:color="auto"/>
        <w:left w:val="none" w:sz="0" w:space="0" w:color="auto"/>
        <w:bottom w:val="none" w:sz="0" w:space="0" w:color="auto"/>
        <w:right w:val="none" w:sz="0" w:space="0" w:color="auto"/>
      </w:divBdr>
    </w:div>
    <w:div w:id="228658651">
      <w:bodyDiv w:val="1"/>
      <w:marLeft w:val="0"/>
      <w:marRight w:val="0"/>
      <w:marTop w:val="0"/>
      <w:marBottom w:val="0"/>
      <w:divBdr>
        <w:top w:val="none" w:sz="0" w:space="0" w:color="auto"/>
        <w:left w:val="none" w:sz="0" w:space="0" w:color="auto"/>
        <w:bottom w:val="none" w:sz="0" w:space="0" w:color="auto"/>
        <w:right w:val="none" w:sz="0" w:space="0" w:color="auto"/>
      </w:divBdr>
    </w:div>
    <w:div w:id="229312984">
      <w:bodyDiv w:val="1"/>
      <w:marLeft w:val="0"/>
      <w:marRight w:val="0"/>
      <w:marTop w:val="0"/>
      <w:marBottom w:val="0"/>
      <w:divBdr>
        <w:top w:val="none" w:sz="0" w:space="0" w:color="auto"/>
        <w:left w:val="none" w:sz="0" w:space="0" w:color="auto"/>
        <w:bottom w:val="none" w:sz="0" w:space="0" w:color="auto"/>
        <w:right w:val="none" w:sz="0" w:space="0" w:color="auto"/>
      </w:divBdr>
    </w:div>
    <w:div w:id="229731615">
      <w:bodyDiv w:val="1"/>
      <w:marLeft w:val="0"/>
      <w:marRight w:val="0"/>
      <w:marTop w:val="0"/>
      <w:marBottom w:val="0"/>
      <w:divBdr>
        <w:top w:val="none" w:sz="0" w:space="0" w:color="auto"/>
        <w:left w:val="none" w:sz="0" w:space="0" w:color="auto"/>
        <w:bottom w:val="none" w:sz="0" w:space="0" w:color="auto"/>
        <w:right w:val="none" w:sz="0" w:space="0" w:color="auto"/>
      </w:divBdr>
    </w:div>
    <w:div w:id="231694692">
      <w:bodyDiv w:val="1"/>
      <w:marLeft w:val="0"/>
      <w:marRight w:val="0"/>
      <w:marTop w:val="0"/>
      <w:marBottom w:val="0"/>
      <w:divBdr>
        <w:top w:val="none" w:sz="0" w:space="0" w:color="auto"/>
        <w:left w:val="none" w:sz="0" w:space="0" w:color="auto"/>
        <w:bottom w:val="none" w:sz="0" w:space="0" w:color="auto"/>
        <w:right w:val="none" w:sz="0" w:space="0" w:color="auto"/>
      </w:divBdr>
    </w:div>
    <w:div w:id="232086883">
      <w:bodyDiv w:val="1"/>
      <w:marLeft w:val="0"/>
      <w:marRight w:val="0"/>
      <w:marTop w:val="0"/>
      <w:marBottom w:val="0"/>
      <w:divBdr>
        <w:top w:val="none" w:sz="0" w:space="0" w:color="auto"/>
        <w:left w:val="none" w:sz="0" w:space="0" w:color="auto"/>
        <w:bottom w:val="none" w:sz="0" w:space="0" w:color="auto"/>
        <w:right w:val="none" w:sz="0" w:space="0" w:color="auto"/>
      </w:divBdr>
    </w:div>
    <w:div w:id="232274074">
      <w:bodyDiv w:val="1"/>
      <w:marLeft w:val="0"/>
      <w:marRight w:val="0"/>
      <w:marTop w:val="0"/>
      <w:marBottom w:val="0"/>
      <w:divBdr>
        <w:top w:val="none" w:sz="0" w:space="0" w:color="auto"/>
        <w:left w:val="none" w:sz="0" w:space="0" w:color="auto"/>
        <w:bottom w:val="none" w:sz="0" w:space="0" w:color="auto"/>
        <w:right w:val="none" w:sz="0" w:space="0" w:color="auto"/>
      </w:divBdr>
    </w:div>
    <w:div w:id="232396497">
      <w:bodyDiv w:val="1"/>
      <w:marLeft w:val="0"/>
      <w:marRight w:val="0"/>
      <w:marTop w:val="0"/>
      <w:marBottom w:val="0"/>
      <w:divBdr>
        <w:top w:val="none" w:sz="0" w:space="0" w:color="auto"/>
        <w:left w:val="none" w:sz="0" w:space="0" w:color="auto"/>
        <w:bottom w:val="none" w:sz="0" w:space="0" w:color="auto"/>
        <w:right w:val="none" w:sz="0" w:space="0" w:color="auto"/>
      </w:divBdr>
    </w:div>
    <w:div w:id="234095927">
      <w:bodyDiv w:val="1"/>
      <w:marLeft w:val="0"/>
      <w:marRight w:val="0"/>
      <w:marTop w:val="0"/>
      <w:marBottom w:val="0"/>
      <w:divBdr>
        <w:top w:val="none" w:sz="0" w:space="0" w:color="auto"/>
        <w:left w:val="none" w:sz="0" w:space="0" w:color="auto"/>
        <w:bottom w:val="none" w:sz="0" w:space="0" w:color="auto"/>
        <w:right w:val="none" w:sz="0" w:space="0" w:color="auto"/>
      </w:divBdr>
    </w:div>
    <w:div w:id="234583437">
      <w:bodyDiv w:val="1"/>
      <w:marLeft w:val="0"/>
      <w:marRight w:val="0"/>
      <w:marTop w:val="0"/>
      <w:marBottom w:val="0"/>
      <w:divBdr>
        <w:top w:val="none" w:sz="0" w:space="0" w:color="auto"/>
        <w:left w:val="none" w:sz="0" w:space="0" w:color="auto"/>
        <w:bottom w:val="none" w:sz="0" w:space="0" w:color="auto"/>
        <w:right w:val="none" w:sz="0" w:space="0" w:color="auto"/>
      </w:divBdr>
    </w:div>
    <w:div w:id="234631090">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9027156">
      <w:bodyDiv w:val="1"/>
      <w:marLeft w:val="0"/>
      <w:marRight w:val="0"/>
      <w:marTop w:val="0"/>
      <w:marBottom w:val="0"/>
      <w:divBdr>
        <w:top w:val="none" w:sz="0" w:space="0" w:color="auto"/>
        <w:left w:val="none" w:sz="0" w:space="0" w:color="auto"/>
        <w:bottom w:val="none" w:sz="0" w:space="0" w:color="auto"/>
        <w:right w:val="none" w:sz="0" w:space="0" w:color="auto"/>
      </w:divBdr>
    </w:div>
    <w:div w:id="240219279">
      <w:bodyDiv w:val="1"/>
      <w:marLeft w:val="0"/>
      <w:marRight w:val="0"/>
      <w:marTop w:val="0"/>
      <w:marBottom w:val="0"/>
      <w:divBdr>
        <w:top w:val="none" w:sz="0" w:space="0" w:color="auto"/>
        <w:left w:val="none" w:sz="0" w:space="0" w:color="auto"/>
        <w:bottom w:val="none" w:sz="0" w:space="0" w:color="auto"/>
        <w:right w:val="none" w:sz="0" w:space="0" w:color="auto"/>
      </w:divBdr>
    </w:div>
    <w:div w:id="240528851">
      <w:bodyDiv w:val="1"/>
      <w:marLeft w:val="0"/>
      <w:marRight w:val="0"/>
      <w:marTop w:val="0"/>
      <w:marBottom w:val="0"/>
      <w:divBdr>
        <w:top w:val="none" w:sz="0" w:space="0" w:color="auto"/>
        <w:left w:val="none" w:sz="0" w:space="0" w:color="auto"/>
        <w:bottom w:val="none" w:sz="0" w:space="0" w:color="auto"/>
        <w:right w:val="none" w:sz="0" w:space="0" w:color="auto"/>
      </w:divBdr>
    </w:div>
    <w:div w:id="242304883">
      <w:bodyDiv w:val="1"/>
      <w:marLeft w:val="0"/>
      <w:marRight w:val="0"/>
      <w:marTop w:val="0"/>
      <w:marBottom w:val="0"/>
      <w:divBdr>
        <w:top w:val="none" w:sz="0" w:space="0" w:color="auto"/>
        <w:left w:val="none" w:sz="0" w:space="0" w:color="auto"/>
        <w:bottom w:val="none" w:sz="0" w:space="0" w:color="auto"/>
        <w:right w:val="none" w:sz="0" w:space="0" w:color="auto"/>
      </w:divBdr>
    </w:div>
    <w:div w:id="242570690">
      <w:bodyDiv w:val="1"/>
      <w:marLeft w:val="0"/>
      <w:marRight w:val="0"/>
      <w:marTop w:val="0"/>
      <w:marBottom w:val="0"/>
      <w:divBdr>
        <w:top w:val="none" w:sz="0" w:space="0" w:color="auto"/>
        <w:left w:val="none" w:sz="0" w:space="0" w:color="auto"/>
        <w:bottom w:val="none" w:sz="0" w:space="0" w:color="auto"/>
        <w:right w:val="none" w:sz="0" w:space="0" w:color="auto"/>
      </w:divBdr>
    </w:div>
    <w:div w:id="242642243">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757652">
      <w:bodyDiv w:val="1"/>
      <w:marLeft w:val="0"/>
      <w:marRight w:val="0"/>
      <w:marTop w:val="0"/>
      <w:marBottom w:val="0"/>
      <w:divBdr>
        <w:top w:val="none" w:sz="0" w:space="0" w:color="auto"/>
        <w:left w:val="none" w:sz="0" w:space="0" w:color="auto"/>
        <w:bottom w:val="none" w:sz="0" w:space="0" w:color="auto"/>
        <w:right w:val="none" w:sz="0" w:space="0" w:color="auto"/>
      </w:divBdr>
    </w:div>
    <w:div w:id="243808008">
      <w:bodyDiv w:val="1"/>
      <w:marLeft w:val="0"/>
      <w:marRight w:val="0"/>
      <w:marTop w:val="0"/>
      <w:marBottom w:val="0"/>
      <w:divBdr>
        <w:top w:val="none" w:sz="0" w:space="0" w:color="auto"/>
        <w:left w:val="none" w:sz="0" w:space="0" w:color="auto"/>
        <w:bottom w:val="none" w:sz="0" w:space="0" w:color="auto"/>
        <w:right w:val="none" w:sz="0" w:space="0" w:color="auto"/>
      </w:divBdr>
    </w:div>
    <w:div w:id="244068950">
      <w:bodyDiv w:val="1"/>
      <w:marLeft w:val="0"/>
      <w:marRight w:val="0"/>
      <w:marTop w:val="0"/>
      <w:marBottom w:val="0"/>
      <w:divBdr>
        <w:top w:val="none" w:sz="0" w:space="0" w:color="auto"/>
        <w:left w:val="none" w:sz="0" w:space="0" w:color="auto"/>
        <w:bottom w:val="none" w:sz="0" w:space="0" w:color="auto"/>
        <w:right w:val="none" w:sz="0" w:space="0" w:color="auto"/>
      </w:divBdr>
    </w:div>
    <w:div w:id="246774341">
      <w:bodyDiv w:val="1"/>
      <w:marLeft w:val="0"/>
      <w:marRight w:val="0"/>
      <w:marTop w:val="0"/>
      <w:marBottom w:val="0"/>
      <w:divBdr>
        <w:top w:val="none" w:sz="0" w:space="0" w:color="auto"/>
        <w:left w:val="none" w:sz="0" w:space="0" w:color="auto"/>
        <w:bottom w:val="none" w:sz="0" w:space="0" w:color="auto"/>
        <w:right w:val="none" w:sz="0" w:space="0" w:color="auto"/>
      </w:divBdr>
    </w:div>
    <w:div w:id="247420989">
      <w:bodyDiv w:val="1"/>
      <w:marLeft w:val="0"/>
      <w:marRight w:val="0"/>
      <w:marTop w:val="0"/>
      <w:marBottom w:val="0"/>
      <w:divBdr>
        <w:top w:val="none" w:sz="0" w:space="0" w:color="auto"/>
        <w:left w:val="none" w:sz="0" w:space="0" w:color="auto"/>
        <w:bottom w:val="none" w:sz="0" w:space="0" w:color="auto"/>
        <w:right w:val="none" w:sz="0" w:space="0" w:color="auto"/>
      </w:divBdr>
    </w:div>
    <w:div w:id="247930956">
      <w:bodyDiv w:val="1"/>
      <w:marLeft w:val="0"/>
      <w:marRight w:val="0"/>
      <w:marTop w:val="0"/>
      <w:marBottom w:val="0"/>
      <w:divBdr>
        <w:top w:val="none" w:sz="0" w:space="0" w:color="auto"/>
        <w:left w:val="none" w:sz="0" w:space="0" w:color="auto"/>
        <w:bottom w:val="none" w:sz="0" w:space="0" w:color="auto"/>
        <w:right w:val="none" w:sz="0" w:space="0" w:color="auto"/>
      </w:divBdr>
    </w:div>
    <w:div w:id="248583228">
      <w:bodyDiv w:val="1"/>
      <w:marLeft w:val="0"/>
      <w:marRight w:val="0"/>
      <w:marTop w:val="0"/>
      <w:marBottom w:val="0"/>
      <w:divBdr>
        <w:top w:val="none" w:sz="0" w:space="0" w:color="auto"/>
        <w:left w:val="none" w:sz="0" w:space="0" w:color="auto"/>
        <w:bottom w:val="none" w:sz="0" w:space="0" w:color="auto"/>
        <w:right w:val="none" w:sz="0" w:space="0" w:color="auto"/>
      </w:divBdr>
    </w:div>
    <w:div w:id="249900058">
      <w:bodyDiv w:val="1"/>
      <w:marLeft w:val="0"/>
      <w:marRight w:val="0"/>
      <w:marTop w:val="0"/>
      <w:marBottom w:val="0"/>
      <w:divBdr>
        <w:top w:val="none" w:sz="0" w:space="0" w:color="auto"/>
        <w:left w:val="none" w:sz="0" w:space="0" w:color="auto"/>
        <w:bottom w:val="none" w:sz="0" w:space="0" w:color="auto"/>
        <w:right w:val="none" w:sz="0" w:space="0" w:color="auto"/>
      </w:divBdr>
    </w:div>
    <w:div w:id="251428164">
      <w:bodyDiv w:val="1"/>
      <w:marLeft w:val="0"/>
      <w:marRight w:val="0"/>
      <w:marTop w:val="0"/>
      <w:marBottom w:val="0"/>
      <w:divBdr>
        <w:top w:val="none" w:sz="0" w:space="0" w:color="auto"/>
        <w:left w:val="none" w:sz="0" w:space="0" w:color="auto"/>
        <w:bottom w:val="none" w:sz="0" w:space="0" w:color="auto"/>
        <w:right w:val="none" w:sz="0" w:space="0" w:color="auto"/>
      </w:divBdr>
    </w:div>
    <w:div w:id="251548178">
      <w:bodyDiv w:val="1"/>
      <w:marLeft w:val="0"/>
      <w:marRight w:val="0"/>
      <w:marTop w:val="0"/>
      <w:marBottom w:val="0"/>
      <w:divBdr>
        <w:top w:val="none" w:sz="0" w:space="0" w:color="auto"/>
        <w:left w:val="none" w:sz="0" w:space="0" w:color="auto"/>
        <w:bottom w:val="none" w:sz="0" w:space="0" w:color="auto"/>
        <w:right w:val="none" w:sz="0" w:space="0" w:color="auto"/>
      </w:divBdr>
    </w:div>
    <w:div w:id="251857697">
      <w:bodyDiv w:val="1"/>
      <w:marLeft w:val="0"/>
      <w:marRight w:val="0"/>
      <w:marTop w:val="0"/>
      <w:marBottom w:val="0"/>
      <w:divBdr>
        <w:top w:val="none" w:sz="0" w:space="0" w:color="auto"/>
        <w:left w:val="none" w:sz="0" w:space="0" w:color="auto"/>
        <w:bottom w:val="none" w:sz="0" w:space="0" w:color="auto"/>
        <w:right w:val="none" w:sz="0" w:space="0" w:color="auto"/>
      </w:divBdr>
    </w:div>
    <w:div w:id="252055481">
      <w:bodyDiv w:val="1"/>
      <w:marLeft w:val="0"/>
      <w:marRight w:val="0"/>
      <w:marTop w:val="0"/>
      <w:marBottom w:val="0"/>
      <w:divBdr>
        <w:top w:val="none" w:sz="0" w:space="0" w:color="auto"/>
        <w:left w:val="none" w:sz="0" w:space="0" w:color="auto"/>
        <w:bottom w:val="none" w:sz="0" w:space="0" w:color="auto"/>
        <w:right w:val="none" w:sz="0" w:space="0" w:color="auto"/>
      </w:divBdr>
    </w:div>
    <w:div w:id="252206836">
      <w:bodyDiv w:val="1"/>
      <w:marLeft w:val="0"/>
      <w:marRight w:val="0"/>
      <w:marTop w:val="0"/>
      <w:marBottom w:val="0"/>
      <w:divBdr>
        <w:top w:val="none" w:sz="0" w:space="0" w:color="auto"/>
        <w:left w:val="none" w:sz="0" w:space="0" w:color="auto"/>
        <w:bottom w:val="none" w:sz="0" w:space="0" w:color="auto"/>
        <w:right w:val="none" w:sz="0" w:space="0" w:color="auto"/>
      </w:divBdr>
    </w:div>
    <w:div w:id="252513210">
      <w:bodyDiv w:val="1"/>
      <w:marLeft w:val="0"/>
      <w:marRight w:val="0"/>
      <w:marTop w:val="0"/>
      <w:marBottom w:val="0"/>
      <w:divBdr>
        <w:top w:val="none" w:sz="0" w:space="0" w:color="auto"/>
        <w:left w:val="none" w:sz="0" w:space="0" w:color="auto"/>
        <w:bottom w:val="none" w:sz="0" w:space="0" w:color="auto"/>
        <w:right w:val="none" w:sz="0" w:space="0" w:color="auto"/>
      </w:divBdr>
    </w:div>
    <w:div w:id="254443438">
      <w:bodyDiv w:val="1"/>
      <w:marLeft w:val="0"/>
      <w:marRight w:val="0"/>
      <w:marTop w:val="0"/>
      <w:marBottom w:val="0"/>
      <w:divBdr>
        <w:top w:val="none" w:sz="0" w:space="0" w:color="auto"/>
        <w:left w:val="none" w:sz="0" w:space="0" w:color="auto"/>
        <w:bottom w:val="none" w:sz="0" w:space="0" w:color="auto"/>
        <w:right w:val="none" w:sz="0" w:space="0" w:color="auto"/>
      </w:divBdr>
    </w:div>
    <w:div w:id="255134960">
      <w:bodyDiv w:val="1"/>
      <w:marLeft w:val="0"/>
      <w:marRight w:val="0"/>
      <w:marTop w:val="0"/>
      <w:marBottom w:val="0"/>
      <w:divBdr>
        <w:top w:val="none" w:sz="0" w:space="0" w:color="auto"/>
        <w:left w:val="none" w:sz="0" w:space="0" w:color="auto"/>
        <w:bottom w:val="none" w:sz="0" w:space="0" w:color="auto"/>
        <w:right w:val="none" w:sz="0" w:space="0" w:color="auto"/>
      </w:divBdr>
    </w:div>
    <w:div w:id="255330364">
      <w:bodyDiv w:val="1"/>
      <w:marLeft w:val="0"/>
      <w:marRight w:val="0"/>
      <w:marTop w:val="0"/>
      <w:marBottom w:val="0"/>
      <w:divBdr>
        <w:top w:val="none" w:sz="0" w:space="0" w:color="auto"/>
        <w:left w:val="none" w:sz="0" w:space="0" w:color="auto"/>
        <w:bottom w:val="none" w:sz="0" w:space="0" w:color="auto"/>
        <w:right w:val="none" w:sz="0" w:space="0" w:color="auto"/>
      </w:divBdr>
    </w:div>
    <w:div w:id="256064210">
      <w:bodyDiv w:val="1"/>
      <w:marLeft w:val="0"/>
      <w:marRight w:val="0"/>
      <w:marTop w:val="0"/>
      <w:marBottom w:val="0"/>
      <w:divBdr>
        <w:top w:val="none" w:sz="0" w:space="0" w:color="auto"/>
        <w:left w:val="none" w:sz="0" w:space="0" w:color="auto"/>
        <w:bottom w:val="none" w:sz="0" w:space="0" w:color="auto"/>
        <w:right w:val="none" w:sz="0" w:space="0" w:color="auto"/>
      </w:divBdr>
    </w:div>
    <w:div w:id="256066376">
      <w:bodyDiv w:val="1"/>
      <w:marLeft w:val="0"/>
      <w:marRight w:val="0"/>
      <w:marTop w:val="0"/>
      <w:marBottom w:val="0"/>
      <w:divBdr>
        <w:top w:val="none" w:sz="0" w:space="0" w:color="auto"/>
        <w:left w:val="none" w:sz="0" w:space="0" w:color="auto"/>
        <w:bottom w:val="none" w:sz="0" w:space="0" w:color="auto"/>
        <w:right w:val="none" w:sz="0" w:space="0" w:color="auto"/>
      </w:divBdr>
    </w:div>
    <w:div w:id="256138532">
      <w:bodyDiv w:val="1"/>
      <w:marLeft w:val="0"/>
      <w:marRight w:val="0"/>
      <w:marTop w:val="0"/>
      <w:marBottom w:val="0"/>
      <w:divBdr>
        <w:top w:val="none" w:sz="0" w:space="0" w:color="auto"/>
        <w:left w:val="none" w:sz="0" w:space="0" w:color="auto"/>
        <w:bottom w:val="none" w:sz="0" w:space="0" w:color="auto"/>
        <w:right w:val="none" w:sz="0" w:space="0" w:color="auto"/>
      </w:divBdr>
    </w:div>
    <w:div w:id="256181702">
      <w:bodyDiv w:val="1"/>
      <w:marLeft w:val="0"/>
      <w:marRight w:val="0"/>
      <w:marTop w:val="0"/>
      <w:marBottom w:val="0"/>
      <w:divBdr>
        <w:top w:val="none" w:sz="0" w:space="0" w:color="auto"/>
        <w:left w:val="none" w:sz="0" w:space="0" w:color="auto"/>
        <w:bottom w:val="none" w:sz="0" w:space="0" w:color="auto"/>
        <w:right w:val="none" w:sz="0" w:space="0" w:color="auto"/>
      </w:divBdr>
    </w:div>
    <w:div w:id="256599660">
      <w:bodyDiv w:val="1"/>
      <w:marLeft w:val="0"/>
      <w:marRight w:val="0"/>
      <w:marTop w:val="0"/>
      <w:marBottom w:val="0"/>
      <w:divBdr>
        <w:top w:val="none" w:sz="0" w:space="0" w:color="auto"/>
        <w:left w:val="none" w:sz="0" w:space="0" w:color="auto"/>
        <w:bottom w:val="none" w:sz="0" w:space="0" w:color="auto"/>
        <w:right w:val="none" w:sz="0" w:space="0" w:color="auto"/>
      </w:divBdr>
    </w:div>
    <w:div w:id="258216202">
      <w:bodyDiv w:val="1"/>
      <w:marLeft w:val="0"/>
      <w:marRight w:val="0"/>
      <w:marTop w:val="0"/>
      <w:marBottom w:val="0"/>
      <w:divBdr>
        <w:top w:val="none" w:sz="0" w:space="0" w:color="auto"/>
        <w:left w:val="none" w:sz="0" w:space="0" w:color="auto"/>
        <w:bottom w:val="none" w:sz="0" w:space="0" w:color="auto"/>
        <w:right w:val="none" w:sz="0" w:space="0" w:color="auto"/>
      </w:divBdr>
    </w:div>
    <w:div w:id="258372242">
      <w:bodyDiv w:val="1"/>
      <w:marLeft w:val="0"/>
      <w:marRight w:val="0"/>
      <w:marTop w:val="0"/>
      <w:marBottom w:val="0"/>
      <w:divBdr>
        <w:top w:val="none" w:sz="0" w:space="0" w:color="auto"/>
        <w:left w:val="none" w:sz="0" w:space="0" w:color="auto"/>
        <w:bottom w:val="none" w:sz="0" w:space="0" w:color="auto"/>
        <w:right w:val="none" w:sz="0" w:space="0" w:color="auto"/>
      </w:divBdr>
    </w:div>
    <w:div w:id="258951681">
      <w:bodyDiv w:val="1"/>
      <w:marLeft w:val="0"/>
      <w:marRight w:val="0"/>
      <w:marTop w:val="0"/>
      <w:marBottom w:val="0"/>
      <w:divBdr>
        <w:top w:val="none" w:sz="0" w:space="0" w:color="auto"/>
        <w:left w:val="none" w:sz="0" w:space="0" w:color="auto"/>
        <w:bottom w:val="none" w:sz="0" w:space="0" w:color="auto"/>
        <w:right w:val="none" w:sz="0" w:space="0" w:color="auto"/>
      </w:divBdr>
    </w:div>
    <w:div w:id="259874398">
      <w:bodyDiv w:val="1"/>
      <w:marLeft w:val="0"/>
      <w:marRight w:val="0"/>
      <w:marTop w:val="0"/>
      <w:marBottom w:val="0"/>
      <w:divBdr>
        <w:top w:val="none" w:sz="0" w:space="0" w:color="auto"/>
        <w:left w:val="none" w:sz="0" w:space="0" w:color="auto"/>
        <w:bottom w:val="none" w:sz="0" w:space="0" w:color="auto"/>
        <w:right w:val="none" w:sz="0" w:space="0" w:color="auto"/>
      </w:divBdr>
    </w:div>
    <w:div w:id="260072819">
      <w:bodyDiv w:val="1"/>
      <w:marLeft w:val="0"/>
      <w:marRight w:val="0"/>
      <w:marTop w:val="0"/>
      <w:marBottom w:val="0"/>
      <w:divBdr>
        <w:top w:val="none" w:sz="0" w:space="0" w:color="auto"/>
        <w:left w:val="none" w:sz="0" w:space="0" w:color="auto"/>
        <w:bottom w:val="none" w:sz="0" w:space="0" w:color="auto"/>
        <w:right w:val="none" w:sz="0" w:space="0" w:color="auto"/>
      </w:divBdr>
    </w:div>
    <w:div w:id="260335719">
      <w:bodyDiv w:val="1"/>
      <w:marLeft w:val="0"/>
      <w:marRight w:val="0"/>
      <w:marTop w:val="0"/>
      <w:marBottom w:val="0"/>
      <w:divBdr>
        <w:top w:val="none" w:sz="0" w:space="0" w:color="auto"/>
        <w:left w:val="none" w:sz="0" w:space="0" w:color="auto"/>
        <w:bottom w:val="none" w:sz="0" w:space="0" w:color="auto"/>
        <w:right w:val="none" w:sz="0" w:space="0" w:color="auto"/>
      </w:divBdr>
    </w:div>
    <w:div w:id="260378753">
      <w:bodyDiv w:val="1"/>
      <w:marLeft w:val="0"/>
      <w:marRight w:val="0"/>
      <w:marTop w:val="0"/>
      <w:marBottom w:val="0"/>
      <w:divBdr>
        <w:top w:val="none" w:sz="0" w:space="0" w:color="auto"/>
        <w:left w:val="none" w:sz="0" w:space="0" w:color="auto"/>
        <w:bottom w:val="none" w:sz="0" w:space="0" w:color="auto"/>
        <w:right w:val="none" w:sz="0" w:space="0" w:color="auto"/>
      </w:divBdr>
    </w:div>
    <w:div w:id="262298857">
      <w:bodyDiv w:val="1"/>
      <w:marLeft w:val="0"/>
      <w:marRight w:val="0"/>
      <w:marTop w:val="0"/>
      <w:marBottom w:val="0"/>
      <w:divBdr>
        <w:top w:val="none" w:sz="0" w:space="0" w:color="auto"/>
        <w:left w:val="none" w:sz="0" w:space="0" w:color="auto"/>
        <w:bottom w:val="none" w:sz="0" w:space="0" w:color="auto"/>
        <w:right w:val="none" w:sz="0" w:space="0" w:color="auto"/>
      </w:divBdr>
    </w:div>
    <w:div w:id="262493875">
      <w:bodyDiv w:val="1"/>
      <w:marLeft w:val="0"/>
      <w:marRight w:val="0"/>
      <w:marTop w:val="0"/>
      <w:marBottom w:val="0"/>
      <w:divBdr>
        <w:top w:val="none" w:sz="0" w:space="0" w:color="auto"/>
        <w:left w:val="none" w:sz="0" w:space="0" w:color="auto"/>
        <w:bottom w:val="none" w:sz="0" w:space="0" w:color="auto"/>
        <w:right w:val="none" w:sz="0" w:space="0" w:color="auto"/>
      </w:divBdr>
    </w:div>
    <w:div w:id="262685526">
      <w:bodyDiv w:val="1"/>
      <w:marLeft w:val="0"/>
      <w:marRight w:val="0"/>
      <w:marTop w:val="0"/>
      <w:marBottom w:val="0"/>
      <w:divBdr>
        <w:top w:val="none" w:sz="0" w:space="0" w:color="auto"/>
        <w:left w:val="none" w:sz="0" w:space="0" w:color="auto"/>
        <w:bottom w:val="none" w:sz="0" w:space="0" w:color="auto"/>
        <w:right w:val="none" w:sz="0" w:space="0" w:color="auto"/>
      </w:divBdr>
    </w:div>
    <w:div w:id="263345382">
      <w:bodyDiv w:val="1"/>
      <w:marLeft w:val="0"/>
      <w:marRight w:val="0"/>
      <w:marTop w:val="0"/>
      <w:marBottom w:val="0"/>
      <w:divBdr>
        <w:top w:val="none" w:sz="0" w:space="0" w:color="auto"/>
        <w:left w:val="none" w:sz="0" w:space="0" w:color="auto"/>
        <w:bottom w:val="none" w:sz="0" w:space="0" w:color="auto"/>
        <w:right w:val="none" w:sz="0" w:space="0" w:color="auto"/>
      </w:divBdr>
    </w:div>
    <w:div w:id="263615506">
      <w:bodyDiv w:val="1"/>
      <w:marLeft w:val="0"/>
      <w:marRight w:val="0"/>
      <w:marTop w:val="0"/>
      <w:marBottom w:val="0"/>
      <w:divBdr>
        <w:top w:val="none" w:sz="0" w:space="0" w:color="auto"/>
        <w:left w:val="none" w:sz="0" w:space="0" w:color="auto"/>
        <w:bottom w:val="none" w:sz="0" w:space="0" w:color="auto"/>
        <w:right w:val="none" w:sz="0" w:space="0" w:color="auto"/>
      </w:divBdr>
    </w:div>
    <w:div w:id="264073888">
      <w:bodyDiv w:val="1"/>
      <w:marLeft w:val="0"/>
      <w:marRight w:val="0"/>
      <w:marTop w:val="0"/>
      <w:marBottom w:val="0"/>
      <w:divBdr>
        <w:top w:val="none" w:sz="0" w:space="0" w:color="auto"/>
        <w:left w:val="none" w:sz="0" w:space="0" w:color="auto"/>
        <w:bottom w:val="none" w:sz="0" w:space="0" w:color="auto"/>
        <w:right w:val="none" w:sz="0" w:space="0" w:color="auto"/>
      </w:divBdr>
    </w:div>
    <w:div w:id="264196656">
      <w:bodyDiv w:val="1"/>
      <w:marLeft w:val="0"/>
      <w:marRight w:val="0"/>
      <w:marTop w:val="0"/>
      <w:marBottom w:val="0"/>
      <w:divBdr>
        <w:top w:val="none" w:sz="0" w:space="0" w:color="auto"/>
        <w:left w:val="none" w:sz="0" w:space="0" w:color="auto"/>
        <w:bottom w:val="none" w:sz="0" w:space="0" w:color="auto"/>
        <w:right w:val="none" w:sz="0" w:space="0" w:color="auto"/>
      </w:divBdr>
    </w:div>
    <w:div w:id="264314063">
      <w:bodyDiv w:val="1"/>
      <w:marLeft w:val="0"/>
      <w:marRight w:val="0"/>
      <w:marTop w:val="0"/>
      <w:marBottom w:val="0"/>
      <w:divBdr>
        <w:top w:val="none" w:sz="0" w:space="0" w:color="auto"/>
        <w:left w:val="none" w:sz="0" w:space="0" w:color="auto"/>
        <w:bottom w:val="none" w:sz="0" w:space="0" w:color="auto"/>
        <w:right w:val="none" w:sz="0" w:space="0" w:color="auto"/>
      </w:divBdr>
    </w:div>
    <w:div w:id="265234064">
      <w:bodyDiv w:val="1"/>
      <w:marLeft w:val="0"/>
      <w:marRight w:val="0"/>
      <w:marTop w:val="0"/>
      <w:marBottom w:val="0"/>
      <w:divBdr>
        <w:top w:val="none" w:sz="0" w:space="0" w:color="auto"/>
        <w:left w:val="none" w:sz="0" w:space="0" w:color="auto"/>
        <w:bottom w:val="none" w:sz="0" w:space="0" w:color="auto"/>
        <w:right w:val="none" w:sz="0" w:space="0" w:color="auto"/>
      </w:divBdr>
    </w:div>
    <w:div w:id="265769143">
      <w:bodyDiv w:val="1"/>
      <w:marLeft w:val="0"/>
      <w:marRight w:val="0"/>
      <w:marTop w:val="0"/>
      <w:marBottom w:val="0"/>
      <w:divBdr>
        <w:top w:val="none" w:sz="0" w:space="0" w:color="auto"/>
        <w:left w:val="none" w:sz="0" w:space="0" w:color="auto"/>
        <w:bottom w:val="none" w:sz="0" w:space="0" w:color="auto"/>
        <w:right w:val="none" w:sz="0" w:space="0" w:color="auto"/>
      </w:divBdr>
    </w:div>
    <w:div w:id="266737975">
      <w:bodyDiv w:val="1"/>
      <w:marLeft w:val="0"/>
      <w:marRight w:val="0"/>
      <w:marTop w:val="0"/>
      <w:marBottom w:val="0"/>
      <w:divBdr>
        <w:top w:val="none" w:sz="0" w:space="0" w:color="auto"/>
        <w:left w:val="none" w:sz="0" w:space="0" w:color="auto"/>
        <w:bottom w:val="none" w:sz="0" w:space="0" w:color="auto"/>
        <w:right w:val="none" w:sz="0" w:space="0" w:color="auto"/>
      </w:divBdr>
    </w:div>
    <w:div w:id="266929917">
      <w:bodyDiv w:val="1"/>
      <w:marLeft w:val="0"/>
      <w:marRight w:val="0"/>
      <w:marTop w:val="0"/>
      <w:marBottom w:val="0"/>
      <w:divBdr>
        <w:top w:val="none" w:sz="0" w:space="0" w:color="auto"/>
        <w:left w:val="none" w:sz="0" w:space="0" w:color="auto"/>
        <w:bottom w:val="none" w:sz="0" w:space="0" w:color="auto"/>
        <w:right w:val="none" w:sz="0" w:space="0" w:color="auto"/>
      </w:divBdr>
    </w:div>
    <w:div w:id="267540685">
      <w:bodyDiv w:val="1"/>
      <w:marLeft w:val="0"/>
      <w:marRight w:val="0"/>
      <w:marTop w:val="0"/>
      <w:marBottom w:val="0"/>
      <w:divBdr>
        <w:top w:val="none" w:sz="0" w:space="0" w:color="auto"/>
        <w:left w:val="none" w:sz="0" w:space="0" w:color="auto"/>
        <w:bottom w:val="none" w:sz="0" w:space="0" w:color="auto"/>
        <w:right w:val="none" w:sz="0" w:space="0" w:color="auto"/>
      </w:divBdr>
    </w:div>
    <w:div w:id="268245120">
      <w:bodyDiv w:val="1"/>
      <w:marLeft w:val="0"/>
      <w:marRight w:val="0"/>
      <w:marTop w:val="0"/>
      <w:marBottom w:val="0"/>
      <w:divBdr>
        <w:top w:val="none" w:sz="0" w:space="0" w:color="auto"/>
        <w:left w:val="none" w:sz="0" w:space="0" w:color="auto"/>
        <w:bottom w:val="none" w:sz="0" w:space="0" w:color="auto"/>
        <w:right w:val="none" w:sz="0" w:space="0" w:color="auto"/>
      </w:divBdr>
    </w:div>
    <w:div w:id="269051224">
      <w:bodyDiv w:val="1"/>
      <w:marLeft w:val="0"/>
      <w:marRight w:val="0"/>
      <w:marTop w:val="0"/>
      <w:marBottom w:val="0"/>
      <w:divBdr>
        <w:top w:val="none" w:sz="0" w:space="0" w:color="auto"/>
        <w:left w:val="none" w:sz="0" w:space="0" w:color="auto"/>
        <w:bottom w:val="none" w:sz="0" w:space="0" w:color="auto"/>
        <w:right w:val="none" w:sz="0" w:space="0" w:color="auto"/>
      </w:divBdr>
    </w:div>
    <w:div w:id="269246125">
      <w:bodyDiv w:val="1"/>
      <w:marLeft w:val="0"/>
      <w:marRight w:val="0"/>
      <w:marTop w:val="0"/>
      <w:marBottom w:val="0"/>
      <w:divBdr>
        <w:top w:val="none" w:sz="0" w:space="0" w:color="auto"/>
        <w:left w:val="none" w:sz="0" w:space="0" w:color="auto"/>
        <w:bottom w:val="none" w:sz="0" w:space="0" w:color="auto"/>
        <w:right w:val="none" w:sz="0" w:space="0" w:color="auto"/>
      </w:divBdr>
    </w:div>
    <w:div w:id="270363262">
      <w:bodyDiv w:val="1"/>
      <w:marLeft w:val="0"/>
      <w:marRight w:val="0"/>
      <w:marTop w:val="0"/>
      <w:marBottom w:val="0"/>
      <w:divBdr>
        <w:top w:val="none" w:sz="0" w:space="0" w:color="auto"/>
        <w:left w:val="none" w:sz="0" w:space="0" w:color="auto"/>
        <w:bottom w:val="none" w:sz="0" w:space="0" w:color="auto"/>
        <w:right w:val="none" w:sz="0" w:space="0" w:color="auto"/>
      </w:divBdr>
    </w:div>
    <w:div w:id="272782729">
      <w:bodyDiv w:val="1"/>
      <w:marLeft w:val="0"/>
      <w:marRight w:val="0"/>
      <w:marTop w:val="0"/>
      <w:marBottom w:val="0"/>
      <w:divBdr>
        <w:top w:val="none" w:sz="0" w:space="0" w:color="auto"/>
        <w:left w:val="none" w:sz="0" w:space="0" w:color="auto"/>
        <w:bottom w:val="none" w:sz="0" w:space="0" w:color="auto"/>
        <w:right w:val="none" w:sz="0" w:space="0" w:color="auto"/>
      </w:divBdr>
    </w:div>
    <w:div w:id="275258080">
      <w:bodyDiv w:val="1"/>
      <w:marLeft w:val="0"/>
      <w:marRight w:val="0"/>
      <w:marTop w:val="0"/>
      <w:marBottom w:val="0"/>
      <w:divBdr>
        <w:top w:val="none" w:sz="0" w:space="0" w:color="auto"/>
        <w:left w:val="none" w:sz="0" w:space="0" w:color="auto"/>
        <w:bottom w:val="none" w:sz="0" w:space="0" w:color="auto"/>
        <w:right w:val="none" w:sz="0" w:space="0" w:color="auto"/>
      </w:divBdr>
    </w:div>
    <w:div w:id="275673084">
      <w:bodyDiv w:val="1"/>
      <w:marLeft w:val="0"/>
      <w:marRight w:val="0"/>
      <w:marTop w:val="0"/>
      <w:marBottom w:val="0"/>
      <w:divBdr>
        <w:top w:val="none" w:sz="0" w:space="0" w:color="auto"/>
        <w:left w:val="none" w:sz="0" w:space="0" w:color="auto"/>
        <w:bottom w:val="none" w:sz="0" w:space="0" w:color="auto"/>
        <w:right w:val="none" w:sz="0" w:space="0" w:color="auto"/>
      </w:divBdr>
    </w:div>
    <w:div w:id="276134604">
      <w:bodyDiv w:val="1"/>
      <w:marLeft w:val="0"/>
      <w:marRight w:val="0"/>
      <w:marTop w:val="0"/>
      <w:marBottom w:val="0"/>
      <w:divBdr>
        <w:top w:val="none" w:sz="0" w:space="0" w:color="auto"/>
        <w:left w:val="none" w:sz="0" w:space="0" w:color="auto"/>
        <w:bottom w:val="none" w:sz="0" w:space="0" w:color="auto"/>
        <w:right w:val="none" w:sz="0" w:space="0" w:color="auto"/>
      </w:divBdr>
    </w:div>
    <w:div w:id="276525071">
      <w:bodyDiv w:val="1"/>
      <w:marLeft w:val="0"/>
      <w:marRight w:val="0"/>
      <w:marTop w:val="0"/>
      <w:marBottom w:val="0"/>
      <w:divBdr>
        <w:top w:val="none" w:sz="0" w:space="0" w:color="auto"/>
        <w:left w:val="none" w:sz="0" w:space="0" w:color="auto"/>
        <w:bottom w:val="none" w:sz="0" w:space="0" w:color="auto"/>
        <w:right w:val="none" w:sz="0" w:space="0" w:color="auto"/>
      </w:divBdr>
    </w:div>
    <w:div w:id="276645036">
      <w:bodyDiv w:val="1"/>
      <w:marLeft w:val="0"/>
      <w:marRight w:val="0"/>
      <w:marTop w:val="0"/>
      <w:marBottom w:val="0"/>
      <w:divBdr>
        <w:top w:val="none" w:sz="0" w:space="0" w:color="auto"/>
        <w:left w:val="none" w:sz="0" w:space="0" w:color="auto"/>
        <w:bottom w:val="none" w:sz="0" w:space="0" w:color="auto"/>
        <w:right w:val="none" w:sz="0" w:space="0" w:color="auto"/>
      </w:divBdr>
    </w:div>
    <w:div w:id="277103369">
      <w:bodyDiv w:val="1"/>
      <w:marLeft w:val="0"/>
      <w:marRight w:val="0"/>
      <w:marTop w:val="0"/>
      <w:marBottom w:val="0"/>
      <w:divBdr>
        <w:top w:val="none" w:sz="0" w:space="0" w:color="auto"/>
        <w:left w:val="none" w:sz="0" w:space="0" w:color="auto"/>
        <w:bottom w:val="none" w:sz="0" w:space="0" w:color="auto"/>
        <w:right w:val="none" w:sz="0" w:space="0" w:color="auto"/>
      </w:divBdr>
    </w:div>
    <w:div w:id="277180386">
      <w:bodyDiv w:val="1"/>
      <w:marLeft w:val="0"/>
      <w:marRight w:val="0"/>
      <w:marTop w:val="0"/>
      <w:marBottom w:val="0"/>
      <w:divBdr>
        <w:top w:val="none" w:sz="0" w:space="0" w:color="auto"/>
        <w:left w:val="none" w:sz="0" w:space="0" w:color="auto"/>
        <w:bottom w:val="none" w:sz="0" w:space="0" w:color="auto"/>
        <w:right w:val="none" w:sz="0" w:space="0" w:color="auto"/>
      </w:divBdr>
    </w:div>
    <w:div w:id="277614668">
      <w:bodyDiv w:val="1"/>
      <w:marLeft w:val="0"/>
      <w:marRight w:val="0"/>
      <w:marTop w:val="0"/>
      <w:marBottom w:val="0"/>
      <w:divBdr>
        <w:top w:val="none" w:sz="0" w:space="0" w:color="auto"/>
        <w:left w:val="none" w:sz="0" w:space="0" w:color="auto"/>
        <w:bottom w:val="none" w:sz="0" w:space="0" w:color="auto"/>
        <w:right w:val="none" w:sz="0" w:space="0" w:color="auto"/>
      </w:divBdr>
    </w:div>
    <w:div w:id="278293690">
      <w:bodyDiv w:val="1"/>
      <w:marLeft w:val="0"/>
      <w:marRight w:val="0"/>
      <w:marTop w:val="0"/>
      <w:marBottom w:val="0"/>
      <w:divBdr>
        <w:top w:val="none" w:sz="0" w:space="0" w:color="auto"/>
        <w:left w:val="none" w:sz="0" w:space="0" w:color="auto"/>
        <w:bottom w:val="none" w:sz="0" w:space="0" w:color="auto"/>
        <w:right w:val="none" w:sz="0" w:space="0" w:color="auto"/>
      </w:divBdr>
    </w:div>
    <w:div w:id="279067902">
      <w:bodyDiv w:val="1"/>
      <w:marLeft w:val="0"/>
      <w:marRight w:val="0"/>
      <w:marTop w:val="0"/>
      <w:marBottom w:val="0"/>
      <w:divBdr>
        <w:top w:val="none" w:sz="0" w:space="0" w:color="auto"/>
        <w:left w:val="none" w:sz="0" w:space="0" w:color="auto"/>
        <w:bottom w:val="none" w:sz="0" w:space="0" w:color="auto"/>
        <w:right w:val="none" w:sz="0" w:space="0" w:color="auto"/>
      </w:divBdr>
    </w:div>
    <w:div w:id="280380426">
      <w:bodyDiv w:val="1"/>
      <w:marLeft w:val="0"/>
      <w:marRight w:val="0"/>
      <w:marTop w:val="0"/>
      <w:marBottom w:val="0"/>
      <w:divBdr>
        <w:top w:val="none" w:sz="0" w:space="0" w:color="auto"/>
        <w:left w:val="none" w:sz="0" w:space="0" w:color="auto"/>
        <w:bottom w:val="none" w:sz="0" w:space="0" w:color="auto"/>
        <w:right w:val="none" w:sz="0" w:space="0" w:color="auto"/>
      </w:divBdr>
    </w:div>
    <w:div w:id="280721716">
      <w:bodyDiv w:val="1"/>
      <w:marLeft w:val="0"/>
      <w:marRight w:val="0"/>
      <w:marTop w:val="0"/>
      <w:marBottom w:val="0"/>
      <w:divBdr>
        <w:top w:val="none" w:sz="0" w:space="0" w:color="auto"/>
        <w:left w:val="none" w:sz="0" w:space="0" w:color="auto"/>
        <w:bottom w:val="none" w:sz="0" w:space="0" w:color="auto"/>
        <w:right w:val="none" w:sz="0" w:space="0" w:color="auto"/>
      </w:divBdr>
    </w:div>
    <w:div w:id="281766034">
      <w:bodyDiv w:val="1"/>
      <w:marLeft w:val="0"/>
      <w:marRight w:val="0"/>
      <w:marTop w:val="0"/>
      <w:marBottom w:val="0"/>
      <w:divBdr>
        <w:top w:val="none" w:sz="0" w:space="0" w:color="auto"/>
        <w:left w:val="none" w:sz="0" w:space="0" w:color="auto"/>
        <w:bottom w:val="none" w:sz="0" w:space="0" w:color="auto"/>
        <w:right w:val="none" w:sz="0" w:space="0" w:color="auto"/>
      </w:divBdr>
    </w:div>
    <w:div w:id="282660159">
      <w:bodyDiv w:val="1"/>
      <w:marLeft w:val="0"/>
      <w:marRight w:val="0"/>
      <w:marTop w:val="0"/>
      <w:marBottom w:val="0"/>
      <w:divBdr>
        <w:top w:val="none" w:sz="0" w:space="0" w:color="auto"/>
        <w:left w:val="none" w:sz="0" w:space="0" w:color="auto"/>
        <w:bottom w:val="none" w:sz="0" w:space="0" w:color="auto"/>
        <w:right w:val="none" w:sz="0" w:space="0" w:color="auto"/>
      </w:divBdr>
    </w:div>
    <w:div w:id="286938540">
      <w:bodyDiv w:val="1"/>
      <w:marLeft w:val="0"/>
      <w:marRight w:val="0"/>
      <w:marTop w:val="0"/>
      <w:marBottom w:val="0"/>
      <w:divBdr>
        <w:top w:val="none" w:sz="0" w:space="0" w:color="auto"/>
        <w:left w:val="none" w:sz="0" w:space="0" w:color="auto"/>
        <w:bottom w:val="none" w:sz="0" w:space="0" w:color="auto"/>
        <w:right w:val="none" w:sz="0" w:space="0" w:color="auto"/>
      </w:divBdr>
    </w:div>
    <w:div w:id="287203159">
      <w:bodyDiv w:val="1"/>
      <w:marLeft w:val="0"/>
      <w:marRight w:val="0"/>
      <w:marTop w:val="0"/>
      <w:marBottom w:val="0"/>
      <w:divBdr>
        <w:top w:val="none" w:sz="0" w:space="0" w:color="auto"/>
        <w:left w:val="none" w:sz="0" w:space="0" w:color="auto"/>
        <w:bottom w:val="none" w:sz="0" w:space="0" w:color="auto"/>
        <w:right w:val="none" w:sz="0" w:space="0" w:color="auto"/>
      </w:divBdr>
    </w:div>
    <w:div w:id="287273733">
      <w:bodyDiv w:val="1"/>
      <w:marLeft w:val="0"/>
      <w:marRight w:val="0"/>
      <w:marTop w:val="0"/>
      <w:marBottom w:val="0"/>
      <w:divBdr>
        <w:top w:val="none" w:sz="0" w:space="0" w:color="auto"/>
        <w:left w:val="none" w:sz="0" w:space="0" w:color="auto"/>
        <w:bottom w:val="none" w:sz="0" w:space="0" w:color="auto"/>
        <w:right w:val="none" w:sz="0" w:space="0" w:color="auto"/>
      </w:divBdr>
    </w:div>
    <w:div w:id="287593882">
      <w:bodyDiv w:val="1"/>
      <w:marLeft w:val="0"/>
      <w:marRight w:val="0"/>
      <w:marTop w:val="0"/>
      <w:marBottom w:val="0"/>
      <w:divBdr>
        <w:top w:val="none" w:sz="0" w:space="0" w:color="auto"/>
        <w:left w:val="none" w:sz="0" w:space="0" w:color="auto"/>
        <w:bottom w:val="none" w:sz="0" w:space="0" w:color="auto"/>
        <w:right w:val="none" w:sz="0" w:space="0" w:color="auto"/>
      </w:divBdr>
    </w:div>
    <w:div w:id="288709168">
      <w:bodyDiv w:val="1"/>
      <w:marLeft w:val="0"/>
      <w:marRight w:val="0"/>
      <w:marTop w:val="0"/>
      <w:marBottom w:val="0"/>
      <w:divBdr>
        <w:top w:val="none" w:sz="0" w:space="0" w:color="auto"/>
        <w:left w:val="none" w:sz="0" w:space="0" w:color="auto"/>
        <w:bottom w:val="none" w:sz="0" w:space="0" w:color="auto"/>
        <w:right w:val="none" w:sz="0" w:space="0" w:color="auto"/>
      </w:divBdr>
    </w:div>
    <w:div w:id="288710352">
      <w:bodyDiv w:val="1"/>
      <w:marLeft w:val="0"/>
      <w:marRight w:val="0"/>
      <w:marTop w:val="0"/>
      <w:marBottom w:val="0"/>
      <w:divBdr>
        <w:top w:val="none" w:sz="0" w:space="0" w:color="auto"/>
        <w:left w:val="none" w:sz="0" w:space="0" w:color="auto"/>
        <w:bottom w:val="none" w:sz="0" w:space="0" w:color="auto"/>
        <w:right w:val="none" w:sz="0" w:space="0" w:color="auto"/>
      </w:divBdr>
    </w:div>
    <w:div w:id="288974472">
      <w:bodyDiv w:val="1"/>
      <w:marLeft w:val="0"/>
      <w:marRight w:val="0"/>
      <w:marTop w:val="0"/>
      <w:marBottom w:val="0"/>
      <w:divBdr>
        <w:top w:val="none" w:sz="0" w:space="0" w:color="auto"/>
        <w:left w:val="none" w:sz="0" w:space="0" w:color="auto"/>
        <w:bottom w:val="none" w:sz="0" w:space="0" w:color="auto"/>
        <w:right w:val="none" w:sz="0" w:space="0" w:color="auto"/>
      </w:divBdr>
    </w:div>
    <w:div w:id="289094495">
      <w:bodyDiv w:val="1"/>
      <w:marLeft w:val="0"/>
      <w:marRight w:val="0"/>
      <w:marTop w:val="0"/>
      <w:marBottom w:val="0"/>
      <w:divBdr>
        <w:top w:val="none" w:sz="0" w:space="0" w:color="auto"/>
        <w:left w:val="none" w:sz="0" w:space="0" w:color="auto"/>
        <w:bottom w:val="none" w:sz="0" w:space="0" w:color="auto"/>
        <w:right w:val="none" w:sz="0" w:space="0" w:color="auto"/>
      </w:divBdr>
    </w:div>
    <w:div w:id="289286113">
      <w:bodyDiv w:val="1"/>
      <w:marLeft w:val="0"/>
      <w:marRight w:val="0"/>
      <w:marTop w:val="0"/>
      <w:marBottom w:val="0"/>
      <w:divBdr>
        <w:top w:val="none" w:sz="0" w:space="0" w:color="auto"/>
        <w:left w:val="none" w:sz="0" w:space="0" w:color="auto"/>
        <w:bottom w:val="none" w:sz="0" w:space="0" w:color="auto"/>
        <w:right w:val="none" w:sz="0" w:space="0" w:color="auto"/>
      </w:divBdr>
    </w:div>
    <w:div w:id="289363906">
      <w:bodyDiv w:val="1"/>
      <w:marLeft w:val="0"/>
      <w:marRight w:val="0"/>
      <w:marTop w:val="0"/>
      <w:marBottom w:val="0"/>
      <w:divBdr>
        <w:top w:val="none" w:sz="0" w:space="0" w:color="auto"/>
        <w:left w:val="none" w:sz="0" w:space="0" w:color="auto"/>
        <w:bottom w:val="none" w:sz="0" w:space="0" w:color="auto"/>
        <w:right w:val="none" w:sz="0" w:space="0" w:color="auto"/>
      </w:divBdr>
    </w:div>
    <w:div w:id="289828037">
      <w:bodyDiv w:val="1"/>
      <w:marLeft w:val="0"/>
      <w:marRight w:val="0"/>
      <w:marTop w:val="0"/>
      <w:marBottom w:val="0"/>
      <w:divBdr>
        <w:top w:val="none" w:sz="0" w:space="0" w:color="auto"/>
        <w:left w:val="none" w:sz="0" w:space="0" w:color="auto"/>
        <w:bottom w:val="none" w:sz="0" w:space="0" w:color="auto"/>
        <w:right w:val="none" w:sz="0" w:space="0" w:color="auto"/>
      </w:divBdr>
    </w:div>
    <w:div w:id="290550069">
      <w:bodyDiv w:val="1"/>
      <w:marLeft w:val="0"/>
      <w:marRight w:val="0"/>
      <w:marTop w:val="0"/>
      <w:marBottom w:val="0"/>
      <w:divBdr>
        <w:top w:val="none" w:sz="0" w:space="0" w:color="auto"/>
        <w:left w:val="none" w:sz="0" w:space="0" w:color="auto"/>
        <w:bottom w:val="none" w:sz="0" w:space="0" w:color="auto"/>
        <w:right w:val="none" w:sz="0" w:space="0" w:color="auto"/>
      </w:divBdr>
    </w:div>
    <w:div w:id="290594715">
      <w:bodyDiv w:val="1"/>
      <w:marLeft w:val="0"/>
      <w:marRight w:val="0"/>
      <w:marTop w:val="0"/>
      <w:marBottom w:val="0"/>
      <w:divBdr>
        <w:top w:val="none" w:sz="0" w:space="0" w:color="auto"/>
        <w:left w:val="none" w:sz="0" w:space="0" w:color="auto"/>
        <w:bottom w:val="none" w:sz="0" w:space="0" w:color="auto"/>
        <w:right w:val="none" w:sz="0" w:space="0" w:color="auto"/>
      </w:divBdr>
    </w:div>
    <w:div w:id="291445836">
      <w:bodyDiv w:val="1"/>
      <w:marLeft w:val="0"/>
      <w:marRight w:val="0"/>
      <w:marTop w:val="0"/>
      <w:marBottom w:val="0"/>
      <w:divBdr>
        <w:top w:val="none" w:sz="0" w:space="0" w:color="auto"/>
        <w:left w:val="none" w:sz="0" w:space="0" w:color="auto"/>
        <w:bottom w:val="none" w:sz="0" w:space="0" w:color="auto"/>
        <w:right w:val="none" w:sz="0" w:space="0" w:color="auto"/>
      </w:divBdr>
    </w:div>
    <w:div w:id="291905714">
      <w:bodyDiv w:val="1"/>
      <w:marLeft w:val="0"/>
      <w:marRight w:val="0"/>
      <w:marTop w:val="0"/>
      <w:marBottom w:val="0"/>
      <w:divBdr>
        <w:top w:val="none" w:sz="0" w:space="0" w:color="auto"/>
        <w:left w:val="none" w:sz="0" w:space="0" w:color="auto"/>
        <w:bottom w:val="none" w:sz="0" w:space="0" w:color="auto"/>
        <w:right w:val="none" w:sz="0" w:space="0" w:color="auto"/>
      </w:divBdr>
    </w:div>
    <w:div w:id="293022552">
      <w:bodyDiv w:val="1"/>
      <w:marLeft w:val="0"/>
      <w:marRight w:val="0"/>
      <w:marTop w:val="0"/>
      <w:marBottom w:val="0"/>
      <w:divBdr>
        <w:top w:val="none" w:sz="0" w:space="0" w:color="auto"/>
        <w:left w:val="none" w:sz="0" w:space="0" w:color="auto"/>
        <w:bottom w:val="none" w:sz="0" w:space="0" w:color="auto"/>
        <w:right w:val="none" w:sz="0" w:space="0" w:color="auto"/>
      </w:divBdr>
    </w:div>
    <w:div w:id="293220072">
      <w:bodyDiv w:val="1"/>
      <w:marLeft w:val="0"/>
      <w:marRight w:val="0"/>
      <w:marTop w:val="0"/>
      <w:marBottom w:val="0"/>
      <w:divBdr>
        <w:top w:val="none" w:sz="0" w:space="0" w:color="auto"/>
        <w:left w:val="none" w:sz="0" w:space="0" w:color="auto"/>
        <w:bottom w:val="none" w:sz="0" w:space="0" w:color="auto"/>
        <w:right w:val="none" w:sz="0" w:space="0" w:color="auto"/>
      </w:divBdr>
    </w:div>
    <w:div w:id="293679190">
      <w:bodyDiv w:val="1"/>
      <w:marLeft w:val="0"/>
      <w:marRight w:val="0"/>
      <w:marTop w:val="0"/>
      <w:marBottom w:val="0"/>
      <w:divBdr>
        <w:top w:val="none" w:sz="0" w:space="0" w:color="auto"/>
        <w:left w:val="none" w:sz="0" w:space="0" w:color="auto"/>
        <w:bottom w:val="none" w:sz="0" w:space="0" w:color="auto"/>
        <w:right w:val="none" w:sz="0" w:space="0" w:color="auto"/>
      </w:divBdr>
    </w:div>
    <w:div w:id="294332645">
      <w:bodyDiv w:val="1"/>
      <w:marLeft w:val="0"/>
      <w:marRight w:val="0"/>
      <w:marTop w:val="0"/>
      <w:marBottom w:val="0"/>
      <w:divBdr>
        <w:top w:val="none" w:sz="0" w:space="0" w:color="auto"/>
        <w:left w:val="none" w:sz="0" w:space="0" w:color="auto"/>
        <w:bottom w:val="none" w:sz="0" w:space="0" w:color="auto"/>
        <w:right w:val="none" w:sz="0" w:space="0" w:color="auto"/>
      </w:divBdr>
    </w:div>
    <w:div w:id="296106646">
      <w:bodyDiv w:val="1"/>
      <w:marLeft w:val="0"/>
      <w:marRight w:val="0"/>
      <w:marTop w:val="0"/>
      <w:marBottom w:val="0"/>
      <w:divBdr>
        <w:top w:val="none" w:sz="0" w:space="0" w:color="auto"/>
        <w:left w:val="none" w:sz="0" w:space="0" w:color="auto"/>
        <w:bottom w:val="none" w:sz="0" w:space="0" w:color="auto"/>
        <w:right w:val="none" w:sz="0" w:space="0" w:color="auto"/>
      </w:divBdr>
    </w:div>
    <w:div w:id="296373122">
      <w:bodyDiv w:val="1"/>
      <w:marLeft w:val="0"/>
      <w:marRight w:val="0"/>
      <w:marTop w:val="0"/>
      <w:marBottom w:val="0"/>
      <w:divBdr>
        <w:top w:val="none" w:sz="0" w:space="0" w:color="auto"/>
        <w:left w:val="none" w:sz="0" w:space="0" w:color="auto"/>
        <w:bottom w:val="none" w:sz="0" w:space="0" w:color="auto"/>
        <w:right w:val="none" w:sz="0" w:space="0" w:color="auto"/>
      </w:divBdr>
    </w:div>
    <w:div w:id="296570708">
      <w:bodyDiv w:val="1"/>
      <w:marLeft w:val="0"/>
      <w:marRight w:val="0"/>
      <w:marTop w:val="0"/>
      <w:marBottom w:val="0"/>
      <w:divBdr>
        <w:top w:val="none" w:sz="0" w:space="0" w:color="auto"/>
        <w:left w:val="none" w:sz="0" w:space="0" w:color="auto"/>
        <w:bottom w:val="none" w:sz="0" w:space="0" w:color="auto"/>
        <w:right w:val="none" w:sz="0" w:space="0" w:color="auto"/>
      </w:divBdr>
    </w:div>
    <w:div w:id="297228030">
      <w:bodyDiv w:val="1"/>
      <w:marLeft w:val="0"/>
      <w:marRight w:val="0"/>
      <w:marTop w:val="0"/>
      <w:marBottom w:val="0"/>
      <w:divBdr>
        <w:top w:val="none" w:sz="0" w:space="0" w:color="auto"/>
        <w:left w:val="none" w:sz="0" w:space="0" w:color="auto"/>
        <w:bottom w:val="none" w:sz="0" w:space="0" w:color="auto"/>
        <w:right w:val="none" w:sz="0" w:space="0" w:color="auto"/>
      </w:divBdr>
    </w:div>
    <w:div w:id="297489855">
      <w:bodyDiv w:val="1"/>
      <w:marLeft w:val="0"/>
      <w:marRight w:val="0"/>
      <w:marTop w:val="0"/>
      <w:marBottom w:val="0"/>
      <w:divBdr>
        <w:top w:val="none" w:sz="0" w:space="0" w:color="auto"/>
        <w:left w:val="none" w:sz="0" w:space="0" w:color="auto"/>
        <w:bottom w:val="none" w:sz="0" w:space="0" w:color="auto"/>
        <w:right w:val="none" w:sz="0" w:space="0" w:color="auto"/>
      </w:divBdr>
    </w:div>
    <w:div w:id="297565475">
      <w:bodyDiv w:val="1"/>
      <w:marLeft w:val="0"/>
      <w:marRight w:val="0"/>
      <w:marTop w:val="0"/>
      <w:marBottom w:val="0"/>
      <w:divBdr>
        <w:top w:val="none" w:sz="0" w:space="0" w:color="auto"/>
        <w:left w:val="none" w:sz="0" w:space="0" w:color="auto"/>
        <w:bottom w:val="none" w:sz="0" w:space="0" w:color="auto"/>
        <w:right w:val="none" w:sz="0" w:space="0" w:color="auto"/>
      </w:divBdr>
    </w:div>
    <w:div w:id="298150466">
      <w:bodyDiv w:val="1"/>
      <w:marLeft w:val="0"/>
      <w:marRight w:val="0"/>
      <w:marTop w:val="0"/>
      <w:marBottom w:val="0"/>
      <w:divBdr>
        <w:top w:val="none" w:sz="0" w:space="0" w:color="auto"/>
        <w:left w:val="none" w:sz="0" w:space="0" w:color="auto"/>
        <w:bottom w:val="none" w:sz="0" w:space="0" w:color="auto"/>
        <w:right w:val="none" w:sz="0" w:space="0" w:color="auto"/>
      </w:divBdr>
    </w:div>
    <w:div w:id="301429038">
      <w:bodyDiv w:val="1"/>
      <w:marLeft w:val="0"/>
      <w:marRight w:val="0"/>
      <w:marTop w:val="0"/>
      <w:marBottom w:val="0"/>
      <w:divBdr>
        <w:top w:val="none" w:sz="0" w:space="0" w:color="auto"/>
        <w:left w:val="none" w:sz="0" w:space="0" w:color="auto"/>
        <w:bottom w:val="none" w:sz="0" w:space="0" w:color="auto"/>
        <w:right w:val="none" w:sz="0" w:space="0" w:color="auto"/>
      </w:divBdr>
    </w:div>
    <w:div w:id="301933442">
      <w:bodyDiv w:val="1"/>
      <w:marLeft w:val="0"/>
      <w:marRight w:val="0"/>
      <w:marTop w:val="0"/>
      <w:marBottom w:val="0"/>
      <w:divBdr>
        <w:top w:val="none" w:sz="0" w:space="0" w:color="auto"/>
        <w:left w:val="none" w:sz="0" w:space="0" w:color="auto"/>
        <w:bottom w:val="none" w:sz="0" w:space="0" w:color="auto"/>
        <w:right w:val="none" w:sz="0" w:space="0" w:color="auto"/>
      </w:divBdr>
    </w:div>
    <w:div w:id="303900561">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5669638">
      <w:bodyDiv w:val="1"/>
      <w:marLeft w:val="0"/>
      <w:marRight w:val="0"/>
      <w:marTop w:val="0"/>
      <w:marBottom w:val="0"/>
      <w:divBdr>
        <w:top w:val="none" w:sz="0" w:space="0" w:color="auto"/>
        <w:left w:val="none" w:sz="0" w:space="0" w:color="auto"/>
        <w:bottom w:val="none" w:sz="0" w:space="0" w:color="auto"/>
        <w:right w:val="none" w:sz="0" w:space="0" w:color="auto"/>
      </w:divBdr>
    </w:div>
    <w:div w:id="305748794">
      <w:bodyDiv w:val="1"/>
      <w:marLeft w:val="0"/>
      <w:marRight w:val="0"/>
      <w:marTop w:val="0"/>
      <w:marBottom w:val="0"/>
      <w:divBdr>
        <w:top w:val="none" w:sz="0" w:space="0" w:color="auto"/>
        <w:left w:val="none" w:sz="0" w:space="0" w:color="auto"/>
        <w:bottom w:val="none" w:sz="0" w:space="0" w:color="auto"/>
        <w:right w:val="none" w:sz="0" w:space="0" w:color="auto"/>
      </w:divBdr>
    </w:div>
    <w:div w:id="305821935">
      <w:bodyDiv w:val="1"/>
      <w:marLeft w:val="0"/>
      <w:marRight w:val="0"/>
      <w:marTop w:val="0"/>
      <w:marBottom w:val="0"/>
      <w:divBdr>
        <w:top w:val="none" w:sz="0" w:space="0" w:color="auto"/>
        <w:left w:val="none" w:sz="0" w:space="0" w:color="auto"/>
        <w:bottom w:val="none" w:sz="0" w:space="0" w:color="auto"/>
        <w:right w:val="none" w:sz="0" w:space="0" w:color="auto"/>
      </w:divBdr>
    </w:div>
    <w:div w:id="306471155">
      <w:bodyDiv w:val="1"/>
      <w:marLeft w:val="0"/>
      <w:marRight w:val="0"/>
      <w:marTop w:val="0"/>
      <w:marBottom w:val="0"/>
      <w:divBdr>
        <w:top w:val="none" w:sz="0" w:space="0" w:color="auto"/>
        <w:left w:val="none" w:sz="0" w:space="0" w:color="auto"/>
        <w:bottom w:val="none" w:sz="0" w:space="0" w:color="auto"/>
        <w:right w:val="none" w:sz="0" w:space="0" w:color="auto"/>
      </w:divBdr>
    </w:div>
    <w:div w:id="306787963">
      <w:bodyDiv w:val="1"/>
      <w:marLeft w:val="0"/>
      <w:marRight w:val="0"/>
      <w:marTop w:val="0"/>
      <w:marBottom w:val="0"/>
      <w:divBdr>
        <w:top w:val="none" w:sz="0" w:space="0" w:color="auto"/>
        <w:left w:val="none" w:sz="0" w:space="0" w:color="auto"/>
        <w:bottom w:val="none" w:sz="0" w:space="0" w:color="auto"/>
        <w:right w:val="none" w:sz="0" w:space="0" w:color="auto"/>
      </w:divBdr>
    </w:div>
    <w:div w:id="309138782">
      <w:bodyDiv w:val="1"/>
      <w:marLeft w:val="0"/>
      <w:marRight w:val="0"/>
      <w:marTop w:val="0"/>
      <w:marBottom w:val="0"/>
      <w:divBdr>
        <w:top w:val="none" w:sz="0" w:space="0" w:color="auto"/>
        <w:left w:val="none" w:sz="0" w:space="0" w:color="auto"/>
        <w:bottom w:val="none" w:sz="0" w:space="0" w:color="auto"/>
        <w:right w:val="none" w:sz="0" w:space="0" w:color="auto"/>
      </w:divBdr>
    </w:div>
    <w:div w:id="309138836">
      <w:bodyDiv w:val="1"/>
      <w:marLeft w:val="0"/>
      <w:marRight w:val="0"/>
      <w:marTop w:val="0"/>
      <w:marBottom w:val="0"/>
      <w:divBdr>
        <w:top w:val="none" w:sz="0" w:space="0" w:color="auto"/>
        <w:left w:val="none" w:sz="0" w:space="0" w:color="auto"/>
        <w:bottom w:val="none" w:sz="0" w:space="0" w:color="auto"/>
        <w:right w:val="none" w:sz="0" w:space="0" w:color="auto"/>
      </w:divBdr>
    </w:div>
    <w:div w:id="309477932">
      <w:bodyDiv w:val="1"/>
      <w:marLeft w:val="0"/>
      <w:marRight w:val="0"/>
      <w:marTop w:val="0"/>
      <w:marBottom w:val="0"/>
      <w:divBdr>
        <w:top w:val="none" w:sz="0" w:space="0" w:color="auto"/>
        <w:left w:val="none" w:sz="0" w:space="0" w:color="auto"/>
        <w:bottom w:val="none" w:sz="0" w:space="0" w:color="auto"/>
        <w:right w:val="none" w:sz="0" w:space="0" w:color="auto"/>
      </w:divBdr>
    </w:div>
    <w:div w:id="310183156">
      <w:bodyDiv w:val="1"/>
      <w:marLeft w:val="0"/>
      <w:marRight w:val="0"/>
      <w:marTop w:val="0"/>
      <w:marBottom w:val="0"/>
      <w:divBdr>
        <w:top w:val="none" w:sz="0" w:space="0" w:color="auto"/>
        <w:left w:val="none" w:sz="0" w:space="0" w:color="auto"/>
        <w:bottom w:val="none" w:sz="0" w:space="0" w:color="auto"/>
        <w:right w:val="none" w:sz="0" w:space="0" w:color="auto"/>
      </w:divBdr>
    </w:div>
    <w:div w:id="310520876">
      <w:bodyDiv w:val="1"/>
      <w:marLeft w:val="0"/>
      <w:marRight w:val="0"/>
      <w:marTop w:val="0"/>
      <w:marBottom w:val="0"/>
      <w:divBdr>
        <w:top w:val="none" w:sz="0" w:space="0" w:color="auto"/>
        <w:left w:val="none" w:sz="0" w:space="0" w:color="auto"/>
        <w:bottom w:val="none" w:sz="0" w:space="0" w:color="auto"/>
        <w:right w:val="none" w:sz="0" w:space="0" w:color="auto"/>
      </w:divBdr>
    </w:div>
    <w:div w:id="310595906">
      <w:bodyDiv w:val="1"/>
      <w:marLeft w:val="0"/>
      <w:marRight w:val="0"/>
      <w:marTop w:val="0"/>
      <w:marBottom w:val="0"/>
      <w:divBdr>
        <w:top w:val="none" w:sz="0" w:space="0" w:color="auto"/>
        <w:left w:val="none" w:sz="0" w:space="0" w:color="auto"/>
        <w:bottom w:val="none" w:sz="0" w:space="0" w:color="auto"/>
        <w:right w:val="none" w:sz="0" w:space="0" w:color="auto"/>
      </w:divBdr>
    </w:div>
    <w:div w:id="311177075">
      <w:bodyDiv w:val="1"/>
      <w:marLeft w:val="0"/>
      <w:marRight w:val="0"/>
      <w:marTop w:val="0"/>
      <w:marBottom w:val="0"/>
      <w:divBdr>
        <w:top w:val="none" w:sz="0" w:space="0" w:color="auto"/>
        <w:left w:val="none" w:sz="0" w:space="0" w:color="auto"/>
        <w:bottom w:val="none" w:sz="0" w:space="0" w:color="auto"/>
        <w:right w:val="none" w:sz="0" w:space="0" w:color="auto"/>
      </w:divBdr>
    </w:div>
    <w:div w:id="311178493">
      <w:bodyDiv w:val="1"/>
      <w:marLeft w:val="0"/>
      <w:marRight w:val="0"/>
      <w:marTop w:val="0"/>
      <w:marBottom w:val="0"/>
      <w:divBdr>
        <w:top w:val="none" w:sz="0" w:space="0" w:color="auto"/>
        <w:left w:val="none" w:sz="0" w:space="0" w:color="auto"/>
        <w:bottom w:val="none" w:sz="0" w:space="0" w:color="auto"/>
        <w:right w:val="none" w:sz="0" w:space="0" w:color="auto"/>
      </w:divBdr>
    </w:div>
    <w:div w:id="311838855">
      <w:bodyDiv w:val="1"/>
      <w:marLeft w:val="0"/>
      <w:marRight w:val="0"/>
      <w:marTop w:val="0"/>
      <w:marBottom w:val="0"/>
      <w:divBdr>
        <w:top w:val="none" w:sz="0" w:space="0" w:color="auto"/>
        <w:left w:val="none" w:sz="0" w:space="0" w:color="auto"/>
        <w:bottom w:val="none" w:sz="0" w:space="0" w:color="auto"/>
        <w:right w:val="none" w:sz="0" w:space="0" w:color="auto"/>
      </w:divBdr>
    </w:div>
    <w:div w:id="312561421">
      <w:bodyDiv w:val="1"/>
      <w:marLeft w:val="0"/>
      <w:marRight w:val="0"/>
      <w:marTop w:val="0"/>
      <w:marBottom w:val="0"/>
      <w:divBdr>
        <w:top w:val="none" w:sz="0" w:space="0" w:color="auto"/>
        <w:left w:val="none" w:sz="0" w:space="0" w:color="auto"/>
        <w:bottom w:val="none" w:sz="0" w:space="0" w:color="auto"/>
        <w:right w:val="none" w:sz="0" w:space="0" w:color="auto"/>
      </w:divBdr>
    </w:div>
    <w:div w:id="313724346">
      <w:bodyDiv w:val="1"/>
      <w:marLeft w:val="0"/>
      <w:marRight w:val="0"/>
      <w:marTop w:val="0"/>
      <w:marBottom w:val="0"/>
      <w:divBdr>
        <w:top w:val="none" w:sz="0" w:space="0" w:color="auto"/>
        <w:left w:val="none" w:sz="0" w:space="0" w:color="auto"/>
        <w:bottom w:val="none" w:sz="0" w:space="0" w:color="auto"/>
        <w:right w:val="none" w:sz="0" w:space="0" w:color="auto"/>
      </w:divBdr>
    </w:div>
    <w:div w:id="314460413">
      <w:bodyDiv w:val="1"/>
      <w:marLeft w:val="0"/>
      <w:marRight w:val="0"/>
      <w:marTop w:val="0"/>
      <w:marBottom w:val="0"/>
      <w:divBdr>
        <w:top w:val="none" w:sz="0" w:space="0" w:color="auto"/>
        <w:left w:val="none" w:sz="0" w:space="0" w:color="auto"/>
        <w:bottom w:val="none" w:sz="0" w:space="0" w:color="auto"/>
        <w:right w:val="none" w:sz="0" w:space="0" w:color="auto"/>
      </w:divBdr>
    </w:div>
    <w:div w:id="314724707">
      <w:bodyDiv w:val="1"/>
      <w:marLeft w:val="0"/>
      <w:marRight w:val="0"/>
      <w:marTop w:val="0"/>
      <w:marBottom w:val="0"/>
      <w:divBdr>
        <w:top w:val="none" w:sz="0" w:space="0" w:color="auto"/>
        <w:left w:val="none" w:sz="0" w:space="0" w:color="auto"/>
        <w:bottom w:val="none" w:sz="0" w:space="0" w:color="auto"/>
        <w:right w:val="none" w:sz="0" w:space="0" w:color="auto"/>
      </w:divBdr>
    </w:div>
    <w:div w:id="315183793">
      <w:bodyDiv w:val="1"/>
      <w:marLeft w:val="0"/>
      <w:marRight w:val="0"/>
      <w:marTop w:val="0"/>
      <w:marBottom w:val="0"/>
      <w:divBdr>
        <w:top w:val="none" w:sz="0" w:space="0" w:color="auto"/>
        <w:left w:val="none" w:sz="0" w:space="0" w:color="auto"/>
        <w:bottom w:val="none" w:sz="0" w:space="0" w:color="auto"/>
        <w:right w:val="none" w:sz="0" w:space="0" w:color="auto"/>
      </w:divBdr>
    </w:div>
    <w:div w:id="315384068">
      <w:bodyDiv w:val="1"/>
      <w:marLeft w:val="0"/>
      <w:marRight w:val="0"/>
      <w:marTop w:val="0"/>
      <w:marBottom w:val="0"/>
      <w:divBdr>
        <w:top w:val="none" w:sz="0" w:space="0" w:color="auto"/>
        <w:left w:val="none" w:sz="0" w:space="0" w:color="auto"/>
        <w:bottom w:val="none" w:sz="0" w:space="0" w:color="auto"/>
        <w:right w:val="none" w:sz="0" w:space="0" w:color="auto"/>
      </w:divBdr>
    </w:div>
    <w:div w:id="316419240">
      <w:bodyDiv w:val="1"/>
      <w:marLeft w:val="0"/>
      <w:marRight w:val="0"/>
      <w:marTop w:val="0"/>
      <w:marBottom w:val="0"/>
      <w:divBdr>
        <w:top w:val="none" w:sz="0" w:space="0" w:color="auto"/>
        <w:left w:val="none" w:sz="0" w:space="0" w:color="auto"/>
        <w:bottom w:val="none" w:sz="0" w:space="0" w:color="auto"/>
        <w:right w:val="none" w:sz="0" w:space="0" w:color="auto"/>
      </w:divBdr>
    </w:div>
    <w:div w:id="317265267">
      <w:bodyDiv w:val="1"/>
      <w:marLeft w:val="0"/>
      <w:marRight w:val="0"/>
      <w:marTop w:val="0"/>
      <w:marBottom w:val="0"/>
      <w:divBdr>
        <w:top w:val="none" w:sz="0" w:space="0" w:color="auto"/>
        <w:left w:val="none" w:sz="0" w:space="0" w:color="auto"/>
        <w:bottom w:val="none" w:sz="0" w:space="0" w:color="auto"/>
        <w:right w:val="none" w:sz="0" w:space="0" w:color="auto"/>
      </w:divBdr>
    </w:div>
    <w:div w:id="317926644">
      <w:bodyDiv w:val="1"/>
      <w:marLeft w:val="0"/>
      <w:marRight w:val="0"/>
      <w:marTop w:val="0"/>
      <w:marBottom w:val="0"/>
      <w:divBdr>
        <w:top w:val="none" w:sz="0" w:space="0" w:color="auto"/>
        <w:left w:val="none" w:sz="0" w:space="0" w:color="auto"/>
        <w:bottom w:val="none" w:sz="0" w:space="0" w:color="auto"/>
        <w:right w:val="none" w:sz="0" w:space="0" w:color="auto"/>
      </w:divBdr>
    </w:div>
    <w:div w:id="318000013">
      <w:bodyDiv w:val="1"/>
      <w:marLeft w:val="0"/>
      <w:marRight w:val="0"/>
      <w:marTop w:val="0"/>
      <w:marBottom w:val="0"/>
      <w:divBdr>
        <w:top w:val="none" w:sz="0" w:space="0" w:color="auto"/>
        <w:left w:val="none" w:sz="0" w:space="0" w:color="auto"/>
        <w:bottom w:val="none" w:sz="0" w:space="0" w:color="auto"/>
        <w:right w:val="none" w:sz="0" w:space="0" w:color="auto"/>
      </w:divBdr>
    </w:div>
    <w:div w:id="318122823">
      <w:bodyDiv w:val="1"/>
      <w:marLeft w:val="0"/>
      <w:marRight w:val="0"/>
      <w:marTop w:val="0"/>
      <w:marBottom w:val="0"/>
      <w:divBdr>
        <w:top w:val="none" w:sz="0" w:space="0" w:color="auto"/>
        <w:left w:val="none" w:sz="0" w:space="0" w:color="auto"/>
        <w:bottom w:val="none" w:sz="0" w:space="0" w:color="auto"/>
        <w:right w:val="none" w:sz="0" w:space="0" w:color="auto"/>
      </w:divBdr>
    </w:div>
    <w:div w:id="318731821">
      <w:bodyDiv w:val="1"/>
      <w:marLeft w:val="0"/>
      <w:marRight w:val="0"/>
      <w:marTop w:val="0"/>
      <w:marBottom w:val="0"/>
      <w:divBdr>
        <w:top w:val="none" w:sz="0" w:space="0" w:color="auto"/>
        <w:left w:val="none" w:sz="0" w:space="0" w:color="auto"/>
        <w:bottom w:val="none" w:sz="0" w:space="0" w:color="auto"/>
        <w:right w:val="none" w:sz="0" w:space="0" w:color="auto"/>
      </w:divBdr>
    </w:div>
    <w:div w:id="319627109">
      <w:bodyDiv w:val="1"/>
      <w:marLeft w:val="0"/>
      <w:marRight w:val="0"/>
      <w:marTop w:val="0"/>
      <w:marBottom w:val="0"/>
      <w:divBdr>
        <w:top w:val="none" w:sz="0" w:space="0" w:color="auto"/>
        <w:left w:val="none" w:sz="0" w:space="0" w:color="auto"/>
        <w:bottom w:val="none" w:sz="0" w:space="0" w:color="auto"/>
        <w:right w:val="none" w:sz="0" w:space="0" w:color="auto"/>
      </w:divBdr>
    </w:div>
    <w:div w:id="320625972">
      <w:bodyDiv w:val="1"/>
      <w:marLeft w:val="0"/>
      <w:marRight w:val="0"/>
      <w:marTop w:val="0"/>
      <w:marBottom w:val="0"/>
      <w:divBdr>
        <w:top w:val="none" w:sz="0" w:space="0" w:color="auto"/>
        <w:left w:val="none" w:sz="0" w:space="0" w:color="auto"/>
        <w:bottom w:val="none" w:sz="0" w:space="0" w:color="auto"/>
        <w:right w:val="none" w:sz="0" w:space="0" w:color="auto"/>
      </w:divBdr>
    </w:div>
    <w:div w:id="321005128">
      <w:bodyDiv w:val="1"/>
      <w:marLeft w:val="0"/>
      <w:marRight w:val="0"/>
      <w:marTop w:val="0"/>
      <w:marBottom w:val="0"/>
      <w:divBdr>
        <w:top w:val="none" w:sz="0" w:space="0" w:color="auto"/>
        <w:left w:val="none" w:sz="0" w:space="0" w:color="auto"/>
        <w:bottom w:val="none" w:sz="0" w:space="0" w:color="auto"/>
        <w:right w:val="none" w:sz="0" w:space="0" w:color="auto"/>
      </w:divBdr>
    </w:div>
    <w:div w:id="322006864">
      <w:bodyDiv w:val="1"/>
      <w:marLeft w:val="0"/>
      <w:marRight w:val="0"/>
      <w:marTop w:val="0"/>
      <w:marBottom w:val="0"/>
      <w:divBdr>
        <w:top w:val="none" w:sz="0" w:space="0" w:color="auto"/>
        <w:left w:val="none" w:sz="0" w:space="0" w:color="auto"/>
        <w:bottom w:val="none" w:sz="0" w:space="0" w:color="auto"/>
        <w:right w:val="none" w:sz="0" w:space="0" w:color="auto"/>
      </w:divBdr>
    </w:div>
    <w:div w:id="322703602">
      <w:bodyDiv w:val="1"/>
      <w:marLeft w:val="0"/>
      <w:marRight w:val="0"/>
      <w:marTop w:val="0"/>
      <w:marBottom w:val="0"/>
      <w:divBdr>
        <w:top w:val="none" w:sz="0" w:space="0" w:color="auto"/>
        <w:left w:val="none" w:sz="0" w:space="0" w:color="auto"/>
        <w:bottom w:val="none" w:sz="0" w:space="0" w:color="auto"/>
        <w:right w:val="none" w:sz="0" w:space="0" w:color="auto"/>
      </w:divBdr>
    </w:div>
    <w:div w:id="323121704">
      <w:bodyDiv w:val="1"/>
      <w:marLeft w:val="0"/>
      <w:marRight w:val="0"/>
      <w:marTop w:val="0"/>
      <w:marBottom w:val="0"/>
      <w:divBdr>
        <w:top w:val="none" w:sz="0" w:space="0" w:color="auto"/>
        <w:left w:val="none" w:sz="0" w:space="0" w:color="auto"/>
        <w:bottom w:val="none" w:sz="0" w:space="0" w:color="auto"/>
        <w:right w:val="none" w:sz="0" w:space="0" w:color="auto"/>
      </w:divBdr>
    </w:div>
    <w:div w:id="323513482">
      <w:bodyDiv w:val="1"/>
      <w:marLeft w:val="0"/>
      <w:marRight w:val="0"/>
      <w:marTop w:val="0"/>
      <w:marBottom w:val="0"/>
      <w:divBdr>
        <w:top w:val="none" w:sz="0" w:space="0" w:color="auto"/>
        <w:left w:val="none" w:sz="0" w:space="0" w:color="auto"/>
        <w:bottom w:val="none" w:sz="0" w:space="0" w:color="auto"/>
        <w:right w:val="none" w:sz="0" w:space="0" w:color="auto"/>
      </w:divBdr>
    </w:div>
    <w:div w:id="324356909">
      <w:bodyDiv w:val="1"/>
      <w:marLeft w:val="0"/>
      <w:marRight w:val="0"/>
      <w:marTop w:val="0"/>
      <w:marBottom w:val="0"/>
      <w:divBdr>
        <w:top w:val="none" w:sz="0" w:space="0" w:color="auto"/>
        <w:left w:val="none" w:sz="0" w:space="0" w:color="auto"/>
        <w:bottom w:val="none" w:sz="0" w:space="0" w:color="auto"/>
        <w:right w:val="none" w:sz="0" w:space="0" w:color="auto"/>
      </w:divBdr>
    </w:div>
    <w:div w:id="324632366">
      <w:bodyDiv w:val="1"/>
      <w:marLeft w:val="0"/>
      <w:marRight w:val="0"/>
      <w:marTop w:val="0"/>
      <w:marBottom w:val="0"/>
      <w:divBdr>
        <w:top w:val="none" w:sz="0" w:space="0" w:color="auto"/>
        <w:left w:val="none" w:sz="0" w:space="0" w:color="auto"/>
        <w:bottom w:val="none" w:sz="0" w:space="0" w:color="auto"/>
        <w:right w:val="none" w:sz="0" w:space="0" w:color="auto"/>
      </w:divBdr>
    </w:div>
    <w:div w:id="324744686">
      <w:bodyDiv w:val="1"/>
      <w:marLeft w:val="0"/>
      <w:marRight w:val="0"/>
      <w:marTop w:val="0"/>
      <w:marBottom w:val="0"/>
      <w:divBdr>
        <w:top w:val="none" w:sz="0" w:space="0" w:color="auto"/>
        <w:left w:val="none" w:sz="0" w:space="0" w:color="auto"/>
        <w:bottom w:val="none" w:sz="0" w:space="0" w:color="auto"/>
        <w:right w:val="none" w:sz="0" w:space="0" w:color="auto"/>
      </w:divBdr>
    </w:div>
    <w:div w:id="325986687">
      <w:bodyDiv w:val="1"/>
      <w:marLeft w:val="0"/>
      <w:marRight w:val="0"/>
      <w:marTop w:val="0"/>
      <w:marBottom w:val="0"/>
      <w:divBdr>
        <w:top w:val="none" w:sz="0" w:space="0" w:color="auto"/>
        <w:left w:val="none" w:sz="0" w:space="0" w:color="auto"/>
        <w:bottom w:val="none" w:sz="0" w:space="0" w:color="auto"/>
        <w:right w:val="none" w:sz="0" w:space="0" w:color="auto"/>
      </w:divBdr>
    </w:div>
    <w:div w:id="326061059">
      <w:bodyDiv w:val="1"/>
      <w:marLeft w:val="0"/>
      <w:marRight w:val="0"/>
      <w:marTop w:val="0"/>
      <w:marBottom w:val="0"/>
      <w:divBdr>
        <w:top w:val="none" w:sz="0" w:space="0" w:color="auto"/>
        <w:left w:val="none" w:sz="0" w:space="0" w:color="auto"/>
        <w:bottom w:val="none" w:sz="0" w:space="0" w:color="auto"/>
        <w:right w:val="none" w:sz="0" w:space="0" w:color="auto"/>
      </w:divBdr>
    </w:div>
    <w:div w:id="326136177">
      <w:bodyDiv w:val="1"/>
      <w:marLeft w:val="0"/>
      <w:marRight w:val="0"/>
      <w:marTop w:val="0"/>
      <w:marBottom w:val="0"/>
      <w:divBdr>
        <w:top w:val="none" w:sz="0" w:space="0" w:color="auto"/>
        <w:left w:val="none" w:sz="0" w:space="0" w:color="auto"/>
        <w:bottom w:val="none" w:sz="0" w:space="0" w:color="auto"/>
        <w:right w:val="none" w:sz="0" w:space="0" w:color="auto"/>
      </w:divBdr>
    </w:div>
    <w:div w:id="327487878">
      <w:bodyDiv w:val="1"/>
      <w:marLeft w:val="0"/>
      <w:marRight w:val="0"/>
      <w:marTop w:val="0"/>
      <w:marBottom w:val="0"/>
      <w:divBdr>
        <w:top w:val="none" w:sz="0" w:space="0" w:color="auto"/>
        <w:left w:val="none" w:sz="0" w:space="0" w:color="auto"/>
        <w:bottom w:val="none" w:sz="0" w:space="0" w:color="auto"/>
        <w:right w:val="none" w:sz="0" w:space="0" w:color="auto"/>
      </w:divBdr>
    </w:div>
    <w:div w:id="328485546">
      <w:bodyDiv w:val="1"/>
      <w:marLeft w:val="0"/>
      <w:marRight w:val="0"/>
      <w:marTop w:val="0"/>
      <w:marBottom w:val="0"/>
      <w:divBdr>
        <w:top w:val="none" w:sz="0" w:space="0" w:color="auto"/>
        <w:left w:val="none" w:sz="0" w:space="0" w:color="auto"/>
        <w:bottom w:val="none" w:sz="0" w:space="0" w:color="auto"/>
        <w:right w:val="none" w:sz="0" w:space="0" w:color="auto"/>
      </w:divBdr>
    </w:div>
    <w:div w:id="328564671">
      <w:bodyDiv w:val="1"/>
      <w:marLeft w:val="0"/>
      <w:marRight w:val="0"/>
      <w:marTop w:val="0"/>
      <w:marBottom w:val="0"/>
      <w:divBdr>
        <w:top w:val="none" w:sz="0" w:space="0" w:color="auto"/>
        <w:left w:val="none" w:sz="0" w:space="0" w:color="auto"/>
        <w:bottom w:val="none" w:sz="0" w:space="0" w:color="auto"/>
        <w:right w:val="none" w:sz="0" w:space="0" w:color="auto"/>
      </w:divBdr>
    </w:div>
    <w:div w:id="329064502">
      <w:bodyDiv w:val="1"/>
      <w:marLeft w:val="0"/>
      <w:marRight w:val="0"/>
      <w:marTop w:val="0"/>
      <w:marBottom w:val="0"/>
      <w:divBdr>
        <w:top w:val="none" w:sz="0" w:space="0" w:color="auto"/>
        <w:left w:val="none" w:sz="0" w:space="0" w:color="auto"/>
        <w:bottom w:val="none" w:sz="0" w:space="0" w:color="auto"/>
        <w:right w:val="none" w:sz="0" w:space="0" w:color="auto"/>
      </w:divBdr>
    </w:div>
    <w:div w:id="332926050">
      <w:bodyDiv w:val="1"/>
      <w:marLeft w:val="0"/>
      <w:marRight w:val="0"/>
      <w:marTop w:val="0"/>
      <w:marBottom w:val="0"/>
      <w:divBdr>
        <w:top w:val="none" w:sz="0" w:space="0" w:color="auto"/>
        <w:left w:val="none" w:sz="0" w:space="0" w:color="auto"/>
        <w:bottom w:val="none" w:sz="0" w:space="0" w:color="auto"/>
        <w:right w:val="none" w:sz="0" w:space="0" w:color="auto"/>
      </w:divBdr>
    </w:div>
    <w:div w:id="334769693">
      <w:bodyDiv w:val="1"/>
      <w:marLeft w:val="0"/>
      <w:marRight w:val="0"/>
      <w:marTop w:val="0"/>
      <w:marBottom w:val="0"/>
      <w:divBdr>
        <w:top w:val="none" w:sz="0" w:space="0" w:color="auto"/>
        <w:left w:val="none" w:sz="0" w:space="0" w:color="auto"/>
        <w:bottom w:val="none" w:sz="0" w:space="0" w:color="auto"/>
        <w:right w:val="none" w:sz="0" w:space="0" w:color="auto"/>
      </w:divBdr>
    </w:div>
    <w:div w:id="335688828">
      <w:bodyDiv w:val="1"/>
      <w:marLeft w:val="0"/>
      <w:marRight w:val="0"/>
      <w:marTop w:val="0"/>
      <w:marBottom w:val="0"/>
      <w:divBdr>
        <w:top w:val="none" w:sz="0" w:space="0" w:color="auto"/>
        <w:left w:val="none" w:sz="0" w:space="0" w:color="auto"/>
        <w:bottom w:val="none" w:sz="0" w:space="0" w:color="auto"/>
        <w:right w:val="none" w:sz="0" w:space="0" w:color="auto"/>
      </w:divBdr>
    </w:div>
    <w:div w:id="335888688">
      <w:bodyDiv w:val="1"/>
      <w:marLeft w:val="0"/>
      <w:marRight w:val="0"/>
      <w:marTop w:val="0"/>
      <w:marBottom w:val="0"/>
      <w:divBdr>
        <w:top w:val="none" w:sz="0" w:space="0" w:color="auto"/>
        <w:left w:val="none" w:sz="0" w:space="0" w:color="auto"/>
        <w:bottom w:val="none" w:sz="0" w:space="0" w:color="auto"/>
        <w:right w:val="none" w:sz="0" w:space="0" w:color="auto"/>
      </w:divBdr>
    </w:div>
    <w:div w:id="336155754">
      <w:bodyDiv w:val="1"/>
      <w:marLeft w:val="0"/>
      <w:marRight w:val="0"/>
      <w:marTop w:val="0"/>
      <w:marBottom w:val="0"/>
      <w:divBdr>
        <w:top w:val="none" w:sz="0" w:space="0" w:color="auto"/>
        <w:left w:val="none" w:sz="0" w:space="0" w:color="auto"/>
        <w:bottom w:val="none" w:sz="0" w:space="0" w:color="auto"/>
        <w:right w:val="none" w:sz="0" w:space="0" w:color="auto"/>
      </w:divBdr>
    </w:div>
    <w:div w:id="336199779">
      <w:bodyDiv w:val="1"/>
      <w:marLeft w:val="0"/>
      <w:marRight w:val="0"/>
      <w:marTop w:val="0"/>
      <w:marBottom w:val="0"/>
      <w:divBdr>
        <w:top w:val="none" w:sz="0" w:space="0" w:color="auto"/>
        <w:left w:val="none" w:sz="0" w:space="0" w:color="auto"/>
        <w:bottom w:val="none" w:sz="0" w:space="0" w:color="auto"/>
        <w:right w:val="none" w:sz="0" w:space="0" w:color="auto"/>
      </w:divBdr>
    </w:div>
    <w:div w:id="337201446">
      <w:bodyDiv w:val="1"/>
      <w:marLeft w:val="0"/>
      <w:marRight w:val="0"/>
      <w:marTop w:val="0"/>
      <w:marBottom w:val="0"/>
      <w:divBdr>
        <w:top w:val="none" w:sz="0" w:space="0" w:color="auto"/>
        <w:left w:val="none" w:sz="0" w:space="0" w:color="auto"/>
        <w:bottom w:val="none" w:sz="0" w:space="0" w:color="auto"/>
        <w:right w:val="none" w:sz="0" w:space="0" w:color="auto"/>
      </w:divBdr>
    </w:div>
    <w:div w:id="337314011">
      <w:bodyDiv w:val="1"/>
      <w:marLeft w:val="0"/>
      <w:marRight w:val="0"/>
      <w:marTop w:val="0"/>
      <w:marBottom w:val="0"/>
      <w:divBdr>
        <w:top w:val="none" w:sz="0" w:space="0" w:color="auto"/>
        <w:left w:val="none" w:sz="0" w:space="0" w:color="auto"/>
        <w:bottom w:val="none" w:sz="0" w:space="0" w:color="auto"/>
        <w:right w:val="none" w:sz="0" w:space="0" w:color="auto"/>
      </w:divBdr>
    </w:div>
    <w:div w:id="337659535">
      <w:bodyDiv w:val="1"/>
      <w:marLeft w:val="0"/>
      <w:marRight w:val="0"/>
      <w:marTop w:val="0"/>
      <w:marBottom w:val="0"/>
      <w:divBdr>
        <w:top w:val="none" w:sz="0" w:space="0" w:color="auto"/>
        <w:left w:val="none" w:sz="0" w:space="0" w:color="auto"/>
        <w:bottom w:val="none" w:sz="0" w:space="0" w:color="auto"/>
        <w:right w:val="none" w:sz="0" w:space="0" w:color="auto"/>
      </w:divBdr>
    </w:div>
    <w:div w:id="337778168">
      <w:bodyDiv w:val="1"/>
      <w:marLeft w:val="0"/>
      <w:marRight w:val="0"/>
      <w:marTop w:val="0"/>
      <w:marBottom w:val="0"/>
      <w:divBdr>
        <w:top w:val="none" w:sz="0" w:space="0" w:color="auto"/>
        <w:left w:val="none" w:sz="0" w:space="0" w:color="auto"/>
        <w:bottom w:val="none" w:sz="0" w:space="0" w:color="auto"/>
        <w:right w:val="none" w:sz="0" w:space="0" w:color="auto"/>
      </w:divBdr>
    </w:div>
    <w:div w:id="338389199">
      <w:bodyDiv w:val="1"/>
      <w:marLeft w:val="0"/>
      <w:marRight w:val="0"/>
      <w:marTop w:val="0"/>
      <w:marBottom w:val="0"/>
      <w:divBdr>
        <w:top w:val="none" w:sz="0" w:space="0" w:color="auto"/>
        <w:left w:val="none" w:sz="0" w:space="0" w:color="auto"/>
        <w:bottom w:val="none" w:sz="0" w:space="0" w:color="auto"/>
        <w:right w:val="none" w:sz="0" w:space="0" w:color="auto"/>
      </w:divBdr>
    </w:div>
    <w:div w:id="338506701">
      <w:bodyDiv w:val="1"/>
      <w:marLeft w:val="0"/>
      <w:marRight w:val="0"/>
      <w:marTop w:val="0"/>
      <w:marBottom w:val="0"/>
      <w:divBdr>
        <w:top w:val="none" w:sz="0" w:space="0" w:color="auto"/>
        <w:left w:val="none" w:sz="0" w:space="0" w:color="auto"/>
        <w:bottom w:val="none" w:sz="0" w:space="0" w:color="auto"/>
        <w:right w:val="none" w:sz="0" w:space="0" w:color="auto"/>
      </w:divBdr>
    </w:div>
    <w:div w:id="338625813">
      <w:bodyDiv w:val="1"/>
      <w:marLeft w:val="0"/>
      <w:marRight w:val="0"/>
      <w:marTop w:val="0"/>
      <w:marBottom w:val="0"/>
      <w:divBdr>
        <w:top w:val="none" w:sz="0" w:space="0" w:color="auto"/>
        <w:left w:val="none" w:sz="0" w:space="0" w:color="auto"/>
        <w:bottom w:val="none" w:sz="0" w:space="0" w:color="auto"/>
        <w:right w:val="none" w:sz="0" w:space="0" w:color="auto"/>
      </w:divBdr>
    </w:div>
    <w:div w:id="338890844">
      <w:bodyDiv w:val="1"/>
      <w:marLeft w:val="0"/>
      <w:marRight w:val="0"/>
      <w:marTop w:val="0"/>
      <w:marBottom w:val="0"/>
      <w:divBdr>
        <w:top w:val="none" w:sz="0" w:space="0" w:color="auto"/>
        <w:left w:val="none" w:sz="0" w:space="0" w:color="auto"/>
        <w:bottom w:val="none" w:sz="0" w:space="0" w:color="auto"/>
        <w:right w:val="none" w:sz="0" w:space="0" w:color="auto"/>
      </w:divBdr>
    </w:div>
    <w:div w:id="339283564">
      <w:bodyDiv w:val="1"/>
      <w:marLeft w:val="0"/>
      <w:marRight w:val="0"/>
      <w:marTop w:val="0"/>
      <w:marBottom w:val="0"/>
      <w:divBdr>
        <w:top w:val="none" w:sz="0" w:space="0" w:color="auto"/>
        <w:left w:val="none" w:sz="0" w:space="0" w:color="auto"/>
        <w:bottom w:val="none" w:sz="0" w:space="0" w:color="auto"/>
        <w:right w:val="none" w:sz="0" w:space="0" w:color="auto"/>
      </w:divBdr>
    </w:div>
    <w:div w:id="339352383">
      <w:bodyDiv w:val="1"/>
      <w:marLeft w:val="0"/>
      <w:marRight w:val="0"/>
      <w:marTop w:val="0"/>
      <w:marBottom w:val="0"/>
      <w:divBdr>
        <w:top w:val="none" w:sz="0" w:space="0" w:color="auto"/>
        <w:left w:val="none" w:sz="0" w:space="0" w:color="auto"/>
        <w:bottom w:val="none" w:sz="0" w:space="0" w:color="auto"/>
        <w:right w:val="none" w:sz="0" w:space="0" w:color="auto"/>
      </w:divBdr>
    </w:div>
    <w:div w:id="339620499">
      <w:bodyDiv w:val="1"/>
      <w:marLeft w:val="0"/>
      <w:marRight w:val="0"/>
      <w:marTop w:val="0"/>
      <w:marBottom w:val="0"/>
      <w:divBdr>
        <w:top w:val="none" w:sz="0" w:space="0" w:color="auto"/>
        <w:left w:val="none" w:sz="0" w:space="0" w:color="auto"/>
        <w:bottom w:val="none" w:sz="0" w:space="0" w:color="auto"/>
        <w:right w:val="none" w:sz="0" w:space="0" w:color="auto"/>
      </w:divBdr>
    </w:div>
    <w:div w:id="339966615">
      <w:bodyDiv w:val="1"/>
      <w:marLeft w:val="0"/>
      <w:marRight w:val="0"/>
      <w:marTop w:val="0"/>
      <w:marBottom w:val="0"/>
      <w:divBdr>
        <w:top w:val="none" w:sz="0" w:space="0" w:color="auto"/>
        <w:left w:val="none" w:sz="0" w:space="0" w:color="auto"/>
        <w:bottom w:val="none" w:sz="0" w:space="0" w:color="auto"/>
        <w:right w:val="none" w:sz="0" w:space="0" w:color="auto"/>
      </w:divBdr>
    </w:div>
    <w:div w:id="340087586">
      <w:bodyDiv w:val="1"/>
      <w:marLeft w:val="0"/>
      <w:marRight w:val="0"/>
      <w:marTop w:val="0"/>
      <w:marBottom w:val="0"/>
      <w:divBdr>
        <w:top w:val="none" w:sz="0" w:space="0" w:color="auto"/>
        <w:left w:val="none" w:sz="0" w:space="0" w:color="auto"/>
        <w:bottom w:val="none" w:sz="0" w:space="0" w:color="auto"/>
        <w:right w:val="none" w:sz="0" w:space="0" w:color="auto"/>
      </w:divBdr>
    </w:div>
    <w:div w:id="340402549">
      <w:bodyDiv w:val="1"/>
      <w:marLeft w:val="0"/>
      <w:marRight w:val="0"/>
      <w:marTop w:val="0"/>
      <w:marBottom w:val="0"/>
      <w:divBdr>
        <w:top w:val="none" w:sz="0" w:space="0" w:color="auto"/>
        <w:left w:val="none" w:sz="0" w:space="0" w:color="auto"/>
        <w:bottom w:val="none" w:sz="0" w:space="0" w:color="auto"/>
        <w:right w:val="none" w:sz="0" w:space="0" w:color="auto"/>
      </w:divBdr>
    </w:div>
    <w:div w:id="341124383">
      <w:bodyDiv w:val="1"/>
      <w:marLeft w:val="0"/>
      <w:marRight w:val="0"/>
      <w:marTop w:val="0"/>
      <w:marBottom w:val="0"/>
      <w:divBdr>
        <w:top w:val="none" w:sz="0" w:space="0" w:color="auto"/>
        <w:left w:val="none" w:sz="0" w:space="0" w:color="auto"/>
        <w:bottom w:val="none" w:sz="0" w:space="0" w:color="auto"/>
        <w:right w:val="none" w:sz="0" w:space="0" w:color="auto"/>
      </w:divBdr>
    </w:div>
    <w:div w:id="341207048">
      <w:bodyDiv w:val="1"/>
      <w:marLeft w:val="0"/>
      <w:marRight w:val="0"/>
      <w:marTop w:val="0"/>
      <w:marBottom w:val="0"/>
      <w:divBdr>
        <w:top w:val="none" w:sz="0" w:space="0" w:color="auto"/>
        <w:left w:val="none" w:sz="0" w:space="0" w:color="auto"/>
        <w:bottom w:val="none" w:sz="0" w:space="0" w:color="auto"/>
        <w:right w:val="none" w:sz="0" w:space="0" w:color="auto"/>
      </w:divBdr>
    </w:div>
    <w:div w:id="341470930">
      <w:bodyDiv w:val="1"/>
      <w:marLeft w:val="0"/>
      <w:marRight w:val="0"/>
      <w:marTop w:val="0"/>
      <w:marBottom w:val="0"/>
      <w:divBdr>
        <w:top w:val="none" w:sz="0" w:space="0" w:color="auto"/>
        <w:left w:val="none" w:sz="0" w:space="0" w:color="auto"/>
        <w:bottom w:val="none" w:sz="0" w:space="0" w:color="auto"/>
        <w:right w:val="none" w:sz="0" w:space="0" w:color="auto"/>
      </w:divBdr>
    </w:div>
    <w:div w:id="341513173">
      <w:bodyDiv w:val="1"/>
      <w:marLeft w:val="0"/>
      <w:marRight w:val="0"/>
      <w:marTop w:val="0"/>
      <w:marBottom w:val="0"/>
      <w:divBdr>
        <w:top w:val="none" w:sz="0" w:space="0" w:color="auto"/>
        <w:left w:val="none" w:sz="0" w:space="0" w:color="auto"/>
        <w:bottom w:val="none" w:sz="0" w:space="0" w:color="auto"/>
        <w:right w:val="none" w:sz="0" w:space="0" w:color="auto"/>
      </w:divBdr>
    </w:div>
    <w:div w:id="341708524">
      <w:bodyDiv w:val="1"/>
      <w:marLeft w:val="0"/>
      <w:marRight w:val="0"/>
      <w:marTop w:val="0"/>
      <w:marBottom w:val="0"/>
      <w:divBdr>
        <w:top w:val="none" w:sz="0" w:space="0" w:color="auto"/>
        <w:left w:val="none" w:sz="0" w:space="0" w:color="auto"/>
        <w:bottom w:val="none" w:sz="0" w:space="0" w:color="auto"/>
        <w:right w:val="none" w:sz="0" w:space="0" w:color="auto"/>
      </w:divBdr>
    </w:div>
    <w:div w:id="341855844">
      <w:bodyDiv w:val="1"/>
      <w:marLeft w:val="0"/>
      <w:marRight w:val="0"/>
      <w:marTop w:val="0"/>
      <w:marBottom w:val="0"/>
      <w:divBdr>
        <w:top w:val="none" w:sz="0" w:space="0" w:color="auto"/>
        <w:left w:val="none" w:sz="0" w:space="0" w:color="auto"/>
        <w:bottom w:val="none" w:sz="0" w:space="0" w:color="auto"/>
        <w:right w:val="none" w:sz="0" w:space="0" w:color="auto"/>
      </w:divBdr>
    </w:div>
    <w:div w:id="342125264">
      <w:bodyDiv w:val="1"/>
      <w:marLeft w:val="0"/>
      <w:marRight w:val="0"/>
      <w:marTop w:val="0"/>
      <w:marBottom w:val="0"/>
      <w:divBdr>
        <w:top w:val="none" w:sz="0" w:space="0" w:color="auto"/>
        <w:left w:val="none" w:sz="0" w:space="0" w:color="auto"/>
        <w:bottom w:val="none" w:sz="0" w:space="0" w:color="auto"/>
        <w:right w:val="none" w:sz="0" w:space="0" w:color="auto"/>
      </w:divBdr>
    </w:div>
    <w:div w:id="342634875">
      <w:bodyDiv w:val="1"/>
      <w:marLeft w:val="0"/>
      <w:marRight w:val="0"/>
      <w:marTop w:val="0"/>
      <w:marBottom w:val="0"/>
      <w:divBdr>
        <w:top w:val="none" w:sz="0" w:space="0" w:color="auto"/>
        <w:left w:val="none" w:sz="0" w:space="0" w:color="auto"/>
        <w:bottom w:val="none" w:sz="0" w:space="0" w:color="auto"/>
        <w:right w:val="none" w:sz="0" w:space="0" w:color="auto"/>
      </w:divBdr>
    </w:div>
    <w:div w:id="342705277">
      <w:bodyDiv w:val="1"/>
      <w:marLeft w:val="0"/>
      <w:marRight w:val="0"/>
      <w:marTop w:val="0"/>
      <w:marBottom w:val="0"/>
      <w:divBdr>
        <w:top w:val="none" w:sz="0" w:space="0" w:color="auto"/>
        <w:left w:val="none" w:sz="0" w:space="0" w:color="auto"/>
        <w:bottom w:val="none" w:sz="0" w:space="0" w:color="auto"/>
        <w:right w:val="none" w:sz="0" w:space="0" w:color="auto"/>
      </w:divBdr>
    </w:div>
    <w:div w:id="342707472">
      <w:bodyDiv w:val="1"/>
      <w:marLeft w:val="0"/>
      <w:marRight w:val="0"/>
      <w:marTop w:val="0"/>
      <w:marBottom w:val="0"/>
      <w:divBdr>
        <w:top w:val="none" w:sz="0" w:space="0" w:color="auto"/>
        <w:left w:val="none" w:sz="0" w:space="0" w:color="auto"/>
        <w:bottom w:val="none" w:sz="0" w:space="0" w:color="auto"/>
        <w:right w:val="none" w:sz="0" w:space="0" w:color="auto"/>
      </w:divBdr>
    </w:div>
    <w:div w:id="343944862">
      <w:bodyDiv w:val="1"/>
      <w:marLeft w:val="0"/>
      <w:marRight w:val="0"/>
      <w:marTop w:val="0"/>
      <w:marBottom w:val="0"/>
      <w:divBdr>
        <w:top w:val="none" w:sz="0" w:space="0" w:color="auto"/>
        <w:left w:val="none" w:sz="0" w:space="0" w:color="auto"/>
        <w:bottom w:val="none" w:sz="0" w:space="0" w:color="auto"/>
        <w:right w:val="none" w:sz="0" w:space="0" w:color="auto"/>
      </w:divBdr>
    </w:div>
    <w:div w:id="344407441">
      <w:bodyDiv w:val="1"/>
      <w:marLeft w:val="0"/>
      <w:marRight w:val="0"/>
      <w:marTop w:val="0"/>
      <w:marBottom w:val="0"/>
      <w:divBdr>
        <w:top w:val="none" w:sz="0" w:space="0" w:color="auto"/>
        <w:left w:val="none" w:sz="0" w:space="0" w:color="auto"/>
        <w:bottom w:val="none" w:sz="0" w:space="0" w:color="auto"/>
        <w:right w:val="none" w:sz="0" w:space="0" w:color="auto"/>
      </w:divBdr>
    </w:div>
    <w:div w:id="344746696">
      <w:bodyDiv w:val="1"/>
      <w:marLeft w:val="0"/>
      <w:marRight w:val="0"/>
      <w:marTop w:val="0"/>
      <w:marBottom w:val="0"/>
      <w:divBdr>
        <w:top w:val="none" w:sz="0" w:space="0" w:color="auto"/>
        <w:left w:val="none" w:sz="0" w:space="0" w:color="auto"/>
        <w:bottom w:val="none" w:sz="0" w:space="0" w:color="auto"/>
        <w:right w:val="none" w:sz="0" w:space="0" w:color="auto"/>
      </w:divBdr>
    </w:div>
    <w:div w:id="345064577">
      <w:bodyDiv w:val="1"/>
      <w:marLeft w:val="0"/>
      <w:marRight w:val="0"/>
      <w:marTop w:val="0"/>
      <w:marBottom w:val="0"/>
      <w:divBdr>
        <w:top w:val="none" w:sz="0" w:space="0" w:color="auto"/>
        <w:left w:val="none" w:sz="0" w:space="0" w:color="auto"/>
        <w:bottom w:val="none" w:sz="0" w:space="0" w:color="auto"/>
        <w:right w:val="none" w:sz="0" w:space="0" w:color="auto"/>
      </w:divBdr>
    </w:div>
    <w:div w:id="345864874">
      <w:bodyDiv w:val="1"/>
      <w:marLeft w:val="0"/>
      <w:marRight w:val="0"/>
      <w:marTop w:val="0"/>
      <w:marBottom w:val="0"/>
      <w:divBdr>
        <w:top w:val="none" w:sz="0" w:space="0" w:color="auto"/>
        <w:left w:val="none" w:sz="0" w:space="0" w:color="auto"/>
        <w:bottom w:val="none" w:sz="0" w:space="0" w:color="auto"/>
        <w:right w:val="none" w:sz="0" w:space="0" w:color="auto"/>
      </w:divBdr>
    </w:div>
    <w:div w:id="346056055">
      <w:bodyDiv w:val="1"/>
      <w:marLeft w:val="0"/>
      <w:marRight w:val="0"/>
      <w:marTop w:val="0"/>
      <w:marBottom w:val="0"/>
      <w:divBdr>
        <w:top w:val="none" w:sz="0" w:space="0" w:color="auto"/>
        <w:left w:val="none" w:sz="0" w:space="0" w:color="auto"/>
        <w:bottom w:val="none" w:sz="0" w:space="0" w:color="auto"/>
        <w:right w:val="none" w:sz="0" w:space="0" w:color="auto"/>
      </w:divBdr>
    </w:div>
    <w:div w:id="346103708">
      <w:bodyDiv w:val="1"/>
      <w:marLeft w:val="0"/>
      <w:marRight w:val="0"/>
      <w:marTop w:val="0"/>
      <w:marBottom w:val="0"/>
      <w:divBdr>
        <w:top w:val="none" w:sz="0" w:space="0" w:color="auto"/>
        <w:left w:val="none" w:sz="0" w:space="0" w:color="auto"/>
        <w:bottom w:val="none" w:sz="0" w:space="0" w:color="auto"/>
        <w:right w:val="none" w:sz="0" w:space="0" w:color="auto"/>
      </w:divBdr>
    </w:div>
    <w:div w:id="346252087">
      <w:bodyDiv w:val="1"/>
      <w:marLeft w:val="0"/>
      <w:marRight w:val="0"/>
      <w:marTop w:val="0"/>
      <w:marBottom w:val="0"/>
      <w:divBdr>
        <w:top w:val="none" w:sz="0" w:space="0" w:color="auto"/>
        <w:left w:val="none" w:sz="0" w:space="0" w:color="auto"/>
        <w:bottom w:val="none" w:sz="0" w:space="0" w:color="auto"/>
        <w:right w:val="none" w:sz="0" w:space="0" w:color="auto"/>
      </w:divBdr>
    </w:div>
    <w:div w:id="347147459">
      <w:bodyDiv w:val="1"/>
      <w:marLeft w:val="0"/>
      <w:marRight w:val="0"/>
      <w:marTop w:val="0"/>
      <w:marBottom w:val="0"/>
      <w:divBdr>
        <w:top w:val="none" w:sz="0" w:space="0" w:color="auto"/>
        <w:left w:val="none" w:sz="0" w:space="0" w:color="auto"/>
        <w:bottom w:val="none" w:sz="0" w:space="0" w:color="auto"/>
        <w:right w:val="none" w:sz="0" w:space="0" w:color="auto"/>
      </w:divBdr>
    </w:div>
    <w:div w:id="347562131">
      <w:bodyDiv w:val="1"/>
      <w:marLeft w:val="0"/>
      <w:marRight w:val="0"/>
      <w:marTop w:val="0"/>
      <w:marBottom w:val="0"/>
      <w:divBdr>
        <w:top w:val="none" w:sz="0" w:space="0" w:color="auto"/>
        <w:left w:val="none" w:sz="0" w:space="0" w:color="auto"/>
        <w:bottom w:val="none" w:sz="0" w:space="0" w:color="auto"/>
        <w:right w:val="none" w:sz="0" w:space="0" w:color="auto"/>
      </w:divBdr>
    </w:div>
    <w:div w:id="348066274">
      <w:bodyDiv w:val="1"/>
      <w:marLeft w:val="0"/>
      <w:marRight w:val="0"/>
      <w:marTop w:val="0"/>
      <w:marBottom w:val="0"/>
      <w:divBdr>
        <w:top w:val="none" w:sz="0" w:space="0" w:color="auto"/>
        <w:left w:val="none" w:sz="0" w:space="0" w:color="auto"/>
        <w:bottom w:val="none" w:sz="0" w:space="0" w:color="auto"/>
        <w:right w:val="none" w:sz="0" w:space="0" w:color="auto"/>
      </w:divBdr>
    </w:div>
    <w:div w:id="348414149">
      <w:bodyDiv w:val="1"/>
      <w:marLeft w:val="0"/>
      <w:marRight w:val="0"/>
      <w:marTop w:val="0"/>
      <w:marBottom w:val="0"/>
      <w:divBdr>
        <w:top w:val="none" w:sz="0" w:space="0" w:color="auto"/>
        <w:left w:val="none" w:sz="0" w:space="0" w:color="auto"/>
        <w:bottom w:val="none" w:sz="0" w:space="0" w:color="auto"/>
        <w:right w:val="none" w:sz="0" w:space="0" w:color="auto"/>
      </w:divBdr>
    </w:div>
    <w:div w:id="348800396">
      <w:bodyDiv w:val="1"/>
      <w:marLeft w:val="0"/>
      <w:marRight w:val="0"/>
      <w:marTop w:val="0"/>
      <w:marBottom w:val="0"/>
      <w:divBdr>
        <w:top w:val="none" w:sz="0" w:space="0" w:color="auto"/>
        <w:left w:val="none" w:sz="0" w:space="0" w:color="auto"/>
        <w:bottom w:val="none" w:sz="0" w:space="0" w:color="auto"/>
        <w:right w:val="none" w:sz="0" w:space="0" w:color="auto"/>
      </w:divBdr>
    </w:div>
    <w:div w:id="348877795">
      <w:bodyDiv w:val="1"/>
      <w:marLeft w:val="0"/>
      <w:marRight w:val="0"/>
      <w:marTop w:val="0"/>
      <w:marBottom w:val="0"/>
      <w:divBdr>
        <w:top w:val="none" w:sz="0" w:space="0" w:color="auto"/>
        <w:left w:val="none" w:sz="0" w:space="0" w:color="auto"/>
        <w:bottom w:val="none" w:sz="0" w:space="0" w:color="auto"/>
        <w:right w:val="none" w:sz="0" w:space="0" w:color="auto"/>
      </w:divBdr>
    </w:div>
    <w:div w:id="349062560">
      <w:bodyDiv w:val="1"/>
      <w:marLeft w:val="0"/>
      <w:marRight w:val="0"/>
      <w:marTop w:val="0"/>
      <w:marBottom w:val="0"/>
      <w:divBdr>
        <w:top w:val="none" w:sz="0" w:space="0" w:color="auto"/>
        <w:left w:val="none" w:sz="0" w:space="0" w:color="auto"/>
        <w:bottom w:val="none" w:sz="0" w:space="0" w:color="auto"/>
        <w:right w:val="none" w:sz="0" w:space="0" w:color="auto"/>
      </w:divBdr>
    </w:div>
    <w:div w:id="349333952">
      <w:bodyDiv w:val="1"/>
      <w:marLeft w:val="0"/>
      <w:marRight w:val="0"/>
      <w:marTop w:val="0"/>
      <w:marBottom w:val="0"/>
      <w:divBdr>
        <w:top w:val="none" w:sz="0" w:space="0" w:color="auto"/>
        <w:left w:val="none" w:sz="0" w:space="0" w:color="auto"/>
        <w:bottom w:val="none" w:sz="0" w:space="0" w:color="auto"/>
        <w:right w:val="none" w:sz="0" w:space="0" w:color="auto"/>
      </w:divBdr>
    </w:div>
    <w:div w:id="349644022">
      <w:bodyDiv w:val="1"/>
      <w:marLeft w:val="0"/>
      <w:marRight w:val="0"/>
      <w:marTop w:val="0"/>
      <w:marBottom w:val="0"/>
      <w:divBdr>
        <w:top w:val="none" w:sz="0" w:space="0" w:color="auto"/>
        <w:left w:val="none" w:sz="0" w:space="0" w:color="auto"/>
        <w:bottom w:val="none" w:sz="0" w:space="0" w:color="auto"/>
        <w:right w:val="none" w:sz="0" w:space="0" w:color="auto"/>
      </w:divBdr>
    </w:div>
    <w:div w:id="349916071">
      <w:bodyDiv w:val="1"/>
      <w:marLeft w:val="0"/>
      <w:marRight w:val="0"/>
      <w:marTop w:val="0"/>
      <w:marBottom w:val="0"/>
      <w:divBdr>
        <w:top w:val="none" w:sz="0" w:space="0" w:color="auto"/>
        <w:left w:val="none" w:sz="0" w:space="0" w:color="auto"/>
        <w:bottom w:val="none" w:sz="0" w:space="0" w:color="auto"/>
        <w:right w:val="none" w:sz="0" w:space="0" w:color="auto"/>
      </w:divBdr>
    </w:div>
    <w:div w:id="350228448">
      <w:bodyDiv w:val="1"/>
      <w:marLeft w:val="0"/>
      <w:marRight w:val="0"/>
      <w:marTop w:val="0"/>
      <w:marBottom w:val="0"/>
      <w:divBdr>
        <w:top w:val="none" w:sz="0" w:space="0" w:color="auto"/>
        <w:left w:val="none" w:sz="0" w:space="0" w:color="auto"/>
        <w:bottom w:val="none" w:sz="0" w:space="0" w:color="auto"/>
        <w:right w:val="none" w:sz="0" w:space="0" w:color="auto"/>
      </w:divBdr>
    </w:div>
    <w:div w:id="351424109">
      <w:bodyDiv w:val="1"/>
      <w:marLeft w:val="0"/>
      <w:marRight w:val="0"/>
      <w:marTop w:val="0"/>
      <w:marBottom w:val="0"/>
      <w:divBdr>
        <w:top w:val="none" w:sz="0" w:space="0" w:color="auto"/>
        <w:left w:val="none" w:sz="0" w:space="0" w:color="auto"/>
        <w:bottom w:val="none" w:sz="0" w:space="0" w:color="auto"/>
        <w:right w:val="none" w:sz="0" w:space="0" w:color="auto"/>
      </w:divBdr>
    </w:div>
    <w:div w:id="351536389">
      <w:bodyDiv w:val="1"/>
      <w:marLeft w:val="0"/>
      <w:marRight w:val="0"/>
      <w:marTop w:val="0"/>
      <w:marBottom w:val="0"/>
      <w:divBdr>
        <w:top w:val="none" w:sz="0" w:space="0" w:color="auto"/>
        <w:left w:val="none" w:sz="0" w:space="0" w:color="auto"/>
        <w:bottom w:val="none" w:sz="0" w:space="0" w:color="auto"/>
        <w:right w:val="none" w:sz="0" w:space="0" w:color="auto"/>
      </w:divBdr>
    </w:div>
    <w:div w:id="354429618">
      <w:bodyDiv w:val="1"/>
      <w:marLeft w:val="0"/>
      <w:marRight w:val="0"/>
      <w:marTop w:val="0"/>
      <w:marBottom w:val="0"/>
      <w:divBdr>
        <w:top w:val="none" w:sz="0" w:space="0" w:color="auto"/>
        <w:left w:val="none" w:sz="0" w:space="0" w:color="auto"/>
        <w:bottom w:val="none" w:sz="0" w:space="0" w:color="auto"/>
        <w:right w:val="none" w:sz="0" w:space="0" w:color="auto"/>
      </w:divBdr>
    </w:div>
    <w:div w:id="356319914">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7588890">
      <w:bodyDiv w:val="1"/>
      <w:marLeft w:val="0"/>
      <w:marRight w:val="0"/>
      <w:marTop w:val="0"/>
      <w:marBottom w:val="0"/>
      <w:divBdr>
        <w:top w:val="none" w:sz="0" w:space="0" w:color="auto"/>
        <w:left w:val="none" w:sz="0" w:space="0" w:color="auto"/>
        <w:bottom w:val="none" w:sz="0" w:space="0" w:color="auto"/>
        <w:right w:val="none" w:sz="0" w:space="0" w:color="auto"/>
      </w:divBdr>
    </w:div>
    <w:div w:id="357704714">
      <w:bodyDiv w:val="1"/>
      <w:marLeft w:val="0"/>
      <w:marRight w:val="0"/>
      <w:marTop w:val="0"/>
      <w:marBottom w:val="0"/>
      <w:divBdr>
        <w:top w:val="none" w:sz="0" w:space="0" w:color="auto"/>
        <w:left w:val="none" w:sz="0" w:space="0" w:color="auto"/>
        <w:bottom w:val="none" w:sz="0" w:space="0" w:color="auto"/>
        <w:right w:val="none" w:sz="0" w:space="0" w:color="auto"/>
      </w:divBdr>
    </w:div>
    <w:div w:id="358237308">
      <w:bodyDiv w:val="1"/>
      <w:marLeft w:val="0"/>
      <w:marRight w:val="0"/>
      <w:marTop w:val="0"/>
      <w:marBottom w:val="0"/>
      <w:divBdr>
        <w:top w:val="none" w:sz="0" w:space="0" w:color="auto"/>
        <w:left w:val="none" w:sz="0" w:space="0" w:color="auto"/>
        <w:bottom w:val="none" w:sz="0" w:space="0" w:color="auto"/>
        <w:right w:val="none" w:sz="0" w:space="0" w:color="auto"/>
      </w:divBdr>
    </w:div>
    <w:div w:id="358630415">
      <w:bodyDiv w:val="1"/>
      <w:marLeft w:val="0"/>
      <w:marRight w:val="0"/>
      <w:marTop w:val="0"/>
      <w:marBottom w:val="0"/>
      <w:divBdr>
        <w:top w:val="none" w:sz="0" w:space="0" w:color="auto"/>
        <w:left w:val="none" w:sz="0" w:space="0" w:color="auto"/>
        <w:bottom w:val="none" w:sz="0" w:space="0" w:color="auto"/>
        <w:right w:val="none" w:sz="0" w:space="0" w:color="auto"/>
      </w:divBdr>
    </w:div>
    <w:div w:id="358699010">
      <w:bodyDiv w:val="1"/>
      <w:marLeft w:val="0"/>
      <w:marRight w:val="0"/>
      <w:marTop w:val="0"/>
      <w:marBottom w:val="0"/>
      <w:divBdr>
        <w:top w:val="none" w:sz="0" w:space="0" w:color="auto"/>
        <w:left w:val="none" w:sz="0" w:space="0" w:color="auto"/>
        <w:bottom w:val="none" w:sz="0" w:space="0" w:color="auto"/>
        <w:right w:val="none" w:sz="0" w:space="0" w:color="auto"/>
      </w:divBdr>
    </w:div>
    <w:div w:id="359205318">
      <w:bodyDiv w:val="1"/>
      <w:marLeft w:val="0"/>
      <w:marRight w:val="0"/>
      <w:marTop w:val="0"/>
      <w:marBottom w:val="0"/>
      <w:divBdr>
        <w:top w:val="none" w:sz="0" w:space="0" w:color="auto"/>
        <w:left w:val="none" w:sz="0" w:space="0" w:color="auto"/>
        <w:bottom w:val="none" w:sz="0" w:space="0" w:color="auto"/>
        <w:right w:val="none" w:sz="0" w:space="0" w:color="auto"/>
      </w:divBdr>
    </w:div>
    <w:div w:id="359280156">
      <w:bodyDiv w:val="1"/>
      <w:marLeft w:val="0"/>
      <w:marRight w:val="0"/>
      <w:marTop w:val="0"/>
      <w:marBottom w:val="0"/>
      <w:divBdr>
        <w:top w:val="none" w:sz="0" w:space="0" w:color="auto"/>
        <w:left w:val="none" w:sz="0" w:space="0" w:color="auto"/>
        <w:bottom w:val="none" w:sz="0" w:space="0" w:color="auto"/>
        <w:right w:val="none" w:sz="0" w:space="0" w:color="auto"/>
      </w:divBdr>
    </w:div>
    <w:div w:id="361829526">
      <w:bodyDiv w:val="1"/>
      <w:marLeft w:val="0"/>
      <w:marRight w:val="0"/>
      <w:marTop w:val="0"/>
      <w:marBottom w:val="0"/>
      <w:divBdr>
        <w:top w:val="none" w:sz="0" w:space="0" w:color="auto"/>
        <w:left w:val="none" w:sz="0" w:space="0" w:color="auto"/>
        <w:bottom w:val="none" w:sz="0" w:space="0" w:color="auto"/>
        <w:right w:val="none" w:sz="0" w:space="0" w:color="auto"/>
      </w:divBdr>
    </w:div>
    <w:div w:id="361978117">
      <w:bodyDiv w:val="1"/>
      <w:marLeft w:val="0"/>
      <w:marRight w:val="0"/>
      <w:marTop w:val="0"/>
      <w:marBottom w:val="0"/>
      <w:divBdr>
        <w:top w:val="none" w:sz="0" w:space="0" w:color="auto"/>
        <w:left w:val="none" w:sz="0" w:space="0" w:color="auto"/>
        <w:bottom w:val="none" w:sz="0" w:space="0" w:color="auto"/>
        <w:right w:val="none" w:sz="0" w:space="0" w:color="auto"/>
      </w:divBdr>
    </w:div>
    <w:div w:id="363599815">
      <w:bodyDiv w:val="1"/>
      <w:marLeft w:val="0"/>
      <w:marRight w:val="0"/>
      <w:marTop w:val="0"/>
      <w:marBottom w:val="0"/>
      <w:divBdr>
        <w:top w:val="none" w:sz="0" w:space="0" w:color="auto"/>
        <w:left w:val="none" w:sz="0" w:space="0" w:color="auto"/>
        <w:bottom w:val="none" w:sz="0" w:space="0" w:color="auto"/>
        <w:right w:val="none" w:sz="0" w:space="0" w:color="auto"/>
      </w:divBdr>
    </w:div>
    <w:div w:id="363791568">
      <w:bodyDiv w:val="1"/>
      <w:marLeft w:val="0"/>
      <w:marRight w:val="0"/>
      <w:marTop w:val="0"/>
      <w:marBottom w:val="0"/>
      <w:divBdr>
        <w:top w:val="none" w:sz="0" w:space="0" w:color="auto"/>
        <w:left w:val="none" w:sz="0" w:space="0" w:color="auto"/>
        <w:bottom w:val="none" w:sz="0" w:space="0" w:color="auto"/>
        <w:right w:val="none" w:sz="0" w:space="0" w:color="auto"/>
      </w:divBdr>
    </w:div>
    <w:div w:id="364209158">
      <w:bodyDiv w:val="1"/>
      <w:marLeft w:val="0"/>
      <w:marRight w:val="0"/>
      <w:marTop w:val="0"/>
      <w:marBottom w:val="0"/>
      <w:divBdr>
        <w:top w:val="none" w:sz="0" w:space="0" w:color="auto"/>
        <w:left w:val="none" w:sz="0" w:space="0" w:color="auto"/>
        <w:bottom w:val="none" w:sz="0" w:space="0" w:color="auto"/>
        <w:right w:val="none" w:sz="0" w:space="0" w:color="auto"/>
      </w:divBdr>
    </w:div>
    <w:div w:id="364525336">
      <w:bodyDiv w:val="1"/>
      <w:marLeft w:val="0"/>
      <w:marRight w:val="0"/>
      <w:marTop w:val="0"/>
      <w:marBottom w:val="0"/>
      <w:divBdr>
        <w:top w:val="none" w:sz="0" w:space="0" w:color="auto"/>
        <w:left w:val="none" w:sz="0" w:space="0" w:color="auto"/>
        <w:bottom w:val="none" w:sz="0" w:space="0" w:color="auto"/>
        <w:right w:val="none" w:sz="0" w:space="0" w:color="auto"/>
      </w:divBdr>
    </w:div>
    <w:div w:id="365445759">
      <w:bodyDiv w:val="1"/>
      <w:marLeft w:val="0"/>
      <w:marRight w:val="0"/>
      <w:marTop w:val="0"/>
      <w:marBottom w:val="0"/>
      <w:divBdr>
        <w:top w:val="none" w:sz="0" w:space="0" w:color="auto"/>
        <w:left w:val="none" w:sz="0" w:space="0" w:color="auto"/>
        <w:bottom w:val="none" w:sz="0" w:space="0" w:color="auto"/>
        <w:right w:val="none" w:sz="0" w:space="0" w:color="auto"/>
      </w:divBdr>
    </w:div>
    <w:div w:id="365447183">
      <w:bodyDiv w:val="1"/>
      <w:marLeft w:val="0"/>
      <w:marRight w:val="0"/>
      <w:marTop w:val="0"/>
      <w:marBottom w:val="0"/>
      <w:divBdr>
        <w:top w:val="none" w:sz="0" w:space="0" w:color="auto"/>
        <w:left w:val="none" w:sz="0" w:space="0" w:color="auto"/>
        <w:bottom w:val="none" w:sz="0" w:space="0" w:color="auto"/>
        <w:right w:val="none" w:sz="0" w:space="0" w:color="auto"/>
      </w:divBdr>
    </w:div>
    <w:div w:id="367221242">
      <w:bodyDiv w:val="1"/>
      <w:marLeft w:val="0"/>
      <w:marRight w:val="0"/>
      <w:marTop w:val="0"/>
      <w:marBottom w:val="0"/>
      <w:divBdr>
        <w:top w:val="none" w:sz="0" w:space="0" w:color="auto"/>
        <w:left w:val="none" w:sz="0" w:space="0" w:color="auto"/>
        <w:bottom w:val="none" w:sz="0" w:space="0" w:color="auto"/>
        <w:right w:val="none" w:sz="0" w:space="0" w:color="auto"/>
      </w:divBdr>
    </w:div>
    <w:div w:id="367340877">
      <w:bodyDiv w:val="1"/>
      <w:marLeft w:val="0"/>
      <w:marRight w:val="0"/>
      <w:marTop w:val="0"/>
      <w:marBottom w:val="0"/>
      <w:divBdr>
        <w:top w:val="none" w:sz="0" w:space="0" w:color="auto"/>
        <w:left w:val="none" w:sz="0" w:space="0" w:color="auto"/>
        <w:bottom w:val="none" w:sz="0" w:space="0" w:color="auto"/>
        <w:right w:val="none" w:sz="0" w:space="0" w:color="auto"/>
      </w:divBdr>
    </w:div>
    <w:div w:id="367728334">
      <w:bodyDiv w:val="1"/>
      <w:marLeft w:val="0"/>
      <w:marRight w:val="0"/>
      <w:marTop w:val="0"/>
      <w:marBottom w:val="0"/>
      <w:divBdr>
        <w:top w:val="none" w:sz="0" w:space="0" w:color="auto"/>
        <w:left w:val="none" w:sz="0" w:space="0" w:color="auto"/>
        <w:bottom w:val="none" w:sz="0" w:space="0" w:color="auto"/>
        <w:right w:val="none" w:sz="0" w:space="0" w:color="auto"/>
      </w:divBdr>
    </w:div>
    <w:div w:id="368605525">
      <w:bodyDiv w:val="1"/>
      <w:marLeft w:val="0"/>
      <w:marRight w:val="0"/>
      <w:marTop w:val="0"/>
      <w:marBottom w:val="0"/>
      <w:divBdr>
        <w:top w:val="none" w:sz="0" w:space="0" w:color="auto"/>
        <w:left w:val="none" w:sz="0" w:space="0" w:color="auto"/>
        <w:bottom w:val="none" w:sz="0" w:space="0" w:color="auto"/>
        <w:right w:val="none" w:sz="0" w:space="0" w:color="auto"/>
      </w:divBdr>
    </w:div>
    <w:div w:id="369258348">
      <w:bodyDiv w:val="1"/>
      <w:marLeft w:val="0"/>
      <w:marRight w:val="0"/>
      <w:marTop w:val="0"/>
      <w:marBottom w:val="0"/>
      <w:divBdr>
        <w:top w:val="none" w:sz="0" w:space="0" w:color="auto"/>
        <w:left w:val="none" w:sz="0" w:space="0" w:color="auto"/>
        <w:bottom w:val="none" w:sz="0" w:space="0" w:color="auto"/>
        <w:right w:val="none" w:sz="0" w:space="0" w:color="auto"/>
      </w:divBdr>
    </w:div>
    <w:div w:id="370035439">
      <w:bodyDiv w:val="1"/>
      <w:marLeft w:val="0"/>
      <w:marRight w:val="0"/>
      <w:marTop w:val="0"/>
      <w:marBottom w:val="0"/>
      <w:divBdr>
        <w:top w:val="none" w:sz="0" w:space="0" w:color="auto"/>
        <w:left w:val="none" w:sz="0" w:space="0" w:color="auto"/>
        <w:bottom w:val="none" w:sz="0" w:space="0" w:color="auto"/>
        <w:right w:val="none" w:sz="0" w:space="0" w:color="auto"/>
      </w:divBdr>
    </w:div>
    <w:div w:id="370417464">
      <w:bodyDiv w:val="1"/>
      <w:marLeft w:val="0"/>
      <w:marRight w:val="0"/>
      <w:marTop w:val="0"/>
      <w:marBottom w:val="0"/>
      <w:divBdr>
        <w:top w:val="none" w:sz="0" w:space="0" w:color="auto"/>
        <w:left w:val="none" w:sz="0" w:space="0" w:color="auto"/>
        <w:bottom w:val="none" w:sz="0" w:space="0" w:color="auto"/>
        <w:right w:val="none" w:sz="0" w:space="0" w:color="auto"/>
      </w:divBdr>
      <w:divsChild>
        <w:div w:id="1129857172">
          <w:marLeft w:val="0"/>
          <w:marRight w:val="0"/>
          <w:marTop w:val="0"/>
          <w:marBottom w:val="0"/>
          <w:divBdr>
            <w:top w:val="none" w:sz="0" w:space="0" w:color="auto"/>
            <w:left w:val="none" w:sz="0" w:space="0" w:color="auto"/>
            <w:bottom w:val="none" w:sz="0" w:space="0" w:color="auto"/>
            <w:right w:val="none" w:sz="0" w:space="0" w:color="auto"/>
          </w:divBdr>
          <w:divsChild>
            <w:div w:id="828519453">
              <w:marLeft w:val="0"/>
              <w:marRight w:val="0"/>
              <w:marTop w:val="0"/>
              <w:marBottom w:val="0"/>
              <w:divBdr>
                <w:top w:val="none" w:sz="0" w:space="0" w:color="auto"/>
                <w:left w:val="none" w:sz="0" w:space="0" w:color="auto"/>
                <w:bottom w:val="none" w:sz="0" w:space="0" w:color="auto"/>
                <w:right w:val="none" w:sz="0" w:space="0" w:color="auto"/>
              </w:divBdr>
              <w:divsChild>
                <w:div w:id="756632789">
                  <w:marLeft w:val="0"/>
                  <w:marRight w:val="0"/>
                  <w:marTop w:val="0"/>
                  <w:marBottom w:val="0"/>
                  <w:divBdr>
                    <w:top w:val="none" w:sz="0" w:space="0" w:color="auto"/>
                    <w:left w:val="none" w:sz="0" w:space="0" w:color="auto"/>
                    <w:bottom w:val="none" w:sz="0" w:space="0" w:color="auto"/>
                    <w:right w:val="none" w:sz="0" w:space="0" w:color="auto"/>
                  </w:divBdr>
                  <w:divsChild>
                    <w:div w:id="19978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18729">
      <w:bodyDiv w:val="1"/>
      <w:marLeft w:val="0"/>
      <w:marRight w:val="0"/>
      <w:marTop w:val="0"/>
      <w:marBottom w:val="0"/>
      <w:divBdr>
        <w:top w:val="none" w:sz="0" w:space="0" w:color="auto"/>
        <w:left w:val="none" w:sz="0" w:space="0" w:color="auto"/>
        <w:bottom w:val="none" w:sz="0" w:space="0" w:color="auto"/>
        <w:right w:val="none" w:sz="0" w:space="0" w:color="auto"/>
      </w:divBdr>
    </w:div>
    <w:div w:id="370960865">
      <w:bodyDiv w:val="1"/>
      <w:marLeft w:val="0"/>
      <w:marRight w:val="0"/>
      <w:marTop w:val="0"/>
      <w:marBottom w:val="0"/>
      <w:divBdr>
        <w:top w:val="none" w:sz="0" w:space="0" w:color="auto"/>
        <w:left w:val="none" w:sz="0" w:space="0" w:color="auto"/>
        <w:bottom w:val="none" w:sz="0" w:space="0" w:color="auto"/>
        <w:right w:val="none" w:sz="0" w:space="0" w:color="auto"/>
      </w:divBdr>
    </w:div>
    <w:div w:id="371617814">
      <w:bodyDiv w:val="1"/>
      <w:marLeft w:val="0"/>
      <w:marRight w:val="0"/>
      <w:marTop w:val="0"/>
      <w:marBottom w:val="0"/>
      <w:divBdr>
        <w:top w:val="none" w:sz="0" w:space="0" w:color="auto"/>
        <w:left w:val="none" w:sz="0" w:space="0" w:color="auto"/>
        <w:bottom w:val="none" w:sz="0" w:space="0" w:color="auto"/>
        <w:right w:val="none" w:sz="0" w:space="0" w:color="auto"/>
      </w:divBdr>
    </w:div>
    <w:div w:id="371661690">
      <w:bodyDiv w:val="1"/>
      <w:marLeft w:val="0"/>
      <w:marRight w:val="0"/>
      <w:marTop w:val="0"/>
      <w:marBottom w:val="0"/>
      <w:divBdr>
        <w:top w:val="none" w:sz="0" w:space="0" w:color="auto"/>
        <w:left w:val="none" w:sz="0" w:space="0" w:color="auto"/>
        <w:bottom w:val="none" w:sz="0" w:space="0" w:color="auto"/>
        <w:right w:val="none" w:sz="0" w:space="0" w:color="auto"/>
      </w:divBdr>
    </w:div>
    <w:div w:id="372194310">
      <w:bodyDiv w:val="1"/>
      <w:marLeft w:val="0"/>
      <w:marRight w:val="0"/>
      <w:marTop w:val="0"/>
      <w:marBottom w:val="0"/>
      <w:divBdr>
        <w:top w:val="none" w:sz="0" w:space="0" w:color="auto"/>
        <w:left w:val="none" w:sz="0" w:space="0" w:color="auto"/>
        <w:bottom w:val="none" w:sz="0" w:space="0" w:color="auto"/>
        <w:right w:val="none" w:sz="0" w:space="0" w:color="auto"/>
      </w:divBdr>
    </w:div>
    <w:div w:id="372657691">
      <w:bodyDiv w:val="1"/>
      <w:marLeft w:val="0"/>
      <w:marRight w:val="0"/>
      <w:marTop w:val="0"/>
      <w:marBottom w:val="0"/>
      <w:divBdr>
        <w:top w:val="none" w:sz="0" w:space="0" w:color="auto"/>
        <w:left w:val="none" w:sz="0" w:space="0" w:color="auto"/>
        <w:bottom w:val="none" w:sz="0" w:space="0" w:color="auto"/>
        <w:right w:val="none" w:sz="0" w:space="0" w:color="auto"/>
      </w:divBdr>
    </w:div>
    <w:div w:id="373625466">
      <w:bodyDiv w:val="1"/>
      <w:marLeft w:val="0"/>
      <w:marRight w:val="0"/>
      <w:marTop w:val="0"/>
      <w:marBottom w:val="0"/>
      <w:divBdr>
        <w:top w:val="none" w:sz="0" w:space="0" w:color="auto"/>
        <w:left w:val="none" w:sz="0" w:space="0" w:color="auto"/>
        <w:bottom w:val="none" w:sz="0" w:space="0" w:color="auto"/>
        <w:right w:val="none" w:sz="0" w:space="0" w:color="auto"/>
      </w:divBdr>
    </w:div>
    <w:div w:id="375203847">
      <w:bodyDiv w:val="1"/>
      <w:marLeft w:val="0"/>
      <w:marRight w:val="0"/>
      <w:marTop w:val="0"/>
      <w:marBottom w:val="0"/>
      <w:divBdr>
        <w:top w:val="none" w:sz="0" w:space="0" w:color="auto"/>
        <w:left w:val="none" w:sz="0" w:space="0" w:color="auto"/>
        <w:bottom w:val="none" w:sz="0" w:space="0" w:color="auto"/>
        <w:right w:val="none" w:sz="0" w:space="0" w:color="auto"/>
      </w:divBdr>
    </w:div>
    <w:div w:id="376273459">
      <w:bodyDiv w:val="1"/>
      <w:marLeft w:val="0"/>
      <w:marRight w:val="0"/>
      <w:marTop w:val="0"/>
      <w:marBottom w:val="0"/>
      <w:divBdr>
        <w:top w:val="none" w:sz="0" w:space="0" w:color="auto"/>
        <w:left w:val="none" w:sz="0" w:space="0" w:color="auto"/>
        <w:bottom w:val="none" w:sz="0" w:space="0" w:color="auto"/>
        <w:right w:val="none" w:sz="0" w:space="0" w:color="auto"/>
      </w:divBdr>
    </w:div>
    <w:div w:id="376441076">
      <w:bodyDiv w:val="1"/>
      <w:marLeft w:val="0"/>
      <w:marRight w:val="0"/>
      <w:marTop w:val="0"/>
      <w:marBottom w:val="0"/>
      <w:divBdr>
        <w:top w:val="none" w:sz="0" w:space="0" w:color="auto"/>
        <w:left w:val="none" w:sz="0" w:space="0" w:color="auto"/>
        <w:bottom w:val="none" w:sz="0" w:space="0" w:color="auto"/>
        <w:right w:val="none" w:sz="0" w:space="0" w:color="auto"/>
      </w:divBdr>
    </w:div>
    <w:div w:id="377169939">
      <w:bodyDiv w:val="1"/>
      <w:marLeft w:val="0"/>
      <w:marRight w:val="0"/>
      <w:marTop w:val="0"/>
      <w:marBottom w:val="0"/>
      <w:divBdr>
        <w:top w:val="none" w:sz="0" w:space="0" w:color="auto"/>
        <w:left w:val="none" w:sz="0" w:space="0" w:color="auto"/>
        <w:bottom w:val="none" w:sz="0" w:space="0" w:color="auto"/>
        <w:right w:val="none" w:sz="0" w:space="0" w:color="auto"/>
      </w:divBdr>
    </w:div>
    <w:div w:id="378171860">
      <w:bodyDiv w:val="1"/>
      <w:marLeft w:val="0"/>
      <w:marRight w:val="0"/>
      <w:marTop w:val="0"/>
      <w:marBottom w:val="0"/>
      <w:divBdr>
        <w:top w:val="none" w:sz="0" w:space="0" w:color="auto"/>
        <w:left w:val="none" w:sz="0" w:space="0" w:color="auto"/>
        <w:bottom w:val="none" w:sz="0" w:space="0" w:color="auto"/>
        <w:right w:val="none" w:sz="0" w:space="0" w:color="auto"/>
      </w:divBdr>
    </w:div>
    <w:div w:id="380789156">
      <w:bodyDiv w:val="1"/>
      <w:marLeft w:val="0"/>
      <w:marRight w:val="0"/>
      <w:marTop w:val="0"/>
      <w:marBottom w:val="0"/>
      <w:divBdr>
        <w:top w:val="none" w:sz="0" w:space="0" w:color="auto"/>
        <w:left w:val="none" w:sz="0" w:space="0" w:color="auto"/>
        <w:bottom w:val="none" w:sz="0" w:space="0" w:color="auto"/>
        <w:right w:val="none" w:sz="0" w:space="0" w:color="auto"/>
      </w:divBdr>
    </w:div>
    <w:div w:id="380982705">
      <w:bodyDiv w:val="1"/>
      <w:marLeft w:val="0"/>
      <w:marRight w:val="0"/>
      <w:marTop w:val="0"/>
      <w:marBottom w:val="0"/>
      <w:divBdr>
        <w:top w:val="none" w:sz="0" w:space="0" w:color="auto"/>
        <w:left w:val="none" w:sz="0" w:space="0" w:color="auto"/>
        <w:bottom w:val="none" w:sz="0" w:space="0" w:color="auto"/>
        <w:right w:val="none" w:sz="0" w:space="0" w:color="auto"/>
      </w:divBdr>
    </w:div>
    <w:div w:id="382364673">
      <w:bodyDiv w:val="1"/>
      <w:marLeft w:val="0"/>
      <w:marRight w:val="0"/>
      <w:marTop w:val="0"/>
      <w:marBottom w:val="0"/>
      <w:divBdr>
        <w:top w:val="none" w:sz="0" w:space="0" w:color="auto"/>
        <w:left w:val="none" w:sz="0" w:space="0" w:color="auto"/>
        <w:bottom w:val="none" w:sz="0" w:space="0" w:color="auto"/>
        <w:right w:val="none" w:sz="0" w:space="0" w:color="auto"/>
      </w:divBdr>
    </w:div>
    <w:div w:id="382825698">
      <w:bodyDiv w:val="1"/>
      <w:marLeft w:val="0"/>
      <w:marRight w:val="0"/>
      <w:marTop w:val="0"/>
      <w:marBottom w:val="0"/>
      <w:divBdr>
        <w:top w:val="none" w:sz="0" w:space="0" w:color="auto"/>
        <w:left w:val="none" w:sz="0" w:space="0" w:color="auto"/>
        <w:bottom w:val="none" w:sz="0" w:space="0" w:color="auto"/>
        <w:right w:val="none" w:sz="0" w:space="0" w:color="auto"/>
      </w:divBdr>
    </w:div>
    <w:div w:id="383523561">
      <w:bodyDiv w:val="1"/>
      <w:marLeft w:val="0"/>
      <w:marRight w:val="0"/>
      <w:marTop w:val="0"/>
      <w:marBottom w:val="0"/>
      <w:divBdr>
        <w:top w:val="none" w:sz="0" w:space="0" w:color="auto"/>
        <w:left w:val="none" w:sz="0" w:space="0" w:color="auto"/>
        <w:bottom w:val="none" w:sz="0" w:space="0" w:color="auto"/>
        <w:right w:val="none" w:sz="0" w:space="0" w:color="auto"/>
      </w:divBdr>
    </w:div>
    <w:div w:id="386077251">
      <w:bodyDiv w:val="1"/>
      <w:marLeft w:val="0"/>
      <w:marRight w:val="0"/>
      <w:marTop w:val="0"/>
      <w:marBottom w:val="0"/>
      <w:divBdr>
        <w:top w:val="none" w:sz="0" w:space="0" w:color="auto"/>
        <w:left w:val="none" w:sz="0" w:space="0" w:color="auto"/>
        <w:bottom w:val="none" w:sz="0" w:space="0" w:color="auto"/>
        <w:right w:val="none" w:sz="0" w:space="0" w:color="auto"/>
      </w:divBdr>
    </w:div>
    <w:div w:id="386875038">
      <w:bodyDiv w:val="1"/>
      <w:marLeft w:val="0"/>
      <w:marRight w:val="0"/>
      <w:marTop w:val="0"/>
      <w:marBottom w:val="0"/>
      <w:divBdr>
        <w:top w:val="none" w:sz="0" w:space="0" w:color="auto"/>
        <w:left w:val="none" w:sz="0" w:space="0" w:color="auto"/>
        <w:bottom w:val="none" w:sz="0" w:space="0" w:color="auto"/>
        <w:right w:val="none" w:sz="0" w:space="0" w:color="auto"/>
      </w:divBdr>
    </w:div>
    <w:div w:id="386992829">
      <w:bodyDiv w:val="1"/>
      <w:marLeft w:val="0"/>
      <w:marRight w:val="0"/>
      <w:marTop w:val="0"/>
      <w:marBottom w:val="0"/>
      <w:divBdr>
        <w:top w:val="none" w:sz="0" w:space="0" w:color="auto"/>
        <w:left w:val="none" w:sz="0" w:space="0" w:color="auto"/>
        <w:bottom w:val="none" w:sz="0" w:space="0" w:color="auto"/>
        <w:right w:val="none" w:sz="0" w:space="0" w:color="auto"/>
      </w:divBdr>
    </w:div>
    <w:div w:id="387844288">
      <w:bodyDiv w:val="1"/>
      <w:marLeft w:val="0"/>
      <w:marRight w:val="0"/>
      <w:marTop w:val="0"/>
      <w:marBottom w:val="0"/>
      <w:divBdr>
        <w:top w:val="none" w:sz="0" w:space="0" w:color="auto"/>
        <w:left w:val="none" w:sz="0" w:space="0" w:color="auto"/>
        <w:bottom w:val="none" w:sz="0" w:space="0" w:color="auto"/>
        <w:right w:val="none" w:sz="0" w:space="0" w:color="auto"/>
      </w:divBdr>
    </w:div>
    <w:div w:id="388115624">
      <w:bodyDiv w:val="1"/>
      <w:marLeft w:val="0"/>
      <w:marRight w:val="0"/>
      <w:marTop w:val="0"/>
      <w:marBottom w:val="0"/>
      <w:divBdr>
        <w:top w:val="none" w:sz="0" w:space="0" w:color="auto"/>
        <w:left w:val="none" w:sz="0" w:space="0" w:color="auto"/>
        <w:bottom w:val="none" w:sz="0" w:space="0" w:color="auto"/>
        <w:right w:val="none" w:sz="0" w:space="0" w:color="auto"/>
      </w:divBdr>
    </w:div>
    <w:div w:id="388530144">
      <w:bodyDiv w:val="1"/>
      <w:marLeft w:val="0"/>
      <w:marRight w:val="0"/>
      <w:marTop w:val="0"/>
      <w:marBottom w:val="0"/>
      <w:divBdr>
        <w:top w:val="none" w:sz="0" w:space="0" w:color="auto"/>
        <w:left w:val="none" w:sz="0" w:space="0" w:color="auto"/>
        <w:bottom w:val="none" w:sz="0" w:space="0" w:color="auto"/>
        <w:right w:val="none" w:sz="0" w:space="0" w:color="auto"/>
      </w:divBdr>
    </w:div>
    <w:div w:id="388579233">
      <w:bodyDiv w:val="1"/>
      <w:marLeft w:val="0"/>
      <w:marRight w:val="0"/>
      <w:marTop w:val="0"/>
      <w:marBottom w:val="0"/>
      <w:divBdr>
        <w:top w:val="none" w:sz="0" w:space="0" w:color="auto"/>
        <w:left w:val="none" w:sz="0" w:space="0" w:color="auto"/>
        <w:bottom w:val="none" w:sz="0" w:space="0" w:color="auto"/>
        <w:right w:val="none" w:sz="0" w:space="0" w:color="auto"/>
      </w:divBdr>
    </w:div>
    <w:div w:id="388962816">
      <w:bodyDiv w:val="1"/>
      <w:marLeft w:val="0"/>
      <w:marRight w:val="0"/>
      <w:marTop w:val="0"/>
      <w:marBottom w:val="0"/>
      <w:divBdr>
        <w:top w:val="none" w:sz="0" w:space="0" w:color="auto"/>
        <w:left w:val="none" w:sz="0" w:space="0" w:color="auto"/>
        <w:bottom w:val="none" w:sz="0" w:space="0" w:color="auto"/>
        <w:right w:val="none" w:sz="0" w:space="0" w:color="auto"/>
      </w:divBdr>
    </w:div>
    <w:div w:id="389888650">
      <w:bodyDiv w:val="1"/>
      <w:marLeft w:val="0"/>
      <w:marRight w:val="0"/>
      <w:marTop w:val="0"/>
      <w:marBottom w:val="0"/>
      <w:divBdr>
        <w:top w:val="none" w:sz="0" w:space="0" w:color="auto"/>
        <w:left w:val="none" w:sz="0" w:space="0" w:color="auto"/>
        <w:bottom w:val="none" w:sz="0" w:space="0" w:color="auto"/>
        <w:right w:val="none" w:sz="0" w:space="0" w:color="auto"/>
      </w:divBdr>
    </w:div>
    <w:div w:id="389891906">
      <w:bodyDiv w:val="1"/>
      <w:marLeft w:val="0"/>
      <w:marRight w:val="0"/>
      <w:marTop w:val="0"/>
      <w:marBottom w:val="0"/>
      <w:divBdr>
        <w:top w:val="none" w:sz="0" w:space="0" w:color="auto"/>
        <w:left w:val="none" w:sz="0" w:space="0" w:color="auto"/>
        <w:bottom w:val="none" w:sz="0" w:space="0" w:color="auto"/>
        <w:right w:val="none" w:sz="0" w:space="0" w:color="auto"/>
      </w:divBdr>
    </w:div>
    <w:div w:id="389962240">
      <w:bodyDiv w:val="1"/>
      <w:marLeft w:val="0"/>
      <w:marRight w:val="0"/>
      <w:marTop w:val="0"/>
      <w:marBottom w:val="0"/>
      <w:divBdr>
        <w:top w:val="none" w:sz="0" w:space="0" w:color="auto"/>
        <w:left w:val="none" w:sz="0" w:space="0" w:color="auto"/>
        <w:bottom w:val="none" w:sz="0" w:space="0" w:color="auto"/>
        <w:right w:val="none" w:sz="0" w:space="0" w:color="auto"/>
      </w:divBdr>
    </w:div>
    <w:div w:id="390543826">
      <w:bodyDiv w:val="1"/>
      <w:marLeft w:val="0"/>
      <w:marRight w:val="0"/>
      <w:marTop w:val="0"/>
      <w:marBottom w:val="0"/>
      <w:divBdr>
        <w:top w:val="none" w:sz="0" w:space="0" w:color="auto"/>
        <w:left w:val="none" w:sz="0" w:space="0" w:color="auto"/>
        <w:bottom w:val="none" w:sz="0" w:space="0" w:color="auto"/>
        <w:right w:val="none" w:sz="0" w:space="0" w:color="auto"/>
      </w:divBdr>
    </w:div>
    <w:div w:id="391003592">
      <w:bodyDiv w:val="1"/>
      <w:marLeft w:val="0"/>
      <w:marRight w:val="0"/>
      <w:marTop w:val="0"/>
      <w:marBottom w:val="0"/>
      <w:divBdr>
        <w:top w:val="none" w:sz="0" w:space="0" w:color="auto"/>
        <w:left w:val="none" w:sz="0" w:space="0" w:color="auto"/>
        <w:bottom w:val="none" w:sz="0" w:space="0" w:color="auto"/>
        <w:right w:val="none" w:sz="0" w:space="0" w:color="auto"/>
      </w:divBdr>
    </w:div>
    <w:div w:id="391200734">
      <w:bodyDiv w:val="1"/>
      <w:marLeft w:val="0"/>
      <w:marRight w:val="0"/>
      <w:marTop w:val="0"/>
      <w:marBottom w:val="0"/>
      <w:divBdr>
        <w:top w:val="none" w:sz="0" w:space="0" w:color="auto"/>
        <w:left w:val="none" w:sz="0" w:space="0" w:color="auto"/>
        <w:bottom w:val="none" w:sz="0" w:space="0" w:color="auto"/>
        <w:right w:val="none" w:sz="0" w:space="0" w:color="auto"/>
      </w:divBdr>
    </w:div>
    <w:div w:id="391655401">
      <w:bodyDiv w:val="1"/>
      <w:marLeft w:val="0"/>
      <w:marRight w:val="0"/>
      <w:marTop w:val="0"/>
      <w:marBottom w:val="0"/>
      <w:divBdr>
        <w:top w:val="none" w:sz="0" w:space="0" w:color="auto"/>
        <w:left w:val="none" w:sz="0" w:space="0" w:color="auto"/>
        <w:bottom w:val="none" w:sz="0" w:space="0" w:color="auto"/>
        <w:right w:val="none" w:sz="0" w:space="0" w:color="auto"/>
      </w:divBdr>
    </w:div>
    <w:div w:id="392776567">
      <w:bodyDiv w:val="1"/>
      <w:marLeft w:val="0"/>
      <w:marRight w:val="0"/>
      <w:marTop w:val="0"/>
      <w:marBottom w:val="0"/>
      <w:divBdr>
        <w:top w:val="none" w:sz="0" w:space="0" w:color="auto"/>
        <w:left w:val="none" w:sz="0" w:space="0" w:color="auto"/>
        <w:bottom w:val="none" w:sz="0" w:space="0" w:color="auto"/>
        <w:right w:val="none" w:sz="0" w:space="0" w:color="auto"/>
      </w:divBdr>
    </w:div>
    <w:div w:id="393361579">
      <w:bodyDiv w:val="1"/>
      <w:marLeft w:val="0"/>
      <w:marRight w:val="0"/>
      <w:marTop w:val="0"/>
      <w:marBottom w:val="0"/>
      <w:divBdr>
        <w:top w:val="none" w:sz="0" w:space="0" w:color="auto"/>
        <w:left w:val="none" w:sz="0" w:space="0" w:color="auto"/>
        <w:bottom w:val="none" w:sz="0" w:space="0" w:color="auto"/>
        <w:right w:val="none" w:sz="0" w:space="0" w:color="auto"/>
      </w:divBdr>
    </w:div>
    <w:div w:id="393966446">
      <w:bodyDiv w:val="1"/>
      <w:marLeft w:val="0"/>
      <w:marRight w:val="0"/>
      <w:marTop w:val="0"/>
      <w:marBottom w:val="0"/>
      <w:divBdr>
        <w:top w:val="none" w:sz="0" w:space="0" w:color="auto"/>
        <w:left w:val="none" w:sz="0" w:space="0" w:color="auto"/>
        <w:bottom w:val="none" w:sz="0" w:space="0" w:color="auto"/>
        <w:right w:val="none" w:sz="0" w:space="0" w:color="auto"/>
      </w:divBdr>
    </w:div>
    <w:div w:id="394203033">
      <w:bodyDiv w:val="1"/>
      <w:marLeft w:val="0"/>
      <w:marRight w:val="0"/>
      <w:marTop w:val="0"/>
      <w:marBottom w:val="0"/>
      <w:divBdr>
        <w:top w:val="none" w:sz="0" w:space="0" w:color="auto"/>
        <w:left w:val="none" w:sz="0" w:space="0" w:color="auto"/>
        <w:bottom w:val="none" w:sz="0" w:space="0" w:color="auto"/>
        <w:right w:val="none" w:sz="0" w:space="0" w:color="auto"/>
      </w:divBdr>
    </w:div>
    <w:div w:id="394547633">
      <w:bodyDiv w:val="1"/>
      <w:marLeft w:val="0"/>
      <w:marRight w:val="0"/>
      <w:marTop w:val="0"/>
      <w:marBottom w:val="0"/>
      <w:divBdr>
        <w:top w:val="none" w:sz="0" w:space="0" w:color="auto"/>
        <w:left w:val="none" w:sz="0" w:space="0" w:color="auto"/>
        <w:bottom w:val="none" w:sz="0" w:space="0" w:color="auto"/>
        <w:right w:val="none" w:sz="0" w:space="0" w:color="auto"/>
      </w:divBdr>
    </w:div>
    <w:div w:id="394662694">
      <w:bodyDiv w:val="1"/>
      <w:marLeft w:val="0"/>
      <w:marRight w:val="0"/>
      <w:marTop w:val="0"/>
      <w:marBottom w:val="0"/>
      <w:divBdr>
        <w:top w:val="none" w:sz="0" w:space="0" w:color="auto"/>
        <w:left w:val="none" w:sz="0" w:space="0" w:color="auto"/>
        <w:bottom w:val="none" w:sz="0" w:space="0" w:color="auto"/>
        <w:right w:val="none" w:sz="0" w:space="0" w:color="auto"/>
      </w:divBdr>
    </w:div>
    <w:div w:id="395513074">
      <w:bodyDiv w:val="1"/>
      <w:marLeft w:val="0"/>
      <w:marRight w:val="0"/>
      <w:marTop w:val="0"/>
      <w:marBottom w:val="0"/>
      <w:divBdr>
        <w:top w:val="none" w:sz="0" w:space="0" w:color="auto"/>
        <w:left w:val="none" w:sz="0" w:space="0" w:color="auto"/>
        <w:bottom w:val="none" w:sz="0" w:space="0" w:color="auto"/>
        <w:right w:val="none" w:sz="0" w:space="0" w:color="auto"/>
      </w:divBdr>
    </w:div>
    <w:div w:id="395662983">
      <w:bodyDiv w:val="1"/>
      <w:marLeft w:val="0"/>
      <w:marRight w:val="0"/>
      <w:marTop w:val="0"/>
      <w:marBottom w:val="0"/>
      <w:divBdr>
        <w:top w:val="none" w:sz="0" w:space="0" w:color="auto"/>
        <w:left w:val="none" w:sz="0" w:space="0" w:color="auto"/>
        <w:bottom w:val="none" w:sz="0" w:space="0" w:color="auto"/>
        <w:right w:val="none" w:sz="0" w:space="0" w:color="auto"/>
      </w:divBdr>
    </w:div>
    <w:div w:id="397169351">
      <w:bodyDiv w:val="1"/>
      <w:marLeft w:val="0"/>
      <w:marRight w:val="0"/>
      <w:marTop w:val="0"/>
      <w:marBottom w:val="0"/>
      <w:divBdr>
        <w:top w:val="none" w:sz="0" w:space="0" w:color="auto"/>
        <w:left w:val="none" w:sz="0" w:space="0" w:color="auto"/>
        <w:bottom w:val="none" w:sz="0" w:space="0" w:color="auto"/>
        <w:right w:val="none" w:sz="0" w:space="0" w:color="auto"/>
      </w:divBdr>
    </w:div>
    <w:div w:id="397361132">
      <w:bodyDiv w:val="1"/>
      <w:marLeft w:val="0"/>
      <w:marRight w:val="0"/>
      <w:marTop w:val="0"/>
      <w:marBottom w:val="0"/>
      <w:divBdr>
        <w:top w:val="none" w:sz="0" w:space="0" w:color="auto"/>
        <w:left w:val="none" w:sz="0" w:space="0" w:color="auto"/>
        <w:bottom w:val="none" w:sz="0" w:space="0" w:color="auto"/>
        <w:right w:val="none" w:sz="0" w:space="0" w:color="auto"/>
      </w:divBdr>
    </w:div>
    <w:div w:id="397941955">
      <w:bodyDiv w:val="1"/>
      <w:marLeft w:val="0"/>
      <w:marRight w:val="0"/>
      <w:marTop w:val="0"/>
      <w:marBottom w:val="0"/>
      <w:divBdr>
        <w:top w:val="none" w:sz="0" w:space="0" w:color="auto"/>
        <w:left w:val="none" w:sz="0" w:space="0" w:color="auto"/>
        <w:bottom w:val="none" w:sz="0" w:space="0" w:color="auto"/>
        <w:right w:val="none" w:sz="0" w:space="0" w:color="auto"/>
      </w:divBdr>
    </w:div>
    <w:div w:id="398209156">
      <w:bodyDiv w:val="1"/>
      <w:marLeft w:val="0"/>
      <w:marRight w:val="0"/>
      <w:marTop w:val="0"/>
      <w:marBottom w:val="0"/>
      <w:divBdr>
        <w:top w:val="none" w:sz="0" w:space="0" w:color="auto"/>
        <w:left w:val="none" w:sz="0" w:space="0" w:color="auto"/>
        <w:bottom w:val="none" w:sz="0" w:space="0" w:color="auto"/>
        <w:right w:val="none" w:sz="0" w:space="0" w:color="auto"/>
      </w:divBdr>
    </w:div>
    <w:div w:id="398334167">
      <w:bodyDiv w:val="1"/>
      <w:marLeft w:val="0"/>
      <w:marRight w:val="0"/>
      <w:marTop w:val="0"/>
      <w:marBottom w:val="0"/>
      <w:divBdr>
        <w:top w:val="none" w:sz="0" w:space="0" w:color="auto"/>
        <w:left w:val="none" w:sz="0" w:space="0" w:color="auto"/>
        <w:bottom w:val="none" w:sz="0" w:space="0" w:color="auto"/>
        <w:right w:val="none" w:sz="0" w:space="0" w:color="auto"/>
      </w:divBdr>
    </w:div>
    <w:div w:id="398526916">
      <w:bodyDiv w:val="1"/>
      <w:marLeft w:val="0"/>
      <w:marRight w:val="0"/>
      <w:marTop w:val="0"/>
      <w:marBottom w:val="0"/>
      <w:divBdr>
        <w:top w:val="none" w:sz="0" w:space="0" w:color="auto"/>
        <w:left w:val="none" w:sz="0" w:space="0" w:color="auto"/>
        <w:bottom w:val="none" w:sz="0" w:space="0" w:color="auto"/>
        <w:right w:val="none" w:sz="0" w:space="0" w:color="auto"/>
      </w:divBdr>
    </w:div>
    <w:div w:id="398721557">
      <w:bodyDiv w:val="1"/>
      <w:marLeft w:val="0"/>
      <w:marRight w:val="0"/>
      <w:marTop w:val="0"/>
      <w:marBottom w:val="0"/>
      <w:divBdr>
        <w:top w:val="none" w:sz="0" w:space="0" w:color="auto"/>
        <w:left w:val="none" w:sz="0" w:space="0" w:color="auto"/>
        <w:bottom w:val="none" w:sz="0" w:space="0" w:color="auto"/>
        <w:right w:val="none" w:sz="0" w:space="0" w:color="auto"/>
      </w:divBdr>
    </w:div>
    <w:div w:id="399642881">
      <w:bodyDiv w:val="1"/>
      <w:marLeft w:val="0"/>
      <w:marRight w:val="0"/>
      <w:marTop w:val="0"/>
      <w:marBottom w:val="0"/>
      <w:divBdr>
        <w:top w:val="none" w:sz="0" w:space="0" w:color="auto"/>
        <w:left w:val="none" w:sz="0" w:space="0" w:color="auto"/>
        <w:bottom w:val="none" w:sz="0" w:space="0" w:color="auto"/>
        <w:right w:val="none" w:sz="0" w:space="0" w:color="auto"/>
      </w:divBdr>
    </w:div>
    <w:div w:id="399866675">
      <w:bodyDiv w:val="1"/>
      <w:marLeft w:val="0"/>
      <w:marRight w:val="0"/>
      <w:marTop w:val="0"/>
      <w:marBottom w:val="0"/>
      <w:divBdr>
        <w:top w:val="none" w:sz="0" w:space="0" w:color="auto"/>
        <w:left w:val="none" w:sz="0" w:space="0" w:color="auto"/>
        <w:bottom w:val="none" w:sz="0" w:space="0" w:color="auto"/>
        <w:right w:val="none" w:sz="0" w:space="0" w:color="auto"/>
      </w:divBdr>
    </w:div>
    <w:div w:id="399908544">
      <w:bodyDiv w:val="1"/>
      <w:marLeft w:val="0"/>
      <w:marRight w:val="0"/>
      <w:marTop w:val="0"/>
      <w:marBottom w:val="0"/>
      <w:divBdr>
        <w:top w:val="none" w:sz="0" w:space="0" w:color="auto"/>
        <w:left w:val="none" w:sz="0" w:space="0" w:color="auto"/>
        <w:bottom w:val="none" w:sz="0" w:space="0" w:color="auto"/>
        <w:right w:val="none" w:sz="0" w:space="0" w:color="auto"/>
      </w:divBdr>
    </w:div>
    <w:div w:id="400252867">
      <w:bodyDiv w:val="1"/>
      <w:marLeft w:val="0"/>
      <w:marRight w:val="0"/>
      <w:marTop w:val="0"/>
      <w:marBottom w:val="0"/>
      <w:divBdr>
        <w:top w:val="none" w:sz="0" w:space="0" w:color="auto"/>
        <w:left w:val="none" w:sz="0" w:space="0" w:color="auto"/>
        <w:bottom w:val="none" w:sz="0" w:space="0" w:color="auto"/>
        <w:right w:val="none" w:sz="0" w:space="0" w:color="auto"/>
      </w:divBdr>
    </w:div>
    <w:div w:id="400295022">
      <w:bodyDiv w:val="1"/>
      <w:marLeft w:val="0"/>
      <w:marRight w:val="0"/>
      <w:marTop w:val="0"/>
      <w:marBottom w:val="0"/>
      <w:divBdr>
        <w:top w:val="none" w:sz="0" w:space="0" w:color="auto"/>
        <w:left w:val="none" w:sz="0" w:space="0" w:color="auto"/>
        <w:bottom w:val="none" w:sz="0" w:space="0" w:color="auto"/>
        <w:right w:val="none" w:sz="0" w:space="0" w:color="auto"/>
      </w:divBdr>
    </w:div>
    <w:div w:id="400443259">
      <w:bodyDiv w:val="1"/>
      <w:marLeft w:val="0"/>
      <w:marRight w:val="0"/>
      <w:marTop w:val="0"/>
      <w:marBottom w:val="0"/>
      <w:divBdr>
        <w:top w:val="none" w:sz="0" w:space="0" w:color="auto"/>
        <w:left w:val="none" w:sz="0" w:space="0" w:color="auto"/>
        <w:bottom w:val="none" w:sz="0" w:space="0" w:color="auto"/>
        <w:right w:val="none" w:sz="0" w:space="0" w:color="auto"/>
      </w:divBdr>
    </w:div>
    <w:div w:id="400517215">
      <w:bodyDiv w:val="1"/>
      <w:marLeft w:val="0"/>
      <w:marRight w:val="0"/>
      <w:marTop w:val="0"/>
      <w:marBottom w:val="0"/>
      <w:divBdr>
        <w:top w:val="none" w:sz="0" w:space="0" w:color="auto"/>
        <w:left w:val="none" w:sz="0" w:space="0" w:color="auto"/>
        <w:bottom w:val="none" w:sz="0" w:space="0" w:color="auto"/>
        <w:right w:val="none" w:sz="0" w:space="0" w:color="auto"/>
      </w:divBdr>
    </w:div>
    <w:div w:id="400909926">
      <w:bodyDiv w:val="1"/>
      <w:marLeft w:val="0"/>
      <w:marRight w:val="0"/>
      <w:marTop w:val="0"/>
      <w:marBottom w:val="0"/>
      <w:divBdr>
        <w:top w:val="none" w:sz="0" w:space="0" w:color="auto"/>
        <w:left w:val="none" w:sz="0" w:space="0" w:color="auto"/>
        <w:bottom w:val="none" w:sz="0" w:space="0" w:color="auto"/>
        <w:right w:val="none" w:sz="0" w:space="0" w:color="auto"/>
      </w:divBdr>
    </w:div>
    <w:div w:id="401218401">
      <w:bodyDiv w:val="1"/>
      <w:marLeft w:val="0"/>
      <w:marRight w:val="0"/>
      <w:marTop w:val="0"/>
      <w:marBottom w:val="0"/>
      <w:divBdr>
        <w:top w:val="none" w:sz="0" w:space="0" w:color="auto"/>
        <w:left w:val="none" w:sz="0" w:space="0" w:color="auto"/>
        <w:bottom w:val="none" w:sz="0" w:space="0" w:color="auto"/>
        <w:right w:val="none" w:sz="0" w:space="0" w:color="auto"/>
      </w:divBdr>
    </w:div>
    <w:div w:id="401488726">
      <w:bodyDiv w:val="1"/>
      <w:marLeft w:val="0"/>
      <w:marRight w:val="0"/>
      <w:marTop w:val="0"/>
      <w:marBottom w:val="0"/>
      <w:divBdr>
        <w:top w:val="none" w:sz="0" w:space="0" w:color="auto"/>
        <w:left w:val="none" w:sz="0" w:space="0" w:color="auto"/>
        <w:bottom w:val="none" w:sz="0" w:space="0" w:color="auto"/>
        <w:right w:val="none" w:sz="0" w:space="0" w:color="auto"/>
      </w:divBdr>
    </w:div>
    <w:div w:id="401560504">
      <w:bodyDiv w:val="1"/>
      <w:marLeft w:val="0"/>
      <w:marRight w:val="0"/>
      <w:marTop w:val="0"/>
      <w:marBottom w:val="0"/>
      <w:divBdr>
        <w:top w:val="none" w:sz="0" w:space="0" w:color="auto"/>
        <w:left w:val="none" w:sz="0" w:space="0" w:color="auto"/>
        <w:bottom w:val="none" w:sz="0" w:space="0" w:color="auto"/>
        <w:right w:val="none" w:sz="0" w:space="0" w:color="auto"/>
      </w:divBdr>
    </w:div>
    <w:div w:id="402145541">
      <w:bodyDiv w:val="1"/>
      <w:marLeft w:val="0"/>
      <w:marRight w:val="0"/>
      <w:marTop w:val="0"/>
      <w:marBottom w:val="0"/>
      <w:divBdr>
        <w:top w:val="none" w:sz="0" w:space="0" w:color="auto"/>
        <w:left w:val="none" w:sz="0" w:space="0" w:color="auto"/>
        <w:bottom w:val="none" w:sz="0" w:space="0" w:color="auto"/>
        <w:right w:val="none" w:sz="0" w:space="0" w:color="auto"/>
      </w:divBdr>
    </w:div>
    <w:div w:id="402260964">
      <w:bodyDiv w:val="1"/>
      <w:marLeft w:val="0"/>
      <w:marRight w:val="0"/>
      <w:marTop w:val="0"/>
      <w:marBottom w:val="0"/>
      <w:divBdr>
        <w:top w:val="none" w:sz="0" w:space="0" w:color="auto"/>
        <w:left w:val="none" w:sz="0" w:space="0" w:color="auto"/>
        <w:bottom w:val="none" w:sz="0" w:space="0" w:color="auto"/>
        <w:right w:val="none" w:sz="0" w:space="0" w:color="auto"/>
      </w:divBdr>
    </w:div>
    <w:div w:id="402456976">
      <w:bodyDiv w:val="1"/>
      <w:marLeft w:val="0"/>
      <w:marRight w:val="0"/>
      <w:marTop w:val="0"/>
      <w:marBottom w:val="0"/>
      <w:divBdr>
        <w:top w:val="none" w:sz="0" w:space="0" w:color="auto"/>
        <w:left w:val="none" w:sz="0" w:space="0" w:color="auto"/>
        <w:bottom w:val="none" w:sz="0" w:space="0" w:color="auto"/>
        <w:right w:val="none" w:sz="0" w:space="0" w:color="auto"/>
      </w:divBdr>
    </w:div>
    <w:div w:id="402988328">
      <w:bodyDiv w:val="1"/>
      <w:marLeft w:val="0"/>
      <w:marRight w:val="0"/>
      <w:marTop w:val="0"/>
      <w:marBottom w:val="0"/>
      <w:divBdr>
        <w:top w:val="none" w:sz="0" w:space="0" w:color="auto"/>
        <w:left w:val="none" w:sz="0" w:space="0" w:color="auto"/>
        <w:bottom w:val="none" w:sz="0" w:space="0" w:color="auto"/>
        <w:right w:val="none" w:sz="0" w:space="0" w:color="auto"/>
      </w:divBdr>
    </w:div>
    <w:div w:id="403575060">
      <w:bodyDiv w:val="1"/>
      <w:marLeft w:val="0"/>
      <w:marRight w:val="0"/>
      <w:marTop w:val="0"/>
      <w:marBottom w:val="0"/>
      <w:divBdr>
        <w:top w:val="none" w:sz="0" w:space="0" w:color="auto"/>
        <w:left w:val="none" w:sz="0" w:space="0" w:color="auto"/>
        <w:bottom w:val="none" w:sz="0" w:space="0" w:color="auto"/>
        <w:right w:val="none" w:sz="0" w:space="0" w:color="auto"/>
      </w:divBdr>
    </w:div>
    <w:div w:id="403794008">
      <w:bodyDiv w:val="1"/>
      <w:marLeft w:val="0"/>
      <w:marRight w:val="0"/>
      <w:marTop w:val="0"/>
      <w:marBottom w:val="0"/>
      <w:divBdr>
        <w:top w:val="none" w:sz="0" w:space="0" w:color="auto"/>
        <w:left w:val="none" w:sz="0" w:space="0" w:color="auto"/>
        <w:bottom w:val="none" w:sz="0" w:space="0" w:color="auto"/>
        <w:right w:val="none" w:sz="0" w:space="0" w:color="auto"/>
      </w:divBdr>
    </w:div>
    <w:div w:id="404306210">
      <w:bodyDiv w:val="1"/>
      <w:marLeft w:val="0"/>
      <w:marRight w:val="0"/>
      <w:marTop w:val="0"/>
      <w:marBottom w:val="0"/>
      <w:divBdr>
        <w:top w:val="none" w:sz="0" w:space="0" w:color="auto"/>
        <w:left w:val="none" w:sz="0" w:space="0" w:color="auto"/>
        <w:bottom w:val="none" w:sz="0" w:space="0" w:color="auto"/>
        <w:right w:val="none" w:sz="0" w:space="0" w:color="auto"/>
      </w:divBdr>
    </w:div>
    <w:div w:id="404500380">
      <w:bodyDiv w:val="1"/>
      <w:marLeft w:val="0"/>
      <w:marRight w:val="0"/>
      <w:marTop w:val="0"/>
      <w:marBottom w:val="0"/>
      <w:divBdr>
        <w:top w:val="none" w:sz="0" w:space="0" w:color="auto"/>
        <w:left w:val="none" w:sz="0" w:space="0" w:color="auto"/>
        <w:bottom w:val="none" w:sz="0" w:space="0" w:color="auto"/>
        <w:right w:val="none" w:sz="0" w:space="0" w:color="auto"/>
      </w:divBdr>
    </w:div>
    <w:div w:id="404650411">
      <w:bodyDiv w:val="1"/>
      <w:marLeft w:val="0"/>
      <w:marRight w:val="0"/>
      <w:marTop w:val="0"/>
      <w:marBottom w:val="0"/>
      <w:divBdr>
        <w:top w:val="none" w:sz="0" w:space="0" w:color="auto"/>
        <w:left w:val="none" w:sz="0" w:space="0" w:color="auto"/>
        <w:bottom w:val="none" w:sz="0" w:space="0" w:color="auto"/>
        <w:right w:val="none" w:sz="0" w:space="0" w:color="auto"/>
      </w:divBdr>
    </w:div>
    <w:div w:id="404910881">
      <w:bodyDiv w:val="1"/>
      <w:marLeft w:val="0"/>
      <w:marRight w:val="0"/>
      <w:marTop w:val="0"/>
      <w:marBottom w:val="0"/>
      <w:divBdr>
        <w:top w:val="none" w:sz="0" w:space="0" w:color="auto"/>
        <w:left w:val="none" w:sz="0" w:space="0" w:color="auto"/>
        <w:bottom w:val="none" w:sz="0" w:space="0" w:color="auto"/>
        <w:right w:val="none" w:sz="0" w:space="0" w:color="auto"/>
      </w:divBdr>
    </w:div>
    <w:div w:id="406267644">
      <w:bodyDiv w:val="1"/>
      <w:marLeft w:val="0"/>
      <w:marRight w:val="0"/>
      <w:marTop w:val="0"/>
      <w:marBottom w:val="0"/>
      <w:divBdr>
        <w:top w:val="none" w:sz="0" w:space="0" w:color="auto"/>
        <w:left w:val="none" w:sz="0" w:space="0" w:color="auto"/>
        <w:bottom w:val="none" w:sz="0" w:space="0" w:color="auto"/>
        <w:right w:val="none" w:sz="0" w:space="0" w:color="auto"/>
      </w:divBdr>
    </w:div>
    <w:div w:id="406414770">
      <w:bodyDiv w:val="1"/>
      <w:marLeft w:val="0"/>
      <w:marRight w:val="0"/>
      <w:marTop w:val="0"/>
      <w:marBottom w:val="0"/>
      <w:divBdr>
        <w:top w:val="none" w:sz="0" w:space="0" w:color="auto"/>
        <w:left w:val="none" w:sz="0" w:space="0" w:color="auto"/>
        <w:bottom w:val="none" w:sz="0" w:space="0" w:color="auto"/>
        <w:right w:val="none" w:sz="0" w:space="0" w:color="auto"/>
      </w:divBdr>
    </w:div>
    <w:div w:id="407652376">
      <w:bodyDiv w:val="1"/>
      <w:marLeft w:val="0"/>
      <w:marRight w:val="0"/>
      <w:marTop w:val="0"/>
      <w:marBottom w:val="0"/>
      <w:divBdr>
        <w:top w:val="none" w:sz="0" w:space="0" w:color="auto"/>
        <w:left w:val="none" w:sz="0" w:space="0" w:color="auto"/>
        <w:bottom w:val="none" w:sz="0" w:space="0" w:color="auto"/>
        <w:right w:val="none" w:sz="0" w:space="0" w:color="auto"/>
      </w:divBdr>
    </w:div>
    <w:div w:id="408187899">
      <w:bodyDiv w:val="1"/>
      <w:marLeft w:val="0"/>
      <w:marRight w:val="0"/>
      <w:marTop w:val="0"/>
      <w:marBottom w:val="0"/>
      <w:divBdr>
        <w:top w:val="none" w:sz="0" w:space="0" w:color="auto"/>
        <w:left w:val="none" w:sz="0" w:space="0" w:color="auto"/>
        <w:bottom w:val="none" w:sz="0" w:space="0" w:color="auto"/>
        <w:right w:val="none" w:sz="0" w:space="0" w:color="auto"/>
      </w:divBdr>
    </w:div>
    <w:div w:id="408773505">
      <w:bodyDiv w:val="1"/>
      <w:marLeft w:val="0"/>
      <w:marRight w:val="0"/>
      <w:marTop w:val="0"/>
      <w:marBottom w:val="0"/>
      <w:divBdr>
        <w:top w:val="none" w:sz="0" w:space="0" w:color="auto"/>
        <w:left w:val="none" w:sz="0" w:space="0" w:color="auto"/>
        <w:bottom w:val="none" w:sz="0" w:space="0" w:color="auto"/>
        <w:right w:val="none" w:sz="0" w:space="0" w:color="auto"/>
      </w:divBdr>
    </w:div>
    <w:div w:id="408887201">
      <w:bodyDiv w:val="1"/>
      <w:marLeft w:val="0"/>
      <w:marRight w:val="0"/>
      <w:marTop w:val="0"/>
      <w:marBottom w:val="0"/>
      <w:divBdr>
        <w:top w:val="none" w:sz="0" w:space="0" w:color="auto"/>
        <w:left w:val="none" w:sz="0" w:space="0" w:color="auto"/>
        <w:bottom w:val="none" w:sz="0" w:space="0" w:color="auto"/>
        <w:right w:val="none" w:sz="0" w:space="0" w:color="auto"/>
      </w:divBdr>
    </w:div>
    <w:div w:id="409697592">
      <w:bodyDiv w:val="1"/>
      <w:marLeft w:val="0"/>
      <w:marRight w:val="0"/>
      <w:marTop w:val="0"/>
      <w:marBottom w:val="0"/>
      <w:divBdr>
        <w:top w:val="none" w:sz="0" w:space="0" w:color="auto"/>
        <w:left w:val="none" w:sz="0" w:space="0" w:color="auto"/>
        <w:bottom w:val="none" w:sz="0" w:space="0" w:color="auto"/>
        <w:right w:val="none" w:sz="0" w:space="0" w:color="auto"/>
      </w:divBdr>
    </w:div>
    <w:div w:id="410857980">
      <w:bodyDiv w:val="1"/>
      <w:marLeft w:val="0"/>
      <w:marRight w:val="0"/>
      <w:marTop w:val="0"/>
      <w:marBottom w:val="0"/>
      <w:divBdr>
        <w:top w:val="none" w:sz="0" w:space="0" w:color="auto"/>
        <w:left w:val="none" w:sz="0" w:space="0" w:color="auto"/>
        <w:bottom w:val="none" w:sz="0" w:space="0" w:color="auto"/>
        <w:right w:val="none" w:sz="0" w:space="0" w:color="auto"/>
      </w:divBdr>
    </w:div>
    <w:div w:id="411658915">
      <w:bodyDiv w:val="1"/>
      <w:marLeft w:val="0"/>
      <w:marRight w:val="0"/>
      <w:marTop w:val="0"/>
      <w:marBottom w:val="0"/>
      <w:divBdr>
        <w:top w:val="none" w:sz="0" w:space="0" w:color="auto"/>
        <w:left w:val="none" w:sz="0" w:space="0" w:color="auto"/>
        <w:bottom w:val="none" w:sz="0" w:space="0" w:color="auto"/>
        <w:right w:val="none" w:sz="0" w:space="0" w:color="auto"/>
      </w:divBdr>
    </w:div>
    <w:div w:id="411778019">
      <w:bodyDiv w:val="1"/>
      <w:marLeft w:val="0"/>
      <w:marRight w:val="0"/>
      <w:marTop w:val="0"/>
      <w:marBottom w:val="0"/>
      <w:divBdr>
        <w:top w:val="none" w:sz="0" w:space="0" w:color="auto"/>
        <w:left w:val="none" w:sz="0" w:space="0" w:color="auto"/>
        <w:bottom w:val="none" w:sz="0" w:space="0" w:color="auto"/>
        <w:right w:val="none" w:sz="0" w:space="0" w:color="auto"/>
      </w:divBdr>
    </w:div>
    <w:div w:id="411857843">
      <w:bodyDiv w:val="1"/>
      <w:marLeft w:val="0"/>
      <w:marRight w:val="0"/>
      <w:marTop w:val="0"/>
      <w:marBottom w:val="0"/>
      <w:divBdr>
        <w:top w:val="none" w:sz="0" w:space="0" w:color="auto"/>
        <w:left w:val="none" w:sz="0" w:space="0" w:color="auto"/>
        <w:bottom w:val="none" w:sz="0" w:space="0" w:color="auto"/>
        <w:right w:val="none" w:sz="0" w:space="0" w:color="auto"/>
      </w:divBdr>
    </w:div>
    <w:div w:id="412246071">
      <w:bodyDiv w:val="1"/>
      <w:marLeft w:val="0"/>
      <w:marRight w:val="0"/>
      <w:marTop w:val="0"/>
      <w:marBottom w:val="0"/>
      <w:divBdr>
        <w:top w:val="none" w:sz="0" w:space="0" w:color="auto"/>
        <w:left w:val="none" w:sz="0" w:space="0" w:color="auto"/>
        <w:bottom w:val="none" w:sz="0" w:space="0" w:color="auto"/>
        <w:right w:val="none" w:sz="0" w:space="0" w:color="auto"/>
      </w:divBdr>
    </w:div>
    <w:div w:id="412895256">
      <w:bodyDiv w:val="1"/>
      <w:marLeft w:val="0"/>
      <w:marRight w:val="0"/>
      <w:marTop w:val="0"/>
      <w:marBottom w:val="0"/>
      <w:divBdr>
        <w:top w:val="none" w:sz="0" w:space="0" w:color="auto"/>
        <w:left w:val="none" w:sz="0" w:space="0" w:color="auto"/>
        <w:bottom w:val="none" w:sz="0" w:space="0" w:color="auto"/>
        <w:right w:val="none" w:sz="0" w:space="0" w:color="auto"/>
      </w:divBdr>
    </w:div>
    <w:div w:id="413554561">
      <w:bodyDiv w:val="1"/>
      <w:marLeft w:val="0"/>
      <w:marRight w:val="0"/>
      <w:marTop w:val="0"/>
      <w:marBottom w:val="0"/>
      <w:divBdr>
        <w:top w:val="none" w:sz="0" w:space="0" w:color="auto"/>
        <w:left w:val="none" w:sz="0" w:space="0" w:color="auto"/>
        <w:bottom w:val="none" w:sz="0" w:space="0" w:color="auto"/>
        <w:right w:val="none" w:sz="0" w:space="0" w:color="auto"/>
      </w:divBdr>
    </w:div>
    <w:div w:id="414712967">
      <w:bodyDiv w:val="1"/>
      <w:marLeft w:val="0"/>
      <w:marRight w:val="0"/>
      <w:marTop w:val="0"/>
      <w:marBottom w:val="0"/>
      <w:divBdr>
        <w:top w:val="none" w:sz="0" w:space="0" w:color="auto"/>
        <w:left w:val="none" w:sz="0" w:space="0" w:color="auto"/>
        <w:bottom w:val="none" w:sz="0" w:space="0" w:color="auto"/>
        <w:right w:val="none" w:sz="0" w:space="0" w:color="auto"/>
      </w:divBdr>
    </w:div>
    <w:div w:id="414741450">
      <w:bodyDiv w:val="1"/>
      <w:marLeft w:val="0"/>
      <w:marRight w:val="0"/>
      <w:marTop w:val="0"/>
      <w:marBottom w:val="0"/>
      <w:divBdr>
        <w:top w:val="none" w:sz="0" w:space="0" w:color="auto"/>
        <w:left w:val="none" w:sz="0" w:space="0" w:color="auto"/>
        <w:bottom w:val="none" w:sz="0" w:space="0" w:color="auto"/>
        <w:right w:val="none" w:sz="0" w:space="0" w:color="auto"/>
      </w:divBdr>
    </w:div>
    <w:div w:id="415445614">
      <w:bodyDiv w:val="1"/>
      <w:marLeft w:val="0"/>
      <w:marRight w:val="0"/>
      <w:marTop w:val="0"/>
      <w:marBottom w:val="0"/>
      <w:divBdr>
        <w:top w:val="none" w:sz="0" w:space="0" w:color="auto"/>
        <w:left w:val="none" w:sz="0" w:space="0" w:color="auto"/>
        <w:bottom w:val="none" w:sz="0" w:space="0" w:color="auto"/>
        <w:right w:val="none" w:sz="0" w:space="0" w:color="auto"/>
      </w:divBdr>
    </w:div>
    <w:div w:id="415517755">
      <w:bodyDiv w:val="1"/>
      <w:marLeft w:val="0"/>
      <w:marRight w:val="0"/>
      <w:marTop w:val="0"/>
      <w:marBottom w:val="0"/>
      <w:divBdr>
        <w:top w:val="none" w:sz="0" w:space="0" w:color="auto"/>
        <w:left w:val="none" w:sz="0" w:space="0" w:color="auto"/>
        <w:bottom w:val="none" w:sz="0" w:space="0" w:color="auto"/>
        <w:right w:val="none" w:sz="0" w:space="0" w:color="auto"/>
      </w:divBdr>
    </w:div>
    <w:div w:id="415785949">
      <w:bodyDiv w:val="1"/>
      <w:marLeft w:val="0"/>
      <w:marRight w:val="0"/>
      <w:marTop w:val="0"/>
      <w:marBottom w:val="0"/>
      <w:divBdr>
        <w:top w:val="none" w:sz="0" w:space="0" w:color="auto"/>
        <w:left w:val="none" w:sz="0" w:space="0" w:color="auto"/>
        <w:bottom w:val="none" w:sz="0" w:space="0" w:color="auto"/>
        <w:right w:val="none" w:sz="0" w:space="0" w:color="auto"/>
      </w:divBdr>
    </w:div>
    <w:div w:id="416173716">
      <w:bodyDiv w:val="1"/>
      <w:marLeft w:val="0"/>
      <w:marRight w:val="0"/>
      <w:marTop w:val="0"/>
      <w:marBottom w:val="0"/>
      <w:divBdr>
        <w:top w:val="none" w:sz="0" w:space="0" w:color="auto"/>
        <w:left w:val="none" w:sz="0" w:space="0" w:color="auto"/>
        <w:bottom w:val="none" w:sz="0" w:space="0" w:color="auto"/>
        <w:right w:val="none" w:sz="0" w:space="0" w:color="auto"/>
      </w:divBdr>
    </w:div>
    <w:div w:id="416366903">
      <w:bodyDiv w:val="1"/>
      <w:marLeft w:val="0"/>
      <w:marRight w:val="0"/>
      <w:marTop w:val="0"/>
      <w:marBottom w:val="0"/>
      <w:divBdr>
        <w:top w:val="none" w:sz="0" w:space="0" w:color="auto"/>
        <w:left w:val="none" w:sz="0" w:space="0" w:color="auto"/>
        <w:bottom w:val="none" w:sz="0" w:space="0" w:color="auto"/>
        <w:right w:val="none" w:sz="0" w:space="0" w:color="auto"/>
      </w:divBdr>
      <w:divsChild>
        <w:div w:id="1672754657">
          <w:marLeft w:val="0"/>
          <w:marRight w:val="0"/>
          <w:marTop w:val="0"/>
          <w:marBottom w:val="0"/>
          <w:divBdr>
            <w:top w:val="none" w:sz="0" w:space="0" w:color="auto"/>
            <w:left w:val="none" w:sz="0" w:space="0" w:color="auto"/>
            <w:bottom w:val="none" w:sz="0" w:space="0" w:color="auto"/>
            <w:right w:val="none" w:sz="0" w:space="0" w:color="auto"/>
          </w:divBdr>
          <w:divsChild>
            <w:div w:id="17705282">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416482063">
      <w:bodyDiv w:val="1"/>
      <w:marLeft w:val="0"/>
      <w:marRight w:val="0"/>
      <w:marTop w:val="0"/>
      <w:marBottom w:val="0"/>
      <w:divBdr>
        <w:top w:val="none" w:sz="0" w:space="0" w:color="auto"/>
        <w:left w:val="none" w:sz="0" w:space="0" w:color="auto"/>
        <w:bottom w:val="none" w:sz="0" w:space="0" w:color="auto"/>
        <w:right w:val="none" w:sz="0" w:space="0" w:color="auto"/>
      </w:divBdr>
    </w:div>
    <w:div w:id="416487289">
      <w:bodyDiv w:val="1"/>
      <w:marLeft w:val="0"/>
      <w:marRight w:val="0"/>
      <w:marTop w:val="0"/>
      <w:marBottom w:val="0"/>
      <w:divBdr>
        <w:top w:val="none" w:sz="0" w:space="0" w:color="auto"/>
        <w:left w:val="none" w:sz="0" w:space="0" w:color="auto"/>
        <w:bottom w:val="none" w:sz="0" w:space="0" w:color="auto"/>
        <w:right w:val="none" w:sz="0" w:space="0" w:color="auto"/>
      </w:divBdr>
    </w:div>
    <w:div w:id="417018104">
      <w:bodyDiv w:val="1"/>
      <w:marLeft w:val="0"/>
      <w:marRight w:val="0"/>
      <w:marTop w:val="0"/>
      <w:marBottom w:val="0"/>
      <w:divBdr>
        <w:top w:val="none" w:sz="0" w:space="0" w:color="auto"/>
        <w:left w:val="none" w:sz="0" w:space="0" w:color="auto"/>
        <w:bottom w:val="none" w:sz="0" w:space="0" w:color="auto"/>
        <w:right w:val="none" w:sz="0" w:space="0" w:color="auto"/>
      </w:divBdr>
    </w:div>
    <w:div w:id="418405056">
      <w:bodyDiv w:val="1"/>
      <w:marLeft w:val="0"/>
      <w:marRight w:val="0"/>
      <w:marTop w:val="0"/>
      <w:marBottom w:val="0"/>
      <w:divBdr>
        <w:top w:val="none" w:sz="0" w:space="0" w:color="auto"/>
        <w:left w:val="none" w:sz="0" w:space="0" w:color="auto"/>
        <w:bottom w:val="none" w:sz="0" w:space="0" w:color="auto"/>
        <w:right w:val="none" w:sz="0" w:space="0" w:color="auto"/>
      </w:divBdr>
    </w:div>
    <w:div w:id="418601035">
      <w:bodyDiv w:val="1"/>
      <w:marLeft w:val="0"/>
      <w:marRight w:val="0"/>
      <w:marTop w:val="0"/>
      <w:marBottom w:val="0"/>
      <w:divBdr>
        <w:top w:val="none" w:sz="0" w:space="0" w:color="auto"/>
        <w:left w:val="none" w:sz="0" w:space="0" w:color="auto"/>
        <w:bottom w:val="none" w:sz="0" w:space="0" w:color="auto"/>
        <w:right w:val="none" w:sz="0" w:space="0" w:color="auto"/>
      </w:divBdr>
    </w:div>
    <w:div w:id="420152029">
      <w:bodyDiv w:val="1"/>
      <w:marLeft w:val="0"/>
      <w:marRight w:val="0"/>
      <w:marTop w:val="0"/>
      <w:marBottom w:val="0"/>
      <w:divBdr>
        <w:top w:val="none" w:sz="0" w:space="0" w:color="auto"/>
        <w:left w:val="none" w:sz="0" w:space="0" w:color="auto"/>
        <w:bottom w:val="none" w:sz="0" w:space="0" w:color="auto"/>
        <w:right w:val="none" w:sz="0" w:space="0" w:color="auto"/>
      </w:divBdr>
    </w:div>
    <w:div w:id="420226250">
      <w:bodyDiv w:val="1"/>
      <w:marLeft w:val="0"/>
      <w:marRight w:val="0"/>
      <w:marTop w:val="0"/>
      <w:marBottom w:val="0"/>
      <w:divBdr>
        <w:top w:val="none" w:sz="0" w:space="0" w:color="auto"/>
        <w:left w:val="none" w:sz="0" w:space="0" w:color="auto"/>
        <w:bottom w:val="none" w:sz="0" w:space="0" w:color="auto"/>
        <w:right w:val="none" w:sz="0" w:space="0" w:color="auto"/>
      </w:divBdr>
    </w:div>
    <w:div w:id="420373019">
      <w:bodyDiv w:val="1"/>
      <w:marLeft w:val="0"/>
      <w:marRight w:val="0"/>
      <w:marTop w:val="0"/>
      <w:marBottom w:val="0"/>
      <w:divBdr>
        <w:top w:val="none" w:sz="0" w:space="0" w:color="auto"/>
        <w:left w:val="none" w:sz="0" w:space="0" w:color="auto"/>
        <w:bottom w:val="none" w:sz="0" w:space="0" w:color="auto"/>
        <w:right w:val="none" w:sz="0" w:space="0" w:color="auto"/>
      </w:divBdr>
    </w:div>
    <w:div w:id="420682761">
      <w:bodyDiv w:val="1"/>
      <w:marLeft w:val="0"/>
      <w:marRight w:val="0"/>
      <w:marTop w:val="0"/>
      <w:marBottom w:val="0"/>
      <w:divBdr>
        <w:top w:val="none" w:sz="0" w:space="0" w:color="auto"/>
        <w:left w:val="none" w:sz="0" w:space="0" w:color="auto"/>
        <w:bottom w:val="none" w:sz="0" w:space="0" w:color="auto"/>
        <w:right w:val="none" w:sz="0" w:space="0" w:color="auto"/>
      </w:divBdr>
    </w:div>
    <w:div w:id="420756202">
      <w:bodyDiv w:val="1"/>
      <w:marLeft w:val="0"/>
      <w:marRight w:val="0"/>
      <w:marTop w:val="0"/>
      <w:marBottom w:val="0"/>
      <w:divBdr>
        <w:top w:val="none" w:sz="0" w:space="0" w:color="auto"/>
        <w:left w:val="none" w:sz="0" w:space="0" w:color="auto"/>
        <w:bottom w:val="none" w:sz="0" w:space="0" w:color="auto"/>
        <w:right w:val="none" w:sz="0" w:space="0" w:color="auto"/>
      </w:divBdr>
    </w:div>
    <w:div w:id="420758394">
      <w:bodyDiv w:val="1"/>
      <w:marLeft w:val="0"/>
      <w:marRight w:val="0"/>
      <w:marTop w:val="0"/>
      <w:marBottom w:val="0"/>
      <w:divBdr>
        <w:top w:val="none" w:sz="0" w:space="0" w:color="auto"/>
        <w:left w:val="none" w:sz="0" w:space="0" w:color="auto"/>
        <w:bottom w:val="none" w:sz="0" w:space="0" w:color="auto"/>
        <w:right w:val="none" w:sz="0" w:space="0" w:color="auto"/>
      </w:divBdr>
    </w:div>
    <w:div w:id="420830788">
      <w:bodyDiv w:val="1"/>
      <w:marLeft w:val="0"/>
      <w:marRight w:val="0"/>
      <w:marTop w:val="0"/>
      <w:marBottom w:val="0"/>
      <w:divBdr>
        <w:top w:val="none" w:sz="0" w:space="0" w:color="auto"/>
        <w:left w:val="none" w:sz="0" w:space="0" w:color="auto"/>
        <w:bottom w:val="none" w:sz="0" w:space="0" w:color="auto"/>
        <w:right w:val="none" w:sz="0" w:space="0" w:color="auto"/>
      </w:divBdr>
    </w:div>
    <w:div w:id="421880684">
      <w:bodyDiv w:val="1"/>
      <w:marLeft w:val="0"/>
      <w:marRight w:val="0"/>
      <w:marTop w:val="0"/>
      <w:marBottom w:val="0"/>
      <w:divBdr>
        <w:top w:val="none" w:sz="0" w:space="0" w:color="auto"/>
        <w:left w:val="none" w:sz="0" w:space="0" w:color="auto"/>
        <w:bottom w:val="none" w:sz="0" w:space="0" w:color="auto"/>
        <w:right w:val="none" w:sz="0" w:space="0" w:color="auto"/>
      </w:divBdr>
    </w:div>
    <w:div w:id="423646594">
      <w:bodyDiv w:val="1"/>
      <w:marLeft w:val="0"/>
      <w:marRight w:val="0"/>
      <w:marTop w:val="0"/>
      <w:marBottom w:val="0"/>
      <w:divBdr>
        <w:top w:val="none" w:sz="0" w:space="0" w:color="auto"/>
        <w:left w:val="none" w:sz="0" w:space="0" w:color="auto"/>
        <w:bottom w:val="none" w:sz="0" w:space="0" w:color="auto"/>
        <w:right w:val="none" w:sz="0" w:space="0" w:color="auto"/>
      </w:divBdr>
    </w:div>
    <w:div w:id="423847644">
      <w:bodyDiv w:val="1"/>
      <w:marLeft w:val="0"/>
      <w:marRight w:val="0"/>
      <w:marTop w:val="0"/>
      <w:marBottom w:val="0"/>
      <w:divBdr>
        <w:top w:val="none" w:sz="0" w:space="0" w:color="auto"/>
        <w:left w:val="none" w:sz="0" w:space="0" w:color="auto"/>
        <w:bottom w:val="none" w:sz="0" w:space="0" w:color="auto"/>
        <w:right w:val="none" w:sz="0" w:space="0" w:color="auto"/>
      </w:divBdr>
    </w:div>
    <w:div w:id="424039215">
      <w:bodyDiv w:val="1"/>
      <w:marLeft w:val="0"/>
      <w:marRight w:val="0"/>
      <w:marTop w:val="0"/>
      <w:marBottom w:val="0"/>
      <w:divBdr>
        <w:top w:val="none" w:sz="0" w:space="0" w:color="auto"/>
        <w:left w:val="none" w:sz="0" w:space="0" w:color="auto"/>
        <w:bottom w:val="none" w:sz="0" w:space="0" w:color="auto"/>
        <w:right w:val="none" w:sz="0" w:space="0" w:color="auto"/>
      </w:divBdr>
    </w:div>
    <w:div w:id="424542301">
      <w:bodyDiv w:val="1"/>
      <w:marLeft w:val="0"/>
      <w:marRight w:val="0"/>
      <w:marTop w:val="0"/>
      <w:marBottom w:val="0"/>
      <w:divBdr>
        <w:top w:val="none" w:sz="0" w:space="0" w:color="auto"/>
        <w:left w:val="none" w:sz="0" w:space="0" w:color="auto"/>
        <w:bottom w:val="none" w:sz="0" w:space="0" w:color="auto"/>
        <w:right w:val="none" w:sz="0" w:space="0" w:color="auto"/>
      </w:divBdr>
    </w:div>
    <w:div w:id="425811558">
      <w:bodyDiv w:val="1"/>
      <w:marLeft w:val="0"/>
      <w:marRight w:val="0"/>
      <w:marTop w:val="0"/>
      <w:marBottom w:val="0"/>
      <w:divBdr>
        <w:top w:val="none" w:sz="0" w:space="0" w:color="auto"/>
        <w:left w:val="none" w:sz="0" w:space="0" w:color="auto"/>
        <w:bottom w:val="none" w:sz="0" w:space="0" w:color="auto"/>
        <w:right w:val="none" w:sz="0" w:space="0" w:color="auto"/>
      </w:divBdr>
    </w:div>
    <w:div w:id="426196212">
      <w:bodyDiv w:val="1"/>
      <w:marLeft w:val="0"/>
      <w:marRight w:val="0"/>
      <w:marTop w:val="0"/>
      <w:marBottom w:val="0"/>
      <w:divBdr>
        <w:top w:val="none" w:sz="0" w:space="0" w:color="auto"/>
        <w:left w:val="none" w:sz="0" w:space="0" w:color="auto"/>
        <w:bottom w:val="none" w:sz="0" w:space="0" w:color="auto"/>
        <w:right w:val="none" w:sz="0" w:space="0" w:color="auto"/>
      </w:divBdr>
    </w:div>
    <w:div w:id="427122070">
      <w:bodyDiv w:val="1"/>
      <w:marLeft w:val="0"/>
      <w:marRight w:val="0"/>
      <w:marTop w:val="0"/>
      <w:marBottom w:val="0"/>
      <w:divBdr>
        <w:top w:val="none" w:sz="0" w:space="0" w:color="auto"/>
        <w:left w:val="none" w:sz="0" w:space="0" w:color="auto"/>
        <w:bottom w:val="none" w:sz="0" w:space="0" w:color="auto"/>
        <w:right w:val="none" w:sz="0" w:space="0" w:color="auto"/>
      </w:divBdr>
    </w:div>
    <w:div w:id="430661223">
      <w:bodyDiv w:val="1"/>
      <w:marLeft w:val="0"/>
      <w:marRight w:val="0"/>
      <w:marTop w:val="0"/>
      <w:marBottom w:val="0"/>
      <w:divBdr>
        <w:top w:val="none" w:sz="0" w:space="0" w:color="auto"/>
        <w:left w:val="none" w:sz="0" w:space="0" w:color="auto"/>
        <w:bottom w:val="none" w:sz="0" w:space="0" w:color="auto"/>
        <w:right w:val="none" w:sz="0" w:space="0" w:color="auto"/>
      </w:divBdr>
    </w:div>
    <w:div w:id="432554375">
      <w:bodyDiv w:val="1"/>
      <w:marLeft w:val="0"/>
      <w:marRight w:val="0"/>
      <w:marTop w:val="0"/>
      <w:marBottom w:val="0"/>
      <w:divBdr>
        <w:top w:val="none" w:sz="0" w:space="0" w:color="auto"/>
        <w:left w:val="none" w:sz="0" w:space="0" w:color="auto"/>
        <w:bottom w:val="none" w:sz="0" w:space="0" w:color="auto"/>
        <w:right w:val="none" w:sz="0" w:space="0" w:color="auto"/>
      </w:divBdr>
    </w:div>
    <w:div w:id="432627810">
      <w:bodyDiv w:val="1"/>
      <w:marLeft w:val="0"/>
      <w:marRight w:val="0"/>
      <w:marTop w:val="0"/>
      <w:marBottom w:val="0"/>
      <w:divBdr>
        <w:top w:val="none" w:sz="0" w:space="0" w:color="auto"/>
        <w:left w:val="none" w:sz="0" w:space="0" w:color="auto"/>
        <w:bottom w:val="none" w:sz="0" w:space="0" w:color="auto"/>
        <w:right w:val="none" w:sz="0" w:space="0" w:color="auto"/>
      </w:divBdr>
    </w:div>
    <w:div w:id="432752792">
      <w:bodyDiv w:val="1"/>
      <w:marLeft w:val="0"/>
      <w:marRight w:val="0"/>
      <w:marTop w:val="0"/>
      <w:marBottom w:val="0"/>
      <w:divBdr>
        <w:top w:val="none" w:sz="0" w:space="0" w:color="auto"/>
        <w:left w:val="none" w:sz="0" w:space="0" w:color="auto"/>
        <w:bottom w:val="none" w:sz="0" w:space="0" w:color="auto"/>
        <w:right w:val="none" w:sz="0" w:space="0" w:color="auto"/>
      </w:divBdr>
    </w:div>
    <w:div w:id="433793031">
      <w:bodyDiv w:val="1"/>
      <w:marLeft w:val="0"/>
      <w:marRight w:val="0"/>
      <w:marTop w:val="0"/>
      <w:marBottom w:val="0"/>
      <w:divBdr>
        <w:top w:val="none" w:sz="0" w:space="0" w:color="auto"/>
        <w:left w:val="none" w:sz="0" w:space="0" w:color="auto"/>
        <w:bottom w:val="none" w:sz="0" w:space="0" w:color="auto"/>
        <w:right w:val="none" w:sz="0" w:space="0" w:color="auto"/>
      </w:divBdr>
    </w:div>
    <w:div w:id="433985968">
      <w:bodyDiv w:val="1"/>
      <w:marLeft w:val="0"/>
      <w:marRight w:val="0"/>
      <w:marTop w:val="0"/>
      <w:marBottom w:val="0"/>
      <w:divBdr>
        <w:top w:val="none" w:sz="0" w:space="0" w:color="auto"/>
        <w:left w:val="none" w:sz="0" w:space="0" w:color="auto"/>
        <w:bottom w:val="none" w:sz="0" w:space="0" w:color="auto"/>
        <w:right w:val="none" w:sz="0" w:space="0" w:color="auto"/>
      </w:divBdr>
    </w:div>
    <w:div w:id="434910154">
      <w:bodyDiv w:val="1"/>
      <w:marLeft w:val="0"/>
      <w:marRight w:val="0"/>
      <w:marTop w:val="0"/>
      <w:marBottom w:val="0"/>
      <w:divBdr>
        <w:top w:val="none" w:sz="0" w:space="0" w:color="auto"/>
        <w:left w:val="none" w:sz="0" w:space="0" w:color="auto"/>
        <w:bottom w:val="none" w:sz="0" w:space="0" w:color="auto"/>
        <w:right w:val="none" w:sz="0" w:space="0" w:color="auto"/>
      </w:divBdr>
    </w:div>
    <w:div w:id="435180400">
      <w:bodyDiv w:val="1"/>
      <w:marLeft w:val="0"/>
      <w:marRight w:val="0"/>
      <w:marTop w:val="0"/>
      <w:marBottom w:val="0"/>
      <w:divBdr>
        <w:top w:val="none" w:sz="0" w:space="0" w:color="auto"/>
        <w:left w:val="none" w:sz="0" w:space="0" w:color="auto"/>
        <w:bottom w:val="none" w:sz="0" w:space="0" w:color="auto"/>
        <w:right w:val="none" w:sz="0" w:space="0" w:color="auto"/>
      </w:divBdr>
    </w:div>
    <w:div w:id="435366216">
      <w:bodyDiv w:val="1"/>
      <w:marLeft w:val="0"/>
      <w:marRight w:val="0"/>
      <w:marTop w:val="0"/>
      <w:marBottom w:val="0"/>
      <w:divBdr>
        <w:top w:val="none" w:sz="0" w:space="0" w:color="auto"/>
        <w:left w:val="none" w:sz="0" w:space="0" w:color="auto"/>
        <w:bottom w:val="none" w:sz="0" w:space="0" w:color="auto"/>
        <w:right w:val="none" w:sz="0" w:space="0" w:color="auto"/>
      </w:divBdr>
    </w:div>
    <w:div w:id="435906596">
      <w:bodyDiv w:val="1"/>
      <w:marLeft w:val="0"/>
      <w:marRight w:val="0"/>
      <w:marTop w:val="0"/>
      <w:marBottom w:val="0"/>
      <w:divBdr>
        <w:top w:val="none" w:sz="0" w:space="0" w:color="auto"/>
        <w:left w:val="none" w:sz="0" w:space="0" w:color="auto"/>
        <w:bottom w:val="none" w:sz="0" w:space="0" w:color="auto"/>
        <w:right w:val="none" w:sz="0" w:space="0" w:color="auto"/>
      </w:divBdr>
    </w:div>
    <w:div w:id="436146092">
      <w:bodyDiv w:val="1"/>
      <w:marLeft w:val="0"/>
      <w:marRight w:val="0"/>
      <w:marTop w:val="0"/>
      <w:marBottom w:val="0"/>
      <w:divBdr>
        <w:top w:val="none" w:sz="0" w:space="0" w:color="auto"/>
        <w:left w:val="none" w:sz="0" w:space="0" w:color="auto"/>
        <w:bottom w:val="none" w:sz="0" w:space="0" w:color="auto"/>
        <w:right w:val="none" w:sz="0" w:space="0" w:color="auto"/>
      </w:divBdr>
    </w:div>
    <w:div w:id="437650478">
      <w:bodyDiv w:val="1"/>
      <w:marLeft w:val="0"/>
      <w:marRight w:val="0"/>
      <w:marTop w:val="0"/>
      <w:marBottom w:val="0"/>
      <w:divBdr>
        <w:top w:val="none" w:sz="0" w:space="0" w:color="auto"/>
        <w:left w:val="none" w:sz="0" w:space="0" w:color="auto"/>
        <w:bottom w:val="none" w:sz="0" w:space="0" w:color="auto"/>
        <w:right w:val="none" w:sz="0" w:space="0" w:color="auto"/>
      </w:divBdr>
    </w:div>
    <w:div w:id="437677445">
      <w:bodyDiv w:val="1"/>
      <w:marLeft w:val="0"/>
      <w:marRight w:val="0"/>
      <w:marTop w:val="0"/>
      <w:marBottom w:val="0"/>
      <w:divBdr>
        <w:top w:val="none" w:sz="0" w:space="0" w:color="auto"/>
        <w:left w:val="none" w:sz="0" w:space="0" w:color="auto"/>
        <w:bottom w:val="none" w:sz="0" w:space="0" w:color="auto"/>
        <w:right w:val="none" w:sz="0" w:space="0" w:color="auto"/>
      </w:divBdr>
    </w:div>
    <w:div w:id="439106787">
      <w:bodyDiv w:val="1"/>
      <w:marLeft w:val="0"/>
      <w:marRight w:val="0"/>
      <w:marTop w:val="0"/>
      <w:marBottom w:val="0"/>
      <w:divBdr>
        <w:top w:val="none" w:sz="0" w:space="0" w:color="auto"/>
        <w:left w:val="none" w:sz="0" w:space="0" w:color="auto"/>
        <w:bottom w:val="none" w:sz="0" w:space="0" w:color="auto"/>
        <w:right w:val="none" w:sz="0" w:space="0" w:color="auto"/>
      </w:divBdr>
    </w:div>
    <w:div w:id="439304421">
      <w:bodyDiv w:val="1"/>
      <w:marLeft w:val="0"/>
      <w:marRight w:val="0"/>
      <w:marTop w:val="0"/>
      <w:marBottom w:val="0"/>
      <w:divBdr>
        <w:top w:val="none" w:sz="0" w:space="0" w:color="auto"/>
        <w:left w:val="none" w:sz="0" w:space="0" w:color="auto"/>
        <w:bottom w:val="none" w:sz="0" w:space="0" w:color="auto"/>
        <w:right w:val="none" w:sz="0" w:space="0" w:color="auto"/>
      </w:divBdr>
    </w:div>
    <w:div w:id="439450449">
      <w:bodyDiv w:val="1"/>
      <w:marLeft w:val="0"/>
      <w:marRight w:val="0"/>
      <w:marTop w:val="0"/>
      <w:marBottom w:val="0"/>
      <w:divBdr>
        <w:top w:val="none" w:sz="0" w:space="0" w:color="auto"/>
        <w:left w:val="none" w:sz="0" w:space="0" w:color="auto"/>
        <w:bottom w:val="none" w:sz="0" w:space="0" w:color="auto"/>
        <w:right w:val="none" w:sz="0" w:space="0" w:color="auto"/>
      </w:divBdr>
    </w:div>
    <w:div w:id="439763802">
      <w:bodyDiv w:val="1"/>
      <w:marLeft w:val="0"/>
      <w:marRight w:val="0"/>
      <w:marTop w:val="0"/>
      <w:marBottom w:val="0"/>
      <w:divBdr>
        <w:top w:val="none" w:sz="0" w:space="0" w:color="auto"/>
        <w:left w:val="none" w:sz="0" w:space="0" w:color="auto"/>
        <w:bottom w:val="none" w:sz="0" w:space="0" w:color="auto"/>
        <w:right w:val="none" w:sz="0" w:space="0" w:color="auto"/>
      </w:divBdr>
    </w:div>
    <w:div w:id="441196068">
      <w:bodyDiv w:val="1"/>
      <w:marLeft w:val="0"/>
      <w:marRight w:val="0"/>
      <w:marTop w:val="0"/>
      <w:marBottom w:val="0"/>
      <w:divBdr>
        <w:top w:val="none" w:sz="0" w:space="0" w:color="auto"/>
        <w:left w:val="none" w:sz="0" w:space="0" w:color="auto"/>
        <w:bottom w:val="none" w:sz="0" w:space="0" w:color="auto"/>
        <w:right w:val="none" w:sz="0" w:space="0" w:color="auto"/>
      </w:divBdr>
    </w:div>
    <w:div w:id="442380102">
      <w:bodyDiv w:val="1"/>
      <w:marLeft w:val="0"/>
      <w:marRight w:val="0"/>
      <w:marTop w:val="0"/>
      <w:marBottom w:val="0"/>
      <w:divBdr>
        <w:top w:val="none" w:sz="0" w:space="0" w:color="auto"/>
        <w:left w:val="none" w:sz="0" w:space="0" w:color="auto"/>
        <w:bottom w:val="none" w:sz="0" w:space="0" w:color="auto"/>
        <w:right w:val="none" w:sz="0" w:space="0" w:color="auto"/>
      </w:divBdr>
    </w:div>
    <w:div w:id="442573451">
      <w:bodyDiv w:val="1"/>
      <w:marLeft w:val="0"/>
      <w:marRight w:val="0"/>
      <w:marTop w:val="0"/>
      <w:marBottom w:val="0"/>
      <w:divBdr>
        <w:top w:val="none" w:sz="0" w:space="0" w:color="auto"/>
        <w:left w:val="none" w:sz="0" w:space="0" w:color="auto"/>
        <w:bottom w:val="none" w:sz="0" w:space="0" w:color="auto"/>
        <w:right w:val="none" w:sz="0" w:space="0" w:color="auto"/>
      </w:divBdr>
    </w:div>
    <w:div w:id="443380477">
      <w:bodyDiv w:val="1"/>
      <w:marLeft w:val="0"/>
      <w:marRight w:val="0"/>
      <w:marTop w:val="0"/>
      <w:marBottom w:val="0"/>
      <w:divBdr>
        <w:top w:val="none" w:sz="0" w:space="0" w:color="auto"/>
        <w:left w:val="none" w:sz="0" w:space="0" w:color="auto"/>
        <w:bottom w:val="none" w:sz="0" w:space="0" w:color="auto"/>
        <w:right w:val="none" w:sz="0" w:space="0" w:color="auto"/>
      </w:divBdr>
    </w:div>
    <w:div w:id="444617319">
      <w:bodyDiv w:val="1"/>
      <w:marLeft w:val="0"/>
      <w:marRight w:val="0"/>
      <w:marTop w:val="0"/>
      <w:marBottom w:val="0"/>
      <w:divBdr>
        <w:top w:val="none" w:sz="0" w:space="0" w:color="auto"/>
        <w:left w:val="none" w:sz="0" w:space="0" w:color="auto"/>
        <w:bottom w:val="none" w:sz="0" w:space="0" w:color="auto"/>
        <w:right w:val="none" w:sz="0" w:space="0" w:color="auto"/>
      </w:divBdr>
    </w:div>
    <w:div w:id="445469242">
      <w:bodyDiv w:val="1"/>
      <w:marLeft w:val="0"/>
      <w:marRight w:val="0"/>
      <w:marTop w:val="0"/>
      <w:marBottom w:val="0"/>
      <w:divBdr>
        <w:top w:val="none" w:sz="0" w:space="0" w:color="auto"/>
        <w:left w:val="none" w:sz="0" w:space="0" w:color="auto"/>
        <w:bottom w:val="none" w:sz="0" w:space="0" w:color="auto"/>
        <w:right w:val="none" w:sz="0" w:space="0" w:color="auto"/>
      </w:divBdr>
    </w:div>
    <w:div w:id="445849335">
      <w:bodyDiv w:val="1"/>
      <w:marLeft w:val="0"/>
      <w:marRight w:val="0"/>
      <w:marTop w:val="0"/>
      <w:marBottom w:val="0"/>
      <w:divBdr>
        <w:top w:val="none" w:sz="0" w:space="0" w:color="auto"/>
        <w:left w:val="none" w:sz="0" w:space="0" w:color="auto"/>
        <w:bottom w:val="none" w:sz="0" w:space="0" w:color="auto"/>
        <w:right w:val="none" w:sz="0" w:space="0" w:color="auto"/>
      </w:divBdr>
    </w:div>
    <w:div w:id="446043468">
      <w:bodyDiv w:val="1"/>
      <w:marLeft w:val="0"/>
      <w:marRight w:val="0"/>
      <w:marTop w:val="0"/>
      <w:marBottom w:val="0"/>
      <w:divBdr>
        <w:top w:val="none" w:sz="0" w:space="0" w:color="auto"/>
        <w:left w:val="none" w:sz="0" w:space="0" w:color="auto"/>
        <w:bottom w:val="none" w:sz="0" w:space="0" w:color="auto"/>
        <w:right w:val="none" w:sz="0" w:space="0" w:color="auto"/>
      </w:divBdr>
    </w:div>
    <w:div w:id="446386422">
      <w:bodyDiv w:val="1"/>
      <w:marLeft w:val="0"/>
      <w:marRight w:val="0"/>
      <w:marTop w:val="0"/>
      <w:marBottom w:val="0"/>
      <w:divBdr>
        <w:top w:val="none" w:sz="0" w:space="0" w:color="auto"/>
        <w:left w:val="none" w:sz="0" w:space="0" w:color="auto"/>
        <w:bottom w:val="none" w:sz="0" w:space="0" w:color="auto"/>
        <w:right w:val="none" w:sz="0" w:space="0" w:color="auto"/>
      </w:divBdr>
    </w:div>
    <w:div w:id="448167454">
      <w:bodyDiv w:val="1"/>
      <w:marLeft w:val="0"/>
      <w:marRight w:val="0"/>
      <w:marTop w:val="0"/>
      <w:marBottom w:val="0"/>
      <w:divBdr>
        <w:top w:val="none" w:sz="0" w:space="0" w:color="auto"/>
        <w:left w:val="none" w:sz="0" w:space="0" w:color="auto"/>
        <w:bottom w:val="none" w:sz="0" w:space="0" w:color="auto"/>
        <w:right w:val="none" w:sz="0" w:space="0" w:color="auto"/>
      </w:divBdr>
    </w:div>
    <w:div w:id="448205522">
      <w:bodyDiv w:val="1"/>
      <w:marLeft w:val="0"/>
      <w:marRight w:val="0"/>
      <w:marTop w:val="0"/>
      <w:marBottom w:val="0"/>
      <w:divBdr>
        <w:top w:val="none" w:sz="0" w:space="0" w:color="auto"/>
        <w:left w:val="none" w:sz="0" w:space="0" w:color="auto"/>
        <w:bottom w:val="none" w:sz="0" w:space="0" w:color="auto"/>
        <w:right w:val="none" w:sz="0" w:space="0" w:color="auto"/>
      </w:divBdr>
    </w:div>
    <w:div w:id="449011786">
      <w:bodyDiv w:val="1"/>
      <w:marLeft w:val="0"/>
      <w:marRight w:val="0"/>
      <w:marTop w:val="0"/>
      <w:marBottom w:val="0"/>
      <w:divBdr>
        <w:top w:val="none" w:sz="0" w:space="0" w:color="auto"/>
        <w:left w:val="none" w:sz="0" w:space="0" w:color="auto"/>
        <w:bottom w:val="none" w:sz="0" w:space="0" w:color="auto"/>
        <w:right w:val="none" w:sz="0" w:space="0" w:color="auto"/>
      </w:divBdr>
    </w:div>
    <w:div w:id="449713777">
      <w:bodyDiv w:val="1"/>
      <w:marLeft w:val="0"/>
      <w:marRight w:val="0"/>
      <w:marTop w:val="0"/>
      <w:marBottom w:val="0"/>
      <w:divBdr>
        <w:top w:val="none" w:sz="0" w:space="0" w:color="auto"/>
        <w:left w:val="none" w:sz="0" w:space="0" w:color="auto"/>
        <w:bottom w:val="none" w:sz="0" w:space="0" w:color="auto"/>
        <w:right w:val="none" w:sz="0" w:space="0" w:color="auto"/>
      </w:divBdr>
    </w:div>
    <w:div w:id="450520147">
      <w:bodyDiv w:val="1"/>
      <w:marLeft w:val="0"/>
      <w:marRight w:val="0"/>
      <w:marTop w:val="0"/>
      <w:marBottom w:val="0"/>
      <w:divBdr>
        <w:top w:val="none" w:sz="0" w:space="0" w:color="auto"/>
        <w:left w:val="none" w:sz="0" w:space="0" w:color="auto"/>
        <w:bottom w:val="none" w:sz="0" w:space="0" w:color="auto"/>
        <w:right w:val="none" w:sz="0" w:space="0" w:color="auto"/>
      </w:divBdr>
    </w:div>
    <w:div w:id="451436094">
      <w:bodyDiv w:val="1"/>
      <w:marLeft w:val="0"/>
      <w:marRight w:val="0"/>
      <w:marTop w:val="0"/>
      <w:marBottom w:val="0"/>
      <w:divBdr>
        <w:top w:val="none" w:sz="0" w:space="0" w:color="auto"/>
        <w:left w:val="none" w:sz="0" w:space="0" w:color="auto"/>
        <w:bottom w:val="none" w:sz="0" w:space="0" w:color="auto"/>
        <w:right w:val="none" w:sz="0" w:space="0" w:color="auto"/>
      </w:divBdr>
    </w:div>
    <w:div w:id="451436441">
      <w:bodyDiv w:val="1"/>
      <w:marLeft w:val="0"/>
      <w:marRight w:val="0"/>
      <w:marTop w:val="0"/>
      <w:marBottom w:val="0"/>
      <w:divBdr>
        <w:top w:val="none" w:sz="0" w:space="0" w:color="auto"/>
        <w:left w:val="none" w:sz="0" w:space="0" w:color="auto"/>
        <w:bottom w:val="none" w:sz="0" w:space="0" w:color="auto"/>
        <w:right w:val="none" w:sz="0" w:space="0" w:color="auto"/>
      </w:divBdr>
    </w:div>
    <w:div w:id="452091215">
      <w:bodyDiv w:val="1"/>
      <w:marLeft w:val="0"/>
      <w:marRight w:val="0"/>
      <w:marTop w:val="0"/>
      <w:marBottom w:val="0"/>
      <w:divBdr>
        <w:top w:val="none" w:sz="0" w:space="0" w:color="auto"/>
        <w:left w:val="none" w:sz="0" w:space="0" w:color="auto"/>
        <w:bottom w:val="none" w:sz="0" w:space="0" w:color="auto"/>
        <w:right w:val="none" w:sz="0" w:space="0" w:color="auto"/>
      </w:divBdr>
    </w:div>
    <w:div w:id="454376574">
      <w:bodyDiv w:val="1"/>
      <w:marLeft w:val="0"/>
      <w:marRight w:val="0"/>
      <w:marTop w:val="0"/>
      <w:marBottom w:val="0"/>
      <w:divBdr>
        <w:top w:val="none" w:sz="0" w:space="0" w:color="auto"/>
        <w:left w:val="none" w:sz="0" w:space="0" w:color="auto"/>
        <w:bottom w:val="none" w:sz="0" w:space="0" w:color="auto"/>
        <w:right w:val="none" w:sz="0" w:space="0" w:color="auto"/>
      </w:divBdr>
    </w:div>
    <w:div w:id="454763000">
      <w:bodyDiv w:val="1"/>
      <w:marLeft w:val="0"/>
      <w:marRight w:val="0"/>
      <w:marTop w:val="0"/>
      <w:marBottom w:val="0"/>
      <w:divBdr>
        <w:top w:val="none" w:sz="0" w:space="0" w:color="auto"/>
        <w:left w:val="none" w:sz="0" w:space="0" w:color="auto"/>
        <w:bottom w:val="none" w:sz="0" w:space="0" w:color="auto"/>
        <w:right w:val="none" w:sz="0" w:space="0" w:color="auto"/>
      </w:divBdr>
    </w:div>
    <w:div w:id="454910828">
      <w:bodyDiv w:val="1"/>
      <w:marLeft w:val="0"/>
      <w:marRight w:val="0"/>
      <w:marTop w:val="0"/>
      <w:marBottom w:val="0"/>
      <w:divBdr>
        <w:top w:val="none" w:sz="0" w:space="0" w:color="auto"/>
        <w:left w:val="none" w:sz="0" w:space="0" w:color="auto"/>
        <w:bottom w:val="none" w:sz="0" w:space="0" w:color="auto"/>
        <w:right w:val="none" w:sz="0" w:space="0" w:color="auto"/>
      </w:divBdr>
    </w:div>
    <w:div w:id="455567308">
      <w:bodyDiv w:val="1"/>
      <w:marLeft w:val="0"/>
      <w:marRight w:val="0"/>
      <w:marTop w:val="0"/>
      <w:marBottom w:val="0"/>
      <w:divBdr>
        <w:top w:val="none" w:sz="0" w:space="0" w:color="auto"/>
        <w:left w:val="none" w:sz="0" w:space="0" w:color="auto"/>
        <w:bottom w:val="none" w:sz="0" w:space="0" w:color="auto"/>
        <w:right w:val="none" w:sz="0" w:space="0" w:color="auto"/>
      </w:divBdr>
    </w:div>
    <w:div w:id="459302496">
      <w:bodyDiv w:val="1"/>
      <w:marLeft w:val="0"/>
      <w:marRight w:val="0"/>
      <w:marTop w:val="0"/>
      <w:marBottom w:val="0"/>
      <w:divBdr>
        <w:top w:val="none" w:sz="0" w:space="0" w:color="auto"/>
        <w:left w:val="none" w:sz="0" w:space="0" w:color="auto"/>
        <w:bottom w:val="none" w:sz="0" w:space="0" w:color="auto"/>
        <w:right w:val="none" w:sz="0" w:space="0" w:color="auto"/>
      </w:divBdr>
    </w:div>
    <w:div w:id="459612629">
      <w:bodyDiv w:val="1"/>
      <w:marLeft w:val="0"/>
      <w:marRight w:val="0"/>
      <w:marTop w:val="0"/>
      <w:marBottom w:val="0"/>
      <w:divBdr>
        <w:top w:val="none" w:sz="0" w:space="0" w:color="auto"/>
        <w:left w:val="none" w:sz="0" w:space="0" w:color="auto"/>
        <w:bottom w:val="none" w:sz="0" w:space="0" w:color="auto"/>
        <w:right w:val="none" w:sz="0" w:space="0" w:color="auto"/>
      </w:divBdr>
    </w:div>
    <w:div w:id="460879797">
      <w:bodyDiv w:val="1"/>
      <w:marLeft w:val="0"/>
      <w:marRight w:val="0"/>
      <w:marTop w:val="0"/>
      <w:marBottom w:val="0"/>
      <w:divBdr>
        <w:top w:val="none" w:sz="0" w:space="0" w:color="auto"/>
        <w:left w:val="none" w:sz="0" w:space="0" w:color="auto"/>
        <w:bottom w:val="none" w:sz="0" w:space="0" w:color="auto"/>
        <w:right w:val="none" w:sz="0" w:space="0" w:color="auto"/>
      </w:divBdr>
    </w:div>
    <w:div w:id="461657763">
      <w:bodyDiv w:val="1"/>
      <w:marLeft w:val="0"/>
      <w:marRight w:val="0"/>
      <w:marTop w:val="0"/>
      <w:marBottom w:val="0"/>
      <w:divBdr>
        <w:top w:val="none" w:sz="0" w:space="0" w:color="auto"/>
        <w:left w:val="none" w:sz="0" w:space="0" w:color="auto"/>
        <w:bottom w:val="none" w:sz="0" w:space="0" w:color="auto"/>
        <w:right w:val="none" w:sz="0" w:space="0" w:color="auto"/>
      </w:divBdr>
    </w:div>
    <w:div w:id="461776561">
      <w:bodyDiv w:val="1"/>
      <w:marLeft w:val="0"/>
      <w:marRight w:val="0"/>
      <w:marTop w:val="0"/>
      <w:marBottom w:val="0"/>
      <w:divBdr>
        <w:top w:val="none" w:sz="0" w:space="0" w:color="auto"/>
        <w:left w:val="none" w:sz="0" w:space="0" w:color="auto"/>
        <w:bottom w:val="none" w:sz="0" w:space="0" w:color="auto"/>
        <w:right w:val="none" w:sz="0" w:space="0" w:color="auto"/>
      </w:divBdr>
    </w:div>
    <w:div w:id="462818900">
      <w:bodyDiv w:val="1"/>
      <w:marLeft w:val="0"/>
      <w:marRight w:val="0"/>
      <w:marTop w:val="0"/>
      <w:marBottom w:val="0"/>
      <w:divBdr>
        <w:top w:val="none" w:sz="0" w:space="0" w:color="auto"/>
        <w:left w:val="none" w:sz="0" w:space="0" w:color="auto"/>
        <w:bottom w:val="none" w:sz="0" w:space="0" w:color="auto"/>
        <w:right w:val="none" w:sz="0" w:space="0" w:color="auto"/>
      </w:divBdr>
    </w:div>
    <w:div w:id="462964317">
      <w:bodyDiv w:val="1"/>
      <w:marLeft w:val="0"/>
      <w:marRight w:val="0"/>
      <w:marTop w:val="0"/>
      <w:marBottom w:val="0"/>
      <w:divBdr>
        <w:top w:val="none" w:sz="0" w:space="0" w:color="auto"/>
        <w:left w:val="none" w:sz="0" w:space="0" w:color="auto"/>
        <w:bottom w:val="none" w:sz="0" w:space="0" w:color="auto"/>
        <w:right w:val="none" w:sz="0" w:space="0" w:color="auto"/>
      </w:divBdr>
    </w:div>
    <w:div w:id="464471286">
      <w:bodyDiv w:val="1"/>
      <w:marLeft w:val="0"/>
      <w:marRight w:val="0"/>
      <w:marTop w:val="0"/>
      <w:marBottom w:val="0"/>
      <w:divBdr>
        <w:top w:val="none" w:sz="0" w:space="0" w:color="auto"/>
        <w:left w:val="none" w:sz="0" w:space="0" w:color="auto"/>
        <w:bottom w:val="none" w:sz="0" w:space="0" w:color="auto"/>
        <w:right w:val="none" w:sz="0" w:space="0" w:color="auto"/>
      </w:divBdr>
    </w:div>
    <w:div w:id="466049937">
      <w:bodyDiv w:val="1"/>
      <w:marLeft w:val="0"/>
      <w:marRight w:val="0"/>
      <w:marTop w:val="0"/>
      <w:marBottom w:val="0"/>
      <w:divBdr>
        <w:top w:val="none" w:sz="0" w:space="0" w:color="auto"/>
        <w:left w:val="none" w:sz="0" w:space="0" w:color="auto"/>
        <w:bottom w:val="none" w:sz="0" w:space="0" w:color="auto"/>
        <w:right w:val="none" w:sz="0" w:space="0" w:color="auto"/>
      </w:divBdr>
    </w:div>
    <w:div w:id="466170049">
      <w:bodyDiv w:val="1"/>
      <w:marLeft w:val="0"/>
      <w:marRight w:val="0"/>
      <w:marTop w:val="0"/>
      <w:marBottom w:val="0"/>
      <w:divBdr>
        <w:top w:val="none" w:sz="0" w:space="0" w:color="auto"/>
        <w:left w:val="none" w:sz="0" w:space="0" w:color="auto"/>
        <w:bottom w:val="none" w:sz="0" w:space="0" w:color="auto"/>
        <w:right w:val="none" w:sz="0" w:space="0" w:color="auto"/>
      </w:divBdr>
    </w:div>
    <w:div w:id="466582737">
      <w:bodyDiv w:val="1"/>
      <w:marLeft w:val="0"/>
      <w:marRight w:val="0"/>
      <w:marTop w:val="0"/>
      <w:marBottom w:val="0"/>
      <w:divBdr>
        <w:top w:val="none" w:sz="0" w:space="0" w:color="auto"/>
        <w:left w:val="none" w:sz="0" w:space="0" w:color="auto"/>
        <w:bottom w:val="none" w:sz="0" w:space="0" w:color="auto"/>
        <w:right w:val="none" w:sz="0" w:space="0" w:color="auto"/>
      </w:divBdr>
    </w:div>
    <w:div w:id="466776962">
      <w:bodyDiv w:val="1"/>
      <w:marLeft w:val="0"/>
      <w:marRight w:val="0"/>
      <w:marTop w:val="0"/>
      <w:marBottom w:val="0"/>
      <w:divBdr>
        <w:top w:val="none" w:sz="0" w:space="0" w:color="auto"/>
        <w:left w:val="none" w:sz="0" w:space="0" w:color="auto"/>
        <w:bottom w:val="none" w:sz="0" w:space="0" w:color="auto"/>
        <w:right w:val="none" w:sz="0" w:space="0" w:color="auto"/>
      </w:divBdr>
    </w:div>
    <w:div w:id="466893920">
      <w:bodyDiv w:val="1"/>
      <w:marLeft w:val="0"/>
      <w:marRight w:val="0"/>
      <w:marTop w:val="0"/>
      <w:marBottom w:val="0"/>
      <w:divBdr>
        <w:top w:val="none" w:sz="0" w:space="0" w:color="auto"/>
        <w:left w:val="none" w:sz="0" w:space="0" w:color="auto"/>
        <w:bottom w:val="none" w:sz="0" w:space="0" w:color="auto"/>
        <w:right w:val="none" w:sz="0" w:space="0" w:color="auto"/>
      </w:divBdr>
    </w:div>
    <w:div w:id="467430036">
      <w:bodyDiv w:val="1"/>
      <w:marLeft w:val="0"/>
      <w:marRight w:val="0"/>
      <w:marTop w:val="0"/>
      <w:marBottom w:val="0"/>
      <w:divBdr>
        <w:top w:val="none" w:sz="0" w:space="0" w:color="auto"/>
        <w:left w:val="none" w:sz="0" w:space="0" w:color="auto"/>
        <w:bottom w:val="none" w:sz="0" w:space="0" w:color="auto"/>
        <w:right w:val="none" w:sz="0" w:space="0" w:color="auto"/>
      </w:divBdr>
    </w:div>
    <w:div w:id="467477987">
      <w:bodyDiv w:val="1"/>
      <w:marLeft w:val="0"/>
      <w:marRight w:val="0"/>
      <w:marTop w:val="0"/>
      <w:marBottom w:val="0"/>
      <w:divBdr>
        <w:top w:val="none" w:sz="0" w:space="0" w:color="auto"/>
        <w:left w:val="none" w:sz="0" w:space="0" w:color="auto"/>
        <w:bottom w:val="none" w:sz="0" w:space="0" w:color="auto"/>
        <w:right w:val="none" w:sz="0" w:space="0" w:color="auto"/>
      </w:divBdr>
    </w:div>
    <w:div w:id="467819236">
      <w:bodyDiv w:val="1"/>
      <w:marLeft w:val="0"/>
      <w:marRight w:val="0"/>
      <w:marTop w:val="0"/>
      <w:marBottom w:val="0"/>
      <w:divBdr>
        <w:top w:val="none" w:sz="0" w:space="0" w:color="auto"/>
        <w:left w:val="none" w:sz="0" w:space="0" w:color="auto"/>
        <w:bottom w:val="none" w:sz="0" w:space="0" w:color="auto"/>
        <w:right w:val="none" w:sz="0" w:space="0" w:color="auto"/>
      </w:divBdr>
    </w:div>
    <w:div w:id="468129177">
      <w:bodyDiv w:val="1"/>
      <w:marLeft w:val="0"/>
      <w:marRight w:val="0"/>
      <w:marTop w:val="0"/>
      <w:marBottom w:val="0"/>
      <w:divBdr>
        <w:top w:val="none" w:sz="0" w:space="0" w:color="auto"/>
        <w:left w:val="none" w:sz="0" w:space="0" w:color="auto"/>
        <w:bottom w:val="none" w:sz="0" w:space="0" w:color="auto"/>
        <w:right w:val="none" w:sz="0" w:space="0" w:color="auto"/>
      </w:divBdr>
    </w:div>
    <w:div w:id="468591151">
      <w:bodyDiv w:val="1"/>
      <w:marLeft w:val="0"/>
      <w:marRight w:val="0"/>
      <w:marTop w:val="0"/>
      <w:marBottom w:val="0"/>
      <w:divBdr>
        <w:top w:val="none" w:sz="0" w:space="0" w:color="auto"/>
        <w:left w:val="none" w:sz="0" w:space="0" w:color="auto"/>
        <w:bottom w:val="none" w:sz="0" w:space="0" w:color="auto"/>
        <w:right w:val="none" w:sz="0" w:space="0" w:color="auto"/>
      </w:divBdr>
    </w:div>
    <w:div w:id="468715399">
      <w:bodyDiv w:val="1"/>
      <w:marLeft w:val="0"/>
      <w:marRight w:val="0"/>
      <w:marTop w:val="0"/>
      <w:marBottom w:val="0"/>
      <w:divBdr>
        <w:top w:val="none" w:sz="0" w:space="0" w:color="auto"/>
        <w:left w:val="none" w:sz="0" w:space="0" w:color="auto"/>
        <w:bottom w:val="none" w:sz="0" w:space="0" w:color="auto"/>
        <w:right w:val="none" w:sz="0" w:space="0" w:color="auto"/>
      </w:divBdr>
    </w:div>
    <w:div w:id="470827582">
      <w:bodyDiv w:val="1"/>
      <w:marLeft w:val="0"/>
      <w:marRight w:val="0"/>
      <w:marTop w:val="0"/>
      <w:marBottom w:val="0"/>
      <w:divBdr>
        <w:top w:val="none" w:sz="0" w:space="0" w:color="auto"/>
        <w:left w:val="none" w:sz="0" w:space="0" w:color="auto"/>
        <w:bottom w:val="none" w:sz="0" w:space="0" w:color="auto"/>
        <w:right w:val="none" w:sz="0" w:space="0" w:color="auto"/>
      </w:divBdr>
    </w:div>
    <w:div w:id="471601625">
      <w:bodyDiv w:val="1"/>
      <w:marLeft w:val="0"/>
      <w:marRight w:val="0"/>
      <w:marTop w:val="0"/>
      <w:marBottom w:val="0"/>
      <w:divBdr>
        <w:top w:val="none" w:sz="0" w:space="0" w:color="auto"/>
        <w:left w:val="none" w:sz="0" w:space="0" w:color="auto"/>
        <w:bottom w:val="none" w:sz="0" w:space="0" w:color="auto"/>
        <w:right w:val="none" w:sz="0" w:space="0" w:color="auto"/>
      </w:divBdr>
    </w:div>
    <w:div w:id="473066695">
      <w:bodyDiv w:val="1"/>
      <w:marLeft w:val="0"/>
      <w:marRight w:val="0"/>
      <w:marTop w:val="0"/>
      <w:marBottom w:val="0"/>
      <w:divBdr>
        <w:top w:val="none" w:sz="0" w:space="0" w:color="auto"/>
        <w:left w:val="none" w:sz="0" w:space="0" w:color="auto"/>
        <w:bottom w:val="none" w:sz="0" w:space="0" w:color="auto"/>
        <w:right w:val="none" w:sz="0" w:space="0" w:color="auto"/>
      </w:divBdr>
    </w:div>
    <w:div w:id="474831366">
      <w:bodyDiv w:val="1"/>
      <w:marLeft w:val="0"/>
      <w:marRight w:val="0"/>
      <w:marTop w:val="0"/>
      <w:marBottom w:val="0"/>
      <w:divBdr>
        <w:top w:val="none" w:sz="0" w:space="0" w:color="auto"/>
        <w:left w:val="none" w:sz="0" w:space="0" w:color="auto"/>
        <w:bottom w:val="none" w:sz="0" w:space="0" w:color="auto"/>
        <w:right w:val="none" w:sz="0" w:space="0" w:color="auto"/>
      </w:divBdr>
    </w:div>
    <w:div w:id="474953112">
      <w:bodyDiv w:val="1"/>
      <w:marLeft w:val="0"/>
      <w:marRight w:val="0"/>
      <w:marTop w:val="0"/>
      <w:marBottom w:val="0"/>
      <w:divBdr>
        <w:top w:val="none" w:sz="0" w:space="0" w:color="auto"/>
        <w:left w:val="none" w:sz="0" w:space="0" w:color="auto"/>
        <w:bottom w:val="none" w:sz="0" w:space="0" w:color="auto"/>
        <w:right w:val="none" w:sz="0" w:space="0" w:color="auto"/>
      </w:divBdr>
    </w:div>
    <w:div w:id="475148541">
      <w:bodyDiv w:val="1"/>
      <w:marLeft w:val="0"/>
      <w:marRight w:val="0"/>
      <w:marTop w:val="0"/>
      <w:marBottom w:val="0"/>
      <w:divBdr>
        <w:top w:val="none" w:sz="0" w:space="0" w:color="auto"/>
        <w:left w:val="none" w:sz="0" w:space="0" w:color="auto"/>
        <w:bottom w:val="none" w:sz="0" w:space="0" w:color="auto"/>
        <w:right w:val="none" w:sz="0" w:space="0" w:color="auto"/>
      </w:divBdr>
    </w:div>
    <w:div w:id="479007939">
      <w:bodyDiv w:val="1"/>
      <w:marLeft w:val="0"/>
      <w:marRight w:val="0"/>
      <w:marTop w:val="0"/>
      <w:marBottom w:val="0"/>
      <w:divBdr>
        <w:top w:val="none" w:sz="0" w:space="0" w:color="auto"/>
        <w:left w:val="none" w:sz="0" w:space="0" w:color="auto"/>
        <w:bottom w:val="none" w:sz="0" w:space="0" w:color="auto"/>
        <w:right w:val="none" w:sz="0" w:space="0" w:color="auto"/>
      </w:divBdr>
    </w:div>
    <w:div w:id="479077413">
      <w:bodyDiv w:val="1"/>
      <w:marLeft w:val="0"/>
      <w:marRight w:val="0"/>
      <w:marTop w:val="0"/>
      <w:marBottom w:val="0"/>
      <w:divBdr>
        <w:top w:val="none" w:sz="0" w:space="0" w:color="auto"/>
        <w:left w:val="none" w:sz="0" w:space="0" w:color="auto"/>
        <w:bottom w:val="none" w:sz="0" w:space="0" w:color="auto"/>
        <w:right w:val="none" w:sz="0" w:space="0" w:color="auto"/>
      </w:divBdr>
    </w:div>
    <w:div w:id="480004153">
      <w:bodyDiv w:val="1"/>
      <w:marLeft w:val="0"/>
      <w:marRight w:val="0"/>
      <w:marTop w:val="0"/>
      <w:marBottom w:val="0"/>
      <w:divBdr>
        <w:top w:val="none" w:sz="0" w:space="0" w:color="auto"/>
        <w:left w:val="none" w:sz="0" w:space="0" w:color="auto"/>
        <w:bottom w:val="none" w:sz="0" w:space="0" w:color="auto"/>
        <w:right w:val="none" w:sz="0" w:space="0" w:color="auto"/>
      </w:divBdr>
    </w:div>
    <w:div w:id="481047576">
      <w:bodyDiv w:val="1"/>
      <w:marLeft w:val="0"/>
      <w:marRight w:val="0"/>
      <w:marTop w:val="0"/>
      <w:marBottom w:val="0"/>
      <w:divBdr>
        <w:top w:val="none" w:sz="0" w:space="0" w:color="auto"/>
        <w:left w:val="none" w:sz="0" w:space="0" w:color="auto"/>
        <w:bottom w:val="none" w:sz="0" w:space="0" w:color="auto"/>
        <w:right w:val="none" w:sz="0" w:space="0" w:color="auto"/>
      </w:divBdr>
    </w:div>
    <w:div w:id="482083298">
      <w:bodyDiv w:val="1"/>
      <w:marLeft w:val="0"/>
      <w:marRight w:val="0"/>
      <w:marTop w:val="0"/>
      <w:marBottom w:val="0"/>
      <w:divBdr>
        <w:top w:val="none" w:sz="0" w:space="0" w:color="auto"/>
        <w:left w:val="none" w:sz="0" w:space="0" w:color="auto"/>
        <w:bottom w:val="none" w:sz="0" w:space="0" w:color="auto"/>
        <w:right w:val="none" w:sz="0" w:space="0" w:color="auto"/>
      </w:divBdr>
    </w:div>
    <w:div w:id="482506329">
      <w:bodyDiv w:val="1"/>
      <w:marLeft w:val="0"/>
      <w:marRight w:val="0"/>
      <w:marTop w:val="0"/>
      <w:marBottom w:val="0"/>
      <w:divBdr>
        <w:top w:val="none" w:sz="0" w:space="0" w:color="auto"/>
        <w:left w:val="none" w:sz="0" w:space="0" w:color="auto"/>
        <w:bottom w:val="none" w:sz="0" w:space="0" w:color="auto"/>
        <w:right w:val="none" w:sz="0" w:space="0" w:color="auto"/>
      </w:divBdr>
    </w:div>
    <w:div w:id="483087618">
      <w:bodyDiv w:val="1"/>
      <w:marLeft w:val="0"/>
      <w:marRight w:val="0"/>
      <w:marTop w:val="0"/>
      <w:marBottom w:val="0"/>
      <w:divBdr>
        <w:top w:val="none" w:sz="0" w:space="0" w:color="auto"/>
        <w:left w:val="none" w:sz="0" w:space="0" w:color="auto"/>
        <w:bottom w:val="none" w:sz="0" w:space="0" w:color="auto"/>
        <w:right w:val="none" w:sz="0" w:space="0" w:color="auto"/>
      </w:divBdr>
    </w:div>
    <w:div w:id="483815458">
      <w:bodyDiv w:val="1"/>
      <w:marLeft w:val="0"/>
      <w:marRight w:val="0"/>
      <w:marTop w:val="0"/>
      <w:marBottom w:val="0"/>
      <w:divBdr>
        <w:top w:val="none" w:sz="0" w:space="0" w:color="auto"/>
        <w:left w:val="none" w:sz="0" w:space="0" w:color="auto"/>
        <w:bottom w:val="none" w:sz="0" w:space="0" w:color="auto"/>
        <w:right w:val="none" w:sz="0" w:space="0" w:color="auto"/>
      </w:divBdr>
    </w:div>
    <w:div w:id="484201435">
      <w:bodyDiv w:val="1"/>
      <w:marLeft w:val="0"/>
      <w:marRight w:val="0"/>
      <w:marTop w:val="0"/>
      <w:marBottom w:val="0"/>
      <w:divBdr>
        <w:top w:val="none" w:sz="0" w:space="0" w:color="auto"/>
        <w:left w:val="none" w:sz="0" w:space="0" w:color="auto"/>
        <w:bottom w:val="none" w:sz="0" w:space="0" w:color="auto"/>
        <w:right w:val="none" w:sz="0" w:space="0" w:color="auto"/>
      </w:divBdr>
    </w:div>
    <w:div w:id="484399022">
      <w:bodyDiv w:val="1"/>
      <w:marLeft w:val="0"/>
      <w:marRight w:val="0"/>
      <w:marTop w:val="0"/>
      <w:marBottom w:val="0"/>
      <w:divBdr>
        <w:top w:val="none" w:sz="0" w:space="0" w:color="auto"/>
        <w:left w:val="none" w:sz="0" w:space="0" w:color="auto"/>
        <w:bottom w:val="none" w:sz="0" w:space="0" w:color="auto"/>
        <w:right w:val="none" w:sz="0" w:space="0" w:color="auto"/>
      </w:divBdr>
    </w:div>
    <w:div w:id="486216469">
      <w:bodyDiv w:val="1"/>
      <w:marLeft w:val="0"/>
      <w:marRight w:val="0"/>
      <w:marTop w:val="0"/>
      <w:marBottom w:val="0"/>
      <w:divBdr>
        <w:top w:val="none" w:sz="0" w:space="0" w:color="auto"/>
        <w:left w:val="none" w:sz="0" w:space="0" w:color="auto"/>
        <w:bottom w:val="none" w:sz="0" w:space="0" w:color="auto"/>
        <w:right w:val="none" w:sz="0" w:space="0" w:color="auto"/>
      </w:divBdr>
    </w:div>
    <w:div w:id="486289261">
      <w:bodyDiv w:val="1"/>
      <w:marLeft w:val="0"/>
      <w:marRight w:val="0"/>
      <w:marTop w:val="0"/>
      <w:marBottom w:val="0"/>
      <w:divBdr>
        <w:top w:val="none" w:sz="0" w:space="0" w:color="auto"/>
        <w:left w:val="none" w:sz="0" w:space="0" w:color="auto"/>
        <w:bottom w:val="none" w:sz="0" w:space="0" w:color="auto"/>
        <w:right w:val="none" w:sz="0" w:space="0" w:color="auto"/>
      </w:divBdr>
    </w:div>
    <w:div w:id="486560318">
      <w:bodyDiv w:val="1"/>
      <w:marLeft w:val="0"/>
      <w:marRight w:val="0"/>
      <w:marTop w:val="0"/>
      <w:marBottom w:val="0"/>
      <w:divBdr>
        <w:top w:val="none" w:sz="0" w:space="0" w:color="auto"/>
        <w:left w:val="none" w:sz="0" w:space="0" w:color="auto"/>
        <w:bottom w:val="none" w:sz="0" w:space="0" w:color="auto"/>
        <w:right w:val="none" w:sz="0" w:space="0" w:color="auto"/>
      </w:divBdr>
    </w:div>
    <w:div w:id="487479306">
      <w:bodyDiv w:val="1"/>
      <w:marLeft w:val="0"/>
      <w:marRight w:val="0"/>
      <w:marTop w:val="0"/>
      <w:marBottom w:val="0"/>
      <w:divBdr>
        <w:top w:val="none" w:sz="0" w:space="0" w:color="auto"/>
        <w:left w:val="none" w:sz="0" w:space="0" w:color="auto"/>
        <w:bottom w:val="none" w:sz="0" w:space="0" w:color="auto"/>
        <w:right w:val="none" w:sz="0" w:space="0" w:color="auto"/>
      </w:divBdr>
    </w:div>
    <w:div w:id="487675460">
      <w:bodyDiv w:val="1"/>
      <w:marLeft w:val="0"/>
      <w:marRight w:val="0"/>
      <w:marTop w:val="0"/>
      <w:marBottom w:val="0"/>
      <w:divBdr>
        <w:top w:val="none" w:sz="0" w:space="0" w:color="auto"/>
        <w:left w:val="none" w:sz="0" w:space="0" w:color="auto"/>
        <w:bottom w:val="none" w:sz="0" w:space="0" w:color="auto"/>
        <w:right w:val="none" w:sz="0" w:space="0" w:color="auto"/>
      </w:divBdr>
    </w:div>
    <w:div w:id="488640760">
      <w:bodyDiv w:val="1"/>
      <w:marLeft w:val="0"/>
      <w:marRight w:val="0"/>
      <w:marTop w:val="0"/>
      <w:marBottom w:val="0"/>
      <w:divBdr>
        <w:top w:val="none" w:sz="0" w:space="0" w:color="auto"/>
        <w:left w:val="none" w:sz="0" w:space="0" w:color="auto"/>
        <w:bottom w:val="none" w:sz="0" w:space="0" w:color="auto"/>
        <w:right w:val="none" w:sz="0" w:space="0" w:color="auto"/>
      </w:divBdr>
    </w:div>
    <w:div w:id="488864592">
      <w:bodyDiv w:val="1"/>
      <w:marLeft w:val="0"/>
      <w:marRight w:val="0"/>
      <w:marTop w:val="0"/>
      <w:marBottom w:val="0"/>
      <w:divBdr>
        <w:top w:val="none" w:sz="0" w:space="0" w:color="auto"/>
        <w:left w:val="none" w:sz="0" w:space="0" w:color="auto"/>
        <w:bottom w:val="none" w:sz="0" w:space="0" w:color="auto"/>
        <w:right w:val="none" w:sz="0" w:space="0" w:color="auto"/>
      </w:divBdr>
    </w:div>
    <w:div w:id="491265063">
      <w:bodyDiv w:val="1"/>
      <w:marLeft w:val="0"/>
      <w:marRight w:val="0"/>
      <w:marTop w:val="0"/>
      <w:marBottom w:val="0"/>
      <w:divBdr>
        <w:top w:val="none" w:sz="0" w:space="0" w:color="auto"/>
        <w:left w:val="none" w:sz="0" w:space="0" w:color="auto"/>
        <w:bottom w:val="none" w:sz="0" w:space="0" w:color="auto"/>
        <w:right w:val="none" w:sz="0" w:space="0" w:color="auto"/>
      </w:divBdr>
    </w:div>
    <w:div w:id="492455489">
      <w:bodyDiv w:val="1"/>
      <w:marLeft w:val="0"/>
      <w:marRight w:val="0"/>
      <w:marTop w:val="0"/>
      <w:marBottom w:val="0"/>
      <w:divBdr>
        <w:top w:val="none" w:sz="0" w:space="0" w:color="auto"/>
        <w:left w:val="none" w:sz="0" w:space="0" w:color="auto"/>
        <w:bottom w:val="none" w:sz="0" w:space="0" w:color="auto"/>
        <w:right w:val="none" w:sz="0" w:space="0" w:color="auto"/>
      </w:divBdr>
    </w:div>
    <w:div w:id="492525469">
      <w:bodyDiv w:val="1"/>
      <w:marLeft w:val="0"/>
      <w:marRight w:val="0"/>
      <w:marTop w:val="0"/>
      <w:marBottom w:val="0"/>
      <w:divBdr>
        <w:top w:val="none" w:sz="0" w:space="0" w:color="auto"/>
        <w:left w:val="none" w:sz="0" w:space="0" w:color="auto"/>
        <w:bottom w:val="none" w:sz="0" w:space="0" w:color="auto"/>
        <w:right w:val="none" w:sz="0" w:space="0" w:color="auto"/>
      </w:divBdr>
    </w:div>
    <w:div w:id="492569971">
      <w:bodyDiv w:val="1"/>
      <w:marLeft w:val="0"/>
      <w:marRight w:val="0"/>
      <w:marTop w:val="0"/>
      <w:marBottom w:val="0"/>
      <w:divBdr>
        <w:top w:val="none" w:sz="0" w:space="0" w:color="auto"/>
        <w:left w:val="none" w:sz="0" w:space="0" w:color="auto"/>
        <w:bottom w:val="none" w:sz="0" w:space="0" w:color="auto"/>
        <w:right w:val="none" w:sz="0" w:space="0" w:color="auto"/>
      </w:divBdr>
    </w:div>
    <w:div w:id="492991455">
      <w:bodyDiv w:val="1"/>
      <w:marLeft w:val="0"/>
      <w:marRight w:val="0"/>
      <w:marTop w:val="0"/>
      <w:marBottom w:val="0"/>
      <w:divBdr>
        <w:top w:val="none" w:sz="0" w:space="0" w:color="auto"/>
        <w:left w:val="none" w:sz="0" w:space="0" w:color="auto"/>
        <w:bottom w:val="none" w:sz="0" w:space="0" w:color="auto"/>
        <w:right w:val="none" w:sz="0" w:space="0" w:color="auto"/>
      </w:divBdr>
    </w:div>
    <w:div w:id="493642958">
      <w:bodyDiv w:val="1"/>
      <w:marLeft w:val="0"/>
      <w:marRight w:val="0"/>
      <w:marTop w:val="0"/>
      <w:marBottom w:val="0"/>
      <w:divBdr>
        <w:top w:val="none" w:sz="0" w:space="0" w:color="auto"/>
        <w:left w:val="none" w:sz="0" w:space="0" w:color="auto"/>
        <w:bottom w:val="none" w:sz="0" w:space="0" w:color="auto"/>
        <w:right w:val="none" w:sz="0" w:space="0" w:color="auto"/>
      </w:divBdr>
    </w:div>
    <w:div w:id="493646690">
      <w:bodyDiv w:val="1"/>
      <w:marLeft w:val="0"/>
      <w:marRight w:val="0"/>
      <w:marTop w:val="0"/>
      <w:marBottom w:val="0"/>
      <w:divBdr>
        <w:top w:val="none" w:sz="0" w:space="0" w:color="auto"/>
        <w:left w:val="none" w:sz="0" w:space="0" w:color="auto"/>
        <w:bottom w:val="none" w:sz="0" w:space="0" w:color="auto"/>
        <w:right w:val="none" w:sz="0" w:space="0" w:color="auto"/>
      </w:divBdr>
    </w:div>
    <w:div w:id="493880395">
      <w:bodyDiv w:val="1"/>
      <w:marLeft w:val="0"/>
      <w:marRight w:val="0"/>
      <w:marTop w:val="0"/>
      <w:marBottom w:val="0"/>
      <w:divBdr>
        <w:top w:val="none" w:sz="0" w:space="0" w:color="auto"/>
        <w:left w:val="none" w:sz="0" w:space="0" w:color="auto"/>
        <w:bottom w:val="none" w:sz="0" w:space="0" w:color="auto"/>
        <w:right w:val="none" w:sz="0" w:space="0" w:color="auto"/>
      </w:divBdr>
    </w:div>
    <w:div w:id="494540639">
      <w:bodyDiv w:val="1"/>
      <w:marLeft w:val="0"/>
      <w:marRight w:val="0"/>
      <w:marTop w:val="0"/>
      <w:marBottom w:val="0"/>
      <w:divBdr>
        <w:top w:val="none" w:sz="0" w:space="0" w:color="auto"/>
        <w:left w:val="none" w:sz="0" w:space="0" w:color="auto"/>
        <w:bottom w:val="none" w:sz="0" w:space="0" w:color="auto"/>
        <w:right w:val="none" w:sz="0" w:space="0" w:color="auto"/>
      </w:divBdr>
    </w:div>
    <w:div w:id="496186660">
      <w:bodyDiv w:val="1"/>
      <w:marLeft w:val="0"/>
      <w:marRight w:val="0"/>
      <w:marTop w:val="0"/>
      <w:marBottom w:val="0"/>
      <w:divBdr>
        <w:top w:val="none" w:sz="0" w:space="0" w:color="auto"/>
        <w:left w:val="none" w:sz="0" w:space="0" w:color="auto"/>
        <w:bottom w:val="none" w:sz="0" w:space="0" w:color="auto"/>
        <w:right w:val="none" w:sz="0" w:space="0" w:color="auto"/>
      </w:divBdr>
    </w:div>
    <w:div w:id="496268479">
      <w:bodyDiv w:val="1"/>
      <w:marLeft w:val="0"/>
      <w:marRight w:val="0"/>
      <w:marTop w:val="0"/>
      <w:marBottom w:val="0"/>
      <w:divBdr>
        <w:top w:val="none" w:sz="0" w:space="0" w:color="auto"/>
        <w:left w:val="none" w:sz="0" w:space="0" w:color="auto"/>
        <w:bottom w:val="none" w:sz="0" w:space="0" w:color="auto"/>
        <w:right w:val="none" w:sz="0" w:space="0" w:color="auto"/>
      </w:divBdr>
    </w:div>
    <w:div w:id="496381862">
      <w:bodyDiv w:val="1"/>
      <w:marLeft w:val="0"/>
      <w:marRight w:val="0"/>
      <w:marTop w:val="0"/>
      <w:marBottom w:val="0"/>
      <w:divBdr>
        <w:top w:val="none" w:sz="0" w:space="0" w:color="auto"/>
        <w:left w:val="none" w:sz="0" w:space="0" w:color="auto"/>
        <w:bottom w:val="none" w:sz="0" w:space="0" w:color="auto"/>
        <w:right w:val="none" w:sz="0" w:space="0" w:color="auto"/>
      </w:divBdr>
    </w:div>
    <w:div w:id="496697508">
      <w:bodyDiv w:val="1"/>
      <w:marLeft w:val="0"/>
      <w:marRight w:val="0"/>
      <w:marTop w:val="0"/>
      <w:marBottom w:val="0"/>
      <w:divBdr>
        <w:top w:val="none" w:sz="0" w:space="0" w:color="auto"/>
        <w:left w:val="none" w:sz="0" w:space="0" w:color="auto"/>
        <w:bottom w:val="none" w:sz="0" w:space="0" w:color="auto"/>
        <w:right w:val="none" w:sz="0" w:space="0" w:color="auto"/>
      </w:divBdr>
    </w:div>
    <w:div w:id="498152875">
      <w:bodyDiv w:val="1"/>
      <w:marLeft w:val="0"/>
      <w:marRight w:val="0"/>
      <w:marTop w:val="0"/>
      <w:marBottom w:val="0"/>
      <w:divBdr>
        <w:top w:val="none" w:sz="0" w:space="0" w:color="auto"/>
        <w:left w:val="none" w:sz="0" w:space="0" w:color="auto"/>
        <w:bottom w:val="none" w:sz="0" w:space="0" w:color="auto"/>
        <w:right w:val="none" w:sz="0" w:space="0" w:color="auto"/>
      </w:divBdr>
    </w:div>
    <w:div w:id="498153865">
      <w:bodyDiv w:val="1"/>
      <w:marLeft w:val="0"/>
      <w:marRight w:val="0"/>
      <w:marTop w:val="0"/>
      <w:marBottom w:val="0"/>
      <w:divBdr>
        <w:top w:val="none" w:sz="0" w:space="0" w:color="auto"/>
        <w:left w:val="none" w:sz="0" w:space="0" w:color="auto"/>
        <w:bottom w:val="none" w:sz="0" w:space="0" w:color="auto"/>
        <w:right w:val="none" w:sz="0" w:space="0" w:color="auto"/>
      </w:divBdr>
    </w:div>
    <w:div w:id="498354040">
      <w:bodyDiv w:val="1"/>
      <w:marLeft w:val="0"/>
      <w:marRight w:val="0"/>
      <w:marTop w:val="0"/>
      <w:marBottom w:val="0"/>
      <w:divBdr>
        <w:top w:val="none" w:sz="0" w:space="0" w:color="auto"/>
        <w:left w:val="none" w:sz="0" w:space="0" w:color="auto"/>
        <w:bottom w:val="none" w:sz="0" w:space="0" w:color="auto"/>
        <w:right w:val="none" w:sz="0" w:space="0" w:color="auto"/>
      </w:divBdr>
    </w:div>
    <w:div w:id="498547458">
      <w:bodyDiv w:val="1"/>
      <w:marLeft w:val="0"/>
      <w:marRight w:val="0"/>
      <w:marTop w:val="0"/>
      <w:marBottom w:val="0"/>
      <w:divBdr>
        <w:top w:val="none" w:sz="0" w:space="0" w:color="auto"/>
        <w:left w:val="none" w:sz="0" w:space="0" w:color="auto"/>
        <w:bottom w:val="none" w:sz="0" w:space="0" w:color="auto"/>
        <w:right w:val="none" w:sz="0" w:space="0" w:color="auto"/>
      </w:divBdr>
    </w:div>
    <w:div w:id="498694599">
      <w:bodyDiv w:val="1"/>
      <w:marLeft w:val="0"/>
      <w:marRight w:val="0"/>
      <w:marTop w:val="0"/>
      <w:marBottom w:val="0"/>
      <w:divBdr>
        <w:top w:val="none" w:sz="0" w:space="0" w:color="auto"/>
        <w:left w:val="none" w:sz="0" w:space="0" w:color="auto"/>
        <w:bottom w:val="none" w:sz="0" w:space="0" w:color="auto"/>
        <w:right w:val="none" w:sz="0" w:space="0" w:color="auto"/>
      </w:divBdr>
    </w:div>
    <w:div w:id="499006635">
      <w:bodyDiv w:val="1"/>
      <w:marLeft w:val="0"/>
      <w:marRight w:val="0"/>
      <w:marTop w:val="0"/>
      <w:marBottom w:val="0"/>
      <w:divBdr>
        <w:top w:val="none" w:sz="0" w:space="0" w:color="auto"/>
        <w:left w:val="none" w:sz="0" w:space="0" w:color="auto"/>
        <w:bottom w:val="none" w:sz="0" w:space="0" w:color="auto"/>
        <w:right w:val="none" w:sz="0" w:space="0" w:color="auto"/>
      </w:divBdr>
    </w:div>
    <w:div w:id="500122268">
      <w:bodyDiv w:val="1"/>
      <w:marLeft w:val="0"/>
      <w:marRight w:val="0"/>
      <w:marTop w:val="0"/>
      <w:marBottom w:val="0"/>
      <w:divBdr>
        <w:top w:val="none" w:sz="0" w:space="0" w:color="auto"/>
        <w:left w:val="none" w:sz="0" w:space="0" w:color="auto"/>
        <w:bottom w:val="none" w:sz="0" w:space="0" w:color="auto"/>
        <w:right w:val="none" w:sz="0" w:space="0" w:color="auto"/>
      </w:divBdr>
    </w:div>
    <w:div w:id="500512535">
      <w:bodyDiv w:val="1"/>
      <w:marLeft w:val="0"/>
      <w:marRight w:val="0"/>
      <w:marTop w:val="0"/>
      <w:marBottom w:val="0"/>
      <w:divBdr>
        <w:top w:val="none" w:sz="0" w:space="0" w:color="auto"/>
        <w:left w:val="none" w:sz="0" w:space="0" w:color="auto"/>
        <w:bottom w:val="none" w:sz="0" w:space="0" w:color="auto"/>
        <w:right w:val="none" w:sz="0" w:space="0" w:color="auto"/>
      </w:divBdr>
    </w:div>
    <w:div w:id="503014538">
      <w:bodyDiv w:val="1"/>
      <w:marLeft w:val="0"/>
      <w:marRight w:val="0"/>
      <w:marTop w:val="0"/>
      <w:marBottom w:val="0"/>
      <w:divBdr>
        <w:top w:val="none" w:sz="0" w:space="0" w:color="auto"/>
        <w:left w:val="none" w:sz="0" w:space="0" w:color="auto"/>
        <w:bottom w:val="none" w:sz="0" w:space="0" w:color="auto"/>
        <w:right w:val="none" w:sz="0" w:space="0" w:color="auto"/>
      </w:divBdr>
    </w:div>
    <w:div w:id="503208899">
      <w:bodyDiv w:val="1"/>
      <w:marLeft w:val="0"/>
      <w:marRight w:val="0"/>
      <w:marTop w:val="0"/>
      <w:marBottom w:val="0"/>
      <w:divBdr>
        <w:top w:val="none" w:sz="0" w:space="0" w:color="auto"/>
        <w:left w:val="none" w:sz="0" w:space="0" w:color="auto"/>
        <w:bottom w:val="none" w:sz="0" w:space="0" w:color="auto"/>
        <w:right w:val="none" w:sz="0" w:space="0" w:color="auto"/>
      </w:divBdr>
    </w:div>
    <w:div w:id="503711657">
      <w:bodyDiv w:val="1"/>
      <w:marLeft w:val="0"/>
      <w:marRight w:val="0"/>
      <w:marTop w:val="0"/>
      <w:marBottom w:val="0"/>
      <w:divBdr>
        <w:top w:val="none" w:sz="0" w:space="0" w:color="auto"/>
        <w:left w:val="none" w:sz="0" w:space="0" w:color="auto"/>
        <w:bottom w:val="none" w:sz="0" w:space="0" w:color="auto"/>
        <w:right w:val="none" w:sz="0" w:space="0" w:color="auto"/>
      </w:divBdr>
    </w:div>
    <w:div w:id="504831513">
      <w:bodyDiv w:val="1"/>
      <w:marLeft w:val="0"/>
      <w:marRight w:val="0"/>
      <w:marTop w:val="0"/>
      <w:marBottom w:val="0"/>
      <w:divBdr>
        <w:top w:val="none" w:sz="0" w:space="0" w:color="auto"/>
        <w:left w:val="none" w:sz="0" w:space="0" w:color="auto"/>
        <w:bottom w:val="none" w:sz="0" w:space="0" w:color="auto"/>
        <w:right w:val="none" w:sz="0" w:space="0" w:color="auto"/>
      </w:divBdr>
    </w:div>
    <w:div w:id="505363747">
      <w:bodyDiv w:val="1"/>
      <w:marLeft w:val="0"/>
      <w:marRight w:val="0"/>
      <w:marTop w:val="0"/>
      <w:marBottom w:val="0"/>
      <w:divBdr>
        <w:top w:val="none" w:sz="0" w:space="0" w:color="auto"/>
        <w:left w:val="none" w:sz="0" w:space="0" w:color="auto"/>
        <w:bottom w:val="none" w:sz="0" w:space="0" w:color="auto"/>
        <w:right w:val="none" w:sz="0" w:space="0" w:color="auto"/>
      </w:divBdr>
    </w:div>
    <w:div w:id="506100299">
      <w:bodyDiv w:val="1"/>
      <w:marLeft w:val="0"/>
      <w:marRight w:val="0"/>
      <w:marTop w:val="0"/>
      <w:marBottom w:val="0"/>
      <w:divBdr>
        <w:top w:val="none" w:sz="0" w:space="0" w:color="auto"/>
        <w:left w:val="none" w:sz="0" w:space="0" w:color="auto"/>
        <w:bottom w:val="none" w:sz="0" w:space="0" w:color="auto"/>
        <w:right w:val="none" w:sz="0" w:space="0" w:color="auto"/>
      </w:divBdr>
    </w:div>
    <w:div w:id="506142284">
      <w:bodyDiv w:val="1"/>
      <w:marLeft w:val="0"/>
      <w:marRight w:val="0"/>
      <w:marTop w:val="0"/>
      <w:marBottom w:val="0"/>
      <w:divBdr>
        <w:top w:val="none" w:sz="0" w:space="0" w:color="auto"/>
        <w:left w:val="none" w:sz="0" w:space="0" w:color="auto"/>
        <w:bottom w:val="none" w:sz="0" w:space="0" w:color="auto"/>
        <w:right w:val="none" w:sz="0" w:space="0" w:color="auto"/>
      </w:divBdr>
    </w:div>
    <w:div w:id="506948537">
      <w:bodyDiv w:val="1"/>
      <w:marLeft w:val="0"/>
      <w:marRight w:val="0"/>
      <w:marTop w:val="0"/>
      <w:marBottom w:val="0"/>
      <w:divBdr>
        <w:top w:val="none" w:sz="0" w:space="0" w:color="auto"/>
        <w:left w:val="none" w:sz="0" w:space="0" w:color="auto"/>
        <w:bottom w:val="none" w:sz="0" w:space="0" w:color="auto"/>
        <w:right w:val="none" w:sz="0" w:space="0" w:color="auto"/>
      </w:divBdr>
    </w:div>
    <w:div w:id="508057988">
      <w:bodyDiv w:val="1"/>
      <w:marLeft w:val="0"/>
      <w:marRight w:val="0"/>
      <w:marTop w:val="0"/>
      <w:marBottom w:val="0"/>
      <w:divBdr>
        <w:top w:val="none" w:sz="0" w:space="0" w:color="auto"/>
        <w:left w:val="none" w:sz="0" w:space="0" w:color="auto"/>
        <w:bottom w:val="none" w:sz="0" w:space="0" w:color="auto"/>
        <w:right w:val="none" w:sz="0" w:space="0" w:color="auto"/>
      </w:divBdr>
    </w:div>
    <w:div w:id="509875196">
      <w:bodyDiv w:val="1"/>
      <w:marLeft w:val="0"/>
      <w:marRight w:val="0"/>
      <w:marTop w:val="0"/>
      <w:marBottom w:val="0"/>
      <w:divBdr>
        <w:top w:val="none" w:sz="0" w:space="0" w:color="auto"/>
        <w:left w:val="none" w:sz="0" w:space="0" w:color="auto"/>
        <w:bottom w:val="none" w:sz="0" w:space="0" w:color="auto"/>
        <w:right w:val="none" w:sz="0" w:space="0" w:color="auto"/>
      </w:divBdr>
    </w:div>
    <w:div w:id="509953180">
      <w:bodyDiv w:val="1"/>
      <w:marLeft w:val="0"/>
      <w:marRight w:val="0"/>
      <w:marTop w:val="0"/>
      <w:marBottom w:val="0"/>
      <w:divBdr>
        <w:top w:val="none" w:sz="0" w:space="0" w:color="auto"/>
        <w:left w:val="none" w:sz="0" w:space="0" w:color="auto"/>
        <w:bottom w:val="none" w:sz="0" w:space="0" w:color="auto"/>
        <w:right w:val="none" w:sz="0" w:space="0" w:color="auto"/>
      </w:divBdr>
    </w:div>
    <w:div w:id="510605446">
      <w:bodyDiv w:val="1"/>
      <w:marLeft w:val="0"/>
      <w:marRight w:val="0"/>
      <w:marTop w:val="0"/>
      <w:marBottom w:val="0"/>
      <w:divBdr>
        <w:top w:val="none" w:sz="0" w:space="0" w:color="auto"/>
        <w:left w:val="none" w:sz="0" w:space="0" w:color="auto"/>
        <w:bottom w:val="none" w:sz="0" w:space="0" w:color="auto"/>
        <w:right w:val="none" w:sz="0" w:space="0" w:color="auto"/>
      </w:divBdr>
    </w:div>
    <w:div w:id="512500332">
      <w:bodyDiv w:val="1"/>
      <w:marLeft w:val="0"/>
      <w:marRight w:val="0"/>
      <w:marTop w:val="0"/>
      <w:marBottom w:val="0"/>
      <w:divBdr>
        <w:top w:val="none" w:sz="0" w:space="0" w:color="auto"/>
        <w:left w:val="none" w:sz="0" w:space="0" w:color="auto"/>
        <w:bottom w:val="none" w:sz="0" w:space="0" w:color="auto"/>
        <w:right w:val="none" w:sz="0" w:space="0" w:color="auto"/>
      </w:divBdr>
    </w:div>
    <w:div w:id="512912362">
      <w:bodyDiv w:val="1"/>
      <w:marLeft w:val="0"/>
      <w:marRight w:val="0"/>
      <w:marTop w:val="0"/>
      <w:marBottom w:val="0"/>
      <w:divBdr>
        <w:top w:val="none" w:sz="0" w:space="0" w:color="auto"/>
        <w:left w:val="none" w:sz="0" w:space="0" w:color="auto"/>
        <w:bottom w:val="none" w:sz="0" w:space="0" w:color="auto"/>
        <w:right w:val="none" w:sz="0" w:space="0" w:color="auto"/>
      </w:divBdr>
    </w:div>
    <w:div w:id="513108706">
      <w:bodyDiv w:val="1"/>
      <w:marLeft w:val="0"/>
      <w:marRight w:val="0"/>
      <w:marTop w:val="0"/>
      <w:marBottom w:val="0"/>
      <w:divBdr>
        <w:top w:val="none" w:sz="0" w:space="0" w:color="auto"/>
        <w:left w:val="none" w:sz="0" w:space="0" w:color="auto"/>
        <w:bottom w:val="none" w:sz="0" w:space="0" w:color="auto"/>
        <w:right w:val="none" w:sz="0" w:space="0" w:color="auto"/>
      </w:divBdr>
    </w:div>
    <w:div w:id="513231257">
      <w:bodyDiv w:val="1"/>
      <w:marLeft w:val="0"/>
      <w:marRight w:val="0"/>
      <w:marTop w:val="0"/>
      <w:marBottom w:val="0"/>
      <w:divBdr>
        <w:top w:val="none" w:sz="0" w:space="0" w:color="auto"/>
        <w:left w:val="none" w:sz="0" w:space="0" w:color="auto"/>
        <w:bottom w:val="none" w:sz="0" w:space="0" w:color="auto"/>
        <w:right w:val="none" w:sz="0" w:space="0" w:color="auto"/>
      </w:divBdr>
    </w:div>
    <w:div w:id="513616232">
      <w:bodyDiv w:val="1"/>
      <w:marLeft w:val="0"/>
      <w:marRight w:val="0"/>
      <w:marTop w:val="0"/>
      <w:marBottom w:val="0"/>
      <w:divBdr>
        <w:top w:val="none" w:sz="0" w:space="0" w:color="auto"/>
        <w:left w:val="none" w:sz="0" w:space="0" w:color="auto"/>
        <w:bottom w:val="none" w:sz="0" w:space="0" w:color="auto"/>
        <w:right w:val="none" w:sz="0" w:space="0" w:color="auto"/>
      </w:divBdr>
    </w:div>
    <w:div w:id="516310047">
      <w:bodyDiv w:val="1"/>
      <w:marLeft w:val="0"/>
      <w:marRight w:val="0"/>
      <w:marTop w:val="0"/>
      <w:marBottom w:val="0"/>
      <w:divBdr>
        <w:top w:val="none" w:sz="0" w:space="0" w:color="auto"/>
        <w:left w:val="none" w:sz="0" w:space="0" w:color="auto"/>
        <w:bottom w:val="none" w:sz="0" w:space="0" w:color="auto"/>
        <w:right w:val="none" w:sz="0" w:space="0" w:color="auto"/>
      </w:divBdr>
    </w:div>
    <w:div w:id="516313112">
      <w:bodyDiv w:val="1"/>
      <w:marLeft w:val="0"/>
      <w:marRight w:val="0"/>
      <w:marTop w:val="0"/>
      <w:marBottom w:val="0"/>
      <w:divBdr>
        <w:top w:val="none" w:sz="0" w:space="0" w:color="auto"/>
        <w:left w:val="none" w:sz="0" w:space="0" w:color="auto"/>
        <w:bottom w:val="none" w:sz="0" w:space="0" w:color="auto"/>
        <w:right w:val="none" w:sz="0" w:space="0" w:color="auto"/>
      </w:divBdr>
    </w:div>
    <w:div w:id="518934948">
      <w:bodyDiv w:val="1"/>
      <w:marLeft w:val="0"/>
      <w:marRight w:val="0"/>
      <w:marTop w:val="0"/>
      <w:marBottom w:val="0"/>
      <w:divBdr>
        <w:top w:val="none" w:sz="0" w:space="0" w:color="auto"/>
        <w:left w:val="none" w:sz="0" w:space="0" w:color="auto"/>
        <w:bottom w:val="none" w:sz="0" w:space="0" w:color="auto"/>
        <w:right w:val="none" w:sz="0" w:space="0" w:color="auto"/>
      </w:divBdr>
    </w:div>
    <w:div w:id="519398739">
      <w:bodyDiv w:val="1"/>
      <w:marLeft w:val="0"/>
      <w:marRight w:val="0"/>
      <w:marTop w:val="0"/>
      <w:marBottom w:val="0"/>
      <w:divBdr>
        <w:top w:val="none" w:sz="0" w:space="0" w:color="auto"/>
        <w:left w:val="none" w:sz="0" w:space="0" w:color="auto"/>
        <w:bottom w:val="none" w:sz="0" w:space="0" w:color="auto"/>
        <w:right w:val="none" w:sz="0" w:space="0" w:color="auto"/>
      </w:divBdr>
    </w:div>
    <w:div w:id="519661103">
      <w:bodyDiv w:val="1"/>
      <w:marLeft w:val="0"/>
      <w:marRight w:val="0"/>
      <w:marTop w:val="0"/>
      <w:marBottom w:val="0"/>
      <w:divBdr>
        <w:top w:val="none" w:sz="0" w:space="0" w:color="auto"/>
        <w:left w:val="none" w:sz="0" w:space="0" w:color="auto"/>
        <w:bottom w:val="none" w:sz="0" w:space="0" w:color="auto"/>
        <w:right w:val="none" w:sz="0" w:space="0" w:color="auto"/>
      </w:divBdr>
    </w:div>
    <w:div w:id="520244028">
      <w:bodyDiv w:val="1"/>
      <w:marLeft w:val="0"/>
      <w:marRight w:val="0"/>
      <w:marTop w:val="0"/>
      <w:marBottom w:val="0"/>
      <w:divBdr>
        <w:top w:val="none" w:sz="0" w:space="0" w:color="auto"/>
        <w:left w:val="none" w:sz="0" w:space="0" w:color="auto"/>
        <w:bottom w:val="none" w:sz="0" w:space="0" w:color="auto"/>
        <w:right w:val="none" w:sz="0" w:space="0" w:color="auto"/>
      </w:divBdr>
    </w:div>
    <w:div w:id="522205587">
      <w:bodyDiv w:val="1"/>
      <w:marLeft w:val="0"/>
      <w:marRight w:val="0"/>
      <w:marTop w:val="0"/>
      <w:marBottom w:val="0"/>
      <w:divBdr>
        <w:top w:val="none" w:sz="0" w:space="0" w:color="auto"/>
        <w:left w:val="none" w:sz="0" w:space="0" w:color="auto"/>
        <w:bottom w:val="none" w:sz="0" w:space="0" w:color="auto"/>
        <w:right w:val="none" w:sz="0" w:space="0" w:color="auto"/>
      </w:divBdr>
    </w:div>
    <w:div w:id="523324477">
      <w:bodyDiv w:val="1"/>
      <w:marLeft w:val="0"/>
      <w:marRight w:val="0"/>
      <w:marTop w:val="0"/>
      <w:marBottom w:val="0"/>
      <w:divBdr>
        <w:top w:val="none" w:sz="0" w:space="0" w:color="auto"/>
        <w:left w:val="none" w:sz="0" w:space="0" w:color="auto"/>
        <w:bottom w:val="none" w:sz="0" w:space="0" w:color="auto"/>
        <w:right w:val="none" w:sz="0" w:space="0" w:color="auto"/>
      </w:divBdr>
    </w:div>
    <w:div w:id="525413375">
      <w:bodyDiv w:val="1"/>
      <w:marLeft w:val="0"/>
      <w:marRight w:val="0"/>
      <w:marTop w:val="0"/>
      <w:marBottom w:val="0"/>
      <w:divBdr>
        <w:top w:val="none" w:sz="0" w:space="0" w:color="auto"/>
        <w:left w:val="none" w:sz="0" w:space="0" w:color="auto"/>
        <w:bottom w:val="none" w:sz="0" w:space="0" w:color="auto"/>
        <w:right w:val="none" w:sz="0" w:space="0" w:color="auto"/>
      </w:divBdr>
    </w:div>
    <w:div w:id="526259474">
      <w:bodyDiv w:val="1"/>
      <w:marLeft w:val="0"/>
      <w:marRight w:val="0"/>
      <w:marTop w:val="0"/>
      <w:marBottom w:val="0"/>
      <w:divBdr>
        <w:top w:val="none" w:sz="0" w:space="0" w:color="auto"/>
        <w:left w:val="none" w:sz="0" w:space="0" w:color="auto"/>
        <w:bottom w:val="none" w:sz="0" w:space="0" w:color="auto"/>
        <w:right w:val="none" w:sz="0" w:space="0" w:color="auto"/>
      </w:divBdr>
    </w:div>
    <w:div w:id="526873640">
      <w:bodyDiv w:val="1"/>
      <w:marLeft w:val="0"/>
      <w:marRight w:val="0"/>
      <w:marTop w:val="0"/>
      <w:marBottom w:val="0"/>
      <w:divBdr>
        <w:top w:val="none" w:sz="0" w:space="0" w:color="auto"/>
        <w:left w:val="none" w:sz="0" w:space="0" w:color="auto"/>
        <w:bottom w:val="none" w:sz="0" w:space="0" w:color="auto"/>
        <w:right w:val="none" w:sz="0" w:space="0" w:color="auto"/>
      </w:divBdr>
    </w:div>
    <w:div w:id="526911822">
      <w:bodyDiv w:val="1"/>
      <w:marLeft w:val="0"/>
      <w:marRight w:val="0"/>
      <w:marTop w:val="0"/>
      <w:marBottom w:val="0"/>
      <w:divBdr>
        <w:top w:val="none" w:sz="0" w:space="0" w:color="auto"/>
        <w:left w:val="none" w:sz="0" w:space="0" w:color="auto"/>
        <w:bottom w:val="none" w:sz="0" w:space="0" w:color="auto"/>
        <w:right w:val="none" w:sz="0" w:space="0" w:color="auto"/>
      </w:divBdr>
    </w:div>
    <w:div w:id="528027412">
      <w:bodyDiv w:val="1"/>
      <w:marLeft w:val="0"/>
      <w:marRight w:val="0"/>
      <w:marTop w:val="0"/>
      <w:marBottom w:val="0"/>
      <w:divBdr>
        <w:top w:val="none" w:sz="0" w:space="0" w:color="auto"/>
        <w:left w:val="none" w:sz="0" w:space="0" w:color="auto"/>
        <w:bottom w:val="none" w:sz="0" w:space="0" w:color="auto"/>
        <w:right w:val="none" w:sz="0" w:space="0" w:color="auto"/>
      </w:divBdr>
    </w:div>
    <w:div w:id="528108660">
      <w:bodyDiv w:val="1"/>
      <w:marLeft w:val="0"/>
      <w:marRight w:val="0"/>
      <w:marTop w:val="0"/>
      <w:marBottom w:val="0"/>
      <w:divBdr>
        <w:top w:val="none" w:sz="0" w:space="0" w:color="auto"/>
        <w:left w:val="none" w:sz="0" w:space="0" w:color="auto"/>
        <w:bottom w:val="none" w:sz="0" w:space="0" w:color="auto"/>
        <w:right w:val="none" w:sz="0" w:space="0" w:color="auto"/>
      </w:divBdr>
    </w:div>
    <w:div w:id="528488459">
      <w:bodyDiv w:val="1"/>
      <w:marLeft w:val="0"/>
      <w:marRight w:val="0"/>
      <w:marTop w:val="0"/>
      <w:marBottom w:val="0"/>
      <w:divBdr>
        <w:top w:val="none" w:sz="0" w:space="0" w:color="auto"/>
        <w:left w:val="none" w:sz="0" w:space="0" w:color="auto"/>
        <w:bottom w:val="none" w:sz="0" w:space="0" w:color="auto"/>
        <w:right w:val="none" w:sz="0" w:space="0" w:color="auto"/>
      </w:divBdr>
    </w:div>
    <w:div w:id="528489208">
      <w:bodyDiv w:val="1"/>
      <w:marLeft w:val="0"/>
      <w:marRight w:val="0"/>
      <w:marTop w:val="0"/>
      <w:marBottom w:val="0"/>
      <w:divBdr>
        <w:top w:val="none" w:sz="0" w:space="0" w:color="auto"/>
        <w:left w:val="none" w:sz="0" w:space="0" w:color="auto"/>
        <w:bottom w:val="none" w:sz="0" w:space="0" w:color="auto"/>
        <w:right w:val="none" w:sz="0" w:space="0" w:color="auto"/>
      </w:divBdr>
    </w:div>
    <w:div w:id="528642679">
      <w:bodyDiv w:val="1"/>
      <w:marLeft w:val="0"/>
      <w:marRight w:val="0"/>
      <w:marTop w:val="0"/>
      <w:marBottom w:val="0"/>
      <w:divBdr>
        <w:top w:val="none" w:sz="0" w:space="0" w:color="auto"/>
        <w:left w:val="none" w:sz="0" w:space="0" w:color="auto"/>
        <w:bottom w:val="none" w:sz="0" w:space="0" w:color="auto"/>
        <w:right w:val="none" w:sz="0" w:space="0" w:color="auto"/>
      </w:divBdr>
    </w:div>
    <w:div w:id="529606561">
      <w:bodyDiv w:val="1"/>
      <w:marLeft w:val="0"/>
      <w:marRight w:val="0"/>
      <w:marTop w:val="0"/>
      <w:marBottom w:val="0"/>
      <w:divBdr>
        <w:top w:val="none" w:sz="0" w:space="0" w:color="auto"/>
        <w:left w:val="none" w:sz="0" w:space="0" w:color="auto"/>
        <w:bottom w:val="none" w:sz="0" w:space="0" w:color="auto"/>
        <w:right w:val="none" w:sz="0" w:space="0" w:color="auto"/>
      </w:divBdr>
    </w:div>
    <w:div w:id="529878071">
      <w:bodyDiv w:val="1"/>
      <w:marLeft w:val="0"/>
      <w:marRight w:val="0"/>
      <w:marTop w:val="0"/>
      <w:marBottom w:val="0"/>
      <w:divBdr>
        <w:top w:val="none" w:sz="0" w:space="0" w:color="auto"/>
        <w:left w:val="none" w:sz="0" w:space="0" w:color="auto"/>
        <w:bottom w:val="none" w:sz="0" w:space="0" w:color="auto"/>
        <w:right w:val="none" w:sz="0" w:space="0" w:color="auto"/>
      </w:divBdr>
    </w:div>
    <w:div w:id="530873370">
      <w:bodyDiv w:val="1"/>
      <w:marLeft w:val="0"/>
      <w:marRight w:val="0"/>
      <w:marTop w:val="0"/>
      <w:marBottom w:val="0"/>
      <w:divBdr>
        <w:top w:val="none" w:sz="0" w:space="0" w:color="auto"/>
        <w:left w:val="none" w:sz="0" w:space="0" w:color="auto"/>
        <w:bottom w:val="none" w:sz="0" w:space="0" w:color="auto"/>
        <w:right w:val="none" w:sz="0" w:space="0" w:color="auto"/>
      </w:divBdr>
    </w:div>
    <w:div w:id="532154474">
      <w:bodyDiv w:val="1"/>
      <w:marLeft w:val="0"/>
      <w:marRight w:val="0"/>
      <w:marTop w:val="0"/>
      <w:marBottom w:val="0"/>
      <w:divBdr>
        <w:top w:val="none" w:sz="0" w:space="0" w:color="auto"/>
        <w:left w:val="none" w:sz="0" w:space="0" w:color="auto"/>
        <w:bottom w:val="none" w:sz="0" w:space="0" w:color="auto"/>
        <w:right w:val="none" w:sz="0" w:space="0" w:color="auto"/>
      </w:divBdr>
    </w:div>
    <w:div w:id="532546838">
      <w:bodyDiv w:val="1"/>
      <w:marLeft w:val="0"/>
      <w:marRight w:val="0"/>
      <w:marTop w:val="0"/>
      <w:marBottom w:val="0"/>
      <w:divBdr>
        <w:top w:val="none" w:sz="0" w:space="0" w:color="auto"/>
        <w:left w:val="none" w:sz="0" w:space="0" w:color="auto"/>
        <w:bottom w:val="none" w:sz="0" w:space="0" w:color="auto"/>
        <w:right w:val="none" w:sz="0" w:space="0" w:color="auto"/>
      </w:divBdr>
    </w:div>
    <w:div w:id="532810433">
      <w:bodyDiv w:val="1"/>
      <w:marLeft w:val="0"/>
      <w:marRight w:val="0"/>
      <w:marTop w:val="0"/>
      <w:marBottom w:val="0"/>
      <w:divBdr>
        <w:top w:val="none" w:sz="0" w:space="0" w:color="auto"/>
        <w:left w:val="none" w:sz="0" w:space="0" w:color="auto"/>
        <w:bottom w:val="none" w:sz="0" w:space="0" w:color="auto"/>
        <w:right w:val="none" w:sz="0" w:space="0" w:color="auto"/>
      </w:divBdr>
    </w:div>
    <w:div w:id="532890760">
      <w:bodyDiv w:val="1"/>
      <w:marLeft w:val="0"/>
      <w:marRight w:val="0"/>
      <w:marTop w:val="0"/>
      <w:marBottom w:val="0"/>
      <w:divBdr>
        <w:top w:val="none" w:sz="0" w:space="0" w:color="auto"/>
        <w:left w:val="none" w:sz="0" w:space="0" w:color="auto"/>
        <w:bottom w:val="none" w:sz="0" w:space="0" w:color="auto"/>
        <w:right w:val="none" w:sz="0" w:space="0" w:color="auto"/>
      </w:divBdr>
    </w:div>
    <w:div w:id="533156047">
      <w:bodyDiv w:val="1"/>
      <w:marLeft w:val="0"/>
      <w:marRight w:val="0"/>
      <w:marTop w:val="0"/>
      <w:marBottom w:val="0"/>
      <w:divBdr>
        <w:top w:val="none" w:sz="0" w:space="0" w:color="auto"/>
        <w:left w:val="none" w:sz="0" w:space="0" w:color="auto"/>
        <w:bottom w:val="none" w:sz="0" w:space="0" w:color="auto"/>
        <w:right w:val="none" w:sz="0" w:space="0" w:color="auto"/>
      </w:divBdr>
    </w:div>
    <w:div w:id="533226079">
      <w:bodyDiv w:val="1"/>
      <w:marLeft w:val="0"/>
      <w:marRight w:val="0"/>
      <w:marTop w:val="0"/>
      <w:marBottom w:val="0"/>
      <w:divBdr>
        <w:top w:val="none" w:sz="0" w:space="0" w:color="auto"/>
        <w:left w:val="none" w:sz="0" w:space="0" w:color="auto"/>
        <w:bottom w:val="none" w:sz="0" w:space="0" w:color="auto"/>
        <w:right w:val="none" w:sz="0" w:space="0" w:color="auto"/>
      </w:divBdr>
    </w:div>
    <w:div w:id="534347210">
      <w:bodyDiv w:val="1"/>
      <w:marLeft w:val="0"/>
      <w:marRight w:val="0"/>
      <w:marTop w:val="0"/>
      <w:marBottom w:val="0"/>
      <w:divBdr>
        <w:top w:val="none" w:sz="0" w:space="0" w:color="auto"/>
        <w:left w:val="none" w:sz="0" w:space="0" w:color="auto"/>
        <w:bottom w:val="none" w:sz="0" w:space="0" w:color="auto"/>
        <w:right w:val="none" w:sz="0" w:space="0" w:color="auto"/>
      </w:divBdr>
    </w:div>
    <w:div w:id="534538452">
      <w:bodyDiv w:val="1"/>
      <w:marLeft w:val="0"/>
      <w:marRight w:val="0"/>
      <w:marTop w:val="0"/>
      <w:marBottom w:val="0"/>
      <w:divBdr>
        <w:top w:val="none" w:sz="0" w:space="0" w:color="auto"/>
        <w:left w:val="none" w:sz="0" w:space="0" w:color="auto"/>
        <w:bottom w:val="none" w:sz="0" w:space="0" w:color="auto"/>
        <w:right w:val="none" w:sz="0" w:space="0" w:color="auto"/>
      </w:divBdr>
    </w:div>
    <w:div w:id="534998758">
      <w:bodyDiv w:val="1"/>
      <w:marLeft w:val="0"/>
      <w:marRight w:val="0"/>
      <w:marTop w:val="0"/>
      <w:marBottom w:val="0"/>
      <w:divBdr>
        <w:top w:val="none" w:sz="0" w:space="0" w:color="auto"/>
        <w:left w:val="none" w:sz="0" w:space="0" w:color="auto"/>
        <w:bottom w:val="none" w:sz="0" w:space="0" w:color="auto"/>
        <w:right w:val="none" w:sz="0" w:space="0" w:color="auto"/>
      </w:divBdr>
    </w:div>
    <w:div w:id="535386083">
      <w:bodyDiv w:val="1"/>
      <w:marLeft w:val="0"/>
      <w:marRight w:val="0"/>
      <w:marTop w:val="0"/>
      <w:marBottom w:val="0"/>
      <w:divBdr>
        <w:top w:val="none" w:sz="0" w:space="0" w:color="auto"/>
        <w:left w:val="none" w:sz="0" w:space="0" w:color="auto"/>
        <w:bottom w:val="none" w:sz="0" w:space="0" w:color="auto"/>
        <w:right w:val="none" w:sz="0" w:space="0" w:color="auto"/>
      </w:divBdr>
    </w:div>
    <w:div w:id="535507727">
      <w:bodyDiv w:val="1"/>
      <w:marLeft w:val="0"/>
      <w:marRight w:val="0"/>
      <w:marTop w:val="0"/>
      <w:marBottom w:val="0"/>
      <w:divBdr>
        <w:top w:val="none" w:sz="0" w:space="0" w:color="auto"/>
        <w:left w:val="none" w:sz="0" w:space="0" w:color="auto"/>
        <w:bottom w:val="none" w:sz="0" w:space="0" w:color="auto"/>
        <w:right w:val="none" w:sz="0" w:space="0" w:color="auto"/>
      </w:divBdr>
    </w:div>
    <w:div w:id="535893841">
      <w:bodyDiv w:val="1"/>
      <w:marLeft w:val="0"/>
      <w:marRight w:val="0"/>
      <w:marTop w:val="0"/>
      <w:marBottom w:val="0"/>
      <w:divBdr>
        <w:top w:val="none" w:sz="0" w:space="0" w:color="auto"/>
        <w:left w:val="none" w:sz="0" w:space="0" w:color="auto"/>
        <w:bottom w:val="none" w:sz="0" w:space="0" w:color="auto"/>
        <w:right w:val="none" w:sz="0" w:space="0" w:color="auto"/>
      </w:divBdr>
    </w:div>
    <w:div w:id="535898173">
      <w:bodyDiv w:val="1"/>
      <w:marLeft w:val="0"/>
      <w:marRight w:val="0"/>
      <w:marTop w:val="0"/>
      <w:marBottom w:val="0"/>
      <w:divBdr>
        <w:top w:val="none" w:sz="0" w:space="0" w:color="auto"/>
        <w:left w:val="none" w:sz="0" w:space="0" w:color="auto"/>
        <w:bottom w:val="none" w:sz="0" w:space="0" w:color="auto"/>
        <w:right w:val="none" w:sz="0" w:space="0" w:color="auto"/>
      </w:divBdr>
    </w:div>
    <w:div w:id="536892748">
      <w:bodyDiv w:val="1"/>
      <w:marLeft w:val="0"/>
      <w:marRight w:val="0"/>
      <w:marTop w:val="0"/>
      <w:marBottom w:val="0"/>
      <w:divBdr>
        <w:top w:val="none" w:sz="0" w:space="0" w:color="auto"/>
        <w:left w:val="none" w:sz="0" w:space="0" w:color="auto"/>
        <w:bottom w:val="none" w:sz="0" w:space="0" w:color="auto"/>
        <w:right w:val="none" w:sz="0" w:space="0" w:color="auto"/>
      </w:divBdr>
    </w:div>
    <w:div w:id="537158772">
      <w:bodyDiv w:val="1"/>
      <w:marLeft w:val="0"/>
      <w:marRight w:val="0"/>
      <w:marTop w:val="0"/>
      <w:marBottom w:val="0"/>
      <w:divBdr>
        <w:top w:val="none" w:sz="0" w:space="0" w:color="auto"/>
        <w:left w:val="none" w:sz="0" w:space="0" w:color="auto"/>
        <w:bottom w:val="none" w:sz="0" w:space="0" w:color="auto"/>
        <w:right w:val="none" w:sz="0" w:space="0" w:color="auto"/>
      </w:divBdr>
    </w:div>
    <w:div w:id="537282957">
      <w:bodyDiv w:val="1"/>
      <w:marLeft w:val="0"/>
      <w:marRight w:val="0"/>
      <w:marTop w:val="0"/>
      <w:marBottom w:val="0"/>
      <w:divBdr>
        <w:top w:val="none" w:sz="0" w:space="0" w:color="auto"/>
        <w:left w:val="none" w:sz="0" w:space="0" w:color="auto"/>
        <w:bottom w:val="none" w:sz="0" w:space="0" w:color="auto"/>
        <w:right w:val="none" w:sz="0" w:space="0" w:color="auto"/>
      </w:divBdr>
    </w:div>
    <w:div w:id="538056512">
      <w:bodyDiv w:val="1"/>
      <w:marLeft w:val="0"/>
      <w:marRight w:val="0"/>
      <w:marTop w:val="0"/>
      <w:marBottom w:val="0"/>
      <w:divBdr>
        <w:top w:val="none" w:sz="0" w:space="0" w:color="auto"/>
        <w:left w:val="none" w:sz="0" w:space="0" w:color="auto"/>
        <w:bottom w:val="none" w:sz="0" w:space="0" w:color="auto"/>
        <w:right w:val="none" w:sz="0" w:space="0" w:color="auto"/>
      </w:divBdr>
    </w:div>
    <w:div w:id="538517969">
      <w:bodyDiv w:val="1"/>
      <w:marLeft w:val="0"/>
      <w:marRight w:val="0"/>
      <w:marTop w:val="0"/>
      <w:marBottom w:val="0"/>
      <w:divBdr>
        <w:top w:val="none" w:sz="0" w:space="0" w:color="auto"/>
        <w:left w:val="none" w:sz="0" w:space="0" w:color="auto"/>
        <w:bottom w:val="none" w:sz="0" w:space="0" w:color="auto"/>
        <w:right w:val="none" w:sz="0" w:space="0" w:color="auto"/>
      </w:divBdr>
    </w:div>
    <w:div w:id="539635272">
      <w:bodyDiv w:val="1"/>
      <w:marLeft w:val="0"/>
      <w:marRight w:val="0"/>
      <w:marTop w:val="0"/>
      <w:marBottom w:val="0"/>
      <w:divBdr>
        <w:top w:val="none" w:sz="0" w:space="0" w:color="auto"/>
        <w:left w:val="none" w:sz="0" w:space="0" w:color="auto"/>
        <w:bottom w:val="none" w:sz="0" w:space="0" w:color="auto"/>
        <w:right w:val="none" w:sz="0" w:space="0" w:color="auto"/>
      </w:divBdr>
    </w:div>
    <w:div w:id="540023863">
      <w:bodyDiv w:val="1"/>
      <w:marLeft w:val="0"/>
      <w:marRight w:val="0"/>
      <w:marTop w:val="0"/>
      <w:marBottom w:val="0"/>
      <w:divBdr>
        <w:top w:val="none" w:sz="0" w:space="0" w:color="auto"/>
        <w:left w:val="none" w:sz="0" w:space="0" w:color="auto"/>
        <w:bottom w:val="none" w:sz="0" w:space="0" w:color="auto"/>
        <w:right w:val="none" w:sz="0" w:space="0" w:color="auto"/>
      </w:divBdr>
    </w:div>
    <w:div w:id="540289093">
      <w:bodyDiv w:val="1"/>
      <w:marLeft w:val="0"/>
      <w:marRight w:val="0"/>
      <w:marTop w:val="0"/>
      <w:marBottom w:val="0"/>
      <w:divBdr>
        <w:top w:val="none" w:sz="0" w:space="0" w:color="auto"/>
        <w:left w:val="none" w:sz="0" w:space="0" w:color="auto"/>
        <w:bottom w:val="none" w:sz="0" w:space="0" w:color="auto"/>
        <w:right w:val="none" w:sz="0" w:space="0" w:color="auto"/>
      </w:divBdr>
    </w:div>
    <w:div w:id="540899344">
      <w:bodyDiv w:val="1"/>
      <w:marLeft w:val="0"/>
      <w:marRight w:val="0"/>
      <w:marTop w:val="0"/>
      <w:marBottom w:val="0"/>
      <w:divBdr>
        <w:top w:val="none" w:sz="0" w:space="0" w:color="auto"/>
        <w:left w:val="none" w:sz="0" w:space="0" w:color="auto"/>
        <w:bottom w:val="none" w:sz="0" w:space="0" w:color="auto"/>
        <w:right w:val="none" w:sz="0" w:space="0" w:color="auto"/>
      </w:divBdr>
    </w:div>
    <w:div w:id="541019752">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43297548">
      <w:bodyDiv w:val="1"/>
      <w:marLeft w:val="0"/>
      <w:marRight w:val="0"/>
      <w:marTop w:val="0"/>
      <w:marBottom w:val="0"/>
      <w:divBdr>
        <w:top w:val="none" w:sz="0" w:space="0" w:color="auto"/>
        <w:left w:val="none" w:sz="0" w:space="0" w:color="auto"/>
        <w:bottom w:val="none" w:sz="0" w:space="0" w:color="auto"/>
        <w:right w:val="none" w:sz="0" w:space="0" w:color="auto"/>
      </w:divBdr>
    </w:div>
    <w:div w:id="543905324">
      <w:bodyDiv w:val="1"/>
      <w:marLeft w:val="0"/>
      <w:marRight w:val="0"/>
      <w:marTop w:val="0"/>
      <w:marBottom w:val="0"/>
      <w:divBdr>
        <w:top w:val="none" w:sz="0" w:space="0" w:color="auto"/>
        <w:left w:val="none" w:sz="0" w:space="0" w:color="auto"/>
        <w:bottom w:val="none" w:sz="0" w:space="0" w:color="auto"/>
        <w:right w:val="none" w:sz="0" w:space="0" w:color="auto"/>
      </w:divBdr>
    </w:div>
    <w:div w:id="545067145">
      <w:bodyDiv w:val="1"/>
      <w:marLeft w:val="0"/>
      <w:marRight w:val="0"/>
      <w:marTop w:val="0"/>
      <w:marBottom w:val="0"/>
      <w:divBdr>
        <w:top w:val="none" w:sz="0" w:space="0" w:color="auto"/>
        <w:left w:val="none" w:sz="0" w:space="0" w:color="auto"/>
        <w:bottom w:val="none" w:sz="0" w:space="0" w:color="auto"/>
        <w:right w:val="none" w:sz="0" w:space="0" w:color="auto"/>
      </w:divBdr>
      <w:divsChild>
        <w:div w:id="1526092053">
          <w:marLeft w:val="0"/>
          <w:marRight w:val="0"/>
          <w:marTop w:val="0"/>
          <w:marBottom w:val="0"/>
          <w:divBdr>
            <w:top w:val="none" w:sz="0" w:space="0" w:color="auto"/>
            <w:left w:val="none" w:sz="0" w:space="0" w:color="auto"/>
            <w:bottom w:val="none" w:sz="0" w:space="0" w:color="auto"/>
            <w:right w:val="none" w:sz="0" w:space="0" w:color="auto"/>
          </w:divBdr>
          <w:divsChild>
            <w:div w:id="1533301434">
              <w:marLeft w:val="0"/>
              <w:marRight w:val="0"/>
              <w:marTop w:val="0"/>
              <w:marBottom w:val="0"/>
              <w:divBdr>
                <w:top w:val="none" w:sz="0" w:space="0" w:color="auto"/>
                <w:left w:val="none" w:sz="0" w:space="0" w:color="auto"/>
                <w:bottom w:val="none" w:sz="0" w:space="0" w:color="auto"/>
                <w:right w:val="none" w:sz="0" w:space="0" w:color="auto"/>
              </w:divBdr>
              <w:divsChild>
                <w:div w:id="111945593">
                  <w:marLeft w:val="0"/>
                  <w:marRight w:val="0"/>
                  <w:marTop w:val="0"/>
                  <w:marBottom w:val="0"/>
                  <w:divBdr>
                    <w:top w:val="none" w:sz="0" w:space="0" w:color="auto"/>
                    <w:left w:val="none" w:sz="0" w:space="0" w:color="auto"/>
                    <w:bottom w:val="none" w:sz="0" w:space="0" w:color="auto"/>
                    <w:right w:val="none" w:sz="0" w:space="0" w:color="auto"/>
                  </w:divBdr>
                  <w:divsChild>
                    <w:div w:id="97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33622">
      <w:bodyDiv w:val="1"/>
      <w:marLeft w:val="0"/>
      <w:marRight w:val="0"/>
      <w:marTop w:val="0"/>
      <w:marBottom w:val="0"/>
      <w:divBdr>
        <w:top w:val="none" w:sz="0" w:space="0" w:color="auto"/>
        <w:left w:val="none" w:sz="0" w:space="0" w:color="auto"/>
        <w:bottom w:val="none" w:sz="0" w:space="0" w:color="auto"/>
        <w:right w:val="none" w:sz="0" w:space="0" w:color="auto"/>
      </w:divBdr>
    </w:div>
    <w:div w:id="545871860">
      <w:bodyDiv w:val="1"/>
      <w:marLeft w:val="0"/>
      <w:marRight w:val="0"/>
      <w:marTop w:val="0"/>
      <w:marBottom w:val="0"/>
      <w:divBdr>
        <w:top w:val="none" w:sz="0" w:space="0" w:color="auto"/>
        <w:left w:val="none" w:sz="0" w:space="0" w:color="auto"/>
        <w:bottom w:val="none" w:sz="0" w:space="0" w:color="auto"/>
        <w:right w:val="none" w:sz="0" w:space="0" w:color="auto"/>
      </w:divBdr>
    </w:div>
    <w:div w:id="545995349">
      <w:bodyDiv w:val="1"/>
      <w:marLeft w:val="0"/>
      <w:marRight w:val="0"/>
      <w:marTop w:val="0"/>
      <w:marBottom w:val="0"/>
      <w:divBdr>
        <w:top w:val="none" w:sz="0" w:space="0" w:color="auto"/>
        <w:left w:val="none" w:sz="0" w:space="0" w:color="auto"/>
        <w:bottom w:val="none" w:sz="0" w:space="0" w:color="auto"/>
        <w:right w:val="none" w:sz="0" w:space="0" w:color="auto"/>
      </w:divBdr>
    </w:div>
    <w:div w:id="546995507">
      <w:bodyDiv w:val="1"/>
      <w:marLeft w:val="0"/>
      <w:marRight w:val="0"/>
      <w:marTop w:val="0"/>
      <w:marBottom w:val="0"/>
      <w:divBdr>
        <w:top w:val="none" w:sz="0" w:space="0" w:color="auto"/>
        <w:left w:val="none" w:sz="0" w:space="0" w:color="auto"/>
        <w:bottom w:val="none" w:sz="0" w:space="0" w:color="auto"/>
        <w:right w:val="none" w:sz="0" w:space="0" w:color="auto"/>
      </w:divBdr>
    </w:div>
    <w:div w:id="547108916">
      <w:bodyDiv w:val="1"/>
      <w:marLeft w:val="0"/>
      <w:marRight w:val="0"/>
      <w:marTop w:val="0"/>
      <w:marBottom w:val="0"/>
      <w:divBdr>
        <w:top w:val="none" w:sz="0" w:space="0" w:color="auto"/>
        <w:left w:val="none" w:sz="0" w:space="0" w:color="auto"/>
        <w:bottom w:val="none" w:sz="0" w:space="0" w:color="auto"/>
        <w:right w:val="none" w:sz="0" w:space="0" w:color="auto"/>
      </w:divBdr>
    </w:div>
    <w:div w:id="547648468">
      <w:bodyDiv w:val="1"/>
      <w:marLeft w:val="0"/>
      <w:marRight w:val="0"/>
      <w:marTop w:val="0"/>
      <w:marBottom w:val="0"/>
      <w:divBdr>
        <w:top w:val="none" w:sz="0" w:space="0" w:color="auto"/>
        <w:left w:val="none" w:sz="0" w:space="0" w:color="auto"/>
        <w:bottom w:val="none" w:sz="0" w:space="0" w:color="auto"/>
        <w:right w:val="none" w:sz="0" w:space="0" w:color="auto"/>
      </w:divBdr>
    </w:div>
    <w:div w:id="548418128">
      <w:bodyDiv w:val="1"/>
      <w:marLeft w:val="0"/>
      <w:marRight w:val="0"/>
      <w:marTop w:val="0"/>
      <w:marBottom w:val="0"/>
      <w:divBdr>
        <w:top w:val="none" w:sz="0" w:space="0" w:color="auto"/>
        <w:left w:val="none" w:sz="0" w:space="0" w:color="auto"/>
        <w:bottom w:val="none" w:sz="0" w:space="0" w:color="auto"/>
        <w:right w:val="none" w:sz="0" w:space="0" w:color="auto"/>
      </w:divBdr>
    </w:div>
    <w:div w:id="549608190">
      <w:bodyDiv w:val="1"/>
      <w:marLeft w:val="0"/>
      <w:marRight w:val="0"/>
      <w:marTop w:val="0"/>
      <w:marBottom w:val="0"/>
      <w:divBdr>
        <w:top w:val="none" w:sz="0" w:space="0" w:color="auto"/>
        <w:left w:val="none" w:sz="0" w:space="0" w:color="auto"/>
        <w:bottom w:val="none" w:sz="0" w:space="0" w:color="auto"/>
        <w:right w:val="none" w:sz="0" w:space="0" w:color="auto"/>
      </w:divBdr>
    </w:div>
    <w:div w:id="550728061">
      <w:bodyDiv w:val="1"/>
      <w:marLeft w:val="0"/>
      <w:marRight w:val="0"/>
      <w:marTop w:val="0"/>
      <w:marBottom w:val="0"/>
      <w:divBdr>
        <w:top w:val="none" w:sz="0" w:space="0" w:color="auto"/>
        <w:left w:val="none" w:sz="0" w:space="0" w:color="auto"/>
        <w:bottom w:val="none" w:sz="0" w:space="0" w:color="auto"/>
        <w:right w:val="none" w:sz="0" w:space="0" w:color="auto"/>
      </w:divBdr>
    </w:div>
    <w:div w:id="552696121">
      <w:bodyDiv w:val="1"/>
      <w:marLeft w:val="0"/>
      <w:marRight w:val="0"/>
      <w:marTop w:val="0"/>
      <w:marBottom w:val="0"/>
      <w:divBdr>
        <w:top w:val="none" w:sz="0" w:space="0" w:color="auto"/>
        <w:left w:val="none" w:sz="0" w:space="0" w:color="auto"/>
        <w:bottom w:val="none" w:sz="0" w:space="0" w:color="auto"/>
        <w:right w:val="none" w:sz="0" w:space="0" w:color="auto"/>
      </w:divBdr>
    </w:div>
    <w:div w:id="553389661">
      <w:bodyDiv w:val="1"/>
      <w:marLeft w:val="0"/>
      <w:marRight w:val="0"/>
      <w:marTop w:val="0"/>
      <w:marBottom w:val="0"/>
      <w:divBdr>
        <w:top w:val="none" w:sz="0" w:space="0" w:color="auto"/>
        <w:left w:val="none" w:sz="0" w:space="0" w:color="auto"/>
        <w:bottom w:val="none" w:sz="0" w:space="0" w:color="auto"/>
        <w:right w:val="none" w:sz="0" w:space="0" w:color="auto"/>
      </w:divBdr>
    </w:div>
    <w:div w:id="554125698">
      <w:bodyDiv w:val="1"/>
      <w:marLeft w:val="0"/>
      <w:marRight w:val="0"/>
      <w:marTop w:val="0"/>
      <w:marBottom w:val="0"/>
      <w:divBdr>
        <w:top w:val="none" w:sz="0" w:space="0" w:color="auto"/>
        <w:left w:val="none" w:sz="0" w:space="0" w:color="auto"/>
        <w:bottom w:val="none" w:sz="0" w:space="0" w:color="auto"/>
        <w:right w:val="none" w:sz="0" w:space="0" w:color="auto"/>
      </w:divBdr>
    </w:div>
    <w:div w:id="555429774">
      <w:bodyDiv w:val="1"/>
      <w:marLeft w:val="0"/>
      <w:marRight w:val="0"/>
      <w:marTop w:val="0"/>
      <w:marBottom w:val="0"/>
      <w:divBdr>
        <w:top w:val="none" w:sz="0" w:space="0" w:color="auto"/>
        <w:left w:val="none" w:sz="0" w:space="0" w:color="auto"/>
        <w:bottom w:val="none" w:sz="0" w:space="0" w:color="auto"/>
        <w:right w:val="none" w:sz="0" w:space="0" w:color="auto"/>
      </w:divBdr>
    </w:div>
    <w:div w:id="555514428">
      <w:bodyDiv w:val="1"/>
      <w:marLeft w:val="0"/>
      <w:marRight w:val="0"/>
      <w:marTop w:val="0"/>
      <w:marBottom w:val="0"/>
      <w:divBdr>
        <w:top w:val="none" w:sz="0" w:space="0" w:color="auto"/>
        <w:left w:val="none" w:sz="0" w:space="0" w:color="auto"/>
        <w:bottom w:val="none" w:sz="0" w:space="0" w:color="auto"/>
        <w:right w:val="none" w:sz="0" w:space="0" w:color="auto"/>
      </w:divBdr>
    </w:div>
    <w:div w:id="555700201">
      <w:bodyDiv w:val="1"/>
      <w:marLeft w:val="0"/>
      <w:marRight w:val="0"/>
      <w:marTop w:val="0"/>
      <w:marBottom w:val="0"/>
      <w:divBdr>
        <w:top w:val="none" w:sz="0" w:space="0" w:color="auto"/>
        <w:left w:val="none" w:sz="0" w:space="0" w:color="auto"/>
        <w:bottom w:val="none" w:sz="0" w:space="0" w:color="auto"/>
        <w:right w:val="none" w:sz="0" w:space="0" w:color="auto"/>
      </w:divBdr>
    </w:div>
    <w:div w:id="555746503">
      <w:bodyDiv w:val="1"/>
      <w:marLeft w:val="0"/>
      <w:marRight w:val="0"/>
      <w:marTop w:val="0"/>
      <w:marBottom w:val="0"/>
      <w:divBdr>
        <w:top w:val="none" w:sz="0" w:space="0" w:color="auto"/>
        <w:left w:val="none" w:sz="0" w:space="0" w:color="auto"/>
        <w:bottom w:val="none" w:sz="0" w:space="0" w:color="auto"/>
        <w:right w:val="none" w:sz="0" w:space="0" w:color="auto"/>
      </w:divBdr>
    </w:div>
    <w:div w:id="556669722">
      <w:bodyDiv w:val="1"/>
      <w:marLeft w:val="0"/>
      <w:marRight w:val="0"/>
      <w:marTop w:val="0"/>
      <w:marBottom w:val="0"/>
      <w:divBdr>
        <w:top w:val="none" w:sz="0" w:space="0" w:color="auto"/>
        <w:left w:val="none" w:sz="0" w:space="0" w:color="auto"/>
        <w:bottom w:val="none" w:sz="0" w:space="0" w:color="auto"/>
        <w:right w:val="none" w:sz="0" w:space="0" w:color="auto"/>
      </w:divBdr>
    </w:div>
    <w:div w:id="557588882">
      <w:bodyDiv w:val="1"/>
      <w:marLeft w:val="0"/>
      <w:marRight w:val="0"/>
      <w:marTop w:val="0"/>
      <w:marBottom w:val="0"/>
      <w:divBdr>
        <w:top w:val="none" w:sz="0" w:space="0" w:color="auto"/>
        <w:left w:val="none" w:sz="0" w:space="0" w:color="auto"/>
        <w:bottom w:val="none" w:sz="0" w:space="0" w:color="auto"/>
        <w:right w:val="none" w:sz="0" w:space="0" w:color="auto"/>
      </w:divBdr>
    </w:div>
    <w:div w:id="559562924">
      <w:bodyDiv w:val="1"/>
      <w:marLeft w:val="0"/>
      <w:marRight w:val="0"/>
      <w:marTop w:val="0"/>
      <w:marBottom w:val="0"/>
      <w:divBdr>
        <w:top w:val="none" w:sz="0" w:space="0" w:color="auto"/>
        <w:left w:val="none" w:sz="0" w:space="0" w:color="auto"/>
        <w:bottom w:val="none" w:sz="0" w:space="0" w:color="auto"/>
        <w:right w:val="none" w:sz="0" w:space="0" w:color="auto"/>
      </w:divBdr>
    </w:div>
    <w:div w:id="561139678">
      <w:bodyDiv w:val="1"/>
      <w:marLeft w:val="0"/>
      <w:marRight w:val="0"/>
      <w:marTop w:val="0"/>
      <w:marBottom w:val="0"/>
      <w:divBdr>
        <w:top w:val="none" w:sz="0" w:space="0" w:color="auto"/>
        <w:left w:val="none" w:sz="0" w:space="0" w:color="auto"/>
        <w:bottom w:val="none" w:sz="0" w:space="0" w:color="auto"/>
        <w:right w:val="none" w:sz="0" w:space="0" w:color="auto"/>
      </w:divBdr>
    </w:div>
    <w:div w:id="561449548">
      <w:bodyDiv w:val="1"/>
      <w:marLeft w:val="0"/>
      <w:marRight w:val="0"/>
      <w:marTop w:val="0"/>
      <w:marBottom w:val="0"/>
      <w:divBdr>
        <w:top w:val="none" w:sz="0" w:space="0" w:color="auto"/>
        <w:left w:val="none" w:sz="0" w:space="0" w:color="auto"/>
        <w:bottom w:val="none" w:sz="0" w:space="0" w:color="auto"/>
        <w:right w:val="none" w:sz="0" w:space="0" w:color="auto"/>
      </w:divBdr>
    </w:div>
    <w:div w:id="561789734">
      <w:bodyDiv w:val="1"/>
      <w:marLeft w:val="0"/>
      <w:marRight w:val="0"/>
      <w:marTop w:val="0"/>
      <w:marBottom w:val="0"/>
      <w:divBdr>
        <w:top w:val="none" w:sz="0" w:space="0" w:color="auto"/>
        <w:left w:val="none" w:sz="0" w:space="0" w:color="auto"/>
        <w:bottom w:val="none" w:sz="0" w:space="0" w:color="auto"/>
        <w:right w:val="none" w:sz="0" w:space="0" w:color="auto"/>
      </w:divBdr>
    </w:div>
    <w:div w:id="562259479">
      <w:bodyDiv w:val="1"/>
      <w:marLeft w:val="0"/>
      <w:marRight w:val="0"/>
      <w:marTop w:val="0"/>
      <w:marBottom w:val="0"/>
      <w:divBdr>
        <w:top w:val="none" w:sz="0" w:space="0" w:color="auto"/>
        <w:left w:val="none" w:sz="0" w:space="0" w:color="auto"/>
        <w:bottom w:val="none" w:sz="0" w:space="0" w:color="auto"/>
        <w:right w:val="none" w:sz="0" w:space="0" w:color="auto"/>
      </w:divBdr>
    </w:div>
    <w:div w:id="562260108">
      <w:bodyDiv w:val="1"/>
      <w:marLeft w:val="0"/>
      <w:marRight w:val="0"/>
      <w:marTop w:val="0"/>
      <w:marBottom w:val="0"/>
      <w:divBdr>
        <w:top w:val="none" w:sz="0" w:space="0" w:color="auto"/>
        <w:left w:val="none" w:sz="0" w:space="0" w:color="auto"/>
        <w:bottom w:val="none" w:sz="0" w:space="0" w:color="auto"/>
        <w:right w:val="none" w:sz="0" w:space="0" w:color="auto"/>
      </w:divBdr>
    </w:div>
    <w:div w:id="562528141">
      <w:bodyDiv w:val="1"/>
      <w:marLeft w:val="0"/>
      <w:marRight w:val="0"/>
      <w:marTop w:val="0"/>
      <w:marBottom w:val="0"/>
      <w:divBdr>
        <w:top w:val="none" w:sz="0" w:space="0" w:color="auto"/>
        <w:left w:val="none" w:sz="0" w:space="0" w:color="auto"/>
        <w:bottom w:val="none" w:sz="0" w:space="0" w:color="auto"/>
        <w:right w:val="none" w:sz="0" w:space="0" w:color="auto"/>
      </w:divBdr>
    </w:div>
    <w:div w:id="563680538">
      <w:bodyDiv w:val="1"/>
      <w:marLeft w:val="0"/>
      <w:marRight w:val="0"/>
      <w:marTop w:val="0"/>
      <w:marBottom w:val="0"/>
      <w:divBdr>
        <w:top w:val="none" w:sz="0" w:space="0" w:color="auto"/>
        <w:left w:val="none" w:sz="0" w:space="0" w:color="auto"/>
        <w:bottom w:val="none" w:sz="0" w:space="0" w:color="auto"/>
        <w:right w:val="none" w:sz="0" w:space="0" w:color="auto"/>
      </w:divBdr>
    </w:div>
    <w:div w:id="567111674">
      <w:bodyDiv w:val="1"/>
      <w:marLeft w:val="0"/>
      <w:marRight w:val="0"/>
      <w:marTop w:val="0"/>
      <w:marBottom w:val="0"/>
      <w:divBdr>
        <w:top w:val="none" w:sz="0" w:space="0" w:color="auto"/>
        <w:left w:val="none" w:sz="0" w:space="0" w:color="auto"/>
        <w:bottom w:val="none" w:sz="0" w:space="0" w:color="auto"/>
        <w:right w:val="none" w:sz="0" w:space="0" w:color="auto"/>
      </w:divBdr>
    </w:div>
    <w:div w:id="567884106">
      <w:bodyDiv w:val="1"/>
      <w:marLeft w:val="0"/>
      <w:marRight w:val="0"/>
      <w:marTop w:val="0"/>
      <w:marBottom w:val="0"/>
      <w:divBdr>
        <w:top w:val="none" w:sz="0" w:space="0" w:color="auto"/>
        <w:left w:val="none" w:sz="0" w:space="0" w:color="auto"/>
        <w:bottom w:val="none" w:sz="0" w:space="0" w:color="auto"/>
        <w:right w:val="none" w:sz="0" w:space="0" w:color="auto"/>
      </w:divBdr>
    </w:div>
    <w:div w:id="568420540">
      <w:bodyDiv w:val="1"/>
      <w:marLeft w:val="0"/>
      <w:marRight w:val="0"/>
      <w:marTop w:val="0"/>
      <w:marBottom w:val="0"/>
      <w:divBdr>
        <w:top w:val="none" w:sz="0" w:space="0" w:color="auto"/>
        <w:left w:val="none" w:sz="0" w:space="0" w:color="auto"/>
        <w:bottom w:val="none" w:sz="0" w:space="0" w:color="auto"/>
        <w:right w:val="none" w:sz="0" w:space="0" w:color="auto"/>
      </w:divBdr>
    </w:div>
    <w:div w:id="569466282">
      <w:bodyDiv w:val="1"/>
      <w:marLeft w:val="0"/>
      <w:marRight w:val="0"/>
      <w:marTop w:val="0"/>
      <w:marBottom w:val="0"/>
      <w:divBdr>
        <w:top w:val="none" w:sz="0" w:space="0" w:color="auto"/>
        <w:left w:val="none" w:sz="0" w:space="0" w:color="auto"/>
        <w:bottom w:val="none" w:sz="0" w:space="0" w:color="auto"/>
        <w:right w:val="none" w:sz="0" w:space="0" w:color="auto"/>
      </w:divBdr>
    </w:div>
    <w:div w:id="569845827">
      <w:bodyDiv w:val="1"/>
      <w:marLeft w:val="0"/>
      <w:marRight w:val="0"/>
      <w:marTop w:val="0"/>
      <w:marBottom w:val="0"/>
      <w:divBdr>
        <w:top w:val="none" w:sz="0" w:space="0" w:color="auto"/>
        <w:left w:val="none" w:sz="0" w:space="0" w:color="auto"/>
        <w:bottom w:val="none" w:sz="0" w:space="0" w:color="auto"/>
        <w:right w:val="none" w:sz="0" w:space="0" w:color="auto"/>
      </w:divBdr>
    </w:div>
    <w:div w:id="569998534">
      <w:bodyDiv w:val="1"/>
      <w:marLeft w:val="0"/>
      <w:marRight w:val="0"/>
      <w:marTop w:val="0"/>
      <w:marBottom w:val="0"/>
      <w:divBdr>
        <w:top w:val="none" w:sz="0" w:space="0" w:color="auto"/>
        <w:left w:val="none" w:sz="0" w:space="0" w:color="auto"/>
        <w:bottom w:val="none" w:sz="0" w:space="0" w:color="auto"/>
        <w:right w:val="none" w:sz="0" w:space="0" w:color="auto"/>
      </w:divBdr>
    </w:div>
    <w:div w:id="571158007">
      <w:bodyDiv w:val="1"/>
      <w:marLeft w:val="0"/>
      <w:marRight w:val="0"/>
      <w:marTop w:val="0"/>
      <w:marBottom w:val="0"/>
      <w:divBdr>
        <w:top w:val="none" w:sz="0" w:space="0" w:color="auto"/>
        <w:left w:val="none" w:sz="0" w:space="0" w:color="auto"/>
        <w:bottom w:val="none" w:sz="0" w:space="0" w:color="auto"/>
        <w:right w:val="none" w:sz="0" w:space="0" w:color="auto"/>
      </w:divBdr>
    </w:div>
    <w:div w:id="573398294">
      <w:bodyDiv w:val="1"/>
      <w:marLeft w:val="0"/>
      <w:marRight w:val="0"/>
      <w:marTop w:val="0"/>
      <w:marBottom w:val="0"/>
      <w:divBdr>
        <w:top w:val="none" w:sz="0" w:space="0" w:color="auto"/>
        <w:left w:val="none" w:sz="0" w:space="0" w:color="auto"/>
        <w:bottom w:val="none" w:sz="0" w:space="0" w:color="auto"/>
        <w:right w:val="none" w:sz="0" w:space="0" w:color="auto"/>
      </w:divBdr>
    </w:div>
    <w:div w:id="574171526">
      <w:bodyDiv w:val="1"/>
      <w:marLeft w:val="0"/>
      <w:marRight w:val="0"/>
      <w:marTop w:val="0"/>
      <w:marBottom w:val="0"/>
      <w:divBdr>
        <w:top w:val="none" w:sz="0" w:space="0" w:color="auto"/>
        <w:left w:val="none" w:sz="0" w:space="0" w:color="auto"/>
        <w:bottom w:val="none" w:sz="0" w:space="0" w:color="auto"/>
        <w:right w:val="none" w:sz="0" w:space="0" w:color="auto"/>
      </w:divBdr>
    </w:div>
    <w:div w:id="574507913">
      <w:bodyDiv w:val="1"/>
      <w:marLeft w:val="0"/>
      <w:marRight w:val="0"/>
      <w:marTop w:val="0"/>
      <w:marBottom w:val="0"/>
      <w:divBdr>
        <w:top w:val="none" w:sz="0" w:space="0" w:color="auto"/>
        <w:left w:val="none" w:sz="0" w:space="0" w:color="auto"/>
        <w:bottom w:val="none" w:sz="0" w:space="0" w:color="auto"/>
        <w:right w:val="none" w:sz="0" w:space="0" w:color="auto"/>
      </w:divBdr>
    </w:div>
    <w:div w:id="574819355">
      <w:bodyDiv w:val="1"/>
      <w:marLeft w:val="0"/>
      <w:marRight w:val="0"/>
      <w:marTop w:val="0"/>
      <w:marBottom w:val="0"/>
      <w:divBdr>
        <w:top w:val="none" w:sz="0" w:space="0" w:color="auto"/>
        <w:left w:val="none" w:sz="0" w:space="0" w:color="auto"/>
        <w:bottom w:val="none" w:sz="0" w:space="0" w:color="auto"/>
        <w:right w:val="none" w:sz="0" w:space="0" w:color="auto"/>
      </w:divBdr>
    </w:div>
    <w:div w:id="574826569">
      <w:bodyDiv w:val="1"/>
      <w:marLeft w:val="0"/>
      <w:marRight w:val="0"/>
      <w:marTop w:val="0"/>
      <w:marBottom w:val="0"/>
      <w:divBdr>
        <w:top w:val="none" w:sz="0" w:space="0" w:color="auto"/>
        <w:left w:val="none" w:sz="0" w:space="0" w:color="auto"/>
        <w:bottom w:val="none" w:sz="0" w:space="0" w:color="auto"/>
        <w:right w:val="none" w:sz="0" w:space="0" w:color="auto"/>
      </w:divBdr>
    </w:div>
    <w:div w:id="575867153">
      <w:bodyDiv w:val="1"/>
      <w:marLeft w:val="0"/>
      <w:marRight w:val="0"/>
      <w:marTop w:val="0"/>
      <w:marBottom w:val="0"/>
      <w:divBdr>
        <w:top w:val="none" w:sz="0" w:space="0" w:color="auto"/>
        <w:left w:val="none" w:sz="0" w:space="0" w:color="auto"/>
        <w:bottom w:val="none" w:sz="0" w:space="0" w:color="auto"/>
        <w:right w:val="none" w:sz="0" w:space="0" w:color="auto"/>
      </w:divBdr>
    </w:div>
    <w:div w:id="576986377">
      <w:bodyDiv w:val="1"/>
      <w:marLeft w:val="0"/>
      <w:marRight w:val="0"/>
      <w:marTop w:val="0"/>
      <w:marBottom w:val="0"/>
      <w:divBdr>
        <w:top w:val="none" w:sz="0" w:space="0" w:color="auto"/>
        <w:left w:val="none" w:sz="0" w:space="0" w:color="auto"/>
        <w:bottom w:val="none" w:sz="0" w:space="0" w:color="auto"/>
        <w:right w:val="none" w:sz="0" w:space="0" w:color="auto"/>
      </w:divBdr>
    </w:div>
    <w:div w:id="577011222">
      <w:bodyDiv w:val="1"/>
      <w:marLeft w:val="0"/>
      <w:marRight w:val="0"/>
      <w:marTop w:val="0"/>
      <w:marBottom w:val="0"/>
      <w:divBdr>
        <w:top w:val="none" w:sz="0" w:space="0" w:color="auto"/>
        <w:left w:val="none" w:sz="0" w:space="0" w:color="auto"/>
        <w:bottom w:val="none" w:sz="0" w:space="0" w:color="auto"/>
        <w:right w:val="none" w:sz="0" w:space="0" w:color="auto"/>
      </w:divBdr>
    </w:div>
    <w:div w:id="577911063">
      <w:bodyDiv w:val="1"/>
      <w:marLeft w:val="0"/>
      <w:marRight w:val="0"/>
      <w:marTop w:val="0"/>
      <w:marBottom w:val="0"/>
      <w:divBdr>
        <w:top w:val="none" w:sz="0" w:space="0" w:color="auto"/>
        <w:left w:val="none" w:sz="0" w:space="0" w:color="auto"/>
        <w:bottom w:val="none" w:sz="0" w:space="0" w:color="auto"/>
        <w:right w:val="none" w:sz="0" w:space="0" w:color="auto"/>
      </w:divBdr>
    </w:div>
    <w:div w:id="580523407">
      <w:bodyDiv w:val="1"/>
      <w:marLeft w:val="0"/>
      <w:marRight w:val="0"/>
      <w:marTop w:val="0"/>
      <w:marBottom w:val="0"/>
      <w:divBdr>
        <w:top w:val="none" w:sz="0" w:space="0" w:color="auto"/>
        <w:left w:val="none" w:sz="0" w:space="0" w:color="auto"/>
        <w:bottom w:val="none" w:sz="0" w:space="0" w:color="auto"/>
        <w:right w:val="none" w:sz="0" w:space="0" w:color="auto"/>
      </w:divBdr>
    </w:div>
    <w:div w:id="581378076">
      <w:bodyDiv w:val="1"/>
      <w:marLeft w:val="0"/>
      <w:marRight w:val="0"/>
      <w:marTop w:val="0"/>
      <w:marBottom w:val="0"/>
      <w:divBdr>
        <w:top w:val="none" w:sz="0" w:space="0" w:color="auto"/>
        <w:left w:val="none" w:sz="0" w:space="0" w:color="auto"/>
        <w:bottom w:val="none" w:sz="0" w:space="0" w:color="auto"/>
        <w:right w:val="none" w:sz="0" w:space="0" w:color="auto"/>
      </w:divBdr>
    </w:div>
    <w:div w:id="581447037">
      <w:bodyDiv w:val="1"/>
      <w:marLeft w:val="0"/>
      <w:marRight w:val="0"/>
      <w:marTop w:val="0"/>
      <w:marBottom w:val="0"/>
      <w:divBdr>
        <w:top w:val="none" w:sz="0" w:space="0" w:color="auto"/>
        <w:left w:val="none" w:sz="0" w:space="0" w:color="auto"/>
        <w:bottom w:val="none" w:sz="0" w:space="0" w:color="auto"/>
        <w:right w:val="none" w:sz="0" w:space="0" w:color="auto"/>
      </w:divBdr>
    </w:div>
    <w:div w:id="582572609">
      <w:bodyDiv w:val="1"/>
      <w:marLeft w:val="0"/>
      <w:marRight w:val="0"/>
      <w:marTop w:val="0"/>
      <w:marBottom w:val="0"/>
      <w:divBdr>
        <w:top w:val="none" w:sz="0" w:space="0" w:color="auto"/>
        <w:left w:val="none" w:sz="0" w:space="0" w:color="auto"/>
        <w:bottom w:val="none" w:sz="0" w:space="0" w:color="auto"/>
        <w:right w:val="none" w:sz="0" w:space="0" w:color="auto"/>
      </w:divBdr>
    </w:div>
    <w:div w:id="582686486">
      <w:bodyDiv w:val="1"/>
      <w:marLeft w:val="0"/>
      <w:marRight w:val="0"/>
      <w:marTop w:val="0"/>
      <w:marBottom w:val="0"/>
      <w:divBdr>
        <w:top w:val="none" w:sz="0" w:space="0" w:color="auto"/>
        <w:left w:val="none" w:sz="0" w:space="0" w:color="auto"/>
        <w:bottom w:val="none" w:sz="0" w:space="0" w:color="auto"/>
        <w:right w:val="none" w:sz="0" w:space="0" w:color="auto"/>
      </w:divBdr>
    </w:div>
    <w:div w:id="582835680">
      <w:bodyDiv w:val="1"/>
      <w:marLeft w:val="0"/>
      <w:marRight w:val="0"/>
      <w:marTop w:val="0"/>
      <w:marBottom w:val="0"/>
      <w:divBdr>
        <w:top w:val="none" w:sz="0" w:space="0" w:color="auto"/>
        <w:left w:val="none" w:sz="0" w:space="0" w:color="auto"/>
        <w:bottom w:val="none" w:sz="0" w:space="0" w:color="auto"/>
        <w:right w:val="none" w:sz="0" w:space="0" w:color="auto"/>
      </w:divBdr>
    </w:div>
    <w:div w:id="583227447">
      <w:bodyDiv w:val="1"/>
      <w:marLeft w:val="0"/>
      <w:marRight w:val="0"/>
      <w:marTop w:val="0"/>
      <w:marBottom w:val="0"/>
      <w:divBdr>
        <w:top w:val="none" w:sz="0" w:space="0" w:color="auto"/>
        <w:left w:val="none" w:sz="0" w:space="0" w:color="auto"/>
        <w:bottom w:val="none" w:sz="0" w:space="0" w:color="auto"/>
        <w:right w:val="none" w:sz="0" w:space="0" w:color="auto"/>
      </w:divBdr>
    </w:div>
    <w:div w:id="583298837">
      <w:bodyDiv w:val="1"/>
      <w:marLeft w:val="0"/>
      <w:marRight w:val="0"/>
      <w:marTop w:val="0"/>
      <w:marBottom w:val="0"/>
      <w:divBdr>
        <w:top w:val="none" w:sz="0" w:space="0" w:color="auto"/>
        <w:left w:val="none" w:sz="0" w:space="0" w:color="auto"/>
        <w:bottom w:val="none" w:sz="0" w:space="0" w:color="auto"/>
        <w:right w:val="none" w:sz="0" w:space="0" w:color="auto"/>
      </w:divBdr>
    </w:div>
    <w:div w:id="583493861">
      <w:bodyDiv w:val="1"/>
      <w:marLeft w:val="0"/>
      <w:marRight w:val="0"/>
      <w:marTop w:val="0"/>
      <w:marBottom w:val="0"/>
      <w:divBdr>
        <w:top w:val="none" w:sz="0" w:space="0" w:color="auto"/>
        <w:left w:val="none" w:sz="0" w:space="0" w:color="auto"/>
        <w:bottom w:val="none" w:sz="0" w:space="0" w:color="auto"/>
        <w:right w:val="none" w:sz="0" w:space="0" w:color="auto"/>
      </w:divBdr>
    </w:div>
    <w:div w:id="583533397">
      <w:bodyDiv w:val="1"/>
      <w:marLeft w:val="0"/>
      <w:marRight w:val="0"/>
      <w:marTop w:val="0"/>
      <w:marBottom w:val="0"/>
      <w:divBdr>
        <w:top w:val="none" w:sz="0" w:space="0" w:color="auto"/>
        <w:left w:val="none" w:sz="0" w:space="0" w:color="auto"/>
        <w:bottom w:val="none" w:sz="0" w:space="0" w:color="auto"/>
        <w:right w:val="none" w:sz="0" w:space="0" w:color="auto"/>
      </w:divBdr>
    </w:div>
    <w:div w:id="583687076">
      <w:bodyDiv w:val="1"/>
      <w:marLeft w:val="0"/>
      <w:marRight w:val="0"/>
      <w:marTop w:val="0"/>
      <w:marBottom w:val="0"/>
      <w:divBdr>
        <w:top w:val="none" w:sz="0" w:space="0" w:color="auto"/>
        <w:left w:val="none" w:sz="0" w:space="0" w:color="auto"/>
        <w:bottom w:val="none" w:sz="0" w:space="0" w:color="auto"/>
        <w:right w:val="none" w:sz="0" w:space="0" w:color="auto"/>
      </w:divBdr>
    </w:div>
    <w:div w:id="583877422">
      <w:bodyDiv w:val="1"/>
      <w:marLeft w:val="0"/>
      <w:marRight w:val="0"/>
      <w:marTop w:val="0"/>
      <w:marBottom w:val="0"/>
      <w:divBdr>
        <w:top w:val="none" w:sz="0" w:space="0" w:color="auto"/>
        <w:left w:val="none" w:sz="0" w:space="0" w:color="auto"/>
        <w:bottom w:val="none" w:sz="0" w:space="0" w:color="auto"/>
        <w:right w:val="none" w:sz="0" w:space="0" w:color="auto"/>
      </w:divBdr>
    </w:div>
    <w:div w:id="583883142">
      <w:bodyDiv w:val="1"/>
      <w:marLeft w:val="0"/>
      <w:marRight w:val="0"/>
      <w:marTop w:val="0"/>
      <w:marBottom w:val="0"/>
      <w:divBdr>
        <w:top w:val="none" w:sz="0" w:space="0" w:color="auto"/>
        <w:left w:val="none" w:sz="0" w:space="0" w:color="auto"/>
        <w:bottom w:val="none" w:sz="0" w:space="0" w:color="auto"/>
        <w:right w:val="none" w:sz="0" w:space="0" w:color="auto"/>
      </w:divBdr>
    </w:div>
    <w:div w:id="584413811">
      <w:bodyDiv w:val="1"/>
      <w:marLeft w:val="0"/>
      <w:marRight w:val="0"/>
      <w:marTop w:val="0"/>
      <w:marBottom w:val="0"/>
      <w:divBdr>
        <w:top w:val="none" w:sz="0" w:space="0" w:color="auto"/>
        <w:left w:val="none" w:sz="0" w:space="0" w:color="auto"/>
        <w:bottom w:val="none" w:sz="0" w:space="0" w:color="auto"/>
        <w:right w:val="none" w:sz="0" w:space="0" w:color="auto"/>
      </w:divBdr>
    </w:div>
    <w:div w:id="584650957">
      <w:bodyDiv w:val="1"/>
      <w:marLeft w:val="0"/>
      <w:marRight w:val="0"/>
      <w:marTop w:val="0"/>
      <w:marBottom w:val="0"/>
      <w:divBdr>
        <w:top w:val="none" w:sz="0" w:space="0" w:color="auto"/>
        <w:left w:val="none" w:sz="0" w:space="0" w:color="auto"/>
        <w:bottom w:val="none" w:sz="0" w:space="0" w:color="auto"/>
        <w:right w:val="none" w:sz="0" w:space="0" w:color="auto"/>
      </w:divBdr>
    </w:div>
    <w:div w:id="585650692">
      <w:bodyDiv w:val="1"/>
      <w:marLeft w:val="0"/>
      <w:marRight w:val="0"/>
      <w:marTop w:val="0"/>
      <w:marBottom w:val="0"/>
      <w:divBdr>
        <w:top w:val="none" w:sz="0" w:space="0" w:color="auto"/>
        <w:left w:val="none" w:sz="0" w:space="0" w:color="auto"/>
        <w:bottom w:val="none" w:sz="0" w:space="0" w:color="auto"/>
        <w:right w:val="none" w:sz="0" w:space="0" w:color="auto"/>
      </w:divBdr>
    </w:div>
    <w:div w:id="587621973">
      <w:bodyDiv w:val="1"/>
      <w:marLeft w:val="0"/>
      <w:marRight w:val="0"/>
      <w:marTop w:val="0"/>
      <w:marBottom w:val="0"/>
      <w:divBdr>
        <w:top w:val="none" w:sz="0" w:space="0" w:color="auto"/>
        <w:left w:val="none" w:sz="0" w:space="0" w:color="auto"/>
        <w:bottom w:val="none" w:sz="0" w:space="0" w:color="auto"/>
        <w:right w:val="none" w:sz="0" w:space="0" w:color="auto"/>
      </w:divBdr>
    </w:div>
    <w:div w:id="587807212">
      <w:bodyDiv w:val="1"/>
      <w:marLeft w:val="0"/>
      <w:marRight w:val="0"/>
      <w:marTop w:val="0"/>
      <w:marBottom w:val="0"/>
      <w:divBdr>
        <w:top w:val="none" w:sz="0" w:space="0" w:color="auto"/>
        <w:left w:val="none" w:sz="0" w:space="0" w:color="auto"/>
        <w:bottom w:val="none" w:sz="0" w:space="0" w:color="auto"/>
        <w:right w:val="none" w:sz="0" w:space="0" w:color="auto"/>
      </w:divBdr>
    </w:div>
    <w:div w:id="588851013">
      <w:bodyDiv w:val="1"/>
      <w:marLeft w:val="0"/>
      <w:marRight w:val="0"/>
      <w:marTop w:val="0"/>
      <w:marBottom w:val="0"/>
      <w:divBdr>
        <w:top w:val="none" w:sz="0" w:space="0" w:color="auto"/>
        <w:left w:val="none" w:sz="0" w:space="0" w:color="auto"/>
        <w:bottom w:val="none" w:sz="0" w:space="0" w:color="auto"/>
        <w:right w:val="none" w:sz="0" w:space="0" w:color="auto"/>
      </w:divBdr>
    </w:div>
    <w:div w:id="591937415">
      <w:bodyDiv w:val="1"/>
      <w:marLeft w:val="0"/>
      <w:marRight w:val="0"/>
      <w:marTop w:val="0"/>
      <w:marBottom w:val="0"/>
      <w:divBdr>
        <w:top w:val="none" w:sz="0" w:space="0" w:color="auto"/>
        <w:left w:val="none" w:sz="0" w:space="0" w:color="auto"/>
        <w:bottom w:val="none" w:sz="0" w:space="0" w:color="auto"/>
        <w:right w:val="none" w:sz="0" w:space="0" w:color="auto"/>
      </w:divBdr>
    </w:div>
    <w:div w:id="592012366">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704975">
      <w:bodyDiv w:val="1"/>
      <w:marLeft w:val="0"/>
      <w:marRight w:val="0"/>
      <w:marTop w:val="0"/>
      <w:marBottom w:val="0"/>
      <w:divBdr>
        <w:top w:val="none" w:sz="0" w:space="0" w:color="auto"/>
        <w:left w:val="none" w:sz="0" w:space="0" w:color="auto"/>
        <w:bottom w:val="none" w:sz="0" w:space="0" w:color="auto"/>
        <w:right w:val="none" w:sz="0" w:space="0" w:color="auto"/>
      </w:divBdr>
    </w:div>
    <w:div w:id="595023781">
      <w:bodyDiv w:val="1"/>
      <w:marLeft w:val="0"/>
      <w:marRight w:val="0"/>
      <w:marTop w:val="0"/>
      <w:marBottom w:val="0"/>
      <w:divBdr>
        <w:top w:val="none" w:sz="0" w:space="0" w:color="auto"/>
        <w:left w:val="none" w:sz="0" w:space="0" w:color="auto"/>
        <w:bottom w:val="none" w:sz="0" w:space="0" w:color="auto"/>
        <w:right w:val="none" w:sz="0" w:space="0" w:color="auto"/>
      </w:divBdr>
    </w:div>
    <w:div w:id="595672237">
      <w:bodyDiv w:val="1"/>
      <w:marLeft w:val="0"/>
      <w:marRight w:val="0"/>
      <w:marTop w:val="0"/>
      <w:marBottom w:val="0"/>
      <w:divBdr>
        <w:top w:val="none" w:sz="0" w:space="0" w:color="auto"/>
        <w:left w:val="none" w:sz="0" w:space="0" w:color="auto"/>
        <w:bottom w:val="none" w:sz="0" w:space="0" w:color="auto"/>
        <w:right w:val="none" w:sz="0" w:space="0" w:color="auto"/>
      </w:divBdr>
    </w:div>
    <w:div w:id="597105737">
      <w:bodyDiv w:val="1"/>
      <w:marLeft w:val="0"/>
      <w:marRight w:val="0"/>
      <w:marTop w:val="0"/>
      <w:marBottom w:val="0"/>
      <w:divBdr>
        <w:top w:val="none" w:sz="0" w:space="0" w:color="auto"/>
        <w:left w:val="none" w:sz="0" w:space="0" w:color="auto"/>
        <w:bottom w:val="none" w:sz="0" w:space="0" w:color="auto"/>
        <w:right w:val="none" w:sz="0" w:space="0" w:color="auto"/>
      </w:divBdr>
    </w:div>
    <w:div w:id="597180624">
      <w:bodyDiv w:val="1"/>
      <w:marLeft w:val="0"/>
      <w:marRight w:val="0"/>
      <w:marTop w:val="0"/>
      <w:marBottom w:val="0"/>
      <w:divBdr>
        <w:top w:val="none" w:sz="0" w:space="0" w:color="auto"/>
        <w:left w:val="none" w:sz="0" w:space="0" w:color="auto"/>
        <w:bottom w:val="none" w:sz="0" w:space="0" w:color="auto"/>
        <w:right w:val="none" w:sz="0" w:space="0" w:color="auto"/>
      </w:divBdr>
    </w:div>
    <w:div w:id="597372712">
      <w:bodyDiv w:val="1"/>
      <w:marLeft w:val="0"/>
      <w:marRight w:val="0"/>
      <w:marTop w:val="0"/>
      <w:marBottom w:val="0"/>
      <w:divBdr>
        <w:top w:val="none" w:sz="0" w:space="0" w:color="auto"/>
        <w:left w:val="none" w:sz="0" w:space="0" w:color="auto"/>
        <w:bottom w:val="none" w:sz="0" w:space="0" w:color="auto"/>
        <w:right w:val="none" w:sz="0" w:space="0" w:color="auto"/>
      </w:divBdr>
    </w:div>
    <w:div w:id="597712878">
      <w:bodyDiv w:val="1"/>
      <w:marLeft w:val="0"/>
      <w:marRight w:val="0"/>
      <w:marTop w:val="0"/>
      <w:marBottom w:val="0"/>
      <w:divBdr>
        <w:top w:val="none" w:sz="0" w:space="0" w:color="auto"/>
        <w:left w:val="none" w:sz="0" w:space="0" w:color="auto"/>
        <w:bottom w:val="none" w:sz="0" w:space="0" w:color="auto"/>
        <w:right w:val="none" w:sz="0" w:space="0" w:color="auto"/>
      </w:divBdr>
    </w:div>
    <w:div w:id="598562487">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598803466">
      <w:bodyDiv w:val="1"/>
      <w:marLeft w:val="0"/>
      <w:marRight w:val="0"/>
      <w:marTop w:val="0"/>
      <w:marBottom w:val="0"/>
      <w:divBdr>
        <w:top w:val="none" w:sz="0" w:space="0" w:color="auto"/>
        <w:left w:val="none" w:sz="0" w:space="0" w:color="auto"/>
        <w:bottom w:val="none" w:sz="0" w:space="0" w:color="auto"/>
        <w:right w:val="none" w:sz="0" w:space="0" w:color="auto"/>
      </w:divBdr>
    </w:div>
    <w:div w:id="599261759">
      <w:bodyDiv w:val="1"/>
      <w:marLeft w:val="0"/>
      <w:marRight w:val="0"/>
      <w:marTop w:val="0"/>
      <w:marBottom w:val="0"/>
      <w:divBdr>
        <w:top w:val="none" w:sz="0" w:space="0" w:color="auto"/>
        <w:left w:val="none" w:sz="0" w:space="0" w:color="auto"/>
        <w:bottom w:val="none" w:sz="0" w:space="0" w:color="auto"/>
        <w:right w:val="none" w:sz="0" w:space="0" w:color="auto"/>
      </w:divBdr>
    </w:div>
    <w:div w:id="601038382">
      <w:bodyDiv w:val="1"/>
      <w:marLeft w:val="0"/>
      <w:marRight w:val="0"/>
      <w:marTop w:val="0"/>
      <w:marBottom w:val="0"/>
      <w:divBdr>
        <w:top w:val="none" w:sz="0" w:space="0" w:color="auto"/>
        <w:left w:val="none" w:sz="0" w:space="0" w:color="auto"/>
        <w:bottom w:val="none" w:sz="0" w:space="0" w:color="auto"/>
        <w:right w:val="none" w:sz="0" w:space="0" w:color="auto"/>
      </w:divBdr>
    </w:div>
    <w:div w:id="601957393">
      <w:bodyDiv w:val="1"/>
      <w:marLeft w:val="0"/>
      <w:marRight w:val="0"/>
      <w:marTop w:val="0"/>
      <w:marBottom w:val="0"/>
      <w:divBdr>
        <w:top w:val="none" w:sz="0" w:space="0" w:color="auto"/>
        <w:left w:val="none" w:sz="0" w:space="0" w:color="auto"/>
        <w:bottom w:val="none" w:sz="0" w:space="0" w:color="auto"/>
        <w:right w:val="none" w:sz="0" w:space="0" w:color="auto"/>
      </w:divBdr>
    </w:div>
    <w:div w:id="603079016">
      <w:bodyDiv w:val="1"/>
      <w:marLeft w:val="0"/>
      <w:marRight w:val="0"/>
      <w:marTop w:val="0"/>
      <w:marBottom w:val="0"/>
      <w:divBdr>
        <w:top w:val="none" w:sz="0" w:space="0" w:color="auto"/>
        <w:left w:val="none" w:sz="0" w:space="0" w:color="auto"/>
        <w:bottom w:val="none" w:sz="0" w:space="0" w:color="auto"/>
        <w:right w:val="none" w:sz="0" w:space="0" w:color="auto"/>
      </w:divBdr>
    </w:div>
    <w:div w:id="604122348">
      <w:bodyDiv w:val="1"/>
      <w:marLeft w:val="0"/>
      <w:marRight w:val="0"/>
      <w:marTop w:val="0"/>
      <w:marBottom w:val="0"/>
      <w:divBdr>
        <w:top w:val="none" w:sz="0" w:space="0" w:color="auto"/>
        <w:left w:val="none" w:sz="0" w:space="0" w:color="auto"/>
        <w:bottom w:val="none" w:sz="0" w:space="0" w:color="auto"/>
        <w:right w:val="none" w:sz="0" w:space="0" w:color="auto"/>
      </w:divBdr>
    </w:div>
    <w:div w:id="604188355">
      <w:bodyDiv w:val="1"/>
      <w:marLeft w:val="0"/>
      <w:marRight w:val="0"/>
      <w:marTop w:val="0"/>
      <w:marBottom w:val="0"/>
      <w:divBdr>
        <w:top w:val="none" w:sz="0" w:space="0" w:color="auto"/>
        <w:left w:val="none" w:sz="0" w:space="0" w:color="auto"/>
        <w:bottom w:val="none" w:sz="0" w:space="0" w:color="auto"/>
        <w:right w:val="none" w:sz="0" w:space="0" w:color="auto"/>
      </w:divBdr>
    </w:div>
    <w:div w:id="604650473">
      <w:bodyDiv w:val="1"/>
      <w:marLeft w:val="0"/>
      <w:marRight w:val="0"/>
      <w:marTop w:val="0"/>
      <w:marBottom w:val="0"/>
      <w:divBdr>
        <w:top w:val="none" w:sz="0" w:space="0" w:color="auto"/>
        <w:left w:val="none" w:sz="0" w:space="0" w:color="auto"/>
        <w:bottom w:val="none" w:sz="0" w:space="0" w:color="auto"/>
        <w:right w:val="none" w:sz="0" w:space="0" w:color="auto"/>
      </w:divBdr>
    </w:div>
    <w:div w:id="604657859">
      <w:bodyDiv w:val="1"/>
      <w:marLeft w:val="0"/>
      <w:marRight w:val="0"/>
      <w:marTop w:val="0"/>
      <w:marBottom w:val="0"/>
      <w:divBdr>
        <w:top w:val="none" w:sz="0" w:space="0" w:color="auto"/>
        <w:left w:val="none" w:sz="0" w:space="0" w:color="auto"/>
        <w:bottom w:val="none" w:sz="0" w:space="0" w:color="auto"/>
        <w:right w:val="none" w:sz="0" w:space="0" w:color="auto"/>
      </w:divBdr>
    </w:div>
    <w:div w:id="606932893">
      <w:bodyDiv w:val="1"/>
      <w:marLeft w:val="0"/>
      <w:marRight w:val="0"/>
      <w:marTop w:val="0"/>
      <w:marBottom w:val="0"/>
      <w:divBdr>
        <w:top w:val="none" w:sz="0" w:space="0" w:color="auto"/>
        <w:left w:val="none" w:sz="0" w:space="0" w:color="auto"/>
        <w:bottom w:val="none" w:sz="0" w:space="0" w:color="auto"/>
        <w:right w:val="none" w:sz="0" w:space="0" w:color="auto"/>
      </w:divBdr>
    </w:div>
    <w:div w:id="607128583">
      <w:bodyDiv w:val="1"/>
      <w:marLeft w:val="0"/>
      <w:marRight w:val="0"/>
      <w:marTop w:val="0"/>
      <w:marBottom w:val="0"/>
      <w:divBdr>
        <w:top w:val="none" w:sz="0" w:space="0" w:color="auto"/>
        <w:left w:val="none" w:sz="0" w:space="0" w:color="auto"/>
        <w:bottom w:val="none" w:sz="0" w:space="0" w:color="auto"/>
        <w:right w:val="none" w:sz="0" w:space="0" w:color="auto"/>
      </w:divBdr>
    </w:div>
    <w:div w:id="607279604">
      <w:bodyDiv w:val="1"/>
      <w:marLeft w:val="0"/>
      <w:marRight w:val="0"/>
      <w:marTop w:val="0"/>
      <w:marBottom w:val="0"/>
      <w:divBdr>
        <w:top w:val="none" w:sz="0" w:space="0" w:color="auto"/>
        <w:left w:val="none" w:sz="0" w:space="0" w:color="auto"/>
        <w:bottom w:val="none" w:sz="0" w:space="0" w:color="auto"/>
        <w:right w:val="none" w:sz="0" w:space="0" w:color="auto"/>
      </w:divBdr>
    </w:div>
    <w:div w:id="608512596">
      <w:bodyDiv w:val="1"/>
      <w:marLeft w:val="0"/>
      <w:marRight w:val="0"/>
      <w:marTop w:val="0"/>
      <w:marBottom w:val="0"/>
      <w:divBdr>
        <w:top w:val="none" w:sz="0" w:space="0" w:color="auto"/>
        <w:left w:val="none" w:sz="0" w:space="0" w:color="auto"/>
        <w:bottom w:val="none" w:sz="0" w:space="0" w:color="auto"/>
        <w:right w:val="none" w:sz="0" w:space="0" w:color="auto"/>
      </w:divBdr>
    </w:div>
    <w:div w:id="609973754">
      <w:bodyDiv w:val="1"/>
      <w:marLeft w:val="0"/>
      <w:marRight w:val="0"/>
      <w:marTop w:val="0"/>
      <w:marBottom w:val="0"/>
      <w:divBdr>
        <w:top w:val="none" w:sz="0" w:space="0" w:color="auto"/>
        <w:left w:val="none" w:sz="0" w:space="0" w:color="auto"/>
        <w:bottom w:val="none" w:sz="0" w:space="0" w:color="auto"/>
        <w:right w:val="none" w:sz="0" w:space="0" w:color="auto"/>
      </w:divBdr>
    </w:div>
    <w:div w:id="611471744">
      <w:bodyDiv w:val="1"/>
      <w:marLeft w:val="0"/>
      <w:marRight w:val="0"/>
      <w:marTop w:val="0"/>
      <w:marBottom w:val="0"/>
      <w:divBdr>
        <w:top w:val="none" w:sz="0" w:space="0" w:color="auto"/>
        <w:left w:val="none" w:sz="0" w:space="0" w:color="auto"/>
        <w:bottom w:val="none" w:sz="0" w:space="0" w:color="auto"/>
        <w:right w:val="none" w:sz="0" w:space="0" w:color="auto"/>
      </w:divBdr>
    </w:div>
    <w:div w:id="611549038">
      <w:bodyDiv w:val="1"/>
      <w:marLeft w:val="0"/>
      <w:marRight w:val="0"/>
      <w:marTop w:val="0"/>
      <w:marBottom w:val="0"/>
      <w:divBdr>
        <w:top w:val="none" w:sz="0" w:space="0" w:color="auto"/>
        <w:left w:val="none" w:sz="0" w:space="0" w:color="auto"/>
        <w:bottom w:val="none" w:sz="0" w:space="0" w:color="auto"/>
        <w:right w:val="none" w:sz="0" w:space="0" w:color="auto"/>
      </w:divBdr>
    </w:div>
    <w:div w:id="613174512">
      <w:bodyDiv w:val="1"/>
      <w:marLeft w:val="0"/>
      <w:marRight w:val="0"/>
      <w:marTop w:val="0"/>
      <w:marBottom w:val="0"/>
      <w:divBdr>
        <w:top w:val="none" w:sz="0" w:space="0" w:color="auto"/>
        <w:left w:val="none" w:sz="0" w:space="0" w:color="auto"/>
        <w:bottom w:val="none" w:sz="0" w:space="0" w:color="auto"/>
        <w:right w:val="none" w:sz="0" w:space="0" w:color="auto"/>
      </w:divBdr>
    </w:div>
    <w:div w:id="613903381">
      <w:bodyDiv w:val="1"/>
      <w:marLeft w:val="0"/>
      <w:marRight w:val="0"/>
      <w:marTop w:val="0"/>
      <w:marBottom w:val="0"/>
      <w:divBdr>
        <w:top w:val="none" w:sz="0" w:space="0" w:color="auto"/>
        <w:left w:val="none" w:sz="0" w:space="0" w:color="auto"/>
        <w:bottom w:val="none" w:sz="0" w:space="0" w:color="auto"/>
        <w:right w:val="none" w:sz="0" w:space="0" w:color="auto"/>
      </w:divBdr>
    </w:div>
    <w:div w:id="613906888">
      <w:bodyDiv w:val="1"/>
      <w:marLeft w:val="0"/>
      <w:marRight w:val="0"/>
      <w:marTop w:val="0"/>
      <w:marBottom w:val="0"/>
      <w:divBdr>
        <w:top w:val="none" w:sz="0" w:space="0" w:color="auto"/>
        <w:left w:val="none" w:sz="0" w:space="0" w:color="auto"/>
        <w:bottom w:val="none" w:sz="0" w:space="0" w:color="auto"/>
        <w:right w:val="none" w:sz="0" w:space="0" w:color="auto"/>
      </w:divBdr>
    </w:div>
    <w:div w:id="614026181">
      <w:bodyDiv w:val="1"/>
      <w:marLeft w:val="0"/>
      <w:marRight w:val="0"/>
      <w:marTop w:val="0"/>
      <w:marBottom w:val="0"/>
      <w:divBdr>
        <w:top w:val="none" w:sz="0" w:space="0" w:color="auto"/>
        <w:left w:val="none" w:sz="0" w:space="0" w:color="auto"/>
        <w:bottom w:val="none" w:sz="0" w:space="0" w:color="auto"/>
        <w:right w:val="none" w:sz="0" w:space="0" w:color="auto"/>
      </w:divBdr>
      <w:divsChild>
        <w:div w:id="292755160">
          <w:marLeft w:val="0"/>
          <w:marRight w:val="0"/>
          <w:marTop w:val="0"/>
          <w:marBottom w:val="0"/>
          <w:divBdr>
            <w:top w:val="none" w:sz="0" w:space="0" w:color="auto"/>
            <w:left w:val="none" w:sz="0" w:space="0" w:color="auto"/>
            <w:bottom w:val="none" w:sz="0" w:space="0" w:color="auto"/>
            <w:right w:val="none" w:sz="0" w:space="0" w:color="auto"/>
          </w:divBdr>
        </w:div>
        <w:div w:id="1976523903">
          <w:marLeft w:val="0"/>
          <w:marRight w:val="0"/>
          <w:marTop w:val="0"/>
          <w:marBottom w:val="0"/>
          <w:divBdr>
            <w:top w:val="none" w:sz="0" w:space="0" w:color="auto"/>
            <w:left w:val="none" w:sz="0" w:space="0" w:color="auto"/>
            <w:bottom w:val="none" w:sz="0" w:space="0" w:color="auto"/>
            <w:right w:val="none" w:sz="0" w:space="0" w:color="auto"/>
          </w:divBdr>
        </w:div>
      </w:divsChild>
    </w:div>
    <w:div w:id="615329793">
      <w:bodyDiv w:val="1"/>
      <w:marLeft w:val="0"/>
      <w:marRight w:val="0"/>
      <w:marTop w:val="0"/>
      <w:marBottom w:val="0"/>
      <w:divBdr>
        <w:top w:val="none" w:sz="0" w:space="0" w:color="auto"/>
        <w:left w:val="none" w:sz="0" w:space="0" w:color="auto"/>
        <w:bottom w:val="none" w:sz="0" w:space="0" w:color="auto"/>
        <w:right w:val="none" w:sz="0" w:space="0" w:color="auto"/>
      </w:divBdr>
    </w:div>
    <w:div w:id="615596593">
      <w:bodyDiv w:val="1"/>
      <w:marLeft w:val="0"/>
      <w:marRight w:val="0"/>
      <w:marTop w:val="0"/>
      <w:marBottom w:val="0"/>
      <w:divBdr>
        <w:top w:val="none" w:sz="0" w:space="0" w:color="auto"/>
        <w:left w:val="none" w:sz="0" w:space="0" w:color="auto"/>
        <w:bottom w:val="none" w:sz="0" w:space="0" w:color="auto"/>
        <w:right w:val="none" w:sz="0" w:space="0" w:color="auto"/>
      </w:divBdr>
    </w:div>
    <w:div w:id="615717964">
      <w:bodyDiv w:val="1"/>
      <w:marLeft w:val="0"/>
      <w:marRight w:val="0"/>
      <w:marTop w:val="0"/>
      <w:marBottom w:val="0"/>
      <w:divBdr>
        <w:top w:val="none" w:sz="0" w:space="0" w:color="auto"/>
        <w:left w:val="none" w:sz="0" w:space="0" w:color="auto"/>
        <w:bottom w:val="none" w:sz="0" w:space="0" w:color="auto"/>
        <w:right w:val="none" w:sz="0" w:space="0" w:color="auto"/>
      </w:divBdr>
    </w:div>
    <w:div w:id="615988664">
      <w:bodyDiv w:val="1"/>
      <w:marLeft w:val="0"/>
      <w:marRight w:val="0"/>
      <w:marTop w:val="0"/>
      <w:marBottom w:val="0"/>
      <w:divBdr>
        <w:top w:val="none" w:sz="0" w:space="0" w:color="auto"/>
        <w:left w:val="none" w:sz="0" w:space="0" w:color="auto"/>
        <w:bottom w:val="none" w:sz="0" w:space="0" w:color="auto"/>
        <w:right w:val="none" w:sz="0" w:space="0" w:color="auto"/>
      </w:divBdr>
    </w:div>
    <w:div w:id="616178834">
      <w:bodyDiv w:val="1"/>
      <w:marLeft w:val="0"/>
      <w:marRight w:val="0"/>
      <w:marTop w:val="0"/>
      <w:marBottom w:val="0"/>
      <w:divBdr>
        <w:top w:val="none" w:sz="0" w:space="0" w:color="auto"/>
        <w:left w:val="none" w:sz="0" w:space="0" w:color="auto"/>
        <w:bottom w:val="none" w:sz="0" w:space="0" w:color="auto"/>
        <w:right w:val="none" w:sz="0" w:space="0" w:color="auto"/>
      </w:divBdr>
    </w:div>
    <w:div w:id="616987219">
      <w:bodyDiv w:val="1"/>
      <w:marLeft w:val="0"/>
      <w:marRight w:val="0"/>
      <w:marTop w:val="0"/>
      <w:marBottom w:val="0"/>
      <w:divBdr>
        <w:top w:val="none" w:sz="0" w:space="0" w:color="auto"/>
        <w:left w:val="none" w:sz="0" w:space="0" w:color="auto"/>
        <w:bottom w:val="none" w:sz="0" w:space="0" w:color="auto"/>
        <w:right w:val="none" w:sz="0" w:space="0" w:color="auto"/>
      </w:divBdr>
    </w:div>
    <w:div w:id="617028780">
      <w:bodyDiv w:val="1"/>
      <w:marLeft w:val="0"/>
      <w:marRight w:val="0"/>
      <w:marTop w:val="0"/>
      <w:marBottom w:val="0"/>
      <w:divBdr>
        <w:top w:val="none" w:sz="0" w:space="0" w:color="auto"/>
        <w:left w:val="none" w:sz="0" w:space="0" w:color="auto"/>
        <w:bottom w:val="none" w:sz="0" w:space="0" w:color="auto"/>
        <w:right w:val="none" w:sz="0" w:space="0" w:color="auto"/>
      </w:divBdr>
    </w:div>
    <w:div w:id="617418354">
      <w:bodyDiv w:val="1"/>
      <w:marLeft w:val="0"/>
      <w:marRight w:val="0"/>
      <w:marTop w:val="0"/>
      <w:marBottom w:val="0"/>
      <w:divBdr>
        <w:top w:val="none" w:sz="0" w:space="0" w:color="auto"/>
        <w:left w:val="none" w:sz="0" w:space="0" w:color="auto"/>
        <w:bottom w:val="none" w:sz="0" w:space="0" w:color="auto"/>
        <w:right w:val="none" w:sz="0" w:space="0" w:color="auto"/>
      </w:divBdr>
    </w:div>
    <w:div w:id="618226878">
      <w:bodyDiv w:val="1"/>
      <w:marLeft w:val="0"/>
      <w:marRight w:val="0"/>
      <w:marTop w:val="0"/>
      <w:marBottom w:val="0"/>
      <w:divBdr>
        <w:top w:val="none" w:sz="0" w:space="0" w:color="auto"/>
        <w:left w:val="none" w:sz="0" w:space="0" w:color="auto"/>
        <w:bottom w:val="none" w:sz="0" w:space="0" w:color="auto"/>
        <w:right w:val="none" w:sz="0" w:space="0" w:color="auto"/>
      </w:divBdr>
    </w:div>
    <w:div w:id="618531529">
      <w:bodyDiv w:val="1"/>
      <w:marLeft w:val="0"/>
      <w:marRight w:val="0"/>
      <w:marTop w:val="0"/>
      <w:marBottom w:val="0"/>
      <w:divBdr>
        <w:top w:val="none" w:sz="0" w:space="0" w:color="auto"/>
        <w:left w:val="none" w:sz="0" w:space="0" w:color="auto"/>
        <w:bottom w:val="none" w:sz="0" w:space="0" w:color="auto"/>
        <w:right w:val="none" w:sz="0" w:space="0" w:color="auto"/>
      </w:divBdr>
    </w:div>
    <w:div w:id="618924341">
      <w:bodyDiv w:val="1"/>
      <w:marLeft w:val="0"/>
      <w:marRight w:val="0"/>
      <w:marTop w:val="0"/>
      <w:marBottom w:val="0"/>
      <w:divBdr>
        <w:top w:val="none" w:sz="0" w:space="0" w:color="auto"/>
        <w:left w:val="none" w:sz="0" w:space="0" w:color="auto"/>
        <w:bottom w:val="none" w:sz="0" w:space="0" w:color="auto"/>
        <w:right w:val="none" w:sz="0" w:space="0" w:color="auto"/>
      </w:divBdr>
    </w:div>
    <w:div w:id="619796768">
      <w:bodyDiv w:val="1"/>
      <w:marLeft w:val="0"/>
      <w:marRight w:val="0"/>
      <w:marTop w:val="0"/>
      <w:marBottom w:val="0"/>
      <w:divBdr>
        <w:top w:val="none" w:sz="0" w:space="0" w:color="auto"/>
        <w:left w:val="none" w:sz="0" w:space="0" w:color="auto"/>
        <w:bottom w:val="none" w:sz="0" w:space="0" w:color="auto"/>
        <w:right w:val="none" w:sz="0" w:space="0" w:color="auto"/>
      </w:divBdr>
    </w:div>
    <w:div w:id="620039762">
      <w:bodyDiv w:val="1"/>
      <w:marLeft w:val="0"/>
      <w:marRight w:val="0"/>
      <w:marTop w:val="0"/>
      <w:marBottom w:val="0"/>
      <w:divBdr>
        <w:top w:val="none" w:sz="0" w:space="0" w:color="auto"/>
        <w:left w:val="none" w:sz="0" w:space="0" w:color="auto"/>
        <w:bottom w:val="none" w:sz="0" w:space="0" w:color="auto"/>
        <w:right w:val="none" w:sz="0" w:space="0" w:color="auto"/>
      </w:divBdr>
    </w:div>
    <w:div w:id="621348584">
      <w:bodyDiv w:val="1"/>
      <w:marLeft w:val="0"/>
      <w:marRight w:val="0"/>
      <w:marTop w:val="0"/>
      <w:marBottom w:val="0"/>
      <w:divBdr>
        <w:top w:val="none" w:sz="0" w:space="0" w:color="auto"/>
        <w:left w:val="none" w:sz="0" w:space="0" w:color="auto"/>
        <w:bottom w:val="none" w:sz="0" w:space="0" w:color="auto"/>
        <w:right w:val="none" w:sz="0" w:space="0" w:color="auto"/>
      </w:divBdr>
    </w:div>
    <w:div w:id="621885393">
      <w:bodyDiv w:val="1"/>
      <w:marLeft w:val="0"/>
      <w:marRight w:val="0"/>
      <w:marTop w:val="0"/>
      <w:marBottom w:val="0"/>
      <w:divBdr>
        <w:top w:val="none" w:sz="0" w:space="0" w:color="auto"/>
        <w:left w:val="none" w:sz="0" w:space="0" w:color="auto"/>
        <w:bottom w:val="none" w:sz="0" w:space="0" w:color="auto"/>
        <w:right w:val="none" w:sz="0" w:space="0" w:color="auto"/>
      </w:divBdr>
    </w:div>
    <w:div w:id="624118764">
      <w:bodyDiv w:val="1"/>
      <w:marLeft w:val="0"/>
      <w:marRight w:val="0"/>
      <w:marTop w:val="0"/>
      <w:marBottom w:val="0"/>
      <w:divBdr>
        <w:top w:val="none" w:sz="0" w:space="0" w:color="auto"/>
        <w:left w:val="none" w:sz="0" w:space="0" w:color="auto"/>
        <w:bottom w:val="none" w:sz="0" w:space="0" w:color="auto"/>
        <w:right w:val="none" w:sz="0" w:space="0" w:color="auto"/>
      </w:divBdr>
    </w:div>
    <w:div w:id="625047934">
      <w:bodyDiv w:val="1"/>
      <w:marLeft w:val="0"/>
      <w:marRight w:val="0"/>
      <w:marTop w:val="0"/>
      <w:marBottom w:val="0"/>
      <w:divBdr>
        <w:top w:val="none" w:sz="0" w:space="0" w:color="auto"/>
        <w:left w:val="none" w:sz="0" w:space="0" w:color="auto"/>
        <w:bottom w:val="none" w:sz="0" w:space="0" w:color="auto"/>
        <w:right w:val="none" w:sz="0" w:space="0" w:color="auto"/>
      </w:divBdr>
    </w:div>
    <w:div w:id="626355359">
      <w:bodyDiv w:val="1"/>
      <w:marLeft w:val="0"/>
      <w:marRight w:val="0"/>
      <w:marTop w:val="0"/>
      <w:marBottom w:val="0"/>
      <w:divBdr>
        <w:top w:val="none" w:sz="0" w:space="0" w:color="auto"/>
        <w:left w:val="none" w:sz="0" w:space="0" w:color="auto"/>
        <w:bottom w:val="none" w:sz="0" w:space="0" w:color="auto"/>
        <w:right w:val="none" w:sz="0" w:space="0" w:color="auto"/>
      </w:divBdr>
    </w:div>
    <w:div w:id="626817614">
      <w:bodyDiv w:val="1"/>
      <w:marLeft w:val="0"/>
      <w:marRight w:val="0"/>
      <w:marTop w:val="0"/>
      <w:marBottom w:val="0"/>
      <w:divBdr>
        <w:top w:val="none" w:sz="0" w:space="0" w:color="auto"/>
        <w:left w:val="none" w:sz="0" w:space="0" w:color="auto"/>
        <w:bottom w:val="none" w:sz="0" w:space="0" w:color="auto"/>
        <w:right w:val="none" w:sz="0" w:space="0" w:color="auto"/>
      </w:divBdr>
    </w:div>
    <w:div w:id="626817891">
      <w:bodyDiv w:val="1"/>
      <w:marLeft w:val="0"/>
      <w:marRight w:val="0"/>
      <w:marTop w:val="0"/>
      <w:marBottom w:val="0"/>
      <w:divBdr>
        <w:top w:val="none" w:sz="0" w:space="0" w:color="auto"/>
        <w:left w:val="none" w:sz="0" w:space="0" w:color="auto"/>
        <w:bottom w:val="none" w:sz="0" w:space="0" w:color="auto"/>
        <w:right w:val="none" w:sz="0" w:space="0" w:color="auto"/>
      </w:divBdr>
    </w:div>
    <w:div w:id="627203292">
      <w:bodyDiv w:val="1"/>
      <w:marLeft w:val="0"/>
      <w:marRight w:val="0"/>
      <w:marTop w:val="0"/>
      <w:marBottom w:val="0"/>
      <w:divBdr>
        <w:top w:val="none" w:sz="0" w:space="0" w:color="auto"/>
        <w:left w:val="none" w:sz="0" w:space="0" w:color="auto"/>
        <w:bottom w:val="none" w:sz="0" w:space="0" w:color="auto"/>
        <w:right w:val="none" w:sz="0" w:space="0" w:color="auto"/>
      </w:divBdr>
    </w:div>
    <w:div w:id="627780543">
      <w:bodyDiv w:val="1"/>
      <w:marLeft w:val="0"/>
      <w:marRight w:val="0"/>
      <w:marTop w:val="0"/>
      <w:marBottom w:val="0"/>
      <w:divBdr>
        <w:top w:val="none" w:sz="0" w:space="0" w:color="auto"/>
        <w:left w:val="none" w:sz="0" w:space="0" w:color="auto"/>
        <w:bottom w:val="none" w:sz="0" w:space="0" w:color="auto"/>
        <w:right w:val="none" w:sz="0" w:space="0" w:color="auto"/>
      </w:divBdr>
    </w:div>
    <w:div w:id="627931405">
      <w:bodyDiv w:val="1"/>
      <w:marLeft w:val="0"/>
      <w:marRight w:val="0"/>
      <w:marTop w:val="0"/>
      <w:marBottom w:val="0"/>
      <w:divBdr>
        <w:top w:val="none" w:sz="0" w:space="0" w:color="auto"/>
        <w:left w:val="none" w:sz="0" w:space="0" w:color="auto"/>
        <w:bottom w:val="none" w:sz="0" w:space="0" w:color="auto"/>
        <w:right w:val="none" w:sz="0" w:space="0" w:color="auto"/>
      </w:divBdr>
    </w:div>
    <w:div w:id="628585447">
      <w:bodyDiv w:val="1"/>
      <w:marLeft w:val="0"/>
      <w:marRight w:val="0"/>
      <w:marTop w:val="0"/>
      <w:marBottom w:val="0"/>
      <w:divBdr>
        <w:top w:val="none" w:sz="0" w:space="0" w:color="auto"/>
        <w:left w:val="none" w:sz="0" w:space="0" w:color="auto"/>
        <w:bottom w:val="none" w:sz="0" w:space="0" w:color="auto"/>
        <w:right w:val="none" w:sz="0" w:space="0" w:color="auto"/>
      </w:divBdr>
    </w:div>
    <w:div w:id="628974893">
      <w:bodyDiv w:val="1"/>
      <w:marLeft w:val="0"/>
      <w:marRight w:val="0"/>
      <w:marTop w:val="0"/>
      <w:marBottom w:val="0"/>
      <w:divBdr>
        <w:top w:val="none" w:sz="0" w:space="0" w:color="auto"/>
        <w:left w:val="none" w:sz="0" w:space="0" w:color="auto"/>
        <w:bottom w:val="none" w:sz="0" w:space="0" w:color="auto"/>
        <w:right w:val="none" w:sz="0" w:space="0" w:color="auto"/>
      </w:divBdr>
    </w:div>
    <w:div w:id="629870235">
      <w:bodyDiv w:val="1"/>
      <w:marLeft w:val="0"/>
      <w:marRight w:val="0"/>
      <w:marTop w:val="0"/>
      <w:marBottom w:val="0"/>
      <w:divBdr>
        <w:top w:val="none" w:sz="0" w:space="0" w:color="auto"/>
        <w:left w:val="none" w:sz="0" w:space="0" w:color="auto"/>
        <w:bottom w:val="none" w:sz="0" w:space="0" w:color="auto"/>
        <w:right w:val="none" w:sz="0" w:space="0" w:color="auto"/>
      </w:divBdr>
    </w:div>
    <w:div w:id="629937856">
      <w:bodyDiv w:val="1"/>
      <w:marLeft w:val="0"/>
      <w:marRight w:val="0"/>
      <w:marTop w:val="0"/>
      <w:marBottom w:val="0"/>
      <w:divBdr>
        <w:top w:val="none" w:sz="0" w:space="0" w:color="auto"/>
        <w:left w:val="none" w:sz="0" w:space="0" w:color="auto"/>
        <w:bottom w:val="none" w:sz="0" w:space="0" w:color="auto"/>
        <w:right w:val="none" w:sz="0" w:space="0" w:color="auto"/>
      </w:divBdr>
    </w:div>
    <w:div w:id="630400064">
      <w:bodyDiv w:val="1"/>
      <w:marLeft w:val="0"/>
      <w:marRight w:val="0"/>
      <w:marTop w:val="0"/>
      <w:marBottom w:val="0"/>
      <w:divBdr>
        <w:top w:val="none" w:sz="0" w:space="0" w:color="auto"/>
        <w:left w:val="none" w:sz="0" w:space="0" w:color="auto"/>
        <w:bottom w:val="none" w:sz="0" w:space="0" w:color="auto"/>
        <w:right w:val="none" w:sz="0" w:space="0" w:color="auto"/>
      </w:divBdr>
    </w:div>
    <w:div w:id="630600982">
      <w:bodyDiv w:val="1"/>
      <w:marLeft w:val="0"/>
      <w:marRight w:val="0"/>
      <w:marTop w:val="0"/>
      <w:marBottom w:val="0"/>
      <w:divBdr>
        <w:top w:val="none" w:sz="0" w:space="0" w:color="auto"/>
        <w:left w:val="none" w:sz="0" w:space="0" w:color="auto"/>
        <w:bottom w:val="none" w:sz="0" w:space="0" w:color="auto"/>
        <w:right w:val="none" w:sz="0" w:space="0" w:color="auto"/>
      </w:divBdr>
    </w:div>
    <w:div w:id="630718610">
      <w:bodyDiv w:val="1"/>
      <w:marLeft w:val="0"/>
      <w:marRight w:val="0"/>
      <w:marTop w:val="0"/>
      <w:marBottom w:val="0"/>
      <w:divBdr>
        <w:top w:val="none" w:sz="0" w:space="0" w:color="auto"/>
        <w:left w:val="none" w:sz="0" w:space="0" w:color="auto"/>
        <w:bottom w:val="none" w:sz="0" w:space="0" w:color="auto"/>
        <w:right w:val="none" w:sz="0" w:space="0" w:color="auto"/>
      </w:divBdr>
    </w:div>
    <w:div w:id="630790076">
      <w:bodyDiv w:val="1"/>
      <w:marLeft w:val="0"/>
      <w:marRight w:val="0"/>
      <w:marTop w:val="0"/>
      <w:marBottom w:val="0"/>
      <w:divBdr>
        <w:top w:val="none" w:sz="0" w:space="0" w:color="auto"/>
        <w:left w:val="none" w:sz="0" w:space="0" w:color="auto"/>
        <w:bottom w:val="none" w:sz="0" w:space="0" w:color="auto"/>
        <w:right w:val="none" w:sz="0" w:space="0" w:color="auto"/>
      </w:divBdr>
    </w:div>
    <w:div w:id="631332008">
      <w:bodyDiv w:val="1"/>
      <w:marLeft w:val="0"/>
      <w:marRight w:val="0"/>
      <w:marTop w:val="0"/>
      <w:marBottom w:val="0"/>
      <w:divBdr>
        <w:top w:val="none" w:sz="0" w:space="0" w:color="auto"/>
        <w:left w:val="none" w:sz="0" w:space="0" w:color="auto"/>
        <w:bottom w:val="none" w:sz="0" w:space="0" w:color="auto"/>
        <w:right w:val="none" w:sz="0" w:space="0" w:color="auto"/>
      </w:divBdr>
    </w:div>
    <w:div w:id="631906417">
      <w:bodyDiv w:val="1"/>
      <w:marLeft w:val="0"/>
      <w:marRight w:val="0"/>
      <w:marTop w:val="0"/>
      <w:marBottom w:val="0"/>
      <w:divBdr>
        <w:top w:val="none" w:sz="0" w:space="0" w:color="auto"/>
        <w:left w:val="none" w:sz="0" w:space="0" w:color="auto"/>
        <w:bottom w:val="none" w:sz="0" w:space="0" w:color="auto"/>
        <w:right w:val="none" w:sz="0" w:space="0" w:color="auto"/>
      </w:divBdr>
    </w:div>
    <w:div w:id="634069399">
      <w:bodyDiv w:val="1"/>
      <w:marLeft w:val="0"/>
      <w:marRight w:val="0"/>
      <w:marTop w:val="0"/>
      <w:marBottom w:val="0"/>
      <w:divBdr>
        <w:top w:val="none" w:sz="0" w:space="0" w:color="auto"/>
        <w:left w:val="none" w:sz="0" w:space="0" w:color="auto"/>
        <w:bottom w:val="none" w:sz="0" w:space="0" w:color="auto"/>
        <w:right w:val="none" w:sz="0" w:space="0" w:color="auto"/>
      </w:divBdr>
    </w:div>
    <w:div w:id="634526394">
      <w:bodyDiv w:val="1"/>
      <w:marLeft w:val="0"/>
      <w:marRight w:val="0"/>
      <w:marTop w:val="0"/>
      <w:marBottom w:val="0"/>
      <w:divBdr>
        <w:top w:val="none" w:sz="0" w:space="0" w:color="auto"/>
        <w:left w:val="none" w:sz="0" w:space="0" w:color="auto"/>
        <w:bottom w:val="none" w:sz="0" w:space="0" w:color="auto"/>
        <w:right w:val="none" w:sz="0" w:space="0" w:color="auto"/>
      </w:divBdr>
    </w:div>
    <w:div w:id="636031093">
      <w:bodyDiv w:val="1"/>
      <w:marLeft w:val="0"/>
      <w:marRight w:val="0"/>
      <w:marTop w:val="0"/>
      <w:marBottom w:val="0"/>
      <w:divBdr>
        <w:top w:val="none" w:sz="0" w:space="0" w:color="auto"/>
        <w:left w:val="none" w:sz="0" w:space="0" w:color="auto"/>
        <w:bottom w:val="none" w:sz="0" w:space="0" w:color="auto"/>
        <w:right w:val="none" w:sz="0" w:space="0" w:color="auto"/>
      </w:divBdr>
    </w:div>
    <w:div w:id="636647764">
      <w:bodyDiv w:val="1"/>
      <w:marLeft w:val="0"/>
      <w:marRight w:val="0"/>
      <w:marTop w:val="0"/>
      <w:marBottom w:val="0"/>
      <w:divBdr>
        <w:top w:val="none" w:sz="0" w:space="0" w:color="auto"/>
        <w:left w:val="none" w:sz="0" w:space="0" w:color="auto"/>
        <w:bottom w:val="none" w:sz="0" w:space="0" w:color="auto"/>
        <w:right w:val="none" w:sz="0" w:space="0" w:color="auto"/>
      </w:divBdr>
    </w:div>
    <w:div w:id="637032013">
      <w:bodyDiv w:val="1"/>
      <w:marLeft w:val="0"/>
      <w:marRight w:val="0"/>
      <w:marTop w:val="0"/>
      <w:marBottom w:val="0"/>
      <w:divBdr>
        <w:top w:val="none" w:sz="0" w:space="0" w:color="auto"/>
        <w:left w:val="none" w:sz="0" w:space="0" w:color="auto"/>
        <w:bottom w:val="none" w:sz="0" w:space="0" w:color="auto"/>
        <w:right w:val="none" w:sz="0" w:space="0" w:color="auto"/>
      </w:divBdr>
    </w:div>
    <w:div w:id="637490867">
      <w:bodyDiv w:val="1"/>
      <w:marLeft w:val="0"/>
      <w:marRight w:val="0"/>
      <w:marTop w:val="0"/>
      <w:marBottom w:val="0"/>
      <w:divBdr>
        <w:top w:val="none" w:sz="0" w:space="0" w:color="auto"/>
        <w:left w:val="none" w:sz="0" w:space="0" w:color="auto"/>
        <w:bottom w:val="none" w:sz="0" w:space="0" w:color="auto"/>
        <w:right w:val="none" w:sz="0" w:space="0" w:color="auto"/>
      </w:divBdr>
    </w:div>
    <w:div w:id="639307160">
      <w:bodyDiv w:val="1"/>
      <w:marLeft w:val="0"/>
      <w:marRight w:val="0"/>
      <w:marTop w:val="0"/>
      <w:marBottom w:val="0"/>
      <w:divBdr>
        <w:top w:val="none" w:sz="0" w:space="0" w:color="auto"/>
        <w:left w:val="none" w:sz="0" w:space="0" w:color="auto"/>
        <w:bottom w:val="none" w:sz="0" w:space="0" w:color="auto"/>
        <w:right w:val="none" w:sz="0" w:space="0" w:color="auto"/>
      </w:divBdr>
    </w:div>
    <w:div w:id="640304769">
      <w:bodyDiv w:val="1"/>
      <w:marLeft w:val="0"/>
      <w:marRight w:val="0"/>
      <w:marTop w:val="0"/>
      <w:marBottom w:val="0"/>
      <w:divBdr>
        <w:top w:val="none" w:sz="0" w:space="0" w:color="auto"/>
        <w:left w:val="none" w:sz="0" w:space="0" w:color="auto"/>
        <w:bottom w:val="none" w:sz="0" w:space="0" w:color="auto"/>
        <w:right w:val="none" w:sz="0" w:space="0" w:color="auto"/>
      </w:divBdr>
    </w:div>
    <w:div w:id="641008607">
      <w:bodyDiv w:val="1"/>
      <w:marLeft w:val="0"/>
      <w:marRight w:val="0"/>
      <w:marTop w:val="0"/>
      <w:marBottom w:val="0"/>
      <w:divBdr>
        <w:top w:val="none" w:sz="0" w:space="0" w:color="auto"/>
        <w:left w:val="none" w:sz="0" w:space="0" w:color="auto"/>
        <w:bottom w:val="none" w:sz="0" w:space="0" w:color="auto"/>
        <w:right w:val="none" w:sz="0" w:space="0" w:color="auto"/>
      </w:divBdr>
    </w:div>
    <w:div w:id="641545926">
      <w:bodyDiv w:val="1"/>
      <w:marLeft w:val="0"/>
      <w:marRight w:val="0"/>
      <w:marTop w:val="0"/>
      <w:marBottom w:val="0"/>
      <w:divBdr>
        <w:top w:val="none" w:sz="0" w:space="0" w:color="auto"/>
        <w:left w:val="none" w:sz="0" w:space="0" w:color="auto"/>
        <w:bottom w:val="none" w:sz="0" w:space="0" w:color="auto"/>
        <w:right w:val="none" w:sz="0" w:space="0" w:color="auto"/>
      </w:divBdr>
    </w:div>
    <w:div w:id="641738367">
      <w:bodyDiv w:val="1"/>
      <w:marLeft w:val="0"/>
      <w:marRight w:val="0"/>
      <w:marTop w:val="0"/>
      <w:marBottom w:val="0"/>
      <w:divBdr>
        <w:top w:val="none" w:sz="0" w:space="0" w:color="auto"/>
        <w:left w:val="none" w:sz="0" w:space="0" w:color="auto"/>
        <w:bottom w:val="none" w:sz="0" w:space="0" w:color="auto"/>
        <w:right w:val="none" w:sz="0" w:space="0" w:color="auto"/>
      </w:divBdr>
    </w:div>
    <w:div w:id="642588037">
      <w:bodyDiv w:val="1"/>
      <w:marLeft w:val="0"/>
      <w:marRight w:val="0"/>
      <w:marTop w:val="0"/>
      <w:marBottom w:val="0"/>
      <w:divBdr>
        <w:top w:val="none" w:sz="0" w:space="0" w:color="auto"/>
        <w:left w:val="none" w:sz="0" w:space="0" w:color="auto"/>
        <w:bottom w:val="none" w:sz="0" w:space="0" w:color="auto"/>
        <w:right w:val="none" w:sz="0" w:space="0" w:color="auto"/>
      </w:divBdr>
    </w:div>
    <w:div w:id="643433542">
      <w:bodyDiv w:val="1"/>
      <w:marLeft w:val="0"/>
      <w:marRight w:val="0"/>
      <w:marTop w:val="0"/>
      <w:marBottom w:val="0"/>
      <w:divBdr>
        <w:top w:val="none" w:sz="0" w:space="0" w:color="auto"/>
        <w:left w:val="none" w:sz="0" w:space="0" w:color="auto"/>
        <w:bottom w:val="none" w:sz="0" w:space="0" w:color="auto"/>
        <w:right w:val="none" w:sz="0" w:space="0" w:color="auto"/>
      </w:divBdr>
    </w:div>
    <w:div w:id="643583131">
      <w:bodyDiv w:val="1"/>
      <w:marLeft w:val="0"/>
      <w:marRight w:val="0"/>
      <w:marTop w:val="0"/>
      <w:marBottom w:val="0"/>
      <w:divBdr>
        <w:top w:val="none" w:sz="0" w:space="0" w:color="auto"/>
        <w:left w:val="none" w:sz="0" w:space="0" w:color="auto"/>
        <w:bottom w:val="none" w:sz="0" w:space="0" w:color="auto"/>
        <w:right w:val="none" w:sz="0" w:space="0" w:color="auto"/>
      </w:divBdr>
    </w:div>
    <w:div w:id="643659334">
      <w:bodyDiv w:val="1"/>
      <w:marLeft w:val="0"/>
      <w:marRight w:val="0"/>
      <w:marTop w:val="0"/>
      <w:marBottom w:val="0"/>
      <w:divBdr>
        <w:top w:val="none" w:sz="0" w:space="0" w:color="auto"/>
        <w:left w:val="none" w:sz="0" w:space="0" w:color="auto"/>
        <w:bottom w:val="none" w:sz="0" w:space="0" w:color="auto"/>
        <w:right w:val="none" w:sz="0" w:space="0" w:color="auto"/>
      </w:divBdr>
    </w:div>
    <w:div w:id="646519688">
      <w:bodyDiv w:val="1"/>
      <w:marLeft w:val="0"/>
      <w:marRight w:val="0"/>
      <w:marTop w:val="0"/>
      <w:marBottom w:val="0"/>
      <w:divBdr>
        <w:top w:val="none" w:sz="0" w:space="0" w:color="auto"/>
        <w:left w:val="none" w:sz="0" w:space="0" w:color="auto"/>
        <w:bottom w:val="none" w:sz="0" w:space="0" w:color="auto"/>
        <w:right w:val="none" w:sz="0" w:space="0" w:color="auto"/>
      </w:divBdr>
    </w:div>
    <w:div w:id="647980142">
      <w:bodyDiv w:val="1"/>
      <w:marLeft w:val="0"/>
      <w:marRight w:val="0"/>
      <w:marTop w:val="0"/>
      <w:marBottom w:val="0"/>
      <w:divBdr>
        <w:top w:val="none" w:sz="0" w:space="0" w:color="auto"/>
        <w:left w:val="none" w:sz="0" w:space="0" w:color="auto"/>
        <w:bottom w:val="none" w:sz="0" w:space="0" w:color="auto"/>
        <w:right w:val="none" w:sz="0" w:space="0" w:color="auto"/>
      </w:divBdr>
    </w:div>
    <w:div w:id="648557088">
      <w:bodyDiv w:val="1"/>
      <w:marLeft w:val="0"/>
      <w:marRight w:val="0"/>
      <w:marTop w:val="0"/>
      <w:marBottom w:val="0"/>
      <w:divBdr>
        <w:top w:val="none" w:sz="0" w:space="0" w:color="auto"/>
        <w:left w:val="none" w:sz="0" w:space="0" w:color="auto"/>
        <w:bottom w:val="none" w:sz="0" w:space="0" w:color="auto"/>
        <w:right w:val="none" w:sz="0" w:space="0" w:color="auto"/>
      </w:divBdr>
    </w:div>
    <w:div w:id="649871345">
      <w:bodyDiv w:val="1"/>
      <w:marLeft w:val="0"/>
      <w:marRight w:val="0"/>
      <w:marTop w:val="0"/>
      <w:marBottom w:val="0"/>
      <w:divBdr>
        <w:top w:val="none" w:sz="0" w:space="0" w:color="auto"/>
        <w:left w:val="none" w:sz="0" w:space="0" w:color="auto"/>
        <w:bottom w:val="none" w:sz="0" w:space="0" w:color="auto"/>
        <w:right w:val="none" w:sz="0" w:space="0" w:color="auto"/>
      </w:divBdr>
    </w:div>
    <w:div w:id="650910504">
      <w:bodyDiv w:val="1"/>
      <w:marLeft w:val="0"/>
      <w:marRight w:val="0"/>
      <w:marTop w:val="0"/>
      <w:marBottom w:val="0"/>
      <w:divBdr>
        <w:top w:val="none" w:sz="0" w:space="0" w:color="auto"/>
        <w:left w:val="none" w:sz="0" w:space="0" w:color="auto"/>
        <w:bottom w:val="none" w:sz="0" w:space="0" w:color="auto"/>
        <w:right w:val="none" w:sz="0" w:space="0" w:color="auto"/>
      </w:divBdr>
    </w:div>
    <w:div w:id="651567812">
      <w:bodyDiv w:val="1"/>
      <w:marLeft w:val="0"/>
      <w:marRight w:val="0"/>
      <w:marTop w:val="0"/>
      <w:marBottom w:val="0"/>
      <w:divBdr>
        <w:top w:val="none" w:sz="0" w:space="0" w:color="auto"/>
        <w:left w:val="none" w:sz="0" w:space="0" w:color="auto"/>
        <w:bottom w:val="none" w:sz="0" w:space="0" w:color="auto"/>
        <w:right w:val="none" w:sz="0" w:space="0" w:color="auto"/>
      </w:divBdr>
    </w:div>
    <w:div w:id="651763005">
      <w:bodyDiv w:val="1"/>
      <w:marLeft w:val="0"/>
      <w:marRight w:val="0"/>
      <w:marTop w:val="0"/>
      <w:marBottom w:val="0"/>
      <w:divBdr>
        <w:top w:val="none" w:sz="0" w:space="0" w:color="auto"/>
        <w:left w:val="none" w:sz="0" w:space="0" w:color="auto"/>
        <w:bottom w:val="none" w:sz="0" w:space="0" w:color="auto"/>
        <w:right w:val="none" w:sz="0" w:space="0" w:color="auto"/>
      </w:divBdr>
    </w:div>
    <w:div w:id="652295893">
      <w:bodyDiv w:val="1"/>
      <w:marLeft w:val="0"/>
      <w:marRight w:val="0"/>
      <w:marTop w:val="0"/>
      <w:marBottom w:val="0"/>
      <w:divBdr>
        <w:top w:val="none" w:sz="0" w:space="0" w:color="auto"/>
        <w:left w:val="none" w:sz="0" w:space="0" w:color="auto"/>
        <w:bottom w:val="none" w:sz="0" w:space="0" w:color="auto"/>
        <w:right w:val="none" w:sz="0" w:space="0" w:color="auto"/>
      </w:divBdr>
    </w:div>
    <w:div w:id="654264150">
      <w:bodyDiv w:val="1"/>
      <w:marLeft w:val="0"/>
      <w:marRight w:val="0"/>
      <w:marTop w:val="0"/>
      <w:marBottom w:val="0"/>
      <w:divBdr>
        <w:top w:val="none" w:sz="0" w:space="0" w:color="auto"/>
        <w:left w:val="none" w:sz="0" w:space="0" w:color="auto"/>
        <w:bottom w:val="none" w:sz="0" w:space="0" w:color="auto"/>
        <w:right w:val="none" w:sz="0" w:space="0" w:color="auto"/>
      </w:divBdr>
    </w:div>
    <w:div w:id="654382788">
      <w:bodyDiv w:val="1"/>
      <w:marLeft w:val="0"/>
      <w:marRight w:val="0"/>
      <w:marTop w:val="0"/>
      <w:marBottom w:val="0"/>
      <w:divBdr>
        <w:top w:val="none" w:sz="0" w:space="0" w:color="auto"/>
        <w:left w:val="none" w:sz="0" w:space="0" w:color="auto"/>
        <w:bottom w:val="none" w:sz="0" w:space="0" w:color="auto"/>
        <w:right w:val="none" w:sz="0" w:space="0" w:color="auto"/>
      </w:divBdr>
    </w:div>
    <w:div w:id="654454241">
      <w:bodyDiv w:val="1"/>
      <w:marLeft w:val="0"/>
      <w:marRight w:val="0"/>
      <w:marTop w:val="0"/>
      <w:marBottom w:val="0"/>
      <w:divBdr>
        <w:top w:val="none" w:sz="0" w:space="0" w:color="auto"/>
        <w:left w:val="none" w:sz="0" w:space="0" w:color="auto"/>
        <w:bottom w:val="none" w:sz="0" w:space="0" w:color="auto"/>
        <w:right w:val="none" w:sz="0" w:space="0" w:color="auto"/>
      </w:divBdr>
    </w:div>
    <w:div w:id="654728077">
      <w:bodyDiv w:val="1"/>
      <w:marLeft w:val="0"/>
      <w:marRight w:val="0"/>
      <w:marTop w:val="0"/>
      <w:marBottom w:val="0"/>
      <w:divBdr>
        <w:top w:val="none" w:sz="0" w:space="0" w:color="auto"/>
        <w:left w:val="none" w:sz="0" w:space="0" w:color="auto"/>
        <w:bottom w:val="none" w:sz="0" w:space="0" w:color="auto"/>
        <w:right w:val="none" w:sz="0" w:space="0" w:color="auto"/>
      </w:divBdr>
    </w:div>
    <w:div w:id="655575614">
      <w:bodyDiv w:val="1"/>
      <w:marLeft w:val="0"/>
      <w:marRight w:val="0"/>
      <w:marTop w:val="0"/>
      <w:marBottom w:val="0"/>
      <w:divBdr>
        <w:top w:val="none" w:sz="0" w:space="0" w:color="auto"/>
        <w:left w:val="none" w:sz="0" w:space="0" w:color="auto"/>
        <w:bottom w:val="none" w:sz="0" w:space="0" w:color="auto"/>
        <w:right w:val="none" w:sz="0" w:space="0" w:color="auto"/>
      </w:divBdr>
    </w:div>
    <w:div w:id="656033220">
      <w:bodyDiv w:val="1"/>
      <w:marLeft w:val="0"/>
      <w:marRight w:val="0"/>
      <w:marTop w:val="0"/>
      <w:marBottom w:val="0"/>
      <w:divBdr>
        <w:top w:val="none" w:sz="0" w:space="0" w:color="auto"/>
        <w:left w:val="none" w:sz="0" w:space="0" w:color="auto"/>
        <w:bottom w:val="none" w:sz="0" w:space="0" w:color="auto"/>
        <w:right w:val="none" w:sz="0" w:space="0" w:color="auto"/>
      </w:divBdr>
    </w:div>
    <w:div w:id="656812260">
      <w:bodyDiv w:val="1"/>
      <w:marLeft w:val="0"/>
      <w:marRight w:val="0"/>
      <w:marTop w:val="0"/>
      <w:marBottom w:val="0"/>
      <w:divBdr>
        <w:top w:val="none" w:sz="0" w:space="0" w:color="auto"/>
        <w:left w:val="none" w:sz="0" w:space="0" w:color="auto"/>
        <w:bottom w:val="none" w:sz="0" w:space="0" w:color="auto"/>
        <w:right w:val="none" w:sz="0" w:space="0" w:color="auto"/>
      </w:divBdr>
    </w:div>
    <w:div w:id="657198162">
      <w:bodyDiv w:val="1"/>
      <w:marLeft w:val="0"/>
      <w:marRight w:val="0"/>
      <w:marTop w:val="0"/>
      <w:marBottom w:val="0"/>
      <w:divBdr>
        <w:top w:val="none" w:sz="0" w:space="0" w:color="auto"/>
        <w:left w:val="none" w:sz="0" w:space="0" w:color="auto"/>
        <w:bottom w:val="none" w:sz="0" w:space="0" w:color="auto"/>
        <w:right w:val="none" w:sz="0" w:space="0" w:color="auto"/>
      </w:divBdr>
    </w:div>
    <w:div w:id="657802628">
      <w:bodyDiv w:val="1"/>
      <w:marLeft w:val="0"/>
      <w:marRight w:val="0"/>
      <w:marTop w:val="0"/>
      <w:marBottom w:val="0"/>
      <w:divBdr>
        <w:top w:val="none" w:sz="0" w:space="0" w:color="auto"/>
        <w:left w:val="none" w:sz="0" w:space="0" w:color="auto"/>
        <w:bottom w:val="none" w:sz="0" w:space="0" w:color="auto"/>
        <w:right w:val="none" w:sz="0" w:space="0" w:color="auto"/>
      </w:divBdr>
    </w:div>
    <w:div w:id="657811244">
      <w:bodyDiv w:val="1"/>
      <w:marLeft w:val="0"/>
      <w:marRight w:val="0"/>
      <w:marTop w:val="0"/>
      <w:marBottom w:val="0"/>
      <w:divBdr>
        <w:top w:val="none" w:sz="0" w:space="0" w:color="auto"/>
        <w:left w:val="none" w:sz="0" w:space="0" w:color="auto"/>
        <w:bottom w:val="none" w:sz="0" w:space="0" w:color="auto"/>
        <w:right w:val="none" w:sz="0" w:space="0" w:color="auto"/>
      </w:divBdr>
    </w:div>
    <w:div w:id="657997854">
      <w:bodyDiv w:val="1"/>
      <w:marLeft w:val="0"/>
      <w:marRight w:val="0"/>
      <w:marTop w:val="0"/>
      <w:marBottom w:val="0"/>
      <w:divBdr>
        <w:top w:val="none" w:sz="0" w:space="0" w:color="auto"/>
        <w:left w:val="none" w:sz="0" w:space="0" w:color="auto"/>
        <w:bottom w:val="none" w:sz="0" w:space="0" w:color="auto"/>
        <w:right w:val="none" w:sz="0" w:space="0" w:color="auto"/>
      </w:divBdr>
    </w:div>
    <w:div w:id="659115597">
      <w:bodyDiv w:val="1"/>
      <w:marLeft w:val="0"/>
      <w:marRight w:val="0"/>
      <w:marTop w:val="0"/>
      <w:marBottom w:val="0"/>
      <w:divBdr>
        <w:top w:val="none" w:sz="0" w:space="0" w:color="auto"/>
        <w:left w:val="none" w:sz="0" w:space="0" w:color="auto"/>
        <w:bottom w:val="none" w:sz="0" w:space="0" w:color="auto"/>
        <w:right w:val="none" w:sz="0" w:space="0" w:color="auto"/>
      </w:divBdr>
    </w:div>
    <w:div w:id="659312128">
      <w:bodyDiv w:val="1"/>
      <w:marLeft w:val="0"/>
      <w:marRight w:val="0"/>
      <w:marTop w:val="0"/>
      <w:marBottom w:val="0"/>
      <w:divBdr>
        <w:top w:val="none" w:sz="0" w:space="0" w:color="auto"/>
        <w:left w:val="none" w:sz="0" w:space="0" w:color="auto"/>
        <w:bottom w:val="none" w:sz="0" w:space="0" w:color="auto"/>
        <w:right w:val="none" w:sz="0" w:space="0" w:color="auto"/>
      </w:divBdr>
    </w:div>
    <w:div w:id="660736754">
      <w:bodyDiv w:val="1"/>
      <w:marLeft w:val="0"/>
      <w:marRight w:val="0"/>
      <w:marTop w:val="0"/>
      <w:marBottom w:val="0"/>
      <w:divBdr>
        <w:top w:val="none" w:sz="0" w:space="0" w:color="auto"/>
        <w:left w:val="none" w:sz="0" w:space="0" w:color="auto"/>
        <w:bottom w:val="none" w:sz="0" w:space="0" w:color="auto"/>
        <w:right w:val="none" w:sz="0" w:space="0" w:color="auto"/>
      </w:divBdr>
    </w:div>
    <w:div w:id="661348916">
      <w:bodyDiv w:val="1"/>
      <w:marLeft w:val="0"/>
      <w:marRight w:val="0"/>
      <w:marTop w:val="0"/>
      <w:marBottom w:val="0"/>
      <w:divBdr>
        <w:top w:val="none" w:sz="0" w:space="0" w:color="auto"/>
        <w:left w:val="none" w:sz="0" w:space="0" w:color="auto"/>
        <w:bottom w:val="none" w:sz="0" w:space="0" w:color="auto"/>
        <w:right w:val="none" w:sz="0" w:space="0" w:color="auto"/>
      </w:divBdr>
    </w:div>
    <w:div w:id="661398067">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sChild>
        <w:div w:id="1398436379">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sChild>
                <w:div w:id="1749185009">
                  <w:marLeft w:val="0"/>
                  <w:marRight w:val="0"/>
                  <w:marTop w:val="0"/>
                  <w:marBottom w:val="0"/>
                  <w:divBdr>
                    <w:top w:val="none" w:sz="0" w:space="0" w:color="auto"/>
                    <w:left w:val="none" w:sz="0" w:space="0" w:color="auto"/>
                    <w:bottom w:val="none" w:sz="0" w:space="0" w:color="auto"/>
                    <w:right w:val="none" w:sz="0" w:space="0" w:color="auto"/>
                  </w:divBdr>
                  <w:divsChild>
                    <w:div w:id="2868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3415">
      <w:bodyDiv w:val="1"/>
      <w:marLeft w:val="0"/>
      <w:marRight w:val="0"/>
      <w:marTop w:val="0"/>
      <w:marBottom w:val="0"/>
      <w:divBdr>
        <w:top w:val="none" w:sz="0" w:space="0" w:color="auto"/>
        <w:left w:val="none" w:sz="0" w:space="0" w:color="auto"/>
        <w:bottom w:val="none" w:sz="0" w:space="0" w:color="auto"/>
        <w:right w:val="none" w:sz="0" w:space="0" w:color="auto"/>
      </w:divBdr>
    </w:div>
    <w:div w:id="665279243">
      <w:bodyDiv w:val="1"/>
      <w:marLeft w:val="0"/>
      <w:marRight w:val="0"/>
      <w:marTop w:val="0"/>
      <w:marBottom w:val="0"/>
      <w:divBdr>
        <w:top w:val="none" w:sz="0" w:space="0" w:color="auto"/>
        <w:left w:val="none" w:sz="0" w:space="0" w:color="auto"/>
        <w:bottom w:val="none" w:sz="0" w:space="0" w:color="auto"/>
        <w:right w:val="none" w:sz="0" w:space="0" w:color="auto"/>
      </w:divBdr>
    </w:div>
    <w:div w:id="665325234">
      <w:bodyDiv w:val="1"/>
      <w:marLeft w:val="0"/>
      <w:marRight w:val="0"/>
      <w:marTop w:val="0"/>
      <w:marBottom w:val="0"/>
      <w:divBdr>
        <w:top w:val="none" w:sz="0" w:space="0" w:color="auto"/>
        <w:left w:val="none" w:sz="0" w:space="0" w:color="auto"/>
        <w:bottom w:val="none" w:sz="0" w:space="0" w:color="auto"/>
        <w:right w:val="none" w:sz="0" w:space="0" w:color="auto"/>
      </w:divBdr>
    </w:div>
    <w:div w:id="665329315">
      <w:bodyDiv w:val="1"/>
      <w:marLeft w:val="0"/>
      <w:marRight w:val="0"/>
      <w:marTop w:val="0"/>
      <w:marBottom w:val="0"/>
      <w:divBdr>
        <w:top w:val="none" w:sz="0" w:space="0" w:color="auto"/>
        <w:left w:val="none" w:sz="0" w:space="0" w:color="auto"/>
        <w:bottom w:val="none" w:sz="0" w:space="0" w:color="auto"/>
        <w:right w:val="none" w:sz="0" w:space="0" w:color="auto"/>
      </w:divBdr>
    </w:div>
    <w:div w:id="666203706">
      <w:bodyDiv w:val="1"/>
      <w:marLeft w:val="0"/>
      <w:marRight w:val="0"/>
      <w:marTop w:val="0"/>
      <w:marBottom w:val="0"/>
      <w:divBdr>
        <w:top w:val="none" w:sz="0" w:space="0" w:color="auto"/>
        <w:left w:val="none" w:sz="0" w:space="0" w:color="auto"/>
        <w:bottom w:val="none" w:sz="0" w:space="0" w:color="auto"/>
        <w:right w:val="none" w:sz="0" w:space="0" w:color="auto"/>
      </w:divBdr>
    </w:div>
    <w:div w:id="667712276">
      <w:bodyDiv w:val="1"/>
      <w:marLeft w:val="0"/>
      <w:marRight w:val="0"/>
      <w:marTop w:val="0"/>
      <w:marBottom w:val="0"/>
      <w:divBdr>
        <w:top w:val="none" w:sz="0" w:space="0" w:color="auto"/>
        <w:left w:val="none" w:sz="0" w:space="0" w:color="auto"/>
        <w:bottom w:val="none" w:sz="0" w:space="0" w:color="auto"/>
        <w:right w:val="none" w:sz="0" w:space="0" w:color="auto"/>
      </w:divBdr>
    </w:div>
    <w:div w:id="668022852">
      <w:bodyDiv w:val="1"/>
      <w:marLeft w:val="0"/>
      <w:marRight w:val="0"/>
      <w:marTop w:val="0"/>
      <w:marBottom w:val="0"/>
      <w:divBdr>
        <w:top w:val="none" w:sz="0" w:space="0" w:color="auto"/>
        <w:left w:val="none" w:sz="0" w:space="0" w:color="auto"/>
        <w:bottom w:val="none" w:sz="0" w:space="0" w:color="auto"/>
        <w:right w:val="none" w:sz="0" w:space="0" w:color="auto"/>
      </w:divBdr>
    </w:div>
    <w:div w:id="668406931">
      <w:bodyDiv w:val="1"/>
      <w:marLeft w:val="0"/>
      <w:marRight w:val="0"/>
      <w:marTop w:val="0"/>
      <w:marBottom w:val="0"/>
      <w:divBdr>
        <w:top w:val="none" w:sz="0" w:space="0" w:color="auto"/>
        <w:left w:val="none" w:sz="0" w:space="0" w:color="auto"/>
        <w:bottom w:val="none" w:sz="0" w:space="0" w:color="auto"/>
        <w:right w:val="none" w:sz="0" w:space="0" w:color="auto"/>
      </w:divBdr>
    </w:div>
    <w:div w:id="669990062">
      <w:bodyDiv w:val="1"/>
      <w:marLeft w:val="0"/>
      <w:marRight w:val="0"/>
      <w:marTop w:val="0"/>
      <w:marBottom w:val="0"/>
      <w:divBdr>
        <w:top w:val="none" w:sz="0" w:space="0" w:color="auto"/>
        <w:left w:val="none" w:sz="0" w:space="0" w:color="auto"/>
        <w:bottom w:val="none" w:sz="0" w:space="0" w:color="auto"/>
        <w:right w:val="none" w:sz="0" w:space="0" w:color="auto"/>
      </w:divBdr>
    </w:div>
    <w:div w:id="671686591">
      <w:bodyDiv w:val="1"/>
      <w:marLeft w:val="0"/>
      <w:marRight w:val="0"/>
      <w:marTop w:val="0"/>
      <w:marBottom w:val="0"/>
      <w:divBdr>
        <w:top w:val="none" w:sz="0" w:space="0" w:color="auto"/>
        <w:left w:val="none" w:sz="0" w:space="0" w:color="auto"/>
        <w:bottom w:val="none" w:sz="0" w:space="0" w:color="auto"/>
        <w:right w:val="none" w:sz="0" w:space="0" w:color="auto"/>
      </w:divBdr>
    </w:div>
    <w:div w:id="671876086">
      <w:bodyDiv w:val="1"/>
      <w:marLeft w:val="0"/>
      <w:marRight w:val="0"/>
      <w:marTop w:val="0"/>
      <w:marBottom w:val="0"/>
      <w:divBdr>
        <w:top w:val="none" w:sz="0" w:space="0" w:color="auto"/>
        <w:left w:val="none" w:sz="0" w:space="0" w:color="auto"/>
        <w:bottom w:val="none" w:sz="0" w:space="0" w:color="auto"/>
        <w:right w:val="none" w:sz="0" w:space="0" w:color="auto"/>
      </w:divBdr>
    </w:div>
    <w:div w:id="671882382">
      <w:bodyDiv w:val="1"/>
      <w:marLeft w:val="0"/>
      <w:marRight w:val="0"/>
      <w:marTop w:val="0"/>
      <w:marBottom w:val="0"/>
      <w:divBdr>
        <w:top w:val="none" w:sz="0" w:space="0" w:color="auto"/>
        <w:left w:val="none" w:sz="0" w:space="0" w:color="auto"/>
        <w:bottom w:val="none" w:sz="0" w:space="0" w:color="auto"/>
        <w:right w:val="none" w:sz="0" w:space="0" w:color="auto"/>
      </w:divBdr>
    </w:div>
    <w:div w:id="672727268">
      <w:bodyDiv w:val="1"/>
      <w:marLeft w:val="0"/>
      <w:marRight w:val="0"/>
      <w:marTop w:val="0"/>
      <w:marBottom w:val="0"/>
      <w:divBdr>
        <w:top w:val="none" w:sz="0" w:space="0" w:color="auto"/>
        <w:left w:val="none" w:sz="0" w:space="0" w:color="auto"/>
        <w:bottom w:val="none" w:sz="0" w:space="0" w:color="auto"/>
        <w:right w:val="none" w:sz="0" w:space="0" w:color="auto"/>
      </w:divBdr>
    </w:div>
    <w:div w:id="673536915">
      <w:bodyDiv w:val="1"/>
      <w:marLeft w:val="0"/>
      <w:marRight w:val="0"/>
      <w:marTop w:val="0"/>
      <w:marBottom w:val="0"/>
      <w:divBdr>
        <w:top w:val="none" w:sz="0" w:space="0" w:color="auto"/>
        <w:left w:val="none" w:sz="0" w:space="0" w:color="auto"/>
        <w:bottom w:val="none" w:sz="0" w:space="0" w:color="auto"/>
        <w:right w:val="none" w:sz="0" w:space="0" w:color="auto"/>
      </w:divBdr>
    </w:div>
    <w:div w:id="674648019">
      <w:bodyDiv w:val="1"/>
      <w:marLeft w:val="0"/>
      <w:marRight w:val="0"/>
      <w:marTop w:val="0"/>
      <w:marBottom w:val="0"/>
      <w:divBdr>
        <w:top w:val="none" w:sz="0" w:space="0" w:color="auto"/>
        <w:left w:val="none" w:sz="0" w:space="0" w:color="auto"/>
        <w:bottom w:val="none" w:sz="0" w:space="0" w:color="auto"/>
        <w:right w:val="none" w:sz="0" w:space="0" w:color="auto"/>
      </w:divBdr>
    </w:div>
    <w:div w:id="674963963">
      <w:bodyDiv w:val="1"/>
      <w:marLeft w:val="0"/>
      <w:marRight w:val="0"/>
      <w:marTop w:val="0"/>
      <w:marBottom w:val="0"/>
      <w:divBdr>
        <w:top w:val="none" w:sz="0" w:space="0" w:color="auto"/>
        <w:left w:val="none" w:sz="0" w:space="0" w:color="auto"/>
        <w:bottom w:val="none" w:sz="0" w:space="0" w:color="auto"/>
        <w:right w:val="none" w:sz="0" w:space="0" w:color="auto"/>
      </w:divBdr>
    </w:div>
    <w:div w:id="677541864">
      <w:bodyDiv w:val="1"/>
      <w:marLeft w:val="0"/>
      <w:marRight w:val="0"/>
      <w:marTop w:val="0"/>
      <w:marBottom w:val="0"/>
      <w:divBdr>
        <w:top w:val="none" w:sz="0" w:space="0" w:color="auto"/>
        <w:left w:val="none" w:sz="0" w:space="0" w:color="auto"/>
        <w:bottom w:val="none" w:sz="0" w:space="0" w:color="auto"/>
        <w:right w:val="none" w:sz="0" w:space="0" w:color="auto"/>
      </w:divBdr>
    </w:div>
    <w:div w:id="678235256">
      <w:bodyDiv w:val="1"/>
      <w:marLeft w:val="0"/>
      <w:marRight w:val="0"/>
      <w:marTop w:val="0"/>
      <w:marBottom w:val="0"/>
      <w:divBdr>
        <w:top w:val="none" w:sz="0" w:space="0" w:color="auto"/>
        <w:left w:val="none" w:sz="0" w:space="0" w:color="auto"/>
        <w:bottom w:val="none" w:sz="0" w:space="0" w:color="auto"/>
        <w:right w:val="none" w:sz="0" w:space="0" w:color="auto"/>
      </w:divBdr>
    </w:div>
    <w:div w:id="679549165">
      <w:bodyDiv w:val="1"/>
      <w:marLeft w:val="0"/>
      <w:marRight w:val="0"/>
      <w:marTop w:val="0"/>
      <w:marBottom w:val="0"/>
      <w:divBdr>
        <w:top w:val="none" w:sz="0" w:space="0" w:color="auto"/>
        <w:left w:val="none" w:sz="0" w:space="0" w:color="auto"/>
        <w:bottom w:val="none" w:sz="0" w:space="0" w:color="auto"/>
        <w:right w:val="none" w:sz="0" w:space="0" w:color="auto"/>
      </w:divBdr>
    </w:div>
    <w:div w:id="679895196">
      <w:bodyDiv w:val="1"/>
      <w:marLeft w:val="0"/>
      <w:marRight w:val="0"/>
      <w:marTop w:val="0"/>
      <w:marBottom w:val="0"/>
      <w:divBdr>
        <w:top w:val="none" w:sz="0" w:space="0" w:color="auto"/>
        <w:left w:val="none" w:sz="0" w:space="0" w:color="auto"/>
        <w:bottom w:val="none" w:sz="0" w:space="0" w:color="auto"/>
        <w:right w:val="none" w:sz="0" w:space="0" w:color="auto"/>
      </w:divBdr>
    </w:div>
    <w:div w:id="680352989">
      <w:bodyDiv w:val="1"/>
      <w:marLeft w:val="0"/>
      <w:marRight w:val="0"/>
      <w:marTop w:val="0"/>
      <w:marBottom w:val="0"/>
      <w:divBdr>
        <w:top w:val="none" w:sz="0" w:space="0" w:color="auto"/>
        <w:left w:val="none" w:sz="0" w:space="0" w:color="auto"/>
        <w:bottom w:val="none" w:sz="0" w:space="0" w:color="auto"/>
        <w:right w:val="none" w:sz="0" w:space="0" w:color="auto"/>
      </w:divBdr>
    </w:div>
    <w:div w:id="681010505">
      <w:bodyDiv w:val="1"/>
      <w:marLeft w:val="0"/>
      <w:marRight w:val="0"/>
      <w:marTop w:val="0"/>
      <w:marBottom w:val="0"/>
      <w:divBdr>
        <w:top w:val="none" w:sz="0" w:space="0" w:color="auto"/>
        <w:left w:val="none" w:sz="0" w:space="0" w:color="auto"/>
        <w:bottom w:val="none" w:sz="0" w:space="0" w:color="auto"/>
        <w:right w:val="none" w:sz="0" w:space="0" w:color="auto"/>
      </w:divBdr>
    </w:div>
    <w:div w:id="681513665">
      <w:bodyDiv w:val="1"/>
      <w:marLeft w:val="0"/>
      <w:marRight w:val="0"/>
      <w:marTop w:val="0"/>
      <w:marBottom w:val="0"/>
      <w:divBdr>
        <w:top w:val="none" w:sz="0" w:space="0" w:color="auto"/>
        <w:left w:val="none" w:sz="0" w:space="0" w:color="auto"/>
        <w:bottom w:val="none" w:sz="0" w:space="0" w:color="auto"/>
        <w:right w:val="none" w:sz="0" w:space="0" w:color="auto"/>
      </w:divBdr>
    </w:div>
    <w:div w:id="681514317">
      <w:bodyDiv w:val="1"/>
      <w:marLeft w:val="0"/>
      <w:marRight w:val="0"/>
      <w:marTop w:val="0"/>
      <w:marBottom w:val="0"/>
      <w:divBdr>
        <w:top w:val="none" w:sz="0" w:space="0" w:color="auto"/>
        <w:left w:val="none" w:sz="0" w:space="0" w:color="auto"/>
        <w:bottom w:val="none" w:sz="0" w:space="0" w:color="auto"/>
        <w:right w:val="none" w:sz="0" w:space="0" w:color="auto"/>
      </w:divBdr>
    </w:div>
    <w:div w:id="681712008">
      <w:bodyDiv w:val="1"/>
      <w:marLeft w:val="0"/>
      <w:marRight w:val="0"/>
      <w:marTop w:val="0"/>
      <w:marBottom w:val="0"/>
      <w:divBdr>
        <w:top w:val="none" w:sz="0" w:space="0" w:color="auto"/>
        <w:left w:val="none" w:sz="0" w:space="0" w:color="auto"/>
        <w:bottom w:val="none" w:sz="0" w:space="0" w:color="auto"/>
        <w:right w:val="none" w:sz="0" w:space="0" w:color="auto"/>
      </w:divBdr>
    </w:div>
    <w:div w:id="684599265">
      <w:bodyDiv w:val="1"/>
      <w:marLeft w:val="0"/>
      <w:marRight w:val="0"/>
      <w:marTop w:val="0"/>
      <w:marBottom w:val="0"/>
      <w:divBdr>
        <w:top w:val="none" w:sz="0" w:space="0" w:color="auto"/>
        <w:left w:val="none" w:sz="0" w:space="0" w:color="auto"/>
        <w:bottom w:val="none" w:sz="0" w:space="0" w:color="auto"/>
        <w:right w:val="none" w:sz="0" w:space="0" w:color="auto"/>
      </w:divBdr>
    </w:div>
    <w:div w:id="684987201">
      <w:bodyDiv w:val="1"/>
      <w:marLeft w:val="0"/>
      <w:marRight w:val="0"/>
      <w:marTop w:val="0"/>
      <w:marBottom w:val="0"/>
      <w:divBdr>
        <w:top w:val="none" w:sz="0" w:space="0" w:color="auto"/>
        <w:left w:val="none" w:sz="0" w:space="0" w:color="auto"/>
        <w:bottom w:val="none" w:sz="0" w:space="0" w:color="auto"/>
        <w:right w:val="none" w:sz="0" w:space="0" w:color="auto"/>
      </w:divBdr>
    </w:div>
    <w:div w:id="685594664">
      <w:bodyDiv w:val="1"/>
      <w:marLeft w:val="0"/>
      <w:marRight w:val="0"/>
      <w:marTop w:val="0"/>
      <w:marBottom w:val="0"/>
      <w:divBdr>
        <w:top w:val="none" w:sz="0" w:space="0" w:color="auto"/>
        <w:left w:val="none" w:sz="0" w:space="0" w:color="auto"/>
        <w:bottom w:val="none" w:sz="0" w:space="0" w:color="auto"/>
        <w:right w:val="none" w:sz="0" w:space="0" w:color="auto"/>
      </w:divBdr>
    </w:div>
    <w:div w:id="685863805">
      <w:bodyDiv w:val="1"/>
      <w:marLeft w:val="0"/>
      <w:marRight w:val="0"/>
      <w:marTop w:val="0"/>
      <w:marBottom w:val="0"/>
      <w:divBdr>
        <w:top w:val="none" w:sz="0" w:space="0" w:color="auto"/>
        <w:left w:val="none" w:sz="0" w:space="0" w:color="auto"/>
        <w:bottom w:val="none" w:sz="0" w:space="0" w:color="auto"/>
        <w:right w:val="none" w:sz="0" w:space="0" w:color="auto"/>
      </w:divBdr>
    </w:div>
    <w:div w:id="686639512">
      <w:bodyDiv w:val="1"/>
      <w:marLeft w:val="0"/>
      <w:marRight w:val="0"/>
      <w:marTop w:val="0"/>
      <w:marBottom w:val="0"/>
      <w:divBdr>
        <w:top w:val="none" w:sz="0" w:space="0" w:color="auto"/>
        <w:left w:val="none" w:sz="0" w:space="0" w:color="auto"/>
        <w:bottom w:val="none" w:sz="0" w:space="0" w:color="auto"/>
        <w:right w:val="none" w:sz="0" w:space="0" w:color="auto"/>
      </w:divBdr>
    </w:div>
    <w:div w:id="687222874">
      <w:bodyDiv w:val="1"/>
      <w:marLeft w:val="0"/>
      <w:marRight w:val="0"/>
      <w:marTop w:val="0"/>
      <w:marBottom w:val="0"/>
      <w:divBdr>
        <w:top w:val="none" w:sz="0" w:space="0" w:color="auto"/>
        <w:left w:val="none" w:sz="0" w:space="0" w:color="auto"/>
        <w:bottom w:val="none" w:sz="0" w:space="0" w:color="auto"/>
        <w:right w:val="none" w:sz="0" w:space="0" w:color="auto"/>
      </w:divBdr>
    </w:div>
    <w:div w:id="688458329">
      <w:bodyDiv w:val="1"/>
      <w:marLeft w:val="0"/>
      <w:marRight w:val="0"/>
      <w:marTop w:val="0"/>
      <w:marBottom w:val="0"/>
      <w:divBdr>
        <w:top w:val="none" w:sz="0" w:space="0" w:color="auto"/>
        <w:left w:val="none" w:sz="0" w:space="0" w:color="auto"/>
        <w:bottom w:val="none" w:sz="0" w:space="0" w:color="auto"/>
        <w:right w:val="none" w:sz="0" w:space="0" w:color="auto"/>
      </w:divBdr>
    </w:div>
    <w:div w:id="689264667">
      <w:bodyDiv w:val="1"/>
      <w:marLeft w:val="0"/>
      <w:marRight w:val="0"/>
      <w:marTop w:val="0"/>
      <w:marBottom w:val="0"/>
      <w:divBdr>
        <w:top w:val="none" w:sz="0" w:space="0" w:color="auto"/>
        <w:left w:val="none" w:sz="0" w:space="0" w:color="auto"/>
        <w:bottom w:val="none" w:sz="0" w:space="0" w:color="auto"/>
        <w:right w:val="none" w:sz="0" w:space="0" w:color="auto"/>
      </w:divBdr>
    </w:div>
    <w:div w:id="689575202">
      <w:bodyDiv w:val="1"/>
      <w:marLeft w:val="0"/>
      <w:marRight w:val="0"/>
      <w:marTop w:val="0"/>
      <w:marBottom w:val="0"/>
      <w:divBdr>
        <w:top w:val="none" w:sz="0" w:space="0" w:color="auto"/>
        <w:left w:val="none" w:sz="0" w:space="0" w:color="auto"/>
        <w:bottom w:val="none" w:sz="0" w:space="0" w:color="auto"/>
        <w:right w:val="none" w:sz="0" w:space="0" w:color="auto"/>
      </w:divBdr>
    </w:div>
    <w:div w:id="691303329">
      <w:bodyDiv w:val="1"/>
      <w:marLeft w:val="0"/>
      <w:marRight w:val="0"/>
      <w:marTop w:val="0"/>
      <w:marBottom w:val="0"/>
      <w:divBdr>
        <w:top w:val="none" w:sz="0" w:space="0" w:color="auto"/>
        <w:left w:val="none" w:sz="0" w:space="0" w:color="auto"/>
        <w:bottom w:val="none" w:sz="0" w:space="0" w:color="auto"/>
        <w:right w:val="none" w:sz="0" w:space="0" w:color="auto"/>
      </w:divBdr>
    </w:div>
    <w:div w:id="691880164">
      <w:bodyDiv w:val="1"/>
      <w:marLeft w:val="0"/>
      <w:marRight w:val="0"/>
      <w:marTop w:val="0"/>
      <w:marBottom w:val="0"/>
      <w:divBdr>
        <w:top w:val="none" w:sz="0" w:space="0" w:color="auto"/>
        <w:left w:val="none" w:sz="0" w:space="0" w:color="auto"/>
        <w:bottom w:val="none" w:sz="0" w:space="0" w:color="auto"/>
        <w:right w:val="none" w:sz="0" w:space="0" w:color="auto"/>
      </w:divBdr>
    </w:div>
    <w:div w:id="695741972">
      <w:bodyDiv w:val="1"/>
      <w:marLeft w:val="0"/>
      <w:marRight w:val="0"/>
      <w:marTop w:val="0"/>
      <w:marBottom w:val="0"/>
      <w:divBdr>
        <w:top w:val="none" w:sz="0" w:space="0" w:color="auto"/>
        <w:left w:val="none" w:sz="0" w:space="0" w:color="auto"/>
        <w:bottom w:val="none" w:sz="0" w:space="0" w:color="auto"/>
        <w:right w:val="none" w:sz="0" w:space="0" w:color="auto"/>
      </w:divBdr>
    </w:div>
    <w:div w:id="696545201">
      <w:bodyDiv w:val="1"/>
      <w:marLeft w:val="0"/>
      <w:marRight w:val="0"/>
      <w:marTop w:val="0"/>
      <w:marBottom w:val="0"/>
      <w:divBdr>
        <w:top w:val="none" w:sz="0" w:space="0" w:color="auto"/>
        <w:left w:val="none" w:sz="0" w:space="0" w:color="auto"/>
        <w:bottom w:val="none" w:sz="0" w:space="0" w:color="auto"/>
        <w:right w:val="none" w:sz="0" w:space="0" w:color="auto"/>
      </w:divBdr>
    </w:div>
    <w:div w:id="698507881">
      <w:bodyDiv w:val="1"/>
      <w:marLeft w:val="0"/>
      <w:marRight w:val="0"/>
      <w:marTop w:val="0"/>
      <w:marBottom w:val="0"/>
      <w:divBdr>
        <w:top w:val="none" w:sz="0" w:space="0" w:color="auto"/>
        <w:left w:val="none" w:sz="0" w:space="0" w:color="auto"/>
        <w:bottom w:val="none" w:sz="0" w:space="0" w:color="auto"/>
        <w:right w:val="none" w:sz="0" w:space="0" w:color="auto"/>
      </w:divBdr>
    </w:div>
    <w:div w:id="700131530">
      <w:bodyDiv w:val="1"/>
      <w:marLeft w:val="0"/>
      <w:marRight w:val="0"/>
      <w:marTop w:val="0"/>
      <w:marBottom w:val="0"/>
      <w:divBdr>
        <w:top w:val="none" w:sz="0" w:space="0" w:color="auto"/>
        <w:left w:val="none" w:sz="0" w:space="0" w:color="auto"/>
        <w:bottom w:val="none" w:sz="0" w:space="0" w:color="auto"/>
        <w:right w:val="none" w:sz="0" w:space="0" w:color="auto"/>
      </w:divBdr>
    </w:div>
    <w:div w:id="700594896">
      <w:bodyDiv w:val="1"/>
      <w:marLeft w:val="0"/>
      <w:marRight w:val="0"/>
      <w:marTop w:val="0"/>
      <w:marBottom w:val="0"/>
      <w:divBdr>
        <w:top w:val="none" w:sz="0" w:space="0" w:color="auto"/>
        <w:left w:val="none" w:sz="0" w:space="0" w:color="auto"/>
        <w:bottom w:val="none" w:sz="0" w:space="0" w:color="auto"/>
        <w:right w:val="none" w:sz="0" w:space="0" w:color="auto"/>
      </w:divBdr>
    </w:div>
    <w:div w:id="702830648">
      <w:bodyDiv w:val="1"/>
      <w:marLeft w:val="0"/>
      <w:marRight w:val="0"/>
      <w:marTop w:val="0"/>
      <w:marBottom w:val="0"/>
      <w:divBdr>
        <w:top w:val="none" w:sz="0" w:space="0" w:color="auto"/>
        <w:left w:val="none" w:sz="0" w:space="0" w:color="auto"/>
        <w:bottom w:val="none" w:sz="0" w:space="0" w:color="auto"/>
        <w:right w:val="none" w:sz="0" w:space="0" w:color="auto"/>
      </w:divBdr>
    </w:div>
    <w:div w:id="703751462">
      <w:bodyDiv w:val="1"/>
      <w:marLeft w:val="0"/>
      <w:marRight w:val="0"/>
      <w:marTop w:val="0"/>
      <w:marBottom w:val="0"/>
      <w:divBdr>
        <w:top w:val="none" w:sz="0" w:space="0" w:color="auto"/>
        <w:left w:val="none" w:sz="0" w:space="0" w:color="auto"/>
        <w:bottom w:val="none" w:sz="0" w:space="0" w:color="auto"/>
        <w:right w:val="none" w:sz="0" w:space="0" w:color="auto"/>
      </w:divBdr>
    </w:div>
    <w:div w:id="704333137">
      <w:bodyDiv w:val="1"/>
      <w:marLeft w:val="0"/>
      <w:marRight w:val="0"/>
      <w:marTop w:val="0"/>
      <w:marBottom w:val="0"/>
      <w:divBdr>
        <w:top w:val="none" w:sz="0" w:space="0" w:color="auto"/>
        <w:left w:val="none" w:sz="0" w:space="0" w:color="auto"/>
        <w:bottom w:val="none" w:sz="0" w:space="0" w:color="auto"/>
        <w:right w:val="none" w:sz="0" w:space="0" w:color="auto"/>
      </w:divBdr>
    </w:div>
    <w:div w:id="705368692">
      <w:bodyDiv w:val="1"/>
      <w:marLeft w:val="0"/>
      <w:marRight w:val="0"/>
      <w:marTop w:val="0"/>
      <w:marBottom w:val="0"/>
      <w:divBdr>
        <w:top w:val="none" w:sz="0" w:space="0" w:color="auto"/>
        <w:left w:val="none" w:sz="0" w:space="0" w:color="auto"/>
        <w:bottom w:val="none" w:sz="0" w:space="0" w:color="auto"/>
        <w:right w:val="none" w:sz="0" w:space="0" w:color="auto"/>
      </w:divBdr>
    </w:div>
    <w:div w:id="706150528">
      <w:bodyDiv w:val="1"/>
      <w:marLeft w:val="0"/>
      <w:marRight w:val="0"/>
      <w:marTop w:val="0"/>
      <w:marBottom w:val="0"/>
      <w:divBdr>
        <w:top w:val="none" w:sz="0" w:space="0" w:color="auto"/>
        <w:left w:val="none" w:sz="0" w:space="0" w:color="auto"/>
        <w:bottom w:val="none" w:sz="0" w:space="0" w:color="auto"/>
        <w:right w:val="none" w:sz="0" w:space="0" w:color="auto"/>
      </w:divBdr>
    </w:div>
    <w:div w:id="707529444">
      <w:bodyDiv w:val="1"/>
      <w:marLeft w:val="0"/>
      <w:marRight w:val="0"/>
      <w:marTop w:val="0"/>
      <w:marBottom w:val="0"/>
      <w:divBdr>
        <w:top w:val="none" w:sz="0" w:space="0" w:color="auto"/>
        <w:left w:val="none" w:sz="0" w:space="0" w:color="auto"/>
        <w:bottom w:val="none" w:sz="0" w:space="0" w:color="auto"/>
        <w:right w:val="none" w:sz="0" w:space="0" w:color="auto"/>
      </w:divBdr>
    </w:div>
    <w:div w:id="708146155">
      <w:bodyDiv w:val="1"/>
      <w:marLeft w:val="0"/>
      <w:marRight w:val="0"/>
      <w:marTop w:val="0"/>
      <w:marBottom w:val="0"/>
      <w:divBdr>
        <w:top w:val="none" w:sz="0" w:space="0" w:color="auto"/>
        <w:left w:val="none" w:sz="0" w:space="0" w:color="auto"/>
        <w:bottom w:val="none" w:sz="0" w:space="0" w:color="auto"/>
        <w:right w:val="none" w:sz="0" w:space="0" w:color="auto"/>
      </w:divBdr>
    </w:div>
    <w:div w:id="708725437">
      <w:bodyDiv w:val="1"/>
      <w:marLeft w:val="0"/>
      <w:marRight w:val="0"/>
      <w:marTop w:val="0"/>
      <w:marBottom w:val="0"/>
      <w:divBdr>
        <w:top w:val="none" w:sz="0" w:space="0" w:color="auto"/>
        <w:left w:val="none" w:sz="0" w:space="0" w:color="auto"/>
        <w:bottom w:val="none" w:sz="0" w:space="0" w:color="auto"/>
        <w:right w:val="none" w:sz="0" w:space="0" w:color="auto"/>
      </w:divBdr>
    </w:div>
    <w:div w:id="708919932">
      <w:bodyDiv w:val="1"/>
      <w:marLeft w:val="0"/>
      <w:marRight w:val="0"/>
      <w:marTop w:val="0"/>
      <w:marBottom w:val="0"/>
      <w:divBdr>
        <w:top w:val="none" w:sz="0" w:space="0" w:color="auto"/>
        <w:left w:val="none" w:sz="0" w:space="0" w:color="auto"/>
        <w:bottom w:val="none" w:sz="0" w:space="0" w:color="auto"/>
        <w:right w:val="none" w:sz="0" w:space="0" w:color="auto"/>
      </w:divBdr>
    </w:div>
    <w:div w:id="710037464">
      <w:bodyDiv w:val="1"/>
      <w:marLeft w:val="0"/>
      <w:marRight w:val="0"/>
      <w:marTop w:val="0"/>
      <w:marBottom w:val="0"/>
      <w:divBdr>
        <w:top w:val="none" w:sz="0" w:space="0" w:color="auto"/>
        <w:left w:val="none" w:sz="0" w:space="0" w:color="auto"/>
        <w:bottom w:val="none" w:sz="0" w:space="0" w:color="auto"/>
        <w:right w:val="none" w:sz="0" w:space="0" w:color="auto"/>
      </w:divBdr>
    </w:div>
    <w:div w:id="710501149">
      <w:bodyDiv w:val="1"/>
      <w:marLeft w:val="0"/>
      <w:marRight w:val="0"/>
      <w:marTop w:val="0"/>
      <w:marBottom w:val="0"/>
      <w:divBdr>
        <w:top w:val="none" w:sz="0" w:space="0" w:color="auto"/>
        <w:left w:val="none" w:sz="0" w:space="0" w:color="auto"/>
        <w:bottom w:val="none" w:sz="0" w:space="0" w:color="auto"/>
        <w:right w:val="none" w:sz="0" w:space="0" w:color="auto"/>
      </w:divBdr>
    </w:div>
    <w:div w:id="710501592">
      <w:bodyDiv w:val="1"/>
      <w:marLeft w:val="0"/>
      <w:marRight w:val="0"/>
      <w:marTop w:val="0"/>
      <w:marBottom w:val="0"/>
      <w:divBdr>
        <w:top w:val="none" w:sz="0" w:space="0" w:color="auto"/>
        <w:left w:val="none" w:sz="0" w:space="0" w:color="auto"/>
        <w:bottom w:val="none" w:sz="0" w:space="0" w:color="auto"/>
        <w:right w:val="none" w:sz="0" w:space="0" w:color="auto"/>
      </w:divBdr>
    </w:div>
    <w:div w:id="711268588">
      <w:bodyDiv w:val="1"/>
      <w:marLeft w:val="0"/>
      <w:marRight w:val="0"/>
      <w:marTop w:val="0"/>
      <w:marBottom w:val="0"/>
      <w:divBdr>
        <w:top w:val="none" w:sz="0" w:space="0" w:color="auto"/>
        <w:left w:val="none" w:sz="0" w:space="0" w:color="auto"/>
        <w:bottom w:val="none" w:sz="0" w:space="0" w:color="auto"/>
        <w:right w:val="none" w:sz="0" w:space="0" w:color="auto"/>
      </w:divBdr>
    </w:div>
    <w:div w:id="711924988">
      <w:bodyDiv w:val="1"/>
      <w:marLeft w:val="0"/>
      <w:marRight w:val="0"/>
      <w:marTop w:val="0"/>
      <w:marBottom w:val="0"/>
      <w:divBdr>
        <w:top w:val="none" w:sz="0" w:space="0" w:color="auto"/>
        <w:left w:val="none" w:sz="0" w:space="0" w:color="auto"/>
        <w:bottom w:val="none" w:sz="0" w:space="0" w:color="auto"/>
        <w:right w:val="none" w:sz="0" w:space="0" w:color="auto"/>
      </w:divBdr>
    </w:div>
    <w:div w:id="712970810">
      <w:bodyDiv w:val="1"/>
      <w:marLeft w:val="0"/>
      <w:marRight w:val="0"/>
      <w:marTop w:val="0"/>
      <w:marBottom w:val="0"/>
      <w:divBdr>
        <w:top w:val="none" w:sz="0" w:space="0" w:color="auto"/>
        <w:left w:val="none" w:sz="0" w:space="0" w:color="auto"/>
        <w:bottom w:val="none" w:sz="0" w:space="0" w:color="auto"/>
        <w:right w:val="none" w:sz="0" w:space="0" w:color="auto"/>
      </w:divBdr>
    </w:div>
    <w:div w:id="713388840">
      <w:bodyDiv w:val="1"/>
      <w:marLeft w:val="0"/>
      <w:marRight w:val="0"/>
      <w:marTop w:val="0"/>
      <w:marBottom w:val="0"/>
      <w:divBdr>
        <w:top w:val="none" w:sz="0" w:space="0" w:color="auto"/>
        <w:left w:val="none" w:sz="0" w:space="0" w:color="auto"/>
        <w:bottom w:val="none" w:sz="0" w:space="0" w:color="auto"/>
        <w:right w:val="none" w:sz="0" w:space="0" w:color="auto"/>
      </w:divBdr>
    </w:div>
    <w:div w:id="713971387">
      <w:bodyDiv w:val="1"/>
      <w:marLeft w:val="0"/>
      <w:marRight w:val="0"/>
      <w:marTop w:val="0"/>
      <w:marBottom w:val="0"/>
      <w:divBdr>
        <w:top w:val="none" w:sz="0" w:space="0" w:color="auto"/>
        <w:left w:val="none" w:sz="0" w:space="0" w:color="auto"/>
        <w:bottom w:val="none" w:sz="0" w:space="0" w:color="auto"/>
        <w:right w:val="none" w:sz="0" w:space="0" w:color="auto"/>
      </w:divBdr>
    </w:div>
    <w:div w:id="714617144">
      <w:bodyDiv w:val="1"/>
      <w:marLeft w:val="0"/>
      <w:marRight w:val="0"/>
      <w:marTop w:val="0"/>
      <w:marBottom w:val="0"/>
      <w:divBdr>
        <w:top w:val="none" w:sz="0" w:space="0" w:color="auto"/>
        <w:left w:val="none" w:sz="0" w:space="0" w:color="auto"/>
        <w:bottom w:val="none" w:sz="0" w:space="0" w:color="auto"/>
        <w:right w:val="none" w:sz="0" w:space="0" w:color="auto"/>
      </w:divBdr>
    </w:div>
    <w:div w:id="714700538">
      <w:bodyDiv w:val="1"/>
      <w:marLeft w:val="0"/>
      <w:marRight w:val="0"/>
      <w:marTop w:val="0"/>
      <w:marBottom w:val="0"/>
      <w:divBdr>
        <w:top w:val="none" w:sz="0" w:space="0" w:color="auto"/>
        <w:left w:val="none" w:sz="0" w:space="0" w:color="auto"/>
        <w:bottom w:val="none" w:sz="0" w:space="0" w:color="auto"/>
        <w:right w:val="none" w:sz="0" w:space="0" w:color="auto"/>
      </w:divBdr>
    </w:div>
    <w:div w:id="717508249">
      <w:bodyDiv w:val="1"/>
      <w:marLeft w:val="0"/>
      <w:marRight w:val="0"/>
      <w:marTop w:val="0"/>
      <w:marBottom w:val="0"/>
      <w:divBdr>
        <w:top w:val="none" w:sz="0" w:space="0" w:color="auto"/>
        <w:left w:val="none" w:sz="0" w:space="0" w:color="auto"/>
        <w:bottom w:val="none" w:sz="0" w:space="0" w:color="auto"/>
        <w:right w:val="none" w:sz="0" w:space="0" w:color="auto"/>
      </w:divBdr>
    </w:div>
    <w:div w:id="718094182">
      <w:bodyDiv w:val="1"/>
      <w:marLeft w:val="0"/>
      <w:marRight w:val="0"/>
      <w:marTop w:val="0"/>
      <w:marBottom w:val="0"/>
      <w:divBdr>
        <w:top w:val="none" w:sz="0" w:space="0" w:color="auto"/>
        <w:left w:val="none" w:sz="0" w:space="0" w:color="auto"/>
        <w:bottom w:val="none" w:sz="0" w:space="0" w:color="auto"/>
        <w:right w:val="none" w:sz="0" w:space="0" w:color="auto"/>
      </w:divBdr>
    </w:div>
    <w:div w:id="718672735">
      <w:bodyDiv w:val="1"/>
      <w:marLeft w:val="0"/>
      <w:marRight w:val="0"/>
      <w:marTop w:val="0"/>
      <w:marBottom w:val="0"/>
      <w:divBdr>
        <w:top w:val="none" w:sz="0" w:space="0" w:color="auto"/>
        <w:left w:val="none" w:sz="0" w:space="0" w:color="auto"/>
        <w:bottom w:val="none" w:sz="0" w:space="0" w:color="auto"/>
        <w:right w:val="none" w:sz="0" w:space="0" w:color="auto"/>
      </w:divBdr>
    </w:div>
    <w:div w:id="719592025">
      <w:bodyDiv w:val="1"/>
      <w:marLeft w:val="0"/>
      <w:marRight w:val="0"/>
      <w:marTop w:val="0"/>
      <w:marBottom w:val="0"/>
      <w:divBdr>
        <w:top w:val="none" w:sz="0" w:space="0" w:color="auto"/>
        <w:left w:val="none" w:sz="0" w:space="0" w:color="auto"/>
        <w:bottom w:val="none" w:sz="0" w:space="0" w:color="auto"/>
        <w:right w:val="none" w:sz="0" w:space="0" w:color="auto"/>
      </w:divBdr>
    </w:div>
    <w:div w:id="719860553">
      <w:bodyDiv w:val="1"/>
      <w:marLeft w:val="0"/>
      <w:marRight w:val="0"/>
      <w:marTop w:val="0"/>
      <w:marBottom w:val="0"/>
      <w:divBdr>
        <w:top w:val="none" w:sz="0" w:space="0" w:color="auto"/>
        <w:left w:val="none" w:sz="0" w:space="0" w:color="auto"/>
        <w:bottom w:val="none" w:sz="0" w:space="0" w:color="auto"/>
        <w:right w:val="none" w:sz="0" w:space="0" w:color="auto"/>
      </w:divBdr>
    </w:div>
    <w:div w:id="720448657">
      <w:bodyDiv w:val="1"/>
      <w:marLeft w:val="0"/>
      <w:marRight w:val="0"/>
      <w:marTop w:val="0"/>
      <w:marBottom w:val="0"/>
      <w:divBdr>
        <w:top w:val="none" w:sz="0" w:space="0" w:color="auto"/>
        <w:left w:val="none" w:sz="0" w:space="0" w:color="auto"/>
        <w:bottom w:val="none" w:sz="0" w:space="0" w:color="auto"/>
        <w:right w:val="none" w:sz="0" w:space="0" w:color="auto"/>
      </w:divBdr>
    </w:div>
    <w:div w:id="720590092">
      <w:bodyDiv w:val="1"/>
      <w:marLeft w:val="0"/>
      <w:marRight w:val="0"/>
      <w:marTop w:val="0"/>
      <w:marBottom w:val="0"/>
      <w:divBdr>
        <w:top w:val="none" w:sz="0" w:space="0" w:color="auto"/>
        <w:left w:val="none" w:sz="0" w:space="0" w:color="auto"/>
        <w:bottom w:val="none" w:sz="0" w:space="0" w:color="auto"/>
        <w:right w:val="none" w:sz="0" w:space="0" w:color="auto"/>
      </w:divBdr>
    </w:div>
    <w:div w:id="721174621">
      <w:bodyDiv w:val="1"/>
      <w:marLeft w:val="0"/>
      <w:marRight w:val="0"/>
      <w:marTop w:val="0"/>
      <w:marBottom w:val="0"/>
      <w:divBdr>
        <w:top w:val="none" w:sz="0" w:space="0" w:color="auto"/>
        <w:left w:val="none" w:sz="0" w:space="0" w:color="auto"/>
        <w:bottom w:val="none" w:sz="0" w:space="0" w:color="auto"/>
        <w:right w:val="none" w:sz="0" w:space="0" w:color="auto"/>
      </w:divBdr>
    </w:div>
    <w:div w:id="722602070">
      <w:bodyDiv w:val="1"/>
      <w:marLeft w:val="0"/>
      <w:marRight w:val="0"/>
      <w:marTop w:val="0"/>
      <w:marBottom w:val="0"/>
      <w:divBdr>
        <w:top w:val="none" w:sz="0" w:space="0" w:color="auto"/>
        <w:left w:val="none" w:sz="0" w:space="0" w:color="auto"/>
        <w:bottom w:val="none" w:sz="0" w:space="0" w:color="auto"/>
        <w:right w:val="none" w:sz="0" w:space="0" w:color="auto"/>
      </w:divBdr>
    </w:div>
    <w:div w:id="723068543">
      <w:bodyDiv w:val="1"/>
      <w:marLeft w:val="0"/>
      <w:marRight w:val="0"/>
      <w:marTop w:val="0"/>
      <w:marBottom w:val="0"/>
      <w:divBdr>
        <w:top w:val="none" w:sz="0" w:space="0" w:color="auto"/>
        <w:left w:val="none" w:sz="0" w:space="0" w:color="auto"/>
        <w:bottom w:val="none" w:sz="0" w:space="0" w:color="auto"/>
        <w:right w:val="none" w:sz="0" w:space="0" w:color="auto"/>
      </w:divBdr>
    </w:div>
    <w:div w:id="724643864">
      <w:bodyDiv w:val="1"/>
      <w:marLeft w:val="0"/>
      <w:marRight w:val="0"/>
      <w:marTop w:val="0"/>
      <w:marBottom w:val="0"/>
      <w:divBdr>
        <w:top w:val="none" w:sz="0" w:space="0" w:color="auto"/>
        <w:left w:val="none" w:sz="0" w:space="0" w:color="auto"/>
        <w:bottom w:val="none" w:sz="0" w:space="0" w:color="auto"/>
        <w:right w:val="none" w:sz="0" w:space="0" w:color="auto"/>
      </w:divBdr>
    </w:div>
    <w:div w:id="724983872">
      <w:bodyDiv w:val="1"/>
      <w:marLeft w:val="0"/>
      <w:marRight w:val="0"/>
      <w:marTop w:val="0"/>
      <w:marBottom w:val="0"/>
      <w:divBdr>
        <w:top w:val="none" w:sz="0" w:space="0" w:color="auto"/>
        <w:left w:val="none" w:sz="0" w:space="0" w:color="auto"/>
        <w:bottom w:val="none" w:sz="0" w:space="0" w:color="auto"/>
        <w:right w:val="none" w:sz="0" w:space="0" w:color="auto"/>
      </w:divBdr>
    </w:div>
    <w:div w:id="724986382">
      <w:bodyDiv w:val="1"/>
      <w:marLeft w:val="0"/>
      <w:marRight w:val="0"/>
      <w:marTop w:val="0"/>
      <w:marBottom w:val="0"/>
      <w:divBdr>
        <w:top w:val="none" w:sz="0" w:space="0" w:color="auto"/>
        <w:left w:val="none" w:sz="0" w:space="0" w:color="auto"/>
        <w:bottom w:val="none" w:sz="0" w:space="0" w:color="auto"/>
        <w:right w:val="none" w:sz="0" w:space="0" w:color="auto"/>
      </w:divBdr>
    </w:div>
    <w:div w:id="725448319">
      <w:bodyDiv w:val="1"/>
      <w:marLeft w:val="0"/>
      <w:marRight w:val="0"/>
      <w:marTop w:val="0"/>
      <w:marBottom w:val="0"/>
      <w:divBdr>
        <w:top w:val="none" w:sz="0" w:space="0" w:color="auto"/>
        <w:left w:val="none" w:sz="0" w:space="0" w:color="auto"/>
        <w:bottom w:val="none" w:sz="0" w:space="0" w:color="auto"/>
        <w:right w:val="none" w:sz="0" w:space="0" w:color="auto"/>
      </w:divBdr>
    </w:div>
    <w:div w:id="726417786">
      <w:bodyDiv w:val="1"/>
      <w:marLeft w:val="0"/>
      <w:marRight w:val="0"/>
      <w:marTop w:val="0"/>
      <w:marBottom w:val="0"/>
      <w:divBdr>
        <w:top w:val="none" w:sz="0" w:space="0" w:color="auto"/>
        <w:left w:val="none" w:sz="0" w:space="0" w:color="auto"/>
        <w:bottom w:val="none" w:sz="0" w:space="0" w:color="auto"/>
        <w:right w:val="none" w:sz="0" w:space="0" w:color="auto"/>
      </w:divBdr>
    </w:div>
    <w:div w:id="726804344">
      <w:bodyDiv w:val="1"/>
      <w:marLeft w:val="0"/>
      <w:marRight w:val="0"/>
      <w:marTop w:val="0"/>
      <w:marBottom w:val="0"/>
      <w:divBdr>
        <w:top w:val="none" w:sz="0" w:space="0" w:color="auto"/>
        <w:left w:val="none" w:sz="0" w:space="0" w:color="auto"/>
        <w:bottom w:val="none" w:sz="0" w:space="0" w:color="auto"/>
        <w:right w:val="none" w:sz="0" w:space="0" w:color="auto"/>
      </w:divBdr>
    </w:div>
    <w:div w:id="727919099">
      <w:bodyDiv w:val="1"/>
      <w:marLeft w:val="0"/>
      <w:marRight w:val="0"/>
      <w:marTop w:val="0"/>
      <w:marBottom w:val="0"/>
      <w:divBdr>
        <w:top w:val="none" w:sz="0" w:space="0" w:color="auto"/>
        <w:left w:val="none" w:sz="0" w:space="0" w:color="auto"/>
        <w:bottom w:val="none" w:sz="0" w:space="0" w:color="auto"/>
        <w:right w:val="none" w:sz="0" w:space="0" w:color="auto"/>
      </w:divBdr>
    </w:div>
    <w:div w:id="729815374">
      <w:bodyDiv w:val="1"/>
      <w:marLeft w:val="0"/>
      <w:marRight w:val="0"/>
      <w:marTop w:val="0"/>
      <w:marBottom w:val="0"/>
      <w:divBdr>
        <w:top w:val="none" w:sz="0" w:space="0" w:color="auto"/>
        <w:left w:val="none" w:sz="0" w:space="0" w:color="auto"/>
        <w:bottom w:val="none" w:sz="0" w:space="0" w:color="auto"/>
        <w:right w:val="none" w:sz="0" w:space="0" w:color="auto"/>
      </w:divBdr>
    </w:div>
    <w:div w:id="730005663">
      <w:bodyDiv w:val="1"/>
      <w:marLeft w:val="0"/>
      <w:marRight w:val="0"/>
      <w:marTop w:val="0"/>
      <w:marBottom w:val="0"/>
      <w:divBdr>
        <w:top w:val="none" w:sz="0" w:space="0" w:color="auto"/>
        <w:left w:val="none" w:sz="0" w:space="0" w:color="auto"/>
        <w:bottom w:val="none" w:sz="0" w:space="0" w:color="auto"/>
        <w:right w:val="none" w:sz="0" w:space="0" w:color="auto"/>
      </w:divBdr>
    </w:div>
    <w:div w:id="730229173">
      <w:bodyDiv w:val="1"/>
      <w:marLeft w:val="0"/>
      <w:marRight w:val="0"/>
      <w:marTop w:val="0"/>
      <w:marBottom w:val="0"/>
      <w:divBdr>
        <w:top w:val="none" w:sz="0" w:space="0" w:color="auto"/>
        <w:left w:val="none" w:sz="0" w:space="0" w:color="auto"/>
        <w:bottom w:val="none" w:sz="0" w:space="0" w:color="auto"/>
        <w:right w:val="none" w:sz="0" w:space="0" w:color="auto"/>
      </w:divBdr>
    </w:div>
    <w:div w:id="730806932">
      <w:bodyDiv w:val="1"/>
      <w:marLeft w:val="0"/>
      <w:marRight w:val="0"/>
      <w:marTop w:val="0"/>
      <w:marBottom w:val="0"/>
      <w:divBdr>
        <w:top w:val="none" w:sz="0" w:space="0" w:color="auto"/>
        <w:left w:val="none" w:sz="0" w:space="0" w:color="auto"/>
        <w:bottom w:val="none" w:sz="0" w:space="0" w:color="auto"/>
        <w:right w:val="none" w:sz="0" w:space="0" w:color="auto"/>
      </w:divBdr>
    </w:div>
    <w:div w:id="730811057">
      <w:bodyDiv w:val="1"/>
      <w:marLeft w:val="0"/>
      <w:marRight w:val="0"/>
      <w:marTop w:val="0"/>
      <w:marBottom w:val="0"/>
      <w:divBdr>
        <w:top w:val="none" w:sz="0" w:space="0" w:color="auto"/>
        <w:left w:val="none" w:sz="0" w:space="0" w:color="auto"/>
        <w:bottom w:val="none" w:sz="0" w:space="0" w:color="auto"/>
        <w:right w:val="none" w:sz="0" w:space="0" w:color="auto"/>
      </w:divBdr>
    </w:div>
    <w:div w:id="730883178">
      <w:bodyDiv w:val="1"/>
      <w:marLeft w:val="0"/>
      <w:marRight w:val="0"/>
      <w:marTop w:val="0"/>
      <w:marBottom w:val="0"/>
      <w:divBdr>
        <w:top w:val="none" w:sz="0" w:space="0" w:color="auto"/>
        <w:left w:val="none" w:sz="0" w:space="0" w:color="auto"/>
        <w:bottom w:val="none" w:sz="0" w:space="0" w:color="auto"/>
        <w:right w:val="none" w:sz="0" w:space="0" w:color="auto"/>
      </w:divBdr>
    </w:div>
    <w:div w:id="734164785">
      <w:bodyDiv w:val="1"/>
      <w:marLeft w:val="0"/>
      <w:marRight w:val="0"/>
      <w:marTop w:val="0"/>
      <w:marBottom w:val="0"/>
      <w:divBdr>
        <w:top w:val="none" w:sz="0" w:space="0" w:color="auto"/>
        <w:left w:val="none" w:sz="0" w:space="0" w:color="auto"/>
        <w:bottom w:val="none" w:sz="0" w:space="0" w:color="auto"/>
        <w:right w:val="none" w:sz="0" w:space="0" w:color="auto"/>
      </w:divBdr>
    </w:div>
    <w:div w:id="734355005">
      <w:bodyDiv w:val="1"/>
      <w:marLeft w:val="0"/>
      <w:marRight w:val="0"/>
      <w:marTop w:val="0"/>
      <w:marBottom w:val="0"/>
      <w:divBdr>
        <w:top w:val="none" w:sz="0" w:space="0" w:color="auto"/>
        <w:left w:val="none" w:sz="0" w:space="0" w:color="auto"/>
        <w:bottom w:val="none" w:sz="0" w:space="0" w:color="auto"/>
        <w:right w:val="none" w:sz="0" w:space="0" w:color="auto"/>
      </w:divBdr>
    </w:div>
    <w:div w:id="734477778">
      <w:bodyDiv w:val="1"/>
      <w:marLeft w:val="0"/>
      <w:marRight w:val="0"/>
      <w:marTop w:val="0"/>
      <w:marBottom w:val="0"/>
      <w:divBdr>
        <w:top w:val="none" w:sz="0" w:space="0" w:color="auto"/>
        <w:left w:val="none" w:sz="0" w:space="0" w:color="auto"/>
        <w:bottom w:val="none" w:sz="0" w:space="0" w:color="auto"/>
        <w:right w:val="none" w:sz="0" w:space="0" w:color="auto"/>
      </w:divBdr>
    </w:div>
    <w:div w:id="735207069">
      <w:bodyDiv w:val="1"/>
      <w:marLeft w:val="0"/>
      <w:marRight w:val="0"/>
      <w:marTop w:val="0"/>
      <w:marBottom w:val="0"/>
      <w:divBdr>
        <w:top w:val="none" w:sz="0" w:space="0" w:color="auto"/>
        <w:left w:val="none" w:sz="0" w:space="0" w:color="auto"/>
        <w:bottom w:val="none" w:sz="0" w:space="0" w:color="auto"/>
        <w:right w:val="none" w:sz="0" w:space="0" w:color="auto"/>
      </w:divBdr>
    </w:div>
    <w:div w:id="735974308">
      <w:bodyDiv w:val="1"/>
      <w:marLeft w:val="0"/>
      <w:marRight w:val="0"/>
      <w:marTop w:val="0"/>
      <w:marBottom w:val="0"/>
      <w:divBdr>
        <w:top w:val="none" w:sz="0" w:space="0" w:color="auto"/>
        <w:left w:val="none" w:sz="0" w:space="0" w:color="auto"/>
        <w:bottom w:val="none" w:sz="0" w:space="0" w:color="auto"/>
        <w:right w:val="none" w:sz="0" w:space="0" w:color="auto"/>
      </w:divBdr>
    </w:div>
    <w:div w:id="735974755">
      <w:bodyDiv w:val="1"/>
      <w:marLeft w:val="0"/>
      <w:marRight w:val="0"/>
      <w:marTop w:val="0"/>
      <w:marBottom w:val="0"/>
      <w:divBdr>
        <w:top w:val="none" w:sz="0" w:space="0" w:color="auto"/>
        <w:left w:val="none" w:sz="0" w:space="0" w:color="auto"/>
        <w:bottom w:val="none" w:sz="0" w:space="0" w:color="auto"/>
        <w:right w:val="none" w:sz="0" w:space="0" w:color="auto"/>
      </w:divBdr>
    </w:div>
    <w:div w:id="736786131">
      <w:bodyDiv w:val="1"/>
      <w:marLeft w:val="0"/>
      <w:marRight w:val="0"/>
      <w:marTop w:val="0"/>
      <w:marBottom w:val="0"/>
      <w:divBdr>
        <w:top w:val="none" w:sz="0" w:space="0" w:color="auto"/>
        <w:left w:val="none" w:sz="0" w:space="0" w:color="auto"/>
        <w:bottom w:val="none" w:sz="0" w:space="0" w:color="auto"/>
        <w:right w:val="none" w:sz="0" w:space="0" w:color="auto"/>
      </w:divBdr>
    </w:div>
    <w:div w:id="736823806">
      <w:bodyDiv w:val="1"/>
      <w:marLeft w:val="0"/>
      <w:marRight w:val="0"/>
      <w:marTop w:val="0"/>
      <w:marBottom w:val="0"/>
      <w:divBdr>
        <w:top w:val="none" w:sz="0" w:space="0" w:color="auto"/>
        <w:left w:val="none" w:sz="0" w:space="0" w:color="auto"/>
        <w:bottom w:val="none" w:sz="0" w:space="0" w:color="auto"/>
        <w:right w:val="none" w:sz="0" w:space="0" w:color="auto"/>
      </w:divBdr>
    </w:div>
    <w:div w:id="739449830">
      <w:bodyDiv w:val="1"/>
      <w:marLeft w:val="0"/>
      <w:marRight w:val="0"/>
      <w:marTop w:val="0"/>
      <w:marBottom w:val="0"/>
      <w:divBdr>
        <w:top w:val="none" w:sz="0" w:space="0" w:color="auto"/>
        <w:left w:val="none" w:sz="0" w:space="0" w:color="auto"/>
        <w:bottom w:val="none" w:sz="0" w:space="0" w:color="auto"/>
        <w:right w:val="none" w:sz="0" w:space="0" w:color="auto"/>
      </w:divBdr>
    </w:div>
    <w:div w:id="739451707">
      <w:bodyDiv w:val="1"/>
      <w:marLeft w:val="0"/>
      <w:marRight w:val="0"/>
      <w:marTop w:val="0"/>
      <w:marBottom w:val="0"/>
      <w:divBdr>
        <w:top w:val="none" w:sz="0" w:space="0" w:color="auto"/>
        <w:left w:val="none" w:sz="0" w:space="0" w:color="auto"/>
        <w:bottom w:val="none" w:sz="0" w:space="0" w:color="auto"/>
        <w:right w:val="none" w:sz="0" w:space="0" w:color="auto"/>
      </w:divBdr>
    </w:div>
    <w:div w:id="741636589">
      <w:bodyDiv w:val="1"/>
      <w:marLeft w:val="0"/>
      <w:marRight w:val="0"/>
      <w:marTop w:val="0"/>
      <w:marBottom w:val="0"/>
      <w:divBdr>
        <w:top w:val="none" w:sz="0" w:space="0" w:color="auto"/>
        <w:left w:val="none" w:sz="0" w:space="0" w:color="auto"/>
        <w:bottom w:val="none" w:sz="0" w:space="0" w:color="auto"/>
        <w:right w:val="none" w:sz="0" w:space="0" w:color="auto"/>
      </w:divBdr>
    </w:div>
    <w:div w:id="741802344">
      <w:bodyDiv w:val="1"/>
      <w:marLeft w:val="0"/>
      <w:marRight w:val="0"/>
      <w:marTop w:val="0"/>
      <w:marBottom w:val="0"/>
      <w:divBdr>
        <w:top w:val="none" w:sz="0" w:space="0" w:color="auto"/>
        <w:left w:val="none" w:sz="0" w:space="0" w:color="auto"/>
        <w:bottom w:val="none" w:sz="0" w:space="0" w:color="auto"/>
        <w:right w:val="none" w:sz="0" w:space="0" w:color="auto"/>
      </w:divBdr>
    </w:div>
    <w:div w:id="742146840">
      <w:bodyDiv w:val="1"/>
      <w:marLeft w:val="0"/>
      <w:marRight w:val="0"/>
      <w:marTop w:val="0"/>
      <w:marBottom w:val="0"/>
      <w:divBdr>
        <w:top w:val="none" w:sz="0" w:space="0" w:color="auto"/>
        <w:left w:val="none" w:sz="0" w:space="0" w:color="auto"/>
        <w:bottom w:val="none" w:sz="0" w:space="0" w:color="auto"/>
        <w:right w:val="none" w:sz="0" w:space="0" w:color="auto"/>
      </w:divBdr>
      <w:divsChild>
        <w:div w:id="973757915">
          <w:marLeft w:val="0"/>
          <w:marRight w:val="0"/>
          <w:marTop w:val="0"/>
          <w:marBottom w:val="0"/>
          <w:divBdr>
            <w:top w:val="none" w:sz="0" w:space="0" w:color="auto"/>
            <w:left w:val="none" w:sz="0" w:space="0" w:color="auto"/>
            <w:bottom w:val="none" w:sz="0" w:space="0" w:color="auto"/>
            <w:right w:val="none" w:sz="0" w:space="0" w:color="auto"/>
          </w:divBdr>
          <w:divsChild>
            <w:div w:id="4872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524">
      <w:bodyDiv w:val="1"/>
      <w:marLeft w:val="0"/>
      <w:marRight w:val="0"/>
      <w:marTop w:val="0"/>
      <w:marBottom w:val="0"/>
      <w:divBdr>
        <w:top w:val="none" w:sz="0" w:space="0" w:color="auto"/>
        <w:left w:val="none" w:sz="0" w:space="0" w:color="auto"/>
        <w:bottom w:val="none" w:sz="0" w:space="0" w:color="auto"/>
        <w:right w:val="none" w:sz="0" w:space="0" w:color="auto"/>
      </w:divBdr>
    </w:div>
    <w:div w:id="743838938">
      <w:bodyDiv w:val="1"/>
      <w:marLeft w:val="0"/>
      <w:marRight w:val="0"/>
      <w:marTop w:val="0"/>
      <w:marBottom w:val="0"/>
      <w:divBdr>
        <w:top w:val="none" w:sz="0" w:space="0" w:color="auto"/>
        <w:left w:val="none" w:sz="0" w:space="0" w:color="auto"/>
        <w:bottom w:val="none" w:sz="0" w:space="0" w:color="auto"/>
        <w:right w:val="none" w:sz="0" w:space="0" w:color="auto"/>
      </w:divBdr>
    </w:div>
    <w:div w:id="743920380">
      <w:bodyDiv w:val="1"/>
      <w:marLeft w:val="0"/>
      <w:marRight w:val="0"/>
      <w:marTop w:val="0"/>
      <w:marBottom w:val="0"/>
      <w:divBdr>
        <w:top w:val="none" w:sz="0" w:space="0" w:color="auto"/>
        <w:left w:val="none" w:sz="0" w:space="0" w:color="auto"/>
        <w:bottom w:val="none" w:sz="0" w:space="0" w:color="auto"/>
        <w:right w:val="none" w:sz="0" w:space="0" w:color="auto"/>
      </w:divBdr>
    </w:div>
    <w:div w:id="744062931">
      <w:bodyDiv w:val="1"/>
      <w:marLeft w:val="0"/>
      <w:marRight w:val="0"/>
      <w:marTop w:val="0"/>
      <w:marBottom w:val="0"/>
      <w:divBdr>
        <w:top w:val="none" w:sz="0" w:space="0" w:color="auto"/>
        <w:left w:val="none" w:sz="0" w:space="0" w:color="auto"/>
        <w:bottom w:val="none" w:sz="0" w:space="0" w:color="auto"/>
        <w:right w:val="none" w:sz="0" w:space="0" w:color="auto"/>
      </w:divBdr>
    </w:div>
    <w:div w:id="745683723">
      <w:bodyDiv w:val="1"/>
      <w:marLeft w:val="0"/>
      <w:marRight w:val="0"/>
      <w:marTop w:val="0"/>
      <w:marBottom w:val="0"/>
      <w:divBdr>
        <w:top w:val="none" w:sz="0" w:space="0" w:color="auto"/>
        <w:left w:val="none" w:sz="0" w:space="0" w:color="auto"/>
        <w:bottom w:val="none" w:sz="0" w:space="0" w:color="auto"/>
        <w:right w:val="none" w:sz="0" w:space="0" w:color="auto"/>
      </w:divBdr>
    </w:div>
    <w:div w:id="745806466">
      <w:bodyDiv w:val="1"/>
      <w:marLeft w:val="0"/>
      <w:marRight w:val="0"/>
      <w:marTop w:val="0"/>
      <w:marBottom w:val="0"/>
      <w:divBdr>
        <w:top w:val="none" w:sz="0" w:space="0" w:color="auto"/>
        <w:left w:val="none" w:sz="0" w:space="0" w:color="auto"/>
        <w:bottom w:val="none" w:sz="0" w:space="0" w:color="auto"/>
        <w:right w:val="none" w:sz="0" w:space="0" w:color="auto"/>
      </w:divBdr>
    </w:div>
    <w:div w:id="746003278">
      <w:bodyDiv w:val="1"/>
      <w:marLeft w:val="0"/>
      <w:marRight w:val="0"/>
      <w:marTop w:val="0"/>
      <w:marBottom w:val="0"/>
      <w:divBdr>
        <w:top w:val="none" w:sz="0" w:space="0" w:color="auto"/>
        <w:left w:val="none" w:sz="0" w:space="0" w:color="auto"/>
        <w:bottom w:val="none" w:sz="0" w:space="0" w:color="auto"/>
        <w:right w:val="none" w:sz="0" w:space="0" w:color="auto"/>
      </w:divBdr>
    </w:div>
    <w:div w:id="747071082">
      <w:bodyDiv w:val="1"/>
      <w:marLeft w:val="0"/>
      <w:marRight w:val="0"/>
      <w:marTop w:val="0"/>
      <w:marBottom w:val="0"/>
      <w:divBdr>
        <w:top w:val="none" w:sz="0" w:space="0" w:color="auto"/>
        <w:left w:val="none" w:sz="0" w:space="0" w:color="auto"/>
        <w:bottom w:val="none" w:sz="0" w:space="0" w:color="auto"/>
        <w:right w:val="none" w:sz="0" w:space="0" w:color="auto"/>
      </w:divBdr>
    </w:div>
    <w:div w:id="747112967">
      <w:bodyDiv w:val="1"/>
      <w:marLeft w:val="0"/>
      <w:marRight w:val="0"/>
      <w:marTop w:val="0"/>
      <w:marBottom w:val="0"/>
      <w:divBdr>
        <w:top w:val="none" w:sz="0" w:space="0" w:color="auto"/>
        <w:left w:val="none" w:sz="0" w:space="0" w:color="auto"/>
        <w:bottom w:val="none" w:sz="0" w:space="0" w:color="auto"/>
        <w:right w:val="none" w:sz="0" w:space="0" w:color="auto"/>
      </w:divBdr>
    </w:div>
    <w:div w:id="747776290">
      <w:bodyDiv w:val="1"/>
      <w:marLeft w:val="0"/>
      <w:marRight w:val="0"/>
      <w:marTop w:val="0"/>
      <w:marBottom w:val="0"/>
      <w:divBdr>
        <w:top w:val="none" w:sz="0" w:space="0" w:color="auto"/>
        <w:left w:val="none" w:sz="0" w:space="0" w:color="auto"/>
        <w:bottom w:val="none" w:sz="0" w:space="0" w:color="auto"/>
        <w:right w:val="none" w:sz="0" w:space="0" w:color="auto"/>
      </w:divBdr>
    </w:div>
    <w:div w:id="748385886">
      <w:bodyDiv w:val="1"/>
      <w:marLeft w:val="0"/>
      <w:marRight w:val="0"/>
      <w:marTop w:val="0"/>
      <w:marBottom w:val="0"/>
      <w:divBdr>
        <w:top w:val="none" w:sz="0" w:space="0" w:color="auto"/>
        <w:left w:val="none" w:sz="0" w:space="0" w:color="auto"/>
        <w:bottom w:val="none" w:sz="0" w:space="0" w:color="auto"/>
        <w:right w:val="none" w:sz="0" w:space="0" w:color="auto"/>
      </w:divBdr>
    </w:div>
    <w:div w:id="751050659">
      <w:bodyDiv w:val="1"/>
      <w:marLeft w:val="0"/>
      <w:marRight w:val="0"/>
      <w:marTop w:val="0"/>
      <w:marBottom w:val="0"/>
      <w:divBdr>
        <w:top w:val="none" w:sz="0" w:space="0" w:color="auto"/>
        <w:left w:val="none" w:sz="0" w:space="0" w:color="auto"/>
        <w:bottom w:val="none" w:sz="0" w:space="0" w:color="auto"/>
        <w:right w:val="none" w:sz="0" w:space="0" w:color="auto"/>
      </w:divBdr>
    </w:div>
    <w:div w:id="751241625">
      <w:bodyDiv w:val="1"/>
      <w:marLeft w:val="0"/>
      <w:marRight w:val="0"/>
      <w:marTop w:val="0"/>
      <w:marBottom w:val="0"/>
      <w:divBdr>
        <w:top w:val="none" w:sz="0" w:space="0" w:color="auto"/>
        <w:left w:val="none" w:sz="0" w:space="0" w:color="auto"/>
        <w:bottom w:val="none" w:sz="0" w:space="0" w:color="auto"/>
        <w:right w:val="none" w:sz="0" w:space="0" w:color="auto"/>
      </w:divBdr>
    </w:div>
    <w:div w:id="752118439">
      <w:bodyDiv w:val="1"/>
      <w:marLeft w:val="0"/>
      <w:marRight w:val="0"/>
      <w:marTop w:val="0"/>
      <w:marBottom w:val="0"/>
      <w:divBdr>
        <w:top w:val="none" w:sz="0" w:space="0" w:color="auto"/>
        <w:left w:val="none" w:sz="0" w:space="0" w:color="auto"/>
        <w:bottom w:val="none" w:sz="0" w:space="0" w:color="auto"/>
        <w:right w:val="none" w:sz="0" w:space="0" w:color="auto"/>
      </w:divBdr>
    </w:div>
    <w:div w:id="752436711">
      <w:bodyDiv w:val="1"/>
      <w:marLeft w:val="0"/>
      <w:marRight w:val="0"/>
      <w:marTop w:val="0"/>
      <w:marBottom w:val="0"/>
      <w:divBdr>
        <w:top w:val="none" w:sz="0" w:space="0" w:color="auto"/>
        <w:left w:val="none" w:sz="0" w:space="0" w:color="auto"/>
        <w:bottom w:val="none" w:sz="0" w:space="0" w:color="auto"/>
        <w:right w:val="none" w:sz="0" w:space="0" w:color="auto"/>
      </w:divBdr>
    </w:div>
    <w:div w:id="753471866">
      <w:bodyDiv w:val="1"/>
      <w:marLeft w:val="0"/>
      <w:marRight w:val="0"/>
      <w:marTop w:val="0"/>
      <w:marBottom w:val="0"/>
      <w:divBdr>
        <w:top w:val="none" w:sz="0" w:space="0" w:color="auto"/>
        <w:left w:val="none" w:sz="0" w:space="0" w:color="auto"/>
        <w:bottom w:val="none" w:sz="0" w:space="0" w:color="auto"/>
        <w:right w:val="none" w:sz="0" w:space="0" w:color="auto"/>
      </w:divBdr>
    </w:div>
    <w:div w:id="753548309">
      <w:bodyDiv w:val="1"/>
      <w:marLeft w:val="0"/>
      <w:marRight w:val="0"/>
      <w:marTop w:val="0"/>
      <w:marBottom w:val="0"/>
      <w:divBdr>
        <w:top w:val="none" w:sz="0" w:space="0" w:color="auto"/>
        <w:left w:val="none" w:sz="0" w:space="0" w:color="auto"/>
        <w:bottom w:val="none" w:sz="0" w:space="0" w:color="auto"/>
        <w:right w:val="none" w:sz="0" w:space="0" w:color="auto"/>
      </w:divBdr>
    </w:div>
    <w:div w:id="753667943">
      <w:bodyDiv w:val="1"/>
      <w:marLeft w:val="0"/>
      <w:marRight w:val="0"/>
      <w:marTop w:val="0"/>
      <w:marBottom w:val="0"/>
      <w:divBdr>
        <w:top w:val="none" w:sz="0" w:space="0" w:color="auto"/>
        <w:left w:val="none" w:sz="0" w:space="0" w:color="auto"/>
        <w:bottom w:val="none" w:sz="0" w:space="0" w:color="auto"/>
        <w:right w:val="none" w:sz="0" w:space="0" w:color="auto"/>
      </w:divBdr>
    </w:div>
    <w:div w:id="754011505">
      <w:bodyDiv w:val="1"/>
      <w:marLeft w:val="0"/>
      <w:marRight w:val="0"/>
      <w:marTop w:val="0"/>
      <w:marBottom w:val="0"/>
      <w:divBdr>
        <w:top w:val="none" w:sz="0" w:space="0" w:color="auto"/>
        <w:left w:val="none" w:sz="0" w:space="0" w:color="auto"/>
        <w:bottom w:val="none" w:sz="0" w:space="0" w:color="auto"/>
        <w:right w:val="none" w:sz="0" w:space="0" w:color="auto"/>
      </w:divBdr>
    </w:div>
    <w:div w:id="754278327">
      <w:bodyDiv w:val="1"/>
      <w:marLeft w:val="0"/>
      <w:marRight w:val="0"/>
      <w:marTop w:val="0"/>
      <w:marBottom w:val="0"/>
      <w:divBdr>
        <w:top w:val="none" w:sz="0" w:space="0" w:color="auto"/>
        <w:left w:val="none" w:sz="0" w:space="0" w:color="auto"/>
        <w:bottom w:val="none" w:sz="0" w:space="0" w:color="auto"/>
        <w:right w:val="none" w:sz="0" w:space="0" w:color="auto"/>
      </w:divBdr>
    </w:div>
    <w:div w:id="754866677">
      <w:bodyDiv w:val="1"/>
      <w:marLeft w:val="0"/>
      <w:marRight w:val="0"/>
      <w:marTop w:val="0"/>
      <w:marBottom w:val="0"/>
      <w:divBdr>
        <w:top w:val="none" w:sz="0" w:space="0" w:color="auto"/>
        <w:left w:val="none" w:sz="0" w:space="0" w:color="auto"/>
        <w:bottom w:val="none" w:sz="0" w:space="0" w:color="auto"/>
        <w:right w:val="none" w:sz="0" w:space="0" w:color="auto"/>
      </w:divBdr>
    </w:div>
    <w:div w:id="755440536">
      <w:bodyDiv w:val="1"/>
      <w:marLeft w:val="0"/>
      <w:marRight w:val="0"/>
      <w:marTop w:val="0"/>
      <w:marBottom w:val="0"/>
      <w:divBdr>
        <w:top w:val="none" w:sz="0" w:space="0" w:color="auto"/>
        <w:left w:val="none" w:sz="0" w:space="0" w:color="auto"/>
        <w:bottom w:val="none" w:sz="0" w:space="0" w:color="auto"/>
        <w:right w:val="none" w:sz="0" w:space="0" w:color="auto"/>
      </w:divBdr>
    </w:div>
    <w:div w:id="755591609">
      <w:bodyDiv w:val="1"/>
      <w:marLeft w:val="0"/>
      <w:marRight w:val="0"/>
      <w:marTop w:val="0"/>
      <w:marBottom w:val="0"/>
      <w:divBdr>
        <w:top w:val="none" w:sz="0" w:space="0" w:color="auto"/>
        <w:left w:val="none" w:sz="0" w:space="0" w:color="auto"/>
        <w:bottom w:val="none" w:sz="0" w:space="0" w:color="auto"/>
        <w:right w:val="none" w:sz="0" w:space="0" w:color="auto"/>
      </w:divBdr>
    </w:div>
    <w:div w:id="756560286">
      <w:bodyDiv w:val="1"/>
      <w:marLeft w:val="0"/>
      <w:marRight w:val="0"/>
      <w:marTop w:val="0"/>
      <w:marBottom w:val="0"/>
      <w:divBdr>
        <w:top w:val="none" w:sz="0" w:space="0" w:color="auto"/>
        <w:left w:val="none" w:sz="0" w:space="0" w:color="auto"/>
        <w:bottom w:val="none" w:sz="0" w:space="0" w:color="auto"/>
        <w:right w:val="none" w:sz="0" w:space="0" w:color="auto"/>
      </w:divBdr>
    </w:div>
    <w:div w:id="758140917">
      <w:bodyDiv w:val="1"/>
      <w:marLeft w:val="0"/>
      <w:marRight w:val="0"/>
      <w:marTop w:val="0"/>
      <w:marBottom w:val="0"/>
      <w:divBdr>
        <w:top w:val="none" w:sz="0" w:space="0" w:color="auto"/>
        <w:left w:val="none" w:sz="0" w:space="0" w:color="auto"/>
        <w:bottom w:val="none" w:sz="0" w:space="0" w:color="auto"/>
        <w:right w:val="none" w:sz="0" w:space="0" w:color="auto"/>
      </w:divBdr>
    </w:div>
    <w:div w:id="758449777">
      <w:bodyDiv w:val="1"/>
      <w:marLeft w:val="0"/>
      <w:marRight w:val="0"/>
      <w:marTop w:val="0"/>
      <w:marBottom w:val="0"/>
      <w:divBdr>
        <w:top w:val="none" w:sz="0" w:space="0" w:color="auto"/>
        <w:left w:val="none" w:sz="0" w:space="0" w:color="auto"/>
        <w:bottom w:val="none" w:sz="0" w:space="0" w:color="auto"/>
        <w:right w:val="none" w:sz="0" w:space="0" w:color="auto"/>
      </w:divBdr>
    </w:div>
    <w:div w:id="758452343">
      <w:bodyDiv w:val="1"/>
      <w:marLeft w:val="0"/>
      <w:marRight w:val="0"/>
      <w:marTop w:val="0"/>
      <w:marBottom w:val="0"/>
      <w:divBdr>
        <w:top w:val="none" w:sz="0" w:space="0" w:color="auto"/>
        <w:left w:val="none" w:sz="0" w:space="0" w:color="auto"/>
        <w:bottom w:val="none" w:sz="0" w:space="0" w:color="auto"/>
        <w:right w:val="none" w:sz="0" w:space="0" w:color="auto"/>
      </w:divBdr>
    </w:div>
    <w:div w:id="759301651">
      <w:bodyDiv w:val="1"/>
      <w:marLeft w:val="0"/>
      <w:marRight w:val="0"/>
      <w:marTop w:val="0"/>
      <w:marBottom w:val="0"/>
      <w:divBdr>
        <w:top w:val="none" w:sz="0" w:space="0" w:color="auto"/>
        <w:left w:val="none" w:sz="0" w:space="0" w:color="auto"/>
        <w:bottom w:val="none" w:sz="0" w:space="0" w:color="auto"/>
        <w:right w:val="none" w:sz="0" w:space="0" w:color="auto"/>
      </w:divBdr>
    </w:div>
    <w:div w:id="760758143">
      <w:bodyDiv w:val="1"/>
      <w:marLeft w:val="0"/>
      <w:marRight w:val="0"/>
      <w:marTop w:val="0"/>
      <w:marBottom w:val="0"/>
      <w:divBdr>
        <w:top w:val="none" w:sz="0" w:space="0" w:color="auto"/>
        <w:left w:val="none" w:sz="0" w:space="0" w:color="auto"/>
        <w:bottom w:val="none" w:sz="0" w:space="0" w:color="auto"/>
        <w:right w:val="none" w:sz="0" w:space="0" w:color="auto"/>
      </w:divBdr>
    </w:div>
    <w:div w:id="761144425">
      <w:bodyDiv w:val="1"/>
      <w:marLeft w:val="0"/>
      <w:marRight w:val="0"/>
      <w:marTop w:val="0"/>
      <w:marBottom w:val="0"/>
      <w:divBdr>
        <w:top w:val="none" w:sz="0" w:space="0" w:color="auto"/>
        <w:left w:val="none" w:sz="0" w:space="0" w:color="auto"/>
        <w:bottom w:val="none" w:sz="0" w:space="0" w:color="auto"/>
        <w:right w:val="none" w:sz="0" w:space="0" w:color="auto"/>
      </w:divBdr>
    </w:div>
    <w:div w:id="762143668">
      <w:bodyDiv w:val="1"/>
      <w:marLeft w:val="0"/>
      <w:marRight w:val="0"/>
      <w:marTop w:val="0"/>
      <w:marBottom w:val="0"/>
      <w:divBdr>
        <w:top w:val="none" w:sz="0" w:space="0" w:color="auto"/>
        <w:left w:val="none" w:sz="0" w:space="0" w:color="auto"/>
        <w:bottom w:val="none" w:sz="0" w:space="0" w:color="auto"/>
        <w:right w:val="none" w:sz="0" w:space="0" w:color="auto"/>
      </w:divBdr>
    </w:div>
    <w:div w:id="762997672">
      <w:bodyDiv w:val="1"/>
      <w:marLeft w:val="0"/>
      <w:marRight w:val="0"/>
      <w:marTop w:val="0"/>
      <w:marBottom w:val="0"/>
      <w:divBdr>
        <w:top w:val="none" w:sz="0" w:space="0" w:color="auto"/>
        <w:left w:val="none" w:sz="0" w:space="0" w:color="auto"/>
        <w:bottom w:val="none" w:sz="0" w:space="0" w:color="auto"/>
        <w:right w:val="none" w:sz="0" w:space="0" w:color="auto"/>
      </w:divBdr>
    </w:div>
    <w:div w:id="763191419">
      <w:bodyDiv w:val="1"/>
      <w:marLeft w:val="0"/>
      <w:marRight w:val="0"/>
      <w:marTop w:val="0"/>
      <w:marBottom w:val="0"/>
      <w:divBdr>
        <w:top w:val="none" w:sz="0" w:space="0" w:color="auto"/>
        <w:left w:val="none" w:sz="0" w:space="0" w:color="auto"/>
        <w:bottom w:val="none" w:sz="0" w:space="0" w:color="auto"/>
        <w:right w:val="none" w:sz="0" w:space="0" w:color="auto"/>
      </w:divBdr>
    </w:div>
    <w:div w:id="764036516">
      <w:bodyDiv w:val="1"/>
      <w:marLeft w:val="0"/>
      <w:marRight w:val="0"/>
      <w:marTop w:val="0"/>
      <w:marBottom w:val="0"/>
      <w:divBdr>
        <w:top w:val="none" w:sz="0" w:space="0" w:color="auto"/>
        <w:left w:val="none" w:sz="0" w:space="0" w:color="auto"/>
        <w:bottom w:val="none" w:sz="0" w:space="0" w:color="auto"/>
        <w:right w:val="none" w:sz="0" w:space="0" w:color="auto"/>
      </w:divBdr>
    </w:div>
    <w:div w:id="764224376">
      <w:bodyDiv w:val="1"/>
      <w:marLeft w:val="0"/>
      <w:marRight w:val="0"/>
      <w:marTop w:val="0"/>
      <w:marBottom w:val="0"/>
      <w:divBdr>
        <w:top w:val="none" w:sz="0" w:space="0" w:color="auto"/>
        <w:left w:val="none" w:sz="0" w:space="0" w:color="auto"/>
        <w:bottom w:val="none" w:sz="0" w:space="0" w:color="auto"/>
        <w:right w:val="none" w:sz="0" w:space="0" w:color="auto"/>
      </w:divBdr>
    </w:div>
    <w:div w:id="765540685">
      <w:bodyDiv w:val="1"/>
      <w:marLeft w:val="0"/>
      <w:marRight w:val="0"/>
      <w:marTop w:val="0"/>
      <w:marBottom w:val="0"/>
      <w:divBdr>
        <w:top w:val="none" w:sz="0" w:space="0" w:color="auto"/>
        <w:left w:val="none" w:sz="0" w:space="0" w:color="auto"/>
        <w:bottom w:val="none" w:sz="0" w:space="0" w:color="auto"/>
        <w:right w:val="none" w:sz="0" w:space="0" w:color="auto"/>
      </w:divBdr>
    </w:div>
    <w:div w:id="765617446">
      <w:bodyDiv w:val="1"/>
      <w:marLeft w:val="0"/>
      <w:marRight w:val="0"/>
      <w:marTop w:val="0"/>
      <w:marBottom w:val="0"/>
      <w:divBdr>
        <w:top w:val="none" w:sz="0" w:space="0" w:color="auto"/>
        <w:left w:val="none" w:sz="0" w:space="0" w:color="auto"/>
        <w:bottom w:val="none" w:sz="0" w:space="0" w:color="auto"/>
        <w:right w:val="none" w:sz="0" w:space="0" w:color="auto"/>
      </w:divBdr>
    </w:div>
    <w:div w:id="765881154">
      <w:bodyDiv w:val="1"/>
      <w:marLeft w:val="0"/>
      <w:marRight w:val="0"/>
      <w:marTop w:val="0"/>
      <w:marBottom w:val="0"/>
      <w:divBdr>
        <w:top w:val="none" w:sz="0" w:space="0" w:color="auto"/>
        <w:left w:val="none" w:sz="0" w:space="0" w:color="auto"/>
        <w:bottom w:val="none" w:sz="0" w:space="0" w:color="auto"/>
        <w:right w:val="none" w:sz="0" w:space="0" w:color="auto"/>
      </w:divBdr>
    </w:div>
    <w:div w:id="767166274">
      <w:bodyDiv w:val="1"/>
      <w:marLeft w:val="0"/>
      <w:marRight w:val="0"/>
      <w:marTop w:val="0"/>
      <w:marBottom w:val="0"/>
      <w:divBdr>
        <w:top w:val="none" w:sz="0" w:space="0" w:color="auto"/>
        <w:left w:val="none" w:sz="0" w:space="0" w:color="auto"/>
        <w:bottom w:val="none" w:sz="0" w:space="0" w:color="auto"/>
        <w:right w:val="none" w:sz="0" w:space="0" w:color="auto"/>
      </w:divBdr>
    </w:div>
    <w:div w:id="767700454">
      <w:bodyDiv w:val="1"/>
      <w:marLeft w:val="0"/>
      <w:marRight w:val="0"/>
      <w:marTop w:val="0"/>
      <w:marBottom w:val="0"/>
      <w:divBdr>
        <w:top w:val="none" w:sz="0" w:space="0" w:color="auto"/>
        <w:left w:val="none" w:sz="0" w:space="0" w:color="auto"/>
        <w:bottom w:val="none" w:sz="0" w:space="0" w:color="auto"/>
        <w:right w:val="none" w:sz="0" w:space="0" w:color="auto"/>
      </w:divBdr>
    </w:div>
    <w:div w:id="768888790">
      <w:bodyDiv w:val="1"/>
      <w:marLeft w:val="0"/>
      <w:marRight w:val="0"/>
      <w:marTop w:val="0"/>
      <w:marBottom w:val="0"/>
      <w:divBdr>
        <w:top w:val="none" w:sz="0" w:space="0" w:color="auto"/>
        <w:left w:val="none" w:sz="0" w:space="0" w:color="auto"/>
        <w:bottom w:val="none" w:sz="0" w:space="0" w:color="auto"/>
        <w:right w:val="none" w:sz="0" w:space="0" w:color="auto"/>
      </w:divBdr>
    </w:div>
    <w:div w:id="769204073">
      <w:bodyDiv w:val="1"/>
      <w:marLeft w:val="0"/>
      <w:marRight w:val="0"/>
      <w:marTop w:val="0"/>
      <w:marBottom w:val="0"/>
      <w:divBdr>
        <w:top w:val="none" w:sz="0" w:space="0" w:color="auto"/>
        <w:left w:val="none" w:sz="0" w:space="0" w:color="auto"/>
        <w:bottom w:val="none" w:sz="0" w:space="0" w:color="auto"/>
        <w:right w:val="none" w:sz="0" w:space="0" w:color="auto"/>
      </w:divBdr>
    </w:div>
    <w:div w:id="770975287">
      <w:bodyDiv w:val="1"/>
      <w:marLeft w:val="0"/>
      <w:marRight w:val="0"/>
      <w:marTop w:val="0"/>
      <w:marBottom w:val="0"/>
      <w:divBdr>
        <w:top w:val="none" w:sz="0" w:space="0" w:color="auto"/>
        <w:left w:val="none" w:sz="0" w:space="0" w:color="auto"/>
        <w:bottom w:val="none" w:sz="0" w:space="0" w:color="auto"/>
        <w:right w:val="none" w:sz="0" w:space="0" w:color="auto"/>
      </w:divBdr>
    </w:div>
    <w:div w:id="771165207">
      <w:bodyDiv w:val="1"/>
      <w:marLeft w:val="0"/>
      <w:marRight w:val="0"/>
      <w:marTop w:val="0"/>
      <w:marBottom w:val="0"/>
      <w:divBdr>
        <w:top w:val="none" w:sz="0" w:space="0" w:color="auto"/>
        <w:left w:val="none" w:sz="0" w:space="0" w:color="auto"/>
        <w:bottom w:val="none" w:sz="0" w:space="0" w:color="auto"/>
        <w:right w:val="none" w:sz="0" w:space="0" w:color="auto"/>
      </w:divBdr>
    </w:div>
    <w:div w:id="771241768">
      <w:bodyDiv w:val="1"/>
      <w:marLeft w:val="0"/>
      <w:marRight w:val="0"/>
      <w:marTop w:val="0"/>
      <w:marBottom w:val="0"/>
      <w:divBdr>
        <w:top w:val="none" w:sz="0" w:space="0" w:color="auto"/>
        <w:left w:val="none" w:sz="0" w:space="0" w:color="auto"/>
        <w:bottom w:val="none" w:sz="0" w:space="0" w:color="auto"/>
        <w:right w:val="none" w:sz="0" w:space="0" w:color="auto"/>
      </w:divBdr>
    </w:div>
    <w:div w:id="771707628">
      <w:bodyDiv w:val="1"/>
      <w:marLeft w:val="0"/>
      <w:marRight w:val="0"/>
      <w:marTop w:val="0"/>
      <w:marBottom w:val="0"/>
      <w:divBdr>
        <w:top w:val="none" w:sz="0" w:space="0" w:color="auto"/>
        <w:left w:val="none" w:sz="0" w:space="0" w:color="auto"/>
        <w:bottom w:val="none" w:sz="0" w:space="0" w:color="auto"/>
        <w:right w:val="none" w:sz="0" w:space="0" w:color="auto"/>
      </w:divBdr>
    </w:div>
    <w:div w:id="772362713">
      <w:bodyDiv w:val="1"/>
      <w:marLeft w:val="0"/>
      <w:marRight w:val="0"/>
      <w:marTop w:val="0"/>
      <w:marBottom w:val="0"/>
      <w:divBdr>
        <w:top w:val="none" w:sz="0" w:space="0" w:color="auto"/>
        <w:left w:val="none" w:sz="0" w:space="0" w:color="auto"/>
        <w:bottom w:val="none" w:sz="0" w:space="0" w:color="auto"/>
        <w:right w:val="none" w:sz="0" w:space="0" w:color="auto"/>
      </w:divBdr>
    </w:div>
    <w:div w:id="772743086">
      <w:bodyDiv w:val="1"/>
      <w:marLeft w:val="0"/>
      <w:marRight w:val="0"/>
      <w:marTop w:val="0"/>
      <w:marBottom w:val="0"/>
      <w:divBdr>
        <w:top w:val="none" w:sz="0" w:space="0" w:color="auto"/>
        <w:left w:val="none" w:sz="0" w:space="0" w:color="auto"/>
        <w:bottom w:val="none" w:sz="0" w:space="0" w:color="auto"/>
        <w:right w:val="none" w:sz="0" w:space="0" w:color="auto"/>
      </w:divBdr>
    </w:div>
    <w:div w:id="773014602">
      <w:bodyDiv w:val="1"/>
      <w:marLeft w:val="0"/>
      <w:marRight w:val="0"/>
      <w:marTop w:val="0"/>
      <w:marBottom w:val="0"/>
      <w:divBdr>
        <w:top w:val="none" w:sz="0" w:space="0" w:color="auto"/>
        <w:left w:val="none" w:sz="0" w:space="0" w:color="auto"/>
        <w:bottom w:val="none" w:sz="0" w:space="0" w:color="auto"/>
        <w:right w:val="none" w:sz="0" w:space="0" w:color="auto"/>
      </w:divBdr>
    </w:div>
    <w:div w:id="773593233">
      <w:bodyDiv w:val="1"/>
      <w:marLeft w:val="0"/>
      <w:marRight w:val="0"/>
      <w:marTop w:val="0"/>
      <w:marBottom w:val="0"/>
      <w:divBdr>
        <w:top w:val="none" w:sz="0" w:space="0" w:color="auto"/>
        <w:left w:val="none" w:sz="0" w:space="0" w:color="auto"/>
        <w:bottom w:val="none" w:sz="0" w:space="0" w:color="auto"/>
        <w:right w:val="none" w:sz="0" w:space="0" w:color="auto"/>
      </w:divBdr>
    </w:div>
    <w:div w:id="773599908">
      <w:bodyDiv w:val="1"/>
      <w:marLeft w:val="0"/>
      <w:marRight w:val="0"/>
      <w:marTop w:val="0"/>
      <w:marBottom w:val="0"/>
      <w:divBdr>
        <w:top w:val="none" w:sz="0" w:space="0" w:color="auto"/>
        <w:left w:val="none" w:sz="0" w:space="0" w:color="auto"/>
        <w:bottom w:val="none" w:sz="0" w:space="0" w:color="auto"/>
        <w:right w:val="none" w:sz="0" w:space="0" w:color="auto"/>
      </w:divBdr>
    </w:div>
    <w:div w:id="773862180">
      <w:bodyDiv w:val="1"/>
      <w:marLeft w:val="0"/>
      <w:marRight w:val="0"/>
      <w:marTop w:val="0"/>
      <w:marBottom w:val="0"/>
      <w:divBdr>
        <w:top w:val="none" w:sz="0" w:space="0" w:color="auto"/>
        <w:left w:val="none" w:sz="0" w:space="0" w:color="auto"/>
        <w:bottom w:val="none" w:sz="0" w:space="0" w:color="auto"/>
        <w:right w:val="none" w:sz="0" w:space="0" w:color="auto"/>
      </w:divBdr>
    </w:div>
    <w:div w:id="774835499">
      <w:bodyDiv w:val="1"/>
      <w:marLeft w:val="0"/>
      <w:marRight w:val="0"/>
      <w:marTop w:val="0"/>
      <w:marBottom w:val="0"/>
      <w:divBdr>
        <w:top w:val="none" w:sz="0" w:space="0" w:color="auto"/>
        <w:left w:val="none" w:sz="0" w:space="0" w:color="auto"/>
        <w:bottom w:val="none" w:sz="0" w:space="0" w:color="auto"/>
        <w:right w:val="none" w:sz="0" w:space="0" w:color="auto"/>
      </w:divBdr>
    </w:div>
    <w:div w:id="775365370">
      <w:bodyDiv w:val="1"/>
      <w:marLeft w:val="0"/>
      <w:marRight w:val="0"/>
      <w:marTop w:val="0"/>
      <w:marBottom w:val="0"/>
      <w:divBdr>
        <w:top w:val="none" w:sz="0" w:space="0" w:color="auto"/>
        <w:left w:val="none" w:sz="0" w:space="0" w:color="auto"/>
        <w:bottom w:val="none" w:sz="0" w:space="0" w:color="auto"/>
        <w:right w:val="none" w:sz="0" w:space="0" w:color="auto"/>
      </w:divBdr>
    </w:div>
    <w:div w:id="776758296">
      <w:bodyDiv w:val="1"/>
      <w:marLeft w:val="0"/>
      <w:marRight w:val="0"/>
      <w:marTop w:val="0"/>
      <w:marBottom w:val="0"/>
      <w:divBdr>
        <w:top w:val="none" w:sz="0" w:space="0" w:color="auto"/>
        <w:left w:val="none" w:sz="0" w:space="0" w:color="auto"/>
        <w:bottom w:val="none" w:sz="0" w:space="0" w:color="auto"/>
        <w:right w:val="none" w:sz="0" w:space="0" w:color="auto"/>
      </w:divBdr>
    </w:div>
    <w:div w:id="776798630">
      <w:bodyDiv w:val="1"/>
      <w:marLeft w:val="0"/>
      <w:marRight w:val="0"/>
      <w:marTop w:val="0"/>
      <w:marBottom w:val="0"/>
      <w:divBdr>
        <w:top w:val="none" w:sz="0" w:space="0" w:color="auto"/>
        <w:left w:val="none" w:sz="0" w:space="0" w:color="auto"/>
        <w:bottom w:val="none" w:sz="0" w:space="0" w:color="auto"/>
        <w:right w:val="none" w:sz="0" w:space="0" w:color="auto"/>
      </w:divBdr>
    </w:div>
    <w:div w:id="776826740">
      <w:bodyDiv w:val="1"/>
      <w:marLeft w:val="0"/>
      <w:marRight w:val="0"/>
      <w:marTop w:val="0"/>
      <w:marBottom w:val="0"/>
      <w:divBdr>
        <w:top w:val="none" w:sz="0" w:space="0" w:color="auto"/>
        <w:left w:val="none" w:sz="0" w:space="0" w:color="auto"/>
        <w:bottom w:val="none" w:sz="0" w:space="0" w:color="auto"/>
        <w:right w:val="none" w:sz="0" w:space="0" w:color="auto"/>
      </w:divBdr>
    </w:div>
    <w:div w:id="776944208">
      <w:bodyDiv w:val="1"/>
      <w:marLeft w:val="0"/>
      <w:marRight w:val="0"/>
      <w:marTop w:val="0"/>
      <w:marBottom w:val="0"/>
      <w:divBdr>
        <w:top w:val="none" w:sz="0" w:space="0" w:color="auto"/>
        <w:left w:val="none" w:sz="0" w:space="0" w:color="auto"/>
        <w:bottom w:val="none" w:sz="0" w:space="0" w:color="auto"/>
        <w:right w:val="none" w:sz="0" w:space="0" w:color="auto"/>
      </w:divBdr>
    </w:div>
    <w:div w:id="776947537">
      <w:bodyDiv w:val="1"/>
      <w:marLeft w:val="0"/>
      <w:marRight w:val="0"/>
      <w:marTop w:val="0"/>
      <w:marBottom w:val="0"/>
      <w:divBdr>
        <w:top w:val="none" w:sz="0" w:space="0" w:color="auto"/>
        <w:left w:val="none" w:sz="0" w:space="0" w:color="auto"/>
        <w:bottom w:val="none" w:sz="0" w:space="0" w:color="auto"/>
        <w:right w:val="none" w:sz="0" w:space="0" w:color="auto"/>
      </w:divBdr>
    </w:div>
    <w:div w:id="777333326">
      <w:bodyDiv w:val="1"/>
      <w:marLeft w:val="0"/>
      <w:marRight w:val="0"/>
      <w:marTop w:val="0"/>
      <w:marBottom w:val="0"/>
      <w:divBdr>
        <w:top w:val="none" w:sz="0" w:space="0" w:color="auto"/>
        <w:left w:val="none" w:sz="0" w:space="0" w:color="auto"/>
        <w:bottom w:val="none" w:sz="0" w:space="0" w:color="auto"/>
        <w:right w:val="none" w:sz="0" w:space="0" w:color="auto"/>
      </w:divBdr>
    </w:div>
    <w:div w:id="778722898">
      <w:bodyDiv w:val="1"/>
      <w:marLeft w:val="0"/>
      <w:marRight w:val="0"/>
      <w:marTop w:val="0"/>
      <w:marBottom w:val="0"/>
      <w:divBdr>
        <w:top w:val="none" w:sz="0" w:space="0" w:color="auto"/>
        <w:left w:val="none" w:sz="0" w:space="0" w:color="auto"/>
        <w:bottom w:val="none" w:sz="0" w:space="0" w:color="auto"/>
        <w:right w:val="none" w:sz="0" w:space="0" w:color="auto"/>
      </w:divBdr>
    </w:div>
    <w:div w:id="779111579">
      <w:bodyDiv w:val="1"/>
      <w:marLeft w:val="0"/>
      <w:marRight w:val="0"/>
      <w:marTop w:val="0"/>
      <w:marBottom w:val="0"/>
      <w:divBdr>
        <w:top w:val="none" w:sz="0" w:space="0" w:color="auto"/>
        <w:left w:val="none" w:sz="0" w:space="0" w:color="auto"/>
        <w:bottom w:val="none" w:sz="0" w:space="0" w:color="auto"/>
        <w:right w:val="none" w:sz="0" w:space="0" w:color="auto"/>
      </w:divBdr>
    </w:div>
    <w:div w:id="779229570">
      <w:bodyDiv w:val="1"/>
      <w:marLeft w:val="0"/>
      <w:marRight w:val="0"/>
      <w:marTop w:val="0"/>
      <w:marBottom w:val="0"/>
      <w:divBdr>
        <w:top w:val="none" w:sz="0" w:space="0" w:color="auto"/>
        <w:left w:val="none" w:sz="0" w:space="0" w:color="auto"/>
        <w:bottom w:val="none" w:sz="0" w:space="0" w:color="auto"/>
        <w:right w:val="none" w:sz="0" w:space="0" w:color="auto"/>
      </w:divBdr>
    </w:div>
    <w:div w:id="779254858">
      <w:bodyDiv w:val="1"/>
      <w:marLeft w:val="0"/>
      <w:marRight w:val="0"/>
      <w:marTop w:val="0"/>
      <w:marBottom w:val="0"/>
      <w:divBdr>
        <w:top w:val="none" w:sz="0" w:space="0" w:color="auto"/>
        <w:left w:val="none" w:sz="0" w:space="0" w:color="auto"/>
        <w:bottom w:val="none" w:sz="0" w:space="0" w:color="auto"/>
        <w:right w:val="none" w:sz="0" w:space="0" w:color="auto"/>
      </w:divBdr>
    </w:div>
    <w:div w:id="779954464">
      <w:bodyDiv w:val="1"/>
      <w:marLeft w:val="0"/>
      <w:marRight w:val="0"/>
      <w:marTop w:val="0"/>
      <w:marBottom w:val="0"/>
      <w:divBdr>
        <w:top w:val="none" w:sz="0" w:space="0" w:color="auto"/>
        <w:left w:val="none" w:sz="0" w:space="0" w:color="auto"/>
        <w:bottom w:val="none" w:sz="0" w:space="0" w:color="auto"/>
        <w:right w:val="none" w:sz="0" w:space="0" w:color="auto"/>
      </w:divBdr>
    </w:div>
    <w:div w:id="780034469">
      <w:bodyDiv w:val="1"/>
      <w:marLeft w:val="0"/>
      <w:marRight w:val="0"/>
      <w:marTop w:val="0"/>
      <w:marBottom w:val="0"/>
      <w:divBdr>
        <w:top w:val="none" w:sz="0" w:space="0" w:color="auto"/>
        <w:left w:val="none" w:sz="0" w:space="0" w:color="auto"/>
        <w:bottom w:val="none" w:sz="0" w:space="0" w:color="auto"/>
        <w:right w:val="none" w:sz="0" w:space="0" w:color="auto"/>
      </w:divBdr>
    </w:div>
    <w:div w:id="780732328">
      <w:bodyDiv w:val="1"/>
      <w:marLeft w:val="0"/>
      <w:marRight w:val="0"/>
      <w:marTop w:val="0"/>
      <w:marBottom w:val="0"/>
      <w:divBdr>
        <w:top w:val="none" w:sz="0" w:space="0" w:color="auto"/>
        <w:left w:val="none" w:sz="0" w:space="0" w:color="auto"/>
        <w:bottom w:val="none" w:sz="0" w:space="0" w:color="auto"/>
        <w:right w:val="none" w:sz="0" w:space="0" w:color="auto"/>
      </w:divBdr>
    </w:div>
    <w:div w:id="781336974">
      <w:bodyDiv w:val="1"/>
      <w:marLeft w:val="0"/>
      <w:marRight w:val="0"/>
      <w:marTop w:val="0"/>
      <w:marBottom w:val="0"/>
      <w:divBdr>
        <w:top w:val="none" w:sz="0" w:space="0" w:color="auto"/>
        <w:left w:val="none" w:sz="0" w:space="0" w:color="auto"/>
        <w:bottom w:val="none" w:sz="0" w:space="0" w:color="auto"/>
        <w:right w:val="none" w:sz="0" w:space="0" w:color="auto"/>
      </w:divBdr>
    </w:div>
    <w:div w:id="781416780">
      <w:bodyDiv w:val="1"/>
      <w:marLeft w:val="0"/>
      <w:marRight w:val="0"/>
      <w:marTop w:val="0"/>
      <w:marBottom w:val="0"/>
      <w:divBdr>
        <w:top w:val="none" w:sz="0" w:space="0" w:color="auto"/>
        <w:left w:val="none" w:sz="0" w:space="0" w:color="auto"/>
        <w:bottom w:val="none" w:sz="0" w:space="0" w:color="auto"/>
        <w:right w:val="none" w:sz="0" w:space="0" w:color="auto"/>
      </w:divBdr>
    </w:div>
    <w:div w:id="781651664">
      <w:bodyDiv w:val="1"/>
      <w:marLeft w:val="0"/>
      <w:marRight w:val="0"/>
      <w:marTop w:val="0"/>
      <w:marBottom w:val="0"/>
      <w:divBdr>
        <w:top w:val="none" w:sz="0" w:space="0" w:color="auto"/>
        <w:left w:val="none" w:sz="0" w:space="0" w:color="auto"/>
        <w:bottom w:val="none" w:sz="0" w:space="0" w:color="auto"/>
        <w:right w:val="none" w:sz="0" w:space="0" w:color="auto"/>
      </w:divBdr>
    </w:div>
    <w:div w:id="781874918">
      <w:bodyDiv w:val="1"/>
      <w:marLeft w:val="0"/>
      <w:marRight w:val="0"/>
      <w:marTop w:val="0"/>
      <w:marBottom w:val="0"/>
      <w:divBdr>
        <w:top w:val="none" w:sz="0" w:space="0" w:color="auto"/>
        <w:left w:val="none" w:sz="0" w:space="0" w:color="auto"/>
        <w:bottom w:val="none" w:sz="0" w:space="0" w:color="auto"/>
        <w:right w:val="none" w:sz="0" w:space="0" w:color="auto"/>
      </w:divBdr>
    </w:div>
    <w:div w:id="782261912">
      <w:bodyDiv w:val="1"/>
      <w:marLeft w:val="0"/>
      <w:marRight w:val="0"/>
      <w:marTop w:val="0"/>
      <w:marBottom w:val="0"/>
      <w:divBdr>
        <w:top w:val="none" w:sz="0" w:space="0" w:color="auto"/>
        <w:left w:val="none" w:sz="0" w:space="0" w:color="auto"/>
        <w:bottom w:val="none" w:sz="0" w:space="0" w:color="auto"/>
        <w:right w:val="none" w:sz="0" w:space="0" w:color="auto"/>
      </w:divBdr>
    </w:div>
    <w:div w:id="782460448">
      <w:bodyDiv w:val="1"/>
      <w:marLeft w:val="0"/>
      <w:marRight w:val="0"/>
      <w:marTop w:val="0"/>
      <w:marBottom w:val="0"/>
      <w:divBdr>
        <w:top w:val="none" w:sz="0" w:space="0" w:color="auto"/>
        <w:left w:val="none" w:sz="0" w:space="0" w:color="auto"/>
        <w:bottom w:val="none" w:sz="0" w:space="0" w:color="auto"/>
        <w:right w:val="none" w:sz="0" w:space="0" w:color="auto"/>
      </w:divBdr>
    </w:div>
    <w:div w:id="784468464">
      <w:bodyDiv w:val="1"/>
      <w:marLeft w:val="0"/>
      <w:marRight w:val="0"/>
      <w:marTop w:val="0"/>
      <w:marBottom w:val="0"/>
      <w:divBdr>
        <w:top w:val="none" w:sz="0" w:space="0" w:color="auto"/>
        <w:left w:val="none" w:sz="0" w:space="0" w:color="auto"/>
        <w:bottom w:val="none" w:sz="0" w:space="0" w:color="auto"/>
        <w:right w:val="none" w:sz="0" w:space="0" w:color="auto"/>
      </w:divBdr>
    </w:div>
    <w:div w:id="786002772">
      <w:bodyDiv w:val="1"/>
      <w:marLeft w:val="0"/>
      <w:marRight w:val="0"/>
      <w:marTop w:val="0"/>
      <w:marBottom w:val="0"/>
      <w:divBdr>
        <w:top w:val="none" w:sz="0" w:space="0" w:color="auto"/>
        <w:left w:val="none" w:sz="0" w:space="0" w:color="auto"/>
        <w:bottom w:val="none" w:sz="0" w:space="0" w:color="auto"/>
        <w:right w:val="none" w:sz="0" w:space="0" w:color="auto"/>
      </w:divBdr>
    </w:div>
    <w:div w:id="789402608">
      <w:bodyDiv w:val="1"/>
      <w:marLeft w:val="0"/>
      <w:marRight w:val="0"/>
      <w:marTop w:val="0"/>
      <w:marBottom w:val="0"/>
      <w:divBdr>
        <w:top w:val="none" w:sz="0" w:space="0" w:color="auto"/>
        <w:left w:val="none" w:sz="0" w:space="0" w:color="auto"/>
        <w:bottom w:val="none" w:sz="0" w:space="0" w:color="auto"/>
        <w:right w:val="none" w:sz="0" w:space="0" w:color="auto"/>
      </w:divBdr>
    </w:div>
    <w:div w:id="791174547">
      <w:bodyDiv w:val="1"/>
      <w:marLeft w:val="0"/>
      <w:marRight w:val="0"/>
      <w:marTop w:val="0"/>
      <w:marBottom w:val="0"/>
      <w:divBdr>
        <w:top w:val="none" w:sz="0" w:space="0" w:color="auto"/>
        <w:left w:val="none" w:sz="0" w:space="0" w:color="auto"/>
        <w:bottom w:val="none" w:sz="0" w:space="0" w:color="auto"/>
        <w:right w:val="none" w:sz="0" w:space="0" w:color="auto"/>
      </w:divBdr>
    </w:div>
    <w:div w:id="791676733">
      <w:bodyDiv w:val="1"/>
      <w:marLeft w:val="0"/>
      <w:marRight w:val="0"/>
      <w:marTop w:val="0"/>
      <w:marBottom w:val="0"/>
      <w:divBdr>
        <w:top w:val="none" w:sz="0" w:space="0" w:color="auto"/>
        <w:left w:val="none" w:sz="0" w:space="0" w:color="auto"/>
        <w:bottom w:val="none" w:sz="0" w:space="0" w:color="auto"/>
        <w:right w:val="none" w:sz="0" w:space="0" w:color="auto"/>
      </w:divBdr>
    </w:div>
    <w:div w:id="792752612">
      <w:bodyDiv w:val="1"/>
      <w:marLeft w:val="0"/>
      <w:marRight w:val="0"/>
      <w:marTop w:val="0"/>
      <w:marBottom w:val="0"/>
      <w:divBdr>
        <w:top w:val="none" w:sz="0" w:space="0" w:color="auto"/>
        <w:left w:val="none" w:sz="0" w:space="0" w:color="auto"/>
        <w:bottom w:val="none" w:sz="0" w:space="0" w:color="auto"/>
        <w:right w:val="none" w:sz="0" w:space="0" w:color="auto"/>
      </w:divBdr>
    </w:div>
    <w:div w:id="793865063">
      <w:bodyDiv w:val="1"/>
      <w:marLeft w:val="0"/>
      <w:marRight w:val="0"/>
      <w:marTop w:val="0"/>
      <w:marBottom w:val="0"/>
      <w:divBdr>
        <w:top w:val="none" w:sz="0" w:space="0" w:color="auto"/>
        <w:left w:val="none" w:sz="0" w:space="0" w:color="auto"/>
        <w:bottom w:val="none" w:sz="0" w:space="0" w:color="auto"/>
        <w:right w:val="none" w:sz="0" w:space="0" w:color="auto"/>
      </w:divBdr>
    </w:div>
    <w:div w:id="793865534">
      <w:bodyDiv w:val="1"/>
      <w:marLeft w:val="0"/>
      <w:marRight w:val="0"/>
      <w:marTop w:val="0"/>
      <w:marBottom w:val="0"/>
      <w:divBdr>
        <w:top w:val="none" w:sz="0" w:space="0" w:color="auto"/>
        <w:left w:val="none" w:sz="0" w:space="0" w:color="auto"/>
        <w:bottom w:val="none" w:sz="0" w:space="0" w:color="auto"/>
        <w:right w:val="none" w:sz="0" w:space="0" w:color="auto"/>
      </w:divBdr>
    </w:div>
    <w:div w:id="796024297">
      <w:bodyDiv w:val="1"/>
      <w:marLeft w:val="0"/>
      <w:marRight w:val="0"/>
      <w:marTop w:val="0"/>
      <w:marBottom w:val="0"/>
      <w:divBdr>
        <w:top w:val="none" w:sz="0" w:space="0" w:color="auto"/>
        <w:left w:val="none" w:sz="0" w:space="0" w:color="auto"/>
        <w:bottom w:val="none" w:sz="0" w:space="0" w:color="auto"/>
        <w:right w:val="none" w:sz="0" w:space="0" w:color="auto"/>
      </w:divBdr>
    </w:div>
    <w:div w:id="797531495">
      <w:bodyDiv w:val="1"/>
      <w:marLeft w:val="0"/>
      <w:marRight w:val="0"/>
      <w:marTop w:val="0"/>
      <w:marBottom w:val="0"/>
      <w:divBdr>
        <w:top w:val="none" w:sz="0" w:space="0" w:color="auto"/>
        <w:left w:val="none" w:sz="0" w:space="0" w:color="auto"/>
        <w:bottom w:val="none" w:sz="0" w:space="0" w:color="auto"/>
        <w:right w:val="none" w:sz="0" w:space="0" w:color="auto"/>
      </w:divBdr>
    </w:div>
    <w:div w:id="797845382">
      <w:bodyDiv w:val="1"/>
      <w:marLeft w:val="0"/>
      <w:marRight w:val="0"/>
      <w:marTop w:val="0"/>
      <w:marBottom w:val="0"/>
      <w:divBdr>
        <w:top w:val="none" w:sz="0" w:space="0" w:color="auto"/>
        <w:left w:val="none" w:sz="0" w:space="0" w:color="auto"/>
        <w:bottom w:val="none" w:sz="0" w:space="0" w:color="auto"/>
        <w:right w:val="none" w:sz="0" w:space="0" w:color="auto"/>
      </w:divBdr>
    </w:div>
    <w:div w:id="798304356">
      <w:bodyDiv w:val="1"/>
      <w:marLeft w:val="0"/>
      <w:marRight w:val="0"/>
      <w:marTop w:val="0"/>
      <w:marBottom w:val="0"/>
      <w:divBdr>
        <w:top w:val="none" w:sz="0" w:space="0" w:color="auto"/>
        <w:left w:val="none" w:sz="0" w:space="0" w:color="auto"/>
        <w:bottom w:val="none" w:sz="0" w:space="0" w:color="auto"/>
        <w:right w:val="none" w:sz="0" w:space="0" w:color="auto"/>
      </w:divBdr>
    </w:div>
    <w:div w:id="798651526">
      <w:bodyDiv w:val="1"/>
      <w:marLeft w:val="0"/>
      <w:marRight w:val="0"/>
      <w:marTop w:val="0"/>
      <w:marBottom w:val="0"/>
      <w:divBdr>
        <w:top w:val="none" w:sz="0" w:space="0" w:color="auto"/>
        <w:left w:val="none" w:sz="0" w:space="0" w:color="auto"/>
        <w:bottom w:val="none" w:sz="0" w:space="0" w:color="auto"/>
        <w:right w:val="none" w:sz="0" w:space="0" w:color="auto"/>
      </w:divBdr>
    </w:div>
    <w:div w:id="798835601">
      <w:bodyDiv w:val="1"/>
      <w:marLeft w:val="0"/>
      <w:marRight w:val="0"/>
      <w:marTop w:val="0"/>
      <w:marBottom w:val="0"/>
      <w:divBdr>
        <w:top w:val="none" w:sz="0" w:space="0" w:color="auto"/>
        <w:left w:val="none" w:sz="0" w:space="0" w:color="auto"/>
        <w:bottom w:val="none" w:sz="0" w:space="0" w:color="auto"/>
        <w:right w:val="none" w:sz="0" w:space="0" w:color="auto"/>
      </w:divBdr>
    </w:div>
    <w:div w:id="799038414">
      <w:bodyDiv w:val="1"/>
      <w:marLeft w:val="0"/>
      <w:marRight w:val="0"/>
      <w:marTop w:val="0"/>
      <w:marBottom w:val="0"/>
      <w:divBdr>
        <w:top w:val="none" w:sz="0" w:space="0" w:color="auto"/>
        <w:left w:val="none" w:sz="0" w:space="0" w:color="auto"/>
        <w:bottom w:val="none" w:sz="0" w:space="0" w:color="auto"/>
        <w:right w:val="none" w:sz="0" w:space="0" w:color="auto"/>
      </w:divBdr>
    </w:div>
    <w:div w:id="799151055">
      <w:bodyDiv w:val="1"/>
      <w:marLeft w:val="0"/>
      <w:marRight w:val="0"/>
      <w:marTop w:val="0"/>
      <w:marBottom w:val="0"/>
      <w:divBdr>
        <w:top w:val="none" w:sz="0" w:space="0" w:color="auto"/>
        <w:left w:val="none" w:sz="0" w:space="0" w:color="auto"/>
        <w:bottom w:val="none" w:sz="0" w:space="0" w:color="auto"/>
        <w:right w:val="none" w:sz="0" w:space="0" w:color="auto"/>
      </w:divBdr>
    </w:div>
    <w:div w:id="800075586">
      <w:bodyDiv w:val="1"/>
      <w:marLeft w:val="0"/>
      <w:marRight w:val="0"/>
      <w:marTop w:val="0"/>
      <w:marBottom w:val="0"/>
      <w:divBdr>
        <w:top w:val="none" w:sz="0" w:space="0" w:color="auto"/>
        <w:left w:val="none" w:sz="0" w:space="0" w:color="auto"/>
        <w:bottom w:val="none" w:sz="0" w:space="0" w:color="auto"/>
        <w:right w:val="none" w:sz="0" w:space="0" w:color="auto"/>
      </w:divBdr>
    </w:div>
    <w:div w:id="800198113">
      <w:bodyDiv w:val="1"/>
      <w:marLeft w:val="0"/>
      <w:marRight w:val="0"/>
      <w:marTop w:val="0"/>
      <w:marBottom w:val="0"/>
      <w:divBdr>
        <w:top w:val="none" w:sz="0" w:space="0" w:color="auto"/>
        <w:left w:val="none" w:sz="0" w:space="0" w:color="auto"/>
        <w:bottom w:val="none" w:sz="0" w:space="0" w:color="auto"/>
        <w:right w:val="none" w:sz="0" w:space="0" w:color="auto"/>
      </w:divBdr>
    </w:div>
    <w:div w:id="800685212">
      <w:bodyDiv w:val="1"/>
      <w:marLeft w:val="0"/>
      <w:marRight w:val="0"/>
      <w:marTop w:val="0"/>
      <w:marBottom w:val="0"/>
      <w:divBdr>
        <w:top w:val="none" w:sz="0" w:space="0" w:color="auto"/>
        <w:left w:val="none" w:sz="0" w:space="0" w:color="auto"/>
        <w:bottom w:val="none" w:sz="0" w:space="0" w:color="auto"/>
        <w:right w:val="none" w:sz="0" w:space="0" w:color="auto"/>
      </w:divBdr>
    </w:div>
    <w:div w:id="800807575">
      <w:bodyDiv w:val="1"/>
      <w:marLeft w:val="0"/>
      <w:marRight w:val="0"/>
      <w:marTop w:val="0"/>
      <w:marBottom w:val="0"/>
      <w:divBdr>
        <w:top w:val="none" w:sz="0" w:space="0" w:color="auto"/>
        <w:left w:val="none" w:sz="0" w:space="0" w:color="auto"/>
        <w:bottom w:val="none" w:sz="0" w:space="0" w:color="auto"/>
        <w:right w:val="none" w:sz="0" w:space="0" w:color="auto"/>
      </w:divBdr>
    </w:div>
    <w:div w:id="801118444">
      <w:bodyDiv w:val="1"/>
      <w:marLeft w:val="0"/>
      <w:marRight w:val="0"/>
      <w:marTop w:val="0"/>
      <w:marBottom w:val="0"/>
      <w:divBdr>
        <w:top w:val="none" w:sz="0" w:space="0" w:color="auto"/>
        <w:left w:val="none" w:sz="0" w:space="0" w:color="auto"/>
        <w:bottom w:val="none" w:sz="0" w:space="0" w:color="auto"/>
        <w:right w:val="none" w:sz="0" w:space="0" w:color="auto"/>
      </w:divBdr>
    </w:div>
    <w:div w:id="801315636">
      <w:bodyDiv w:val="1"/>
      <w:marLeft w:val="0"/>
      <w:marRight w:val="0"/>
      <w:marTop w:val="0"/>
      <w:marBottom w:val="0"/>
      <w:divBdr>
        <w:top w:val="none" w:sz="0" w:space="0" w:color="auto"/>
        <w:left w:val="none" w:sz="0" w:space="0" w:color="auto"/>
        <w:bottom w:val="none" w:sz="0" w:space="0" w:color="auto"/>
        <w:right w:val="none" w:sz="0" w:space="0" w:color="auto"/>
      </w:divBdr>
    </w:div>
    <w:div w:id="801774225">
      <w:bodyDiv w:val="1"/>
      <w:marLeft w:val="0"/>
      <w:marRight w:val="0"/>
      <w:marTop w:val="0"/>
      <w:marBottom w:val="0"/>
      <w:divBdr>
        <w:top w:val="none" w:sz="0" w:space="0" w:color="auto"/>
        <w:left w:val="none" w:sz="0" w:space="0" w:color="auto"/>
        <w:bottom w:val="none" w:sz="0" w:space="0" w:color="auto"/>
        <w:right w:val="none" w:sz="0" w:space="0" w:color="auto"/>
      </w:divBdr>
    </w:div>
    <w:div w:id="801995046">
      <w:bodyDiv w:val="1"/>
      <w:marLeft w:val="0"/>
      <w:marRight w:val="0"/>
      <w:marTop w:val="0"/>
      <w:marBottom w:val="0"/>
      <w:divBdr>
        <w:top w:val="none" w:sz="0" w:space="0" w:color="auto"/>
        <w:left w:val="none" w:sz="0" w:space="0" w:color="auto"/>
        <w:bottom w:val="none" w:sz="0" w:space="0" w:color="auto"/>
        <w:right w:val="none" w:sz="0" w:space="0" w:color="auto"/>
      </w:divBdr>
    </w:div>
    <w:div w:id="802163230">
      <w:bodyDiv w:val="1"/>
      <w:marLeft w:val="0"/>
      <w:marRight w:val="0"/>
      <w:marTop w:val="0"/>
      <w:marBottom w:val="0"/>
      <w:divBdr>
        <w:top w:val="none" w:sz="0" w:space="0" w:color="auto"/>
        <w:left w:val="none" w:sz="0" w:space="0" w:color="auto"/>
        <w:bottom w:val="none" w:sz="0" w:space="0" w:color="auto"/>
        <w:right w:val="none" w:sz="0" w:space="0" w:color="auto"/>
      </w:divBdr>
    </w:div>
    <w:div w:id="803304715">
      <w:bodyDiv w:val="1"/>
      <w:marLeft w:val="0"/>
      <w:marRight w:val="0"/>
      <w:marTop w:val="0"/>
      <w:marBottom w:val="0"/>
      <w:divBdr>
        <w:top w:val="none" w:sz="0" w:space="0" w:color="auto"/>
        <w:left w:val="none" w:sz="0" w:space="0" w:color="auto"/>
        <w:bottom w:val="none" w:sz="0" w:space="0" w:color="auto"/>
        <w:right w:val="none" w:sz="0" w:space="0" w:color="auto"/>
      </w:divBdr>
    </w:div>
    <w:div w:id="804590784">
      <w:bodyDiv w:val="1"/>
      <w:marLeft w:val="0"/>
      <w:marRight w:val="0"/>
      <w:marTop w:val="0"/>
      <w:marBottom w:val="0"/>
      <w:divBdr>
        <w:top w:val="none" w:sz="0" w:space="0" w:color="auto"/>
        <w:left w:val="none" w:sz="0" w:space="0" w:color="auto"/>
        <w:bottom w:val="none" w:sz="0" w:space="0" w:color="auto"/>
        <w:right w:val="none" w:sz="0" w:space="0" w:color="auto"/>
      </w:divBdr>
    </w:div>
    <w:div w:id="805586060">
      <w:bodyDiv w:val="1"/>
      <w:marLeft w:val="0"/>
      <w:marRight w:val="0"/>
      <w:marTop w:val="0"/>
      <w:marBottom w:val="0"/>
      <w:divBdr>
        <w:top w:val="none" w:sz="0" w:space="0" w:color="auto"/>
        <w:left w:val="none" w:sz="0" w:space="0" w:color="auto"/>
        <w:bottom w:val="none" w:sz="0" w:space="0" w:color="auto"/>
        <w:right w:val="none" w:sz="0" w:space="0" w:color="auto"/>
      </w:divBdr>
    </w:div>
    <w:div w:id="805899502">
      <w:bodyDiv w:val="1"/>
      <w:marLeft w:val="0"/>
      <w:marRight w:val="0"/>
      <w:marTop w:val="0"/>
      <w:marBottom w:val="0"/>
      <w:divBdr>
        <w:top w:val="none" w:sz="0" w:space="0" w:color="auto"/>
        <w:left w:val="none" w:sz="0" w:space="0" w:color="auto"/>
        <w:bottom w:val="none" w:sz="0" w:space="0" w:color="auto"/>
        <w:right w:val="none" w:sz="0" w:space="0" w:color="auto"/>
      </w:divBdr>
    </w:div>
    <w:div w:id="805975769">
      <w:bodyDiv w:val="1"/>
      <w:marLeft w:val="0"/>
      <w:marRight w:val="0"/>
      <w:marTop w:val="0"/>
      <w:marBottom w:val="0"/>
      <w:divBdr>
        <w:top w:val="none" w:sz="0" w:space="0" w:color="auto"/>
        <w:left w:val="none" w:sz="0" w:space="0" w:color="auto"/>
        <w:bottom w:val="none" w:sz="0" w:space="0" w:color="auto"/>
        <w:right w:val="none" w:sz="0" w:space="0" w:color="auto"/>
      </w:divBdr>
    </w:div>
    <w:div w:id="806052771">
      <w:bodyDiv w:val="1"/>
      <w:marLeft w:val="0"/>
      <w:marRight w:val="0"/>
      <w:marTop w:val="0"/>
      <w:marBottom w:val="0"/>
      <w:divBdr>
        <w:top w:val="none" w:sz="0" w:space="0" w:color="auto"/>
        <w:left w:val="none" w:sz="0" w:space="0" w:color="auto"/>
        <w:bottom w:val="none" w:sz="0" w:space="0" w:color="auto"/>
        <w:right w:val="none" w:sz="0" w:space="0" w:color="auto"/>
      </w:divBdr>
    </w:div>
    <w:div w:id="806776968">
      <w:bodyDiv w:val="1"/>
      <w:marLeft w:val="0"/>
      <w:marRight w:val="0"/>
      <w:marTop w:val="0"/>
      <w:marBottom w:val="0"/>
      <w:divBdr>
        <w:top w:val="none" w:sz="0" w:space="0" w:color="auto"/>
        <w:left w:val="none" w:sz="0" w:space="0" w:color="auto"/>
        <w:bottom w:val="none" w:sz="0" w:space="0" w:color="auto"/>
        <w:right w:val="none" w:sz="0" w:space="0" w:color="auto"/>
      </w:divBdr>
    </w:div>
    <w:div w:id="807481450">
      <w:bodyDiv w:val="1"/>
      <w:marLeft w:val="0"/>
      <w:marRight w:val="0"/>
      <w:marTop w:val="0"/>
      <w:marBottom w:val="0"/>
      <w:divBdr>
        <w:top w:val="none" w:sz="0" w:space="0" w:color="auto"/>
        <w:left w:val="none" w:sz="0" w:space="0" w:color="auto"/>
        <w:bottom w:val="none" w:sz="0" w:space="0" w:color="auto"/>
        <w:right w:val="none" w:sz="0" w:space="0" w:color="auto"/>
      </w:divBdr>
    </w:div>
    <w:div w:id="807670234">
      <w:bodyDiv w:val="1"/>
      <w:marLeft w:val="0"/>
      <w:marRight w:val="0"/>
      <w:marTop w:val="0"/>
      <w:marBottom w:val="0"/>
      <w:divBdr>
        <w:top w:val="none" w:sz="0" w:space="0" w:color="auto"/>
        <w:left w:val="none" w:sz="0" w:space="0" w:color="auto"/>
        <w:bottom w:val="none" w:sz="0" w:space="0" w:color="auto"/>
        <w:right w:val="none" w:sz="0" w:space="0" w:color="auto"/>
      </w:divBdr>
    </w:div>
    <w:div w:id="808523186">
      <w:bodyDiv w:val="1"/>
      <w:marLeft w:val="0"/>
      <w:marRight w:val="0"/>
      <w:marTop w:val="0"/>
      <w:marBottom w:val="0"/>
      <w:divBdr>
        <w:top w:val="none" w:sz="0" w:space="0" w:color="auto"/>
        <w:left w:val="none" w:sz="0" w:space="0" w:color="auto"/>
        <w:bottom w:val="none" w:sz="0" w:space="0" w:color="auto"/>
        <w:right w:val="none" w:sz="0" w:space="0" w:color="auto"/>
      </w:divBdr>
    </w:div>
    <w:div w:id="809328084">
      <w:bodyDiv w:val="1"/>
      <w:marLeft w:val="0"/>
      <w:marRight w:val="0"/>
      <w:marTop w:val="0"/>
      <w:marBottom w:val="0"/>
      <w:divBdr>
        <w:top w:val="none" w:sz="0" w:space="0" w:color="auto"/>
        <w:left w:val="none" w:sz="0" w:space="0" w:color="auto"/>
        <w:bottom w:val="none" w:sz="0" w:space="0" w:color="auto"/>
        <w:right w:val="none" w:sz="0" w:space="0" w:color="auto"/>
      </w:divBdr>
    </w:div>
    <w:div w:id="810899977">
      <w:bodyDiv w:val="1"/>
      <w:marLeft w:val="0"/>
      <w:marRight w:val="0"/>
      <w:marTop w:val="0"/>
      <w:marBottom w:val="0"/>
      <w:divBdr>
        <w:top w:val="none" w:sz="0" w:space="0" w:color="auto"/>
        <w:left w:val="none" w:sz="0" w:space="0" w:color="auto"/>
        <w:bottom w:val="none" w:sz="0" w:space="0" w:color="auto"/>
        <w:right w:val="none" w:sz="0" w:space="0" w:color="auto"/>
      </w:divBdr>
    </w:div>
    <w:div w:id="811874681">
      <w:bodyDiv w:val="1"/>
      <w:marLeft w:val="0"/>
      <w:marRight w:val="0"/>
      <w:marTop w:val="0"/>
      <w:marBottom w:val="0"/>
      <w:divBdr>
        <w:top w:val="none" w:sz="0" w:space="0" w:color="auto"/>
        <w:left w:val="none" w:sz="0" w:space="0" w:color="auto"/>
        <w:bottom w:val="none" w:sz="0" w:space="0" w:color="auto"/>
        <w:right w:val="none" w:sz="0" w:space="0" w:color="auto"/>
      </w:divBdr>
    </w:div>
    <w:div w:id="812060128">
      <w:bodyDiv w:val="1"/>
      <w:marLeft w:val="0"/>
      <w:marRight w:val="0"/>
      <w:marTop w:val="0"/>
      <w:marBottom w:val="0"/>
      <w:divBdr>
        <w:top w:val="none" w:sz="0" w:space="0" w:color="auto"/>
        <w:left w:val="none" w:sz="0" w:space="0" w:color="auto"/>
        <w:bottom w:val="none" w:sz="0" w:space="0" w:color="auto"/>
        <w:right w:val="none" w:sz="0" w:space="0" w:color="auto"/>
      </w:divBdr>
    </w:div>
    <w:div w:id="814102279">
      <w:bodyDiv w:val="1"/>
      <w:marLeft w:val="0"/>
      <w:marRight w:val="0"/>
      <w:marTop w:val="0"/>
      <w:marBottom w:val="0"/>
      <w:divBdr>
        <w:top w:val="none" w:sz="0" w:space="0" w:color="auto"/>
        <w:left w:val="none" w:sz="0" w:space="0" w:color="auto"/>
        <w:bottom w:val="none" w:sz="0" w:space="0" w:color="auto"/>
        <w:right w:val="none" w:sz="0" w:space="0" w:color="auto"/>
      </w:divBdr>
    </w:div>
    <w:div w:id="815683367">
      <w:bodyDiv w:val="1"/>
      <w:marLeft w:val="0"/>
      <w:marRight w:val="0"/>
      <w:marTop w:val="0"/>
      <w:marBottom w:val="0"/>
      <w:divBdr>
        <w:top w:val="none" w:sz="0" w:space="0" w:color="auto"/>
        <w:left w:val="none" w:sz="0" w:space="0" w:color="auto"/>
        <w:bottom w:val="none" w:sz="0" w:space="0" w:color="auto"/>
        <w:right w:val="none" w:sz="0" w:space="0" w:color="auto"/>
      </w:divBdr>
    </w:div>
    <w:div w:id="818113437">
      <w:bodyDiv w:val="1"/>
      <w:marLeft w:val="0"/>
      <w:marRight w:val="0"/>
      <w:marTop w:val="0"/>
      <w:marBottom w:val="0"/>
      <w:divBdr>
        <w:top w:val="none" w:sz="0" w:space="0" w:color="auto"/>
        <w:left w:val="none" w:sz="0" w:space="0" w:color="auto"/>
        <w:bottom w:val="none" w:sz="0" w:space="0" w:color="auto"/>
        <w:right w:val="none" w:sz="0" w:space="0" w:color="auto"/>
      </w:divBdr>
    </w:div>
    <w:div w:id="820848885">
      <w:bodyDiv w:val="1"/>
      <w:marLeft w:val="0"/>
      <w:marRight w:val="0"/>
      <w:marTop w:val="0"/>
      <w:marBottom w:val="0"/>
      <w:divBdr>
        <w:top w:val="none" w:sz="0" w:space="0" w:color="auto"/>
        <w:left w:val="none" w:sz="0" w:space="0" w:color="auto"/>
        <w:bottom w:val="none" w:sz="0" w:space="0" w:color="auto"/>
        <w:right w:val="none" w:sz="0" w:space="0" w:color="auto"/>
      </w:divBdr>
    </w:div>
    <w:div w:id="823937193">
      <w:bodyDiv w:val="1"/>
      <w:marLeft w:val="0"/>
      <w:marRight w:val="0"/>
      <w:marTop w:val="0"/>
      <w:marBottom w:val="0"/>
      <w:divBdr>
        <w:top w:val="none" w:sz="0" w:space="0" w:color="auto"/>
        <w:left w:val="none" w:sz="0" w:space="0" w:color="auto"/>
        <w:bottom w:val="none" w:sz="0" w:space="0" w:color="auto"/>
        <w:right w:val="none" w:sz="0" w:space="0" w:color="auto"/>
      </w:divBdr>
    </w:div>
    <w:div w:id="824006213">
      <w:bodyDiv w:val="1"/>
      <w:marLeft w:val="0"/>
      <w:marRight w:val="0"/>
      <w:marTop w:val="0"/>
      <w:marBottom w:val="0"/>
      <w:divBdr>
        <w:top w:val="none" w:sz="0" w:space="0" w:color="auto"/>
        <w:left w:val="none" w:sz="0" w:space="0" w:color="auto"/>
        <w:bottom w:val="none" w:sz="0" w:space="0" w:color="auto"/>
        <w:right w:val="none" w:sz="0" w:space="0" w:color="auto"/>
      </w:divBdr>
    </w:div>
    <w:div w:id="826164798">
      <w:bodyDiv w:val="1"/>
      <w:marLeft w:val="0"/>
      <w:marRight w:val="0"/>
      <w:marTop w:val="0"/>
      <w:marBottom w:val="0"/>
      <w:divBdr>
        <w:top w:val="none" w:sz="0" w:space="0" w:color="auto"/>
        <w:left w:val="none" w:sz="0" w:space="0" w:color="auto"/>
        <w:bottom w:val="none" w:sz="0" w:space="0" w:color="auto"/>
        <w:right w:val="none" w:sz="0" w:space="0" w:color="auto"/>
      </w:divBdr>
    </w:div>
    <w:div w:id="826675909">
      <w:bodyDiv w:val="1"/>
      <w:marLeft w:val="0"/>
      <w:marRight w:val="0"/>
      <w:marTop w:val="0"/>
      <w:marBottom w:val="0"/>
      <w:divBdr>
        <w:top w:val="none" w:sz="0" w:space="0" w:color="auto"/>
        <w:left w:val="none" w:sz="0" w:space="0" w:color="auto"/>
        <w:bottom w:val="none" w:sz="0" w:space="0" w:color="auto"/>
        <w:right w:val="none" w:sz="0" w:space="0" w:color="auto"/>
      </w:divBdr>
    </w:div>
    <w:div w:id="827554446">
      <w:bodyDiv w:val="1"/>
      <w:marLeft w:val="0"/>
      <w:marRight w:val="0"/>
      <w:marTop w:val="0"/>
      <w:marBottom w:val="0"/>
      <w:divBdr>
        <w:top w:val="none" w:sz="0" w:space="0" w:color="auto"/>
        <w:left w:val="none" w:sz="0" w:space="0" w:color="auto"/>
        <w:bottom w:val="none" w:sz="0" w:space="0" w:color="auto"/>
        <w:right w:val="none" w:sz="0" w:space="0" w:color="auto"/>
      </w:divBdr>
    </w:div>
    <w:div w:id="828518198">
      <w:bodyDiv w:val="1"/>
      <w:marLeft w:val="0"/>
      <w:marRight w:val="0"/>
      <w:marTop w:val="0"/>
      <w:marBottom w:val="0"/>
      <w:divBdr>
        <w:top w:val="none" w:sz="0" w:space="0" w:color="auto"/>
        <w:left w:val="none" w:sz="0" w:space="0" w:color="auto"/>
        <w:bottom w:val="none" w:sz="0" w:space="0" w:color="auto"/>
        <w:right w:val="none" w:sz="0" w:space="0" w:color="auto"/>
      </w:divBdr>
    </w:div>
    <w:div w:id="828643212">
      <w:bodyDiv w:val="1"/>
      <w:marLeft w:val="0"/>
      <w:marRight w:val="0"/>
      <w:marTop w:val="0"/>
      <w:marBottom w:val="0"/>
      <w:divBdr>
        <w:top w:val="none" w:sz="0" w:space="0" w:color="auto"/>
        <w:left w:val="none" w:sz="0" w:space="0" w:color="auto"/>
        <w:bottom w:val="none" w:sz="0" w:space="0" w:color="auto"/>
        <w:right w:val="none" w:sz="0" w:space="0" w:color="auto"/>
      </w:divBdr>
    </w:div>
    <w:div w:id="830750483">
      <w:bodyDiv w:val="1"/>
      <w:marLeft w:val="0"/>
      <w:marRight w:val="0"/>
      <w:marTop w:val="0"/>
      <w:marBottom w:val="0"/>
      <w:divBdr>
        <w:top w:val="none" w:sz="0" w:space="0" w:color="auto"/>
        <w:left w:val="none" w:sz="0" w:space="0" w:color="auto"/>
        <w:bottom w:val="none" w:sz="0" w:space="0" w:color="auto"/>
        <w:right w:val="none" w:sz="0" w:space="0" w:color="auto"/>
      </w:divBdr>
    </w:div>
    <w:div w:id="833883807">
      <w:bodyDiv w:val="1"/>
      <w:marLeft w:val="0"/>
      <w:marRight w:val="0"/>
      <w:marTop w:val="0"/>
      <w:marBottom w:val="0"/>
      <w:divBdr>
        <w:top w:val="none" w:sz="0" w:space="0" w:color="auto"/>
        <w:left w:val="none" w:sz="0" w:space="0" w:color="auto"/>
        <w:bottom w:val="none" w:sz="0" w:space="0" w:color="auto"/>
        <w:right w:val="none" w:sz="0" w:space="0" w:color="auto"/>
      </w:divBdr>
    </w:div>
    <w:div w:id="833910836">
      <w:bodyDiv w:val="1"/>
      <w:marLeft w:val="0"/>
      <w:marRight w:val="0"/>
      <w:marTop w:val="0"/>
      <w:marBottom w:val="0"/>
      <w:divBdr>
        <w:top w:val="none" w:sz="0" w:space="0" w:color="auto"/>
        <w:left w:val="none" w:sz="0" w:space="0" w:color="auto"/>
        <w:bottom w:val="none" w:sz="0" w:space="0" w:color="auto"/>
        <w:right w:val="none" w:sz="0" w:space="0" w:color="auto"/>
      </w:divBdr>
    </w:div>
    <w:div w:id="834339404">
      <w:bodyDiv w:val="1"/>
      <w:marLeft w:val="0"/>
      <w:marRight w:val="0"/>
      <w:marTop w:val="0"/>
      <w:marBottom w:val="0"/>
      <w:divBdr>
        <w:top w:val="none" w:sz="0" w:space="0" w:color="auto"/>
        <w:left w:val="none" w:sz="0" w:space="0" w:color="auto"/>
        <w:bottom w:val="none" w:sz="0" w:space="0" w:color="auto"/>
        <w:right w:val="none" w:sz="0" w:space="0" w:color="auto"/>
      </w:divBdr>
    </w:div>
    <w:div w:id="834490968">
      <w:bodyDiv w:val="1"/>
      <w:marLeft w:val="0"/>
      <w:marRight w:val="0"/>
      <w:marTop w:val="0"/>
      <w:marBottom w:val="0"/>
      <w:divBdr>
        <w:top w:val="none" w:sz="0" w:space="0" w:color="auto"/>
        <w:left w:val="none" w:sz="0" w:space="0" w:color="auto"/>
        <w:bottom w:val="none" w:sz="0" w:space="0" w:color="auto"/>
        <w:right w:val="none" w:sz="0" w:space="0" w:color="auto"/>
      </w:divBdr>
    </w:div>
    <w:div w:id="834565930">
      <w:bodyDiv w:val="1"/>
      <w:marLeft w:val="0"/>
      <w:marRight w:val="0"/>
      <w:marTop w:val="0"/>
      <w:marBottom w:val="0"/>
      <w:divBdr>
        <w:top w:val="none" w:sz="0" w:space="0" w:color="auto"/>
        <w:left w:val="none" w:sz="0" w:space="0" w:color="auto"/>
        <w:bottom w:val="none" w:sz="0" w:space="0" w:color="auto"/>
        <w:right w:val="none" w:sz="0" w:space="0" w:color="auto"/>
      </w:divBdr>
    </w:div>
    <w:div w:id="834567322">
      <w:bodyDiv w:val="1"/>
      <w:marLeft w:val="0"/>
      <w:marRight w:val="0"/>
      <w:marTop w:val="0"/>
      <w:marBottom w:val="0"/>
      <w:divBdr>
        <w:top w:val="none" w:sz="0" w:space="0" w:color="auto"/>
        <w:left w:val="none" w:sz="0" w:space="0" w:color="auto"/>
        <w:bottom w:val="none" w:sz="0" w:space="0" w:color="auto"/>
        <w:right w:val="none" w:sz="0" w:space="0" w:color="auto"/>
      </w:divBdr>
    </w:div>
    <w:div w:id="834879704">
      <w:bodyDiv w:val="1"/>
      <w:marLeft w:val="0"/>
      <w:marRight w:val="0"/>
      <w:marTop w:val="0"/>
      <w:marBottom w:val="0"/>
      <w:divBdr>
        <w:top w:val="none" w:sz="0" w:space="0" w:color="auto"/>
        <w:left w:val="none" w:sz="0" w:space="0" w:color="auto"/>
        <w:bottom w:val="none" w:sz="0" w:space="0" w:color="auto"/>
        <w:right w:val="none" w:sz="0" w:space="0" w:color="auto"/>
      </w:divBdr>
    </w:div>
    <w:div w:id="835266040">
      <w:bodyDiv w:val="1"/>
      <w:marLeft w:val="0"/>
      <w:marRight w:val="0"/>
      <w:marTop w:val="0"/>
      <w:marBottom w:val="0"/>
      <w:divBdr>
        <w:top w:val="none" w:sz="0" w:space="0" w:color="auto"/>
        <w:left w:val="none" w:sz="0" w:space="0" w:color="auto"/>
        <w:bottom w:val="none" w:sz="0" w:space="0" w:color="auto"/>
        <w:right w:val="none" w:sz="0" w:space="0" w:color="auto"/>
      </w:divBdr>
    </w:div>
    <w:div w:id="835417636">
      <w:bodyDiv w:val="1"/>
      <w:marLeft w:val="0"/>
      <w:marRight w:val="0"/>
      <w:marTop w:val="0"/>
      <w:marBottom w:val="0"/>
      <w:divBdr>
        <w:top w:val="none" w:sz="0" w:space="0" w:color="auto"/>
        <w:left w:val="none" w:sz="0" w:space="0" w:color="auto"/>
        <w:bottom w:val="none" w:sz="0" w:space="0" w:color="auto"/>
        <w:right w:val="none" w:sz="0" w:space="0" w:color="auto"/>
      </w:divBdr>
    </w:div>
    <w:div w:id="835729760">
      <w:bodyDiv w:val="1"/>
      <w:marLeft w:val="0"/>
      <w:marRight w:val="0"/>
      <w:marTop w:val="0"/>
      <w:marBottom w:val="0"/>
      <w:divBdr>
        <w:top w:val="none" w:sz="0" w:space="0" w:color="auto"/>
        <w:left w:val="none" w:sz="0" w:space="0" w:color="auto"/>
        <w:bottom w:val="none" w:sz="0" w:space="0" w:color="auto"/>
        <w:right w:val="none" w:sz="0" w:space="0" w:color="auto"/>
      </w:divBdr>
    </w:div>
    <w:div w:id="835849832">
      <w:bodyDiv w:val="1"/>
      <w:marLeft w:val="0"/>
      <w:marRight w:val="0"/>
      <w:marTop w:val="0"/>
      <w:marBottom w:val="0"/>
      <w:divBdr>
        <w:top w:val="none" w:sz="0" w:space="0" w:color="auto"/>
        <w:left w:val="none" w:sz="0" w:space="0" w:color="auto"/>
        <w:bottom w:val="none" w:sz="0" w:space="0" w:color="auto"/>
        <w:right w:val="none" w:sz="0" w:space="0" w:color="auto"/>
      </w:divBdr>
    </w:div>
    <w:div w:id="836188524">
      <w:bodyDiv w:val="1"/>
      <w:marLeft w:val="0"/>
      <w:marRight w:val="0"/>
      <w:marTop w:val="0"/>
      <w:marBottom w:val="0"/>
      <w:divBdr>
        <w:top w:val="none" w:sz="0" w:space="0" w:color="auto"/>
        <w:left w:val="none" w:sz="0" w:space="0" w:color="auto"/>
        <w:bottom w:val="none" w:sz="0" w:space="0" w:color="auto"/>
        <w:right w:val="none" w:sz="0" w:space="0" w:color="auto"/>
      </w:divBdr>
    </w:div>
    <w:div w:id="839659849">
      <w:bodyDiv w:val="1"/>
      <w:marLeft w:val="0"/>
      <w:marRight w:val="0"/>
      <w:marTop w:val="0"/>
      <w:marBottom w:val="0"/>
      <w:divBdr>
        <w:top w:val="none" w:sz="0" w:space="0" w:color="auto"/>
        <w:left w:val="none" w:sz="0" w:space="0" w:color="auto"/>
        <w:bottom w:val="none" w:sz="0" w:space="0" w:color="auto"/>
        <w:right w:val="none" w:sz="0" w:space="0" w:color="auto"/>
      </w:divBdr>
    </w:div>
    <w:div w:id="840127126">
      <w:bodyDiv w:val="1"/>
      <w:marLeft w:val="0"/>
      <w:marRight w:val="0"/>
      <w:marTop w:val="0"/>
      <w:marBottom w:val="0"/>
      <w:divBdr>
        <w:top w:val="none" w:sz="0" w:space="0" w:color="auto"/>
        <w:left w:val="none" w:sz="0" w:space="0" w:color="auto"/>
        <w:bottom w:val="none" w:sz="0" w:space="0" w:color="auto"/>
        <w:right w:val="none" w:sz="0" w:space="0" w:color="auto"/>
      </w:divBdr>
    </w:div>
    <w:div w:id="840195477">
      <w:bodyDiv w:val="1"/>
      <w:marLeft w:val="0"/>
      <w:marRight w:val="0"/>
      <w:marTop w:val="0"/>
      <w:marBottom w:val="0"/>
      <w:divBdr>
        <w:top w:val="none" w:sz="0" w:space="0" w:color="auto"/>
        <w:left w:val="none" w:sz="0" w:space="0" w:color="auto"/>
        <w:bottom w:val="none" w:sz="0" w:space="0" w:color="auto"/>
        <w:right w:val="none" w:sz="0" w:space="0" w:color="auto"/>
      </w:divBdr>
    </w:div>
    <w:div w:id="840581266">
      <w:bodyDiv w:val="1"/>
      <w:marLeft w:val="0"/>
      <w:marRight w:val="0"/>
      <w:marTop w:val="0"/>
      <w:marBottom w:val="0"/>
      <w:divBdr>
        <w:top w:val="none" w:sz="0" w:space="0" w:color="auto"/>
        <w:left w:val="none" w:sz="0" w:space="0" w:color="auto"/>
        <w:bottom w:val="none" w:sz="0" w:space="0" w:color="auto"/>
        <w:right w:val="none" w:sz="0" w:space="0" w:color="auto"/>
      </w:divBdr>
    </w:div>
    <w:div w:id="841436552">
      <w:bodyDiv w:val="1"/>
      <w:marLeft w:val="0"/>
      <w:marRight w:val="0"/>
      <w:marTop w:val="0"/>
      <w:marBottom w:val="0"/>
      <w:divBdr>
        <w:top w:val="none" w:sz="0" w:space="0" w:color="auto"/>
        <w:left w:val="none" w:sz="0" w:space="0" w:color="auto"/>
        <w:bottom w:val="none" w:sz="0" w:space="0" w:color="auto"/>
        <w:right w:val="none" w:sz="0" w:space="0" w:color="auto"/>
      </w:divBdr>
    </w:div>
    <w:div w:id="841622174">
      <w:bodyDiv w:val="1"/>
      <w:marLeft w:val="0"/>
      <w:marRight w:val="0"/>
      <w:marTop w:val="0"/>
      <w:marBottom w:val="0"/>
      <w:divBdr>
        <w:top w:val="none" w:sz="0" w:space="0" w:color="auto"/>
        <w:left w:val="none" w:sz="0" w:space="0" w:color="auto"/>
        <w:bottom w:val="none" w:sz="0" w:space="0" w:color="auto"/>
        <w:right w:val="none" w:sz="0" w:space="0" w:color="auto"/>
      </w:divBdr>
    </w:div>
    <w:div w:id="841820192">
      <w:bodyDiv w:val="1"/>
      <w:marLeft w:val="0"/>
      <w:marRight w:val="0"/>
      <w:marTop w:val="0"/>
      <w:marBottom w:val="0"/>
      <w:divBdr>
        <w:top w:val="none" w:sz="0" w:space="0" w:color="auto"/>
        <w:left w:val="none" w:sz="0" w:space="0" w:color="auto"/>
        <w:bottom w:val="none" w:sz="0" w:space="0" w:color="auto"/>
        <w:right w:val="none" w:sz="0" w:space="0" w:color="auto"/>
      </w:divBdr>
    </w:div>
    <w:div w:id="843934632">
      <w:bodyDiv w:val="1"/>
      <w:marLeft w:val="0"/>
      <w:marRight w:val="0"/>
      <w:marTop w:val="0"/>
      <w:marBottom w:val="0"/>
      <w:divBdr>
        <w:top w:val="none" w:sz="0" w:space="0" w:color="auto"/>
        <w:left w:val="none" w:sz="0" w:space="0" w:color="auto"/>
        <w:bottom w:val="none" w:sz="0" w:space="0" w:color="auto"/>
        <w:right w:val="none" w:sz="0" w:space="0" w:color="auto"/>
      </w:divBdr>
    </w:div>
    <w:div w:id="844055773">
      <w:bodyDiv w:val="1"/>
      <w:marLeft w:val="0"/>
      <w:marRight w:val="0"/>
      <w:marTop w:val="0"/>
      <w:marBottom w:val="0"/>
      <w:divBdr>
        <w:top w:val="none" w:sz="0" w:space="0" w:color="auto"/>
        <w:left w:val="none" w:sz="0" w:space="0" w:color="auto"/>
        <w:bottom w:val="none" w:sz="0" w:space="0" w:color="auto"/>
        <w:right w:val="none" w:sz="0" w:space="0" w:color="auto"/>
      </w:divBdr>
    </w:div>
    <w:div w:id="844592085">
      <w:bodyDiv w:val="1"/>
      <w:marLeft w:val="0"/>
      <w:marRight w:val="0"/>
      <w:marTop w:val="0"/>
      <w:marBottom w:val="0"/>
      <w:divBdr>
        <w:top w:val="none" w:sz="0" w:space="0" w:color="auto"/>
        <w:left w:val="none" w:sz="0" w:space="0" w:color="auto"/>
        <w:bottom w:val="none" w:sz="0" w:space="0" w:color="auto"/>
        <w:right w:val="none" w:sz="0" w:space="0" w:color="auto"/>
      </w:divBdr>
    </w:div>
    <w:div w:id="845441791">
      <w:bodyDiv w:val="1"/>
      <w:marLeft w:val="0"/>
      <w:marRight w:val="0"/>
      <w:marTop w:val="0"/>
      <w:marBottom w:val="0"/>
      <w:divBdr>
        <w:top w:val="none" w:sz="0" w:space="0" w:color="auto"/>
        <w:left w:val="none" w:sz="0" w:space="0" w:color="auto"/>
        <w:bottom w:val="none" w:sz="0" w:space="0" w:color="auto"/>
        <w:right w:val="none" w:sz="0" w:space="0" w:color="auto"/>
      </w:divBdr>
    </w:div>
    <w:div w:id="846361686">
      <w:bodyDiv w:val="1"/>
      <w:marLeft w:val="0"/>
      <w:marRight w:val="0"/>
      <w:marTop w:val="0"/>
      <w:marBottom w:val="0"/>
      <w:divBdr>
        <w:top w:val="none" w:sz="0" w:space="0" w:color="auto"/>
        <w:left w:val="none" w:sz="0" w:space="0" w:color="auto"/>
        <w:bottom w:val="none" w:sz="0" w:space="0" w:color="auto"/>
        <w:right w:val="none" w:sz="0" w:space="0" w:color="auto"/>
      </w:divBdr>
    </w:div>
    <w:div w:id="846865868">
      <w:bodyDiv w:val="1"/>
      <w:marLeft w:val="0"/>
      <w:marRight w:val="0"/>
      <w:marTop w:val="0"/>
      <w:marBottom w:val="0"/>
      <w:divBdr>
        <w:top w:val="none" w:sz="0" w:space="0" w:color="auto"/>
        <w:left w:val="none" w:sz="0" w:space="0" w:color="auto"/>
        <w:bottom w:val="none" w:sz="0" w:space="0" w:color="auto"/>
        <w:right w:val="none" w:sz="0" w:space="0" w:color="auto"/>
      </w:divBdr>
    </w:div>
    <w:div w:id="847984252">
      <w:bodyDiv w:val="1"/>
      <w:marLeft w:val="0"/>
      <w:marRight w:val="0"/>
      <w:marTop w:val="0"/>
      <w:marBottom w:val="0"/>
      <w:divBdr>
        <w:top w:val="none" w:sz="0" w:space="0" w:color="auto"/>
        <w:left w:val="none" w:sz="0" w:space="0" w:color="auto"/>
        <w:bottom w:val="none" w:sz="0" w:space="0" w:color="auto"/>
        <w:right w:val="none" w:sz="0" w:space="0" w:color="auto"/>
      </w:divBdr>
    </w:div>
    <w:div w:id="848561123">
      <w:bodyDiv w:val="1"/>
      <w:marLeft w:val="0"/>
      <w:marRight w:val="0"/>
      <w:marTop w:val="0"/>
      <w:marBottom w:val="0"/>
      <w:divBdr>
        <w:top w:val="none" w:sz="0" w:space="0" w:color="auto"/>
        <w:left w:val="none" w:sz="0" w:space="0" w:color="auto"/>
        <w:bottom w:val="none" w:sz="0" w:space="0" w:color="auto"/>
        <w:right w:val="none" w:sz="0" w:space="0" w:color="auto"/>
      </w:divBdr>
    </w:div>
    <w:div w:id="849492018">
      <w:bodyDiv w:val="1"/>
      <w:marLeft w:val="0"/>
      <w:marRight w:val="0"/>
      <w:marTop w:val="0"/>
      <w:marBottom w:val="0"/>
      <w:divBdr>
        <w:top w:val="none" w:sz="0" w:space="0" w:color="auto"/>
        <w:left w:val="none" w:sz="0" w:space="0" w:color="auto"/>
        <w:bottom w:val="none" w:sz="0" w:space="0" w:color="auto"/>
        <w:right w:val="none" w:sz="0" w:space="0" w:color="auto"/>
      </w:divBdr>
    </w:div>
    <w:div w:id="850535680">
      <w:bodyDiv w:val="1"/>
      <w:marLeft w:val="0"/>
      <w:marRight w:val="0"/>
      <w:marTop w:val="0"/>
      <w:marBottom w:val="0"/>
      <w:divBdr>
        <w:top w:val="none" w:sz="0" w:space="0" w:color="auto"/>
        <w:left w:val="none" w:sz="0" w:space="0" w:color="auto"/>
        <w:bottom w:val="none" w:sz="0" w:space="0" w:color="auto"/>
        <w:right w:val="none" w:sz="0" w:space="0" w:color="auto"/>
      </w:divBdr>
    </w:div>
    <w:div w:id="851185846">
      <w:bodyDiv w:val="1"/>
      <w:marLeft w:val="0"/>
      <w:marRight w:val="0"/>
      <w:marTop w:val="0"/>
      <w:marBottom w:val="0"/>
      <w:divBdr>
        <w:top w:val="none" w:sz="0" w:space="0" w:color="auto"/>
        <w:left w:val="none" w:sz="0" w:space="0" w:color="auto"/>
        <w:bottom w:val="none" w:sz="0" w:space="0" w:color="auto"/>
        <w:right w:val="none" w:sz="0" w:space="0" w:color="auto"/>
      </w:divBdr>
    </w:div>
    <w:div w:id="851530081">
      <w:bodyDiv w:val="1"/>
      <w:marLeft w:val="0"/>
      <w:marRight w:val="0"/>
      <w:marTop w:val="0"/>
      <w:marBottom w:val="0"/>
      <w:divBdr>
        <w:top w:val="none" w:sz="0" w:space="0" w:color="auto"/>
        <w:left w:val="none" w:sz="0" w:space="0" w:color="auto"/>
        <w:bottom w:val="none" w:sz="0" w:space="0" w:color="auto"/>
        <w:right w:val="none" w:sz="0" w:space="0" w:color="auto"/>
      </w:divBdr>
    </w:div>
    <w:div w:id="852187390">
      <w:bodyDiv w:val="1"/>
      <w:marLeft w:val="0"/>
      <w:marRight w:val="0"/>
      <w:marTop w:val="0"/>
      <w:marBottom w:val="0"/>
      <w:divBdr>
        <w:top w:val="none" w:sz="0" w:space="0" w:color="auto"/>
        <w:left w:val="none" w:sz="0" w:space="0" w:color="auto"/>
        <w:bottom w:val="none" w:sz="0" w:space="0" w:color="auto"/>
        <w:right w:val="none" w:sz="0" w:space="0" w:color="auto"/>
      </w:divBdr>
    </w:div>
    <w:div w:id="852189521">
      <w:bodyDiv w:val="1"/>
      <w:marLeft w:val="0"/>
      <w:marRight w:val="0"/>
      <w:marTop w:val="0"/>
      <w:marBottom w:val="0"/>
      <w:divBdr>
        <w:top w:val="none" w:sz="0" w:space="0" w:color="auto"/>
        <w:left w:val="none" w:sz="0" w:space="0" w:color="auto"/>
        <w:bottom w:val="none" w:sz="0" w:space="0" w:color="auto"/>
        <w:right w:val="none" w:sz="0" w:space="0" w:color="auto"/>
      </w:divBdr>
    </w:div>
    <w:div w:id="852458859">
      <w:bodyDiv w:val="1"/>
      <w:marLeft w:val="0"/>
      <w:marRight w:val="0"/>
      <w:marTop w:val="0"/>
      <w:marBottom w:val="0"/>
      <w:divBdr>
        <w:top w:val="none" w:sz="0" w:space="0" w:color="auto"/>
        <w:left w:val="none" w:sz="0" w:space="0" w:color="auto"/>
        <w:bottom w:val="none" w:sz="0" w:space="0" w:color="auto"/>
        <w:right w:val="none" w:sz="0" w:space="0" w:color="auto"/>
      </w:divBdr>
    </w:div>
    <w:div w:id="853495637">
      <w:bodyDiv w:val="1"/>
      <w:marLeft w:val="0"/>
      <w:marRight w:val="0"/>
      <w:marTop w:val="0"/>
      <w:marBottom w:val="0"/>
      <w:divBdr>
        <w:top w:val="none" w:sz="0" w:space="0" w:color="auto"/>
        <w:left w:val="none" w:sz="0" w:space="0" w:color="auto"/>
        <w:bottom w:val="none" w:sz="0" w:space="0" w:color="auto"/>
        <w:right w:val="none" w:sz="0" w:space="0" w:color="auto"/>
      </w:divBdr>
    </w:div>
    <w:div w:id="853689320">
      <w:bodyDiv w:val="1"/>
      <w:marLeft w:val="0"/>
      <w:marRight w:val="0"/>
      <w:marTop w:val="0"/>
      <w:marBottom w:val="0"/>
      <w:divBdr>
        <w:top w:val="none" w:sz="0" w:space="0" w:color="auto"/>
        <w:left w:val="none" w:sz="0" w:space="0" w:color="auto"/>
        <w:bottom w:val="none" w:sz="0" w:space="0" w:color="auto"/>
        <w:right w:val="none" w:sz="0" w:space="0" w:color="auto"/>
      </w:divBdr>
    </w:div>
    <w:div w:id="854071987">
      <w:bodyDiv w:val="1"/>
      <w:marLeft w:val="0"/>
      <w:marRight w:val="0"/>
      <w:marTop w:val="0"/>
      <w:marBottom w:val="0"/>
      <w:divBdr>
        <w:top w:val="none" w:sz="0" w:space="0" w:color="auto"/>
        <w:left w:val="none" w:sz="0" w:space="0" w:color="auto"/>
        <w:bottom w:val="none" w:sz="0" w:space="0" w:color="auto"/>
        <w:right w:val="none" w:sz="0" w:space="0" w:color="auto"/>
      </w:divBdr>
    </w:div>
    <w:div w:id="854922822">
      <w:bodyDiv w:val="1"/>
      <w:marLeft w:val="0"/>
      <w:marRight w:val="0"/>
      <w:marTop w:val="0"/>
      <w:marBottom w:val="0"/>
      <w:divBdr>
        <w:top w:val="none" w:sz="0" w:space="0" w:color="auto"/>
        <w:left w:val="none" w:sz="0" w:space="0" w:color="auto"/>
        <w:bottom w:val="none" w:sz="0" w:space="0" w:color="auto"/>
        <w:right w:val="none" w:sz="0" w:space="0" w:color="auto"/>
      </w:divBdr>
    </w:div>
    <w:div w:id="856164276">
      <w:bodyDiv w:val="1"/>
      <w:marLeft w:val="0"/>
      <w:marRight w:val="0"/>
      <w:marTop w:val="0"/>
      <w:marBottom w:val="0"/>
      <w:divBdr>
        <w:top w:val="none" w:sz="0" w:space="0" w:color="auto"/>
        <w:left w:val="none" w:sz="0" w:space="0" w:color="auto"/>
        <w:bottom w:val="none" w:sz="0" w:space="0" w:color="auto"/>
        <w:right w:val="none" w:sz="0" w:space="0" w:color="auto"/>
      </w:divBdr>
    </w:div>
    <w:div w:id="856424741">
      <w:bodyDiv w:val="1"/>
      <w:marLeft w:val="0"/>
      <w:marRight w:val="0"/>
      <w:marTop w:val="0"/>
      <w:marBottom w:val="0"/>
      <w:divBdr>
        <w:top w:val="none" w:sz="0" w:space="0" w:color="auto"/>
        <w:left w:val="none" w:sz="0" w:space="0" w:color="auto"/>
        <w:bottom w:val="none" w:sz="0" w:space="0" w:color="auto"/>
        <w:right w:val="none" w:sz="0" w:space="0" w:color="auto"/>
      </w:divBdr>
    </w:div>
    <w:div w:id="856847212">
      <w:bodyDiv w:val="1"/>
      <w:marLeft w:val="0"/>
      <w:marRight w:val="0"/>
      <w:marTop w:val="0"/>
      <w:marBottom w:val="0"/>
      <w:divBdr>
        <w:top w:val="none" w:sz="0" w:space="0" w:color="auto"/>
        <w:left w:val="none" w:sz="0" w:space="0" w:color="auto"/>
        <w:bottom w:val="none" w:sz="0" w:space="0" w:color="auto"/>
        <w:right w:val="none" w:sz="0" w:space="0" w:color="auto"/>
      </w:divBdr>
    </w:div>
    <w:div w:id="856961995">
      <w:bodyDiv w:val="1"/>
      <w:marLeft w:val="0"/>
      <w:marRight w:val="0"/>
      <w:marTop w:val="0"/>
      <w:marBottom w:val="0"/>
      <w:divBdr>
        <w:top w:val="none" w:sz="0" w:space="0" w:color="auto"/>
        <w:left w:val="none" w:sz="0" w:space="0" w:color="auto"/>
        <w:bottom w:val="none" w:sz="0" w:space="0" w:color="auto"/>
        <w:right w:val="none" w:sz="0" w:space="0" w:color="auto"/>
      </w:divBdr>
    </w:div>
    <w:div w:id="857233764">
      <w:bodyDiv w:val="1"/>
      <w:marLeft w:val="0"/>
      <w:marRight w:val="0"/>
      <w:marTop w:val="0"/>
      <w:marBottom w:val="0"/>
      <w:divBdr>
        <w:top w:val="none" w:sz="0" w:space="0" w:color="auto"/>
        <w:left w:val="none" w:sz="0" w:space="0" w:color="auto"/>
        <w:bottom w:val="none" w:sz="0" w:space="0" w:color="auto"/>
        <w:right w:val="none" w:sz="0" w:space="0" w:color="auto"/>
      </w:divBdr>
    </w:div>
    <w:div w:id="857350044">
      <w:bodyDiv w:val="1"/>
      <w:marLeft w:val="0"/>
      <w:marRight w:val="0"/>
      <w:marTop w:val="0"/>
      <w:marBottom w:val="0"/>
      <w:divBdr>
        <w:top w:val="none" w:sz="0" w:space="0" w:color="auto"/>
        <w:left w:val="none" w:sz="0" w:space="0" w:color="auto"/>
        <w:bottom w:val="none" w:sz="0" w:space="0" w:color="auto"/>
        <w:right w:val="none" w:sz="0" w:space="0" w:color="auto"/>
      </w:divBdr>
    </w:div>
    <w:div w:id="858161018">
      <w:bodyDiv w:val="1"/>
      <w:marLeft w:val="0"/>
      <w:marRight w:val="0"/>
      <w:marTop w:val="0"/>
      <w:marBottom w:val="0"/>
      <w:divBdr>
        <w:top w:val="none" w:sz="0" w:space="0" w:color="auto"/>
        <w:left w:val="none" w:sz="0" w:space="0" w:color="auto"/>
        <w:bottom w:val="none" w:sz="0" w:space="0" w:color="auto"/>
        <w:right w:val="none" w:sz="0" w:space="0" w:color="auto"/>
      </w:divBdr>
    </w:div>
    <w:div w:id="858352631">
      <w:bodyDiv w:val="1"/>
      <w:marLeft w:val="0"/>
      <w:marRight w:val="0"/>
      <w:marTop w:val="0"/>
      <w:marBottom w:val="0"/>
      <w:divBdr>
        <w:top w:val="none" w:sz="0" w:space="0" w:color="auto"/>
        <w:left w:val="none" w:sz="0" w:space="0" w:color="auto"/>
        <w:bottom w:val="none" w:sz="0" w:space="0" w:color="auto"/>
        <w:right w:val="none" w:sz="0" w:space="0" w:color="auto"/>
      </w:divBdr>
    </w:div>
    <w:div w:id="859002645">
      <w:bodyDiv w:val="1"/>
      <w:marLeft w:val="0"/>
      <w:marRight w:val="0"/>
      <w:marTop w:val="0"/>
      <w:marBottom w:val="0"/>
      <w:divBdr>
        <w:top w:val="none" w:sz="0" w:space="0" w:color="auto"/>
        <w:left w:val="none" w:sz="0" w:space="0" w:color="auto"/>
        <w:bottom w:val="none" w:sz="0" w:space="0" w:color="auto"/>
        <w:right w:val="none" w:sz="0" w:space="0" w:color="auto"/>
      </w:divBdr>
    </w:div>
    <w:div w:id="859005584">
      <w:bodyDiv w:val="1"/>
      <w:marLeft w:val="0"/>
      <w:marRight w:val="0"/>
      <w:marTop w:val="0"/>
      <w:marBottom w:val="0"/>
      <w:divBdr>
        <w:top w:val="none" w:sz="0" w:space="0" w:color="auto"/>
        <w:left w:val="none" w:sz="0" w:space="0" w:color="auto"/>
        <w:bottom w:val="none" w:sz="0" w:space="0" w:color="auto"/>
        <w:right w:val="none" w:sz="0" w:space="0" w:color="auto"/>
      </w:divBdr>
    </w:div>
    <w:div w:id="859007319">
      <w:bodyDiv w:val="1"/>
      <w:marLeft w:val="0"/>
      <w:marRight w:val="0"/>
      <w:marTop w:val="0"/>
      <w:marBottom w:val="0"/>
      <w:divBdr>
        <w:top w:val="none" w:sz="0" w:space="0" w:color="auto"/>
        <w:left w:val="none" w:sz="0" w:space="0" w:color="auto"/>
        <w:bottom w:val="none" w:sz="0" w:space="0" w:color="auto"/>
        <w:right w:val="none" w:sz="0" w:space="0" w:color="auto"/>
      </w:divBdr>
    </w:div>
    <w:div w:id="859051074">
      <w:bodyDiv w:val="1"/>
      <w:marLeft w:val="0"/>
      <w:marRight w:val="0"/>
      <w:marTop w:val="0"/>
      <w:marBottom w:val="0"/>
      <w:divBdr>
        <w:top w:val="none" w:sz="0" w:space="0" w:color="auto"/>
        <w:left w:val="none" w:sz="0" w:space="0" w:color="auto"/>
        <w:bottom w:val="none" w:sz="0" w:space="0" w:color="auto"/>
        <w:right w:val="none" w:sz="0" w:space="0" w:color="auto"/>
      </w:divBdr>
    </w:div>
    <w:div w:id="859509198">
      <w:bodyDiv w:val="1"/>
      <w:marLeft w:val="0"/>
      <w:marRight w:val="0"/>
      <w:marTop w:val="0"/>
      <w:marBottom w:val="0"/>
      <w:divBdr>
        <w:top w:val="none" w:sz="0" w:space="0" w:color="auto"/>
        <w:left w:val="none" w:sz="0" w:space="0" w:color="auto"/>
        <w:bottom w:val="none" w:sz="0" w:space="0" w:color="auto"/>
        <w:right w:val="none" w:sz="0" w:space="0" w:color="auto"/>
      </w:divBdr>
    </w:div>
    <w:div w:id="860892896">
      <w:bodyDiv w:val="1"/>
      <w:marLeft w:val="0"/>
      <w:marRight w:val="0"/>
      <w:marTop w:val="0"/>
      <w:marBottom w:val="0"/>
      <w:divBdr>
        <w:top w:val="none" w:sz="0" w:space="0" w:color="auto"/>
        <w:left w:val="none" w:sz="0" w:space="0" w:color="auto"/>
        <w:bottom w:val="none" w:sz="0" w:space="0" w:color="auto"/>
        <w:right w:val="none" w:sz="0" w:space="0" w:color="auto"/>
      </w:divBdr>
    </w:div>
    <w:div w:id="861281528">
      <w:bodyDiv w:val="1"/>
      <w:marLeft w:val="0"/>
      <w:marRight w:val="0"/>
      <w:marTop w:val="0"/>
      <w:marBottom w:val="0"/>
      <w:divBdr>
        <w:top w:val="none" w:sz="0" w:space="0" w:color="auto"/>
        <w:left w:val="none" w:sz="0" w:space="0" w:color="auto"/>
        <w:bottom w:val="none" w:sz="0" w:space="0" w:color="auto"/>
        <w:right w:val="none" w:sz="0" w:space="0" w:color="auto"/>
      </w:divBdr>
    </w:div>
    <w:div w:id="861866525">
      <w:bodyDiv w:val="1"/>
      <w:marLeft w:val="0"/>
      <w:marRight w:val="0"/>
      <w:marTop w:val="0"/>
      <w:marBottom w:val="0"/>
      <w:divBdr>
        <w:top w:val="none" w:sz="0" w:space="0" w:color="auto"/>
        <w:left w:val="none" w:sz="0" w:space="0" w:color="auto"/>
        <w:bottom w:val="none" w:sz="0" w:space="0" w:color="auto"/>
        <w:right w:val="none" w:sz="0" w:space="0" w:color="auto"/>
      </w:divBdr>
    </w:div>
    <w:div w:id="863445917">
      <w:bodyDiv w:val="1"/>
      <w:marLeft w:val="0"/>
      <w:marRight w:val="0"/>
      <w:marTop w:val="0"/>
      <w:marBottom w:val="0"/>
      <w:divBdr>
        <w:top w:val="none" w:sz="0" w:space="0" w:color="auto"/>
        <w:left w:val="none" w:sz="0" w:space="0" w:color="auto"/>
        <w:bottom w:val="none" w:sz="0" w:space="0" w:color="auto"/>
        <w:right w:val="none" w:sz="0" w:space="0" w:color="auto"/>
      </w:divBdr>
    </w:div>
    <w:div w:id="863984493">
      <w:bodyDiv w:val="1"/>
      <w:marLeft w:val="0"/>
      <w:marRight w:val="0"/>
      <w:marTop w:val="0"/>
      <w:marBottom w:val="0"/>
      <w:divBdr>
        <w:top w:val="none" w:sz="0" w:space="0" w:color="auto"/>
        <w:left w:val="none" w:sz="0" w:space="0" w:color="auto"/>
        <w:bottom w:val="none" w:sz="0" w:space="0" w:color="auto"/>
        <w:right w:val="none" w:sz="0" w:space="0" w:color="auto"/>
      </w:divBdr>
    </w:div>
    <w:div w:id="864829957">
      <w:bodyDiv w:val="1"/>
      <w:marLeft w:val="0"/>
      <w:marRight w:val="0"/>
      <w:marTop w:val="0"/>
      <w:marBottom w:val="0"/>
      <w:divBdr>
        <w:top w:val="none" w:sz="0" w:space="0" w:color="auto"/>
        <w:left w:val="none" w:sz="0" w:space="0" w:color="auto"/>
        <w:bottom w:val="none" w:sz="0" w:space="0" w:color="auto"/>
        <w:right w:val="none" w:sz="0" w:space="0" w:color="auto"/>
      </w:divBdr>
    </w:div>
    <w:div w:id="865093147">
      <w:bodyDiv w:val="1"/>
      <w:marLeft w:val="0"/>
      <w:marRight w:val="0"/>
      <w:marTop w:val="0"/>
      <w:marBottom w:val="0"/>
      <w:divBdr>
        <w:top w:val="none" w:sz="0" w:space="0" w:color="auto"/>
        <w:left w:val="none" w:sz="0" w:space="0" w:color="auto"/>
        <w:bottom w:val="none" w:sz="0" w:space="0" w:color="auto"/>
        <w:right w:val="none" w:sz="0" w:space="0" w:color="auto"/>
      </w:divBdr>
    </w:div>
    <w:div w:id="866333403">
      <w:bodyDiv w:val="1"/>
      <w:marLeft w:val="0"/>
      <w:marRight w:val="0"/>
      <w:marTop w:val="0"/>
      <w:marBottom w:val="0"/>
      <w:divBdr>
        <w:top w:val="none" w:sz="0" w:space="0" w:color="auto"/>
        <w:left w:val="none" w:sz="0" w:space="0" w:color="auto"/>
        <w:bottom w:val="none" w:sz="0" w:space="0" w:color="auto"/>
        <w:right w:val="none" w:sz="0" w:space="0" w:color="auto"/>
      </w:divBdr>
    </w:div>
    <w:div w:id="866720752">
      <w:bodyDiv w:val="1"/>
      <w:marLeft w:val="0"/>
      <w:marRight w:val="0"/>
      <w:marTop w:val="0"/>
      <w:marBottom w:val="0"/>
      <w:divBdr>
        <w:top w:val="none" w:sz="0" w:space="0" w:color="auto"/>
        <w:left w:val="none" w:sz="0" w:space="0" w:color="auto"/>
        <w:bottom w:val="none" w:sz="0" w:space="0" w:color="auto"/>
        <w:right w:val="none" w:sz="0" w:space="0" w:color="auto"/>
      </w:divBdr>
    </w:div>
    <w:div w:id="867372080">
      <w:bodyDiv w:val="1"/>
      <w:marLeft w:val="0"/>
      <w:marRight w:val="0"/>
      <w:marTop w:val="0"/>
      <w:marBottom w:val="0"/>
      <w:divBdr>
        <w:top w:val="none" w:sz="0" w:space="0" w:color="auto"/>
        <w:left w:val="none" w:sz="0" w:space="0" w:color="auto"/>
        <w:bottom w:val="none" w:sz="0" w:space="0" w:color="auto"/>
        <w:right w:val="none" w:sz="0" w:space="0" w:color="auto"/>
      </w:divBdr>
    </w:div>
    <w:div w:id="867525927">
      <w:bodyDiv w:val="1"/>
      <w:marLeft w:val="0"/>
      <w:marRight w:val="0"/>
      <w:marTop w:val="0"/>
      <w:marBottom w:val="0"/>
      <w:divBdr>
        <w:top w:val="none" w:sz="0" w:space="0" w:color="auto"/>
        <w:left w:val="none" w:sz="0" w:space="0" w:color="auto"/>
        <w:bottom w:val="none" w:sz="0" w:space="0" w:color="auto"/>
        <w:right w:val="none" w:sz="0" w:space="0" w:color="auto"/>
      </w:divBdr>
    </w:div>
    <w:div w:id="867790172">
      <w:bodyDiv w:val="1"/>
      <w:marLeft w:val="0"/>
      <w:marRight w:val="0"/>
      <w:marTop w:val="0"/>
      <w:marBottom w:val="0"/>
      <w:divBdr>
        <w:top w:val="none" w:sz="0" w:space="0" w:color="auto"/>
        <w:left w:val="none" w:sz="0" w:space="0" w:color="auto"/>
        <w:bottom w:val="none" w:sz="0" w:space="0" w:color="auto"/>
        <w:right w:val="none" w:sz="0" w:space="0" w:color="auto"/>
      </w:divBdr>
    </w:div>
    <w:div w:id="868370028">
      <w:bodyDiv w:val="1"/>
      <w:marLeft w:val="0"/>
      <w:marRight w:val="0"/>
      <w:marTop w:val="0"/>
      <w:marBottom w:val="0"/>
      <w:divBdr>
        <w:top w:val="none" w:sz="0" w:space="0" w:color="auto"/>
        <w:left w:val="none" w:sz="0" w:space="0" w:color="auto"/>
        <w:bottom w:val="none" w:sz="0" w:space="0" w:color="auto"/>
        <w:right w:val="none" w:sz="0" w:space="0" w:color="auto"/>
      </w:divBdr>
    </w:div>
    <w:div w:id="869682041">
      <w:bodyDiv w:val="1"/>
      <w:marLeft w:val="0"/>
      <w:marRight w:val="0"/>
      <w:marTop w:val="0"/>
      <w:marBottom w:val="0"/>
      <w:divBdr>
        <w:top w:val="none" w:sz="0" w:space="0" w:color="auto"/>
        <w:left w:val="none" w:sz="0" w:space="0" w:color="auto"/>
        <w:bottom w:val="none" w:sz="0" w:space="0" w:color="auto"/>
        <w:right w:val="none" w:sz="0" w:space="0" w:color="auto"/>
      </w:divBdr>
    </w:div>
    <w:div w:id="870144417">
      <w:bodyDiv w:val="1"/>
      <w:marLeft w:val="0"/>
      <w:marRight w:val="0"/>
      <w:marTop w:val="0"/>
      <w:marBottom w:val="0"/>
      <w:divBdr>
        <w:top w:val="none" w:sz="0" w:space="0" w:color="auto"/>
        <w:left w:val="none" w:sz="0" w:space="0" w:color="auto"/>
        <w:bottom w:val="none" w:sz="0" w:space="0" w:color="auto"/>
        <w:right w:val="none" w:sz="0" w:space="0" w:color="auto"/>
      </w:divBdr>
    </w:div>
    <w:div w:id="870151670">
      <w:bodyDiv w:val="1"/>
      <w:marLeft w:val="0"/>
      <w:marRight w:val="0"/>
      <w:marTop w:val="0"/>
      <w:marBottom w:val="0"/>
      <w:divBdr>
        <w:top w:val="none" w:sz="0" w:space="0" w:color="auto"/>
        <w:left w:val="none" w:sz="0" w:space="0" w:color="auto"/>
        <w:bottom w:val="none" w:sz="0" w:space="0" w:color="auto"/>
        <w:right w:val="none" w:sz="0" w:space="0" w:color="auto"/>
      </w:divBdr>
    </w:div>
    <w:div w:id="871380555">
      <w:bodyDiv w:val="1"/>
      <w:marLeft w:val="0"/>
      <w:marRight w:val="0"/>
      <w:marTop w:val="0"/>
      <w:marBottom w:val="0"/>
      <w:divBdr>
        <w:top w:val="none" w:sz="0" w:space="0" w:color="auto"/>
        <w:left w:val="none" w:sz="0" w:space="0" w:color="auto"/>
        <w:bottom w:val="none" w:sz="0" w:space="0" w:color="auto"/>
        <w:right w:val="none" w:sz="0" w:space="0" w:color="auto"/>
      </w:divBdr>
    </w:div>
    <w:div w:id="872767649">
      <w:bodyDiv w:val="1"/>
      <w:marLeft w:val="0"/>
      <w:marRight w:val="0"/>
      <w:marTop w:val="0"/>
      <w:marBottom w:val="0"/>
      <w:divBdr>
        <w:top w:val="none" w:sz="0" w:space="0" w:color="auto"/>
        <w:left w:val="none" w:sz="0" w:space="0" w:color="auto"/>
        <w:bottom w:val="none" w:sz="0" w:space="0" w:color="auto"/>
        <w:right w:val="none" w:sz="0" w:space="0" w:color="auto"/>
      </w:divBdr>
    </w:div>
    <w:div w:id="874315935">
      <w:bodyDiv w:val="1"/>
      <w:marLeft w:val="0"/>
      <w:marRight w:val="0"/>
      <w:marTop w:val="0"/>
      <w:marBottom w:val="0"/>
      <w:divBdr>
        <w:top w:val="none" w:sz="0" w:space="0" w:color="auto"/>
        <w:left w:val="none" w:sz="0" w:space="0" w:color="auto"/>
        <w:bottom w:val="none" w:sz="0" w:space="0" w:color="auto"/>
        <w:right w:val="none" w:sz="0" w:space="0" w:color="auto"/>
      </w:divBdr>
    </w:div>
    <w:div w:id="875236930">
      <w:bodyDiv w:val="1"/>
      <w:marLeft w:val="0"/>
      <w:marRight w:val="0"/>
      <w:marTop w:val="0"/>
      <w:marBottom w:val="0"/>
      <w:divBdr>
        <w:top w:val="none" w:sz="0" w:space="0" w:color="auto"/>
        <w:left w:val="none" w:sz="0" w:space="0" w:color="auto"/>
        <w:bottom w:val="none" w:sz="0" w:space="0" w:color="auto"/>
        <w:right w:val="none" w:sz="0" w:space="0" w:color="auto"/>
      </w:divBdr>
    </w:div>
    <w:div w:id="875704323">
      <w:bodyDiv w:val="1"/>
      <w:marLeft w:val="0"/>
      <w:marRight w:val="0"/>
      <w:marTop w:val="0"/>
      <w:marBottom w:val="0"/>
      <w:divBdr>
        <w:top w:val="none" w:sz="0" w:space="0" w:color="auto"/>
        <w:left w:val="none" w:sz="0" w:space="0" w:color="auto"/>
        <w:bottom w:val="none" w:sz="0" w:space="0" w:color="auto"/>
        <w:right w:val="none" w:sz="0" w:space="0" w:color="auto"/>
      </w:divBdr>
    </w:div>
    <w:div w:id="876159613">
      <w:bodyDiv w:val="1"/>
      <w:marLeft w:val="0"/>
      <w:marRight w:val="0"/>
      <w:marTop w:val="0"/>
      <w:marBottom w:val="0"/>
      <w:divBdr>
        <w:top w:val="none" w:sz="0" w:space="0" w:color="auto"/>
        <w:left w:val="none" w:sz="0" w:space="0" w:color="auto"/>
        <w:bottom w:val="none" w:sz="0" w:space="0" w:color="auto"/>
        <w:right w:val="none" w:sz="0" w:space="0" w:color="auto"/>
      </w:divBdr>
    </w:div>
    <w:div w:id="877202925">
      <w:bodyDiv w:val="1"/>
      <w:marLeft w:val="0"/>
      <w:marRight w:val="0"/>
      <w:marTop w:val="0"/>
      <w:marBottom w:val="0"/>
      <w:divBdr>
        <w:top w:val="none" w:sz="0" w:space="0" w:color="auto"/>
        <w:left w:val="none" w:sz="0" w:space="0" w:color="auto"/>
        <w:bottom w:val="none" w:sz="0" w:space="0" w:color="auto"/>
        <w:right w:val="none" w:sz="0" w:space="0" w:color="auto"/>
      </w:divBdr>
    </w:div>
    <w:div w:id="877205664">
      <w:bodyDiv w:val="1"/>
      <w:marLeft w:val="0"/>
      <w:marRight w:val="0"/>
      <w:marTop w:val="0"/>
      <w:marBottom w:val="0"/>
      <w:divBdr>
        <w:top w:val="none" w:sz="0" w:space="0" w:color="auto"/>
        <w:left w:val="none" w:sz="0" w:space="0" w:color="auto"/>
        <w:bottom w:val="none" w:sz="0" w:space="0" w:color="auto"/>
        <w:right w:val="none" w:sz="0" w:space="0" w:color="auto"/>
      </w:divBdr>
    </w:div>
    <w:div w:id="877399937">
      <w:bodyDiv w:val="1"/>
      <w:marLeft w:val="0"/>
      <w:marRight w:val="0"/>
      <w:marTop w:val="0"/>
      <w:marBottom w:val="0"/>
      <w:divBdr>
        <w:top w:val="none" w:sz="0" w:space="0" w:color="auto"/>
        <w:left w:val="none" w:sz="0" w:space="0" w:color="auto"/>
        <w:bottom w:val="none" w:sz="0" w:space="0" w:color="auto"/>
        <w:right w:val="none" w:sz="0" w:space="0" w:color="auto"/>
      </w:divBdr>
    </w:div>
    <w:div w:id="878322013">
      <w:bodyDiv w:val="1"/>
      <w:marLeft w:val="0"/>
      <w:marRight w:val="0"/>
      <w:marTop w:val="0"/>
      <w:marBottom w:val="0"/>
      <w:divBdr>
        <w:top w:val="none" w:sz="0" w:space="0" w:color="auto"/>
        <w:left w:val="none" w:sz="0" w:space="0" w:color="auto"/>
        <w:bottom w:val="none" w:sz="0" w:space="0" w:color="auto"/>
        <w:right w:val="none" w:sz="0" w:space="0" w:color="auto"/>
      </w:divBdr>
    </w:div>
    <w:div w:id="878393112">
      <w:bodyDiv w:val="1"/>
      <w:marLeft w:val="0"/>
      <w:marRight w:val="0"/>
      <w:marTop w:val="0"/>
      <w:marBottom w:val="0"/>
      <w:divBdr>
        <w:top w:val="none" w:sz="0" w:space="0" w:color="auto"/>
        <w:left w:val="none" w:sz="0" w:space="0" w:color="auto"/>
        <w:bottom w:val="none" w:sz="0" w:space="0" w:color="auto"/>
        <w:right w:val="none" w:sz="0" w:space="0" w:color="auto"/>
      </w:divBdr>
    </w:div>
    <w:div w:id="878736225">
      <w:bodyDiv w:val="1"/>
      <w:marLeft w:val="0"/>
      <w:marRight w:val="0"/>
      <w:marTop w:val="0"/>
      <w:marBottom w:val="0"/>
      <w:divBdr>
        <w:top w:val="none" w:sz="0" w:space="0" w:color="auto"/>
        <w:left w:val="none" w:sz="0" w:space="0" w:color="auto"/>
        <w:bottom w:val="none" w:sz="0" w:space="0" w:color="auto"/>
        <w:right w:val="none" w:sz="0" w:space="0" w:color="auto"/>
      </w:divBdr>
    </w:div>
    <w:div w:id="880286429">
      <w:bodyDiv w:val="1"/>
      <w:marLeft w:val="0"/>
      <w:marRight w:val="0"/>
      <w:marTop w:val="0"/>
      <w:marBottom w:val="0"/>
      <w:divBdr>
        <w:top w:val="none" w:sz="0" w:space="0" w:color="auto"/>
        <w:left w:val="none" w:sz="0" w:space="0" w:color="auto"/>
        <w:bottom w:val="none" w:sz="0" w:space="0" w:color="auto"/>
        <w:right w:val="none" w:sz="0" w:space="0" w:color="auto"/>
      </w:divBdr>
    </w:div>
    <w:div w:id="880626444">
      <w:bodyDiv w:val="1"/>
      <w:marLeft w:val="0"/>
      <w:marRight w:val="0"/>
      <w:marTop w:val="0"/>
      <w:marBottom w:val="0"/>
      <w:divBdr>
        <w:top w:val="none" w:sz="0" w:space="0" w:color="auto"/>
        <w:left w:val="none" w:sz="0" w:space="0" w:color="auto"/>
        <w:bottom w:val="none" w:sz="0" w:space="0" w:color="auto"/>
        <w:right w:val="none" w:sz="0" w:space="0" w:color="auto"/>
      </w:divBdr>
    </w:div>
    <w:div w:id="881401845">
      <w:bodyDiv w:val="1"/>
      <w:marLeft w:val="0"/>
      <w:marRight w:val="0"/>
      <w:marTop w:val="0"/>
      <w:marBottom w:val="0"/>
      <w:divBdr>
        <w:top w:val="none" w:sz="0" w:space="0" w:color="auto"/>
        <w:left w:val="none" w:sz="0" w:space="0" w:color="auto"/>
        <w:bottom w:val="none" w:sz="0" w:space="0" w:color="auto"/>
        <w:right w:val="none" w:sz="0" w:space="0" w:color="auto"/>
      </w:divBdr>
    </w:div>
    <w:div w:id="881668538">
      <w:bodyDiv w:val="1"/>
      <w:marLeft w:val="0"/>
      <w:marRight w:val="0"/>
      <w:marTop w:val="0"/>
      <w:marBottom w:val="0"/>
      <w:divBdr>
        <w:top w:val="none" w:sz="0" w:space="0" w:color="auto"/>
        <w:left w:val="none" w:sz="0" w:space="0" w:color="auto"/>
        <w:bottom w:val="none" w:sz="0" w:space="0" w:color="auto"/>
        <w:right w:val="none" w:sz="0" w:space="0" w:color="auto"/>
      </w:divBdr>
    </w:div>
    <w:div w:id="883295986">
      <w:bodyDiv w:val="1"/>
      <w:marLeft w:val="0"/>
      <w:marRight w:val="0"/>
      <w:marTop w:val="0"/>
      <w:marBottom w:val="0"/>
      <w:divBdr>
        <w:top w:val="none" w:sz="0" w:space="0" w:color="auto"/>
        <w:left w:val="none" w:sz="0" w:space="0" w:color="auto"/>
        <w:bottom w:val="none" w:sz="0" w:space="0" w:color="auto"/>
        <w:right w:val="none" w:sz="0" w:space="0" w:color="auto"/>
      </w:divBdr>
    </w:div>
    <w:div w:id="883366257">
      <w:bodyDiv w:val="1"/>
      <w:marLeft w:val="0"/>
      <w:marRight w:val="0"/>
      <w:marTop w:val="0"/>
      <w:marBottom w:val="0"/>
      <w:divBdr>
        <w:top w:val="none" w:sz="0" w:space="0" w:color="auto"/>
        <w:left w:val="none" w:sz="0" w:space="0" w:color="auto"/>
        <w:bottom w:val="none" w:sz="0" w:space="0" w:color="auto"/>
        <w:right w:val="none" w:sz="0" w:space="0" w:color="auto"/>
      </w:divBdr>
    </w:div>
    <w:div w:id="883563206">
      <w:bodyDiv w:val="1"/>
      <w:marLeft w:val="0"/>
      <w:marRight w:val="0"/>
      <w:marTop w:val="0"/>
      <w:marBottom w:val="0"/>
      <w:divBdr>
        <w:top w:val="none" w:sz="0" w:space="0" w:color="auto"/>
        <w:left w:val="none" w:sz="0" w:space="0" w:color="auto"/>
        <w:bottom w:val="none" w:sz="0" w:space="0" w:color="auto"/>
        <w:right w:val="none" w:sz="0" w:space="0" w:color="auto"/>
      </w:divBdr>
    </w:div>
    <w:div w:id="884803360">
      <w:bodyDiv w:val="1"/>
      <w:marLeft w:val="0"/>
      <w:marRight w:val="0"/>
      <w:marTop w:val="0"/>
      <w:marBottom w:val="0"/>
      <w:divBdr>
        <w:top w:val="none" w:sz="0" w:space="0" w:color="auto"/>
        <w:left w:val="none" w:sz="0" w:space="0" w:color="auto"/>
        <w:bottom w:val="none" w:sz="0" w:space="0" w:color="auto"/>
        <w:right w:val="none" w:sz="0" w:space="0" w:color="auto"/>
      </w:divBdr>
    </w:div>
    <w:div w:id="887689674">
      <w:bodyDiv w:val="1"/>
      <w:marLeft w:val="0"/>
      <w:marRight w:val="0"/>
      <w:marTop w:val="0"/>
      <w:marBottom w:val="0"/>
      <w:divBdr>
        <w:top w:val="none" w:sz="0" w:space="0" w:color="auto"/>
        <w:left w:val="none" w:sz="0" w:space="0" w:color="auto"/>
        <w:bottom w:val="none" w:sz="0" w:space="0" w:color="auto"/>
        <w:right w:val="none" w:sz="0" w:space="0" w:color="auto"/>
      </w:divBdr>
    </w:div>
    <w:div w:id="887766360">
      <w:bodyDiv w:val="1"/>
      <w:marLeft w:val="0"/>
      <w:marRight w:val="0"/>
      <w:marTop w:val="0"/>
      <w:marBottom w:val="0"/>
      <w:divBdr>
        <w:top w:val="none" w:sz="0" w:space="0" w:color="auto"/>
        <w:left w:val="none" w:sz="0" w:space="0" w:color="auto"/>
        <w:bottom w:val="none" w:sz="0" w:space="0" w:color="auto"/>
        <w:right w:val="none" w:sz="0" w:space="0" w:color="auto"/>
      </w:divBdr>
    </w:div>
    <w:div w:id="889070952">
      <w:bodyDiv w:val="1"/>
      <w:marLeft w:val="0"/>
      <w:marRight w:val="0"/>
      <w:marTop w:val="0"/>
      <w:marBottom w:val="0"/>
      <w:divBdr>
        <w:top w:val="none" w:sz="0" w:space="0" w:color="auto"/>
        <w:left w:val="none" w:sz="0" w:space="0" w:color="auto"/>
        <w:bottom w:val="none" w:sz="0" w:space="0" w:color="auto"/>
        <w:right w:val="none" w:sz="0" w:space="0" w:color="auto"/>
      </w:divBdr>
    </w:div>
    <w:div w:id="889149774">
      <w:bodyDiv w:val="1"/>
      <w:marLeft w:val="0"/>
      <w:marRight w:val="0"/>
      <w:marTop w:val="0"/>
      <w:marBottom w:val="0"/>
      <w:divBdr>
        <w:top w:val="none" w:sz="0" w:space="0" w:color="auto"/>
        <w:left w:val="none" w:sz="0" w:space="0" w:color="auto"/>
        <w:bottom w:val="none" w:sz="0" w:space="0" w:color="auto"/>
        <w:right w:val="none" w:sz="0" w:space="0" w:color="auto"/>
      </w:divBdr>
    </w:div>
    <w:div w:id="890532468">
      <w:bodyDiv w:val="1"/>
      <w:marLeft w:val="0"/>
      <w:marRight w:val="0"/>
      <w:marTop w:val="0"/>
      <w:marBottom w:val="0"/>
      <w:divBdr>
        <w:top w:val="none" w:sz="0" w:space="0" w:color="auto"/>
        <w:left w:val="none" w:sz="0" w:space="0" w:color="auto"/>
        <w:bottom w:val="none" w:sz="0" w:space="0" w:color="auto"/>
        <w:right w:val="none" w:sz="0" w:space="0" w:color="auto"/>
      </w:divBdr>
    </w:div>
    <w:div w:id="890769524">
      <w:bodyDiv w:val="1"/>
      <w:marLeft w:val="0"/>
      <w:marRight w:val="0"/>
      <w:marTop w:val="0"/>
      <w:marBottom w:val="0"/>
      <w:divBdr>
        <w:top w:val="none" w:sz="0" w:space="0" w:color="auto"/>
        <w:left w:val="none" w:sz="0" w:space="0" w:color="auto"/>
        <w:bottom w:val="none" w:sz="0" w:space="0" w:color="auto"/>
        <w:right w:val="none" w:sz="0" w:space="0" w:color="auto"/>
      </w:divBdr>
    </w:div>
    <w:div w:id="891161054">
      <w:bodyDiv w:val="1"/>
      <w:marLeft w:val="0"/>
      <w:marRight w:val="0"/>
      <w:marTop w:val="0"/>
      <w:marBottom w:val="0"/>
      <w:divBdr>
        <w:top w:val="none" w:sz="0" w:space="0" w:color="auto"/>
        <w:left w:val="none" w:sz="0" w:space="0" w:color="auto"/>
        <w:bottom w:val="none" w:sz="0" w:space="0" w:color="auto"/>
        <w:right w:val="none" w:sz="0" w:space="0" w:color="auto"/>
      </w:divBdr>
    </w:div>
    <w:div w:id="891189905">
      <w:bodyDiv w:val="1"/>
      <w:marLeft w:val="0"/>
      <w:marRight w:val="0"/>
      <w:marTop w:val="0"/>
      <w:marBottom w:val="0"/>
      <w:divBdr>
        <w:top w:val="none" w:sz="0" w:space="0" w:color="auto"/>
        <w:left w:val="none" w:sz="0" w:space="0" w:color="auto"/>
        <w:bottom w:val="none" w:sz="0" w:space="0" w:color="auto"/>
        <w:right w:val="none" w:sz="0" w:space="0" w:color="auto"/>
      </w:divBdr>
    </w:div>
    <w:div w:id="892692843">
      <w:bodyDiv w:val="1"/>
      <w:marLeft w:val="0"/>
      <w:marRight w:val="0"/>
      <w:marTop w:val="0"/>
      <w:marBottom w:val="0"/>
      <w:divBdr>
        <w:top w:val="none" w:sz="0" w:space="0" w:color="auto"/>
        <w:left w:val="none" w:sz="0" w:space="0" w:color="auto"/>
        <w:bottom w:val="none" w:sz="0" w:space="0" w:color="auto"/>
        <w:right w:val="none" w:sz="0" w:space="0" w:color="auto"/>
      </w:divBdr>
    </w:div>
    <w:div w:id="892889856">
      <w:bodyDiv w:val="1"/>
      <w:marLeft w:val="0"/>
      <w:marRight w:val="0"/>
      <w:marTop w:val="0"/>
      <w:marBottom w:val="0"/>
      <w:divBdr>
        <w:top w:val="none" w:sz="0" w:space="0" w:color="auto"/>
        <w:left w:val="none" w:sz="0" w:space="0" w:color="auto"/>
        <w:bottom w:val="none" w:sz="0" w:space="0" w:color="auto"/>
        <w:right w:val="none" w:sz="0" w:space="0" w:color="auto"/>
      </w:divBdr>
    </w:div>
    <w:div w:id="895122175">
      <w:bodyDiv w:val="1"/>
      <w:marLeft w:val="0"/>
      <w:marRight w:val="0"/>
      <w:marTop w:val="0"/>
      <w:marBottom w:val="0"/>
      <w:divBdr>
        <w:top w:val="none" w:sz="0" w:space="0" w:color="auto"/>
        <w:left w:val="none" w:sz="0" w:space="0" w:color="auto"/>
        <w:bottom w:val="none" w:sz="0" w:space="0" w:color="auto"/>
        <w:right w:val="none" w:sz="0" w:space="0" w:color="auto"/>
      </w:divBdr>
    </w:div>
    <w:div w:id="895167027">
      <w:bodyDiv w:val="1"/>
      <w:marLeft w:val="0"/>
      <w:marRight w:val="0"/>
      <w:marTop w:val="0"/>
      <w:marBottom w:val="0"/>
      <w:divBdr>
        <w:top w:val="none" w:sz="0" w:space="0" w:color="auto"/>
        <w:left w:val="none" w:sz="0" w:space="0" w:color="auto"/>
        <w:bottom w:val="none" w:sz="0" w:space="0" w:color="auto"/>
        <w:right w:val="none" w:sz="0" w:space="0" w:color="auto"/>
      </w:divBdr>
    </w:div>
    <w:div w:id="896169093">
      <w:bodyDiv w:val="1"/>
      <w:marLeft w:val="0"/>
      <w:marRight w:val="0"/>
      <w:marTop w:val="0"/>
      <w:marBottom w:val="0"/>
      <w:divBdr>
        <w:top w:val="none" w:sz="0" w:space="0" w:color="auto"/>
        <w:left w:val="none" w:sz="0" w:space="0" w:color="auto"/>
        <w:bottom w:val="none" w:sz="0" w:space="0" w:color="auto"/>
        <w:right w:val="none" w:sz="0" w:space="0" w:color="auto"/>
      </w:divBdr>
    </w:div>
    <w:div w:id="897059835">
      <w:bodyDiv w:val="1"/>
      <w:marLeft w:val="0"/>
      <w:marRight w:val="0"/>
      <w:marTop w:val="0"/>
      <w:marBottom w:val="0"/>
      <w:divBdr>
        <w:top w:val="none" w:sz="0" w:space="0" w:color="auto"/>
        <w:left w:val="none" w:sz="0" w:space="0" w:color="auto"/>
        <w:bottom w:val="none" w:sz="0" w:space="0" w:color="auto"/>
        <w:right w:val="none" w:sz="0" w:space="0" w:color="auto"/>
      </w:divBdr>
    </w:div>
    <w:div w:id="897783656">
      <w:bodyDiv w:val="1"/>
      <w:marLeft w:val="0"/>
      <w:marRight w:val="0"/>
      <w:marTop w:val="0"/>
      <w:marBottom w:val="0"/>
      <w:divBdr>
        <w:top w:val="none" w:sz="0" w:space="0" w:color="auto"/>
        <w:left w:val="none" w:sz="0" w:space="0" w:color="auto"/>
        <w:bottom w:val="none" w:sz="0" w:space="0" w:color="auto"/>
        <w:right w:val="none" w:sz="0" w:space="0" w:color="auto"/>
      </w:divBdr>
    </w:div>
    <w:div w:id="898174542">
      <w:bodyDiv w:val="1"/>
      <w:marLeft w:val="0"/>
      <w:marRight w:val="0"/>
      <w:marTop w:val="0"/>
      <w:marBottom w:val="0"/>
      <w:divBdr>
        <w:top w:val="none" w:sz="0" w:space="0" w:color="auto"/>
        <w:left w:val="none" w:sz="0" w:space="0" w:color="auto"/>
        <w:bottom w:val="none" w:sz="0" w:space="0" w:color="auto"/>
        <w:right w:val="none" w:sz="0" w:space="0" w:color="auto"/>
      </w:divBdr>
    </w:div>
    <w:div w:id="898251328">
      <w:bodyDiv w:val="1"/>
      <w:marLeft w:val="0"/>
      <w:marRight w:val="0"/>
      <w:marTop w:val="0"/>
      <w:marBottom w:val="0"/>
      <w:divBdr>
        <w:top w:val="none" w:sz="0" w:space="0" w:color="auto"/>
        <w:left w:val="none" w:sz="0" w:space="0" w:color="auto"/>
        <w:bottom w:val="none" w:sz="0" w:space="0" w:color="auto"/>
        <w:right w:val="none" w:sz="0" w:space="0" w:color="auto"/>
      </w:divBdr>
    </w:div>
    <w:div w:id="899053418">
      <w:bodyDiv w:val="1"/>
      <w:marLeft w:val="0"/>
      <w:marRight w:val="0"/>
      <w:marTop w:val="0"/>
      <w:marBottom w:val="0"/>
      <w:divBdr>
        <w:top w:val="none" w:sz="0" w:space="0" w:color="auto"/>
        <w:left w:val="none" w:sz="0" w:space="0" w:color="auto"/>
        <w:bottom w:val="none" w:sz="0" w:space="0" w:color="auto"/>
        <w:right w:val="none" w:sz="0" w:space="0" w:color="auto"/>
      </w:divBdr>
    </w:div>
    <w:div w:id="899290214">
      <w:bodyDiv w:val="1"/>
      <w:marLeft w:val="0"/>
      <w:marRight w:val="0"/>
      <w:marTop w:val="0"/>
      <w:marBottom w:val="0"/>
      <w:divBdr>
        <w:top w:val="none" w:sz="0" w:space="0" w:color="auto"/>
        <w:left w:val="none" w:sz="0" w:space="0" w:color="auto"/>
        <w:bottom w:val="none" w:sz="0" w:space="0" w:color="auto"/>
        <w:right w:val="none" w:sz="0" w:space="0" w:color="auto"/>
      </w:divBdr>
    </w:div>
    <w:div w:id="899439577">
      <w:bodyDiv w:val="1"/>
      <w:marLeft w:val="0"/>
      <w:marRight w:val="0"/>
      <w:marTop w:val="0"/>
      <w:marBottom w:val="0"/>
      <w:divBdr>
        <w:top w:val="none" w:sz="0" w:space="0" w:color="auto"/>
        <w:left w:val="none" w:sz="0" w:space="0" w:color="auto"/>
        <w:bottom w:val="none" w:sz="0" w:space="0" w:color="auto"/>
        <w:right w:val="none" w:sz="0" w:space="0" w:color="auto"/>
      </w:divBdr>
    </w:div>
    <w:div w:id="900823724">
      <w:bodyDiv w:val="1"/>
      <w:marLeft w:val="0"/>
      <w:marRight w:val="0"/>
      <w:marTop w:val="0"/>
      <w:marBottom w:val="0"/>
      <w:divBdr>
        <w:top w:val="none" w:sz="0" w:space="0" w:color="auto"/>
        <w:left w:val="none" w:sz="0" w:space="0" w:color="auto"/>
        <w:bottom w:val="none" w:sz="0" w:space="0" w:color="auto"/>
        <w:right w:val="none" w:sz="0" w:space="0" w:color="auto"/>
      </w:divBdr>
    </w:div>
    <w:div w:id="901058273">
      <w:bodyDiv w:val="1"/>
      <w:marLeft w:val="0"/>
      <w:marRight w:val="0"/>
      <w:marTop w:val="0"/>
      <w:marBottom w:val="0"/>
      <w:divBdr>
        <w:top w:val="none" w:sz="0" w:space="0" w:color="auto"/>
        <w:left w:val="none" w:sz="0" w:space="0" w:color="auto"/>
        <w:bottom w:val="none" w:sz="0" w:space="0" w:color="auto"/>
        <w:right w:val="none" w:sz="0" w:space="0" w:color="auto"/>
      </w:divBdr>
    </w:div>
    <w:div w:id="901671965">
      <w:bodyDiv w:val="1"/>
      <w:marLeft w:val="0"/>
      <w:marRight w:val="0"/>
      <w:marTop w:val="0"/>
      <w:marBottom w:val="0"/>
      <w:divBdr>
        <w:top w:val="none" w:sz="0" w:space="0" w:color="auto"/>
        <w:left w:val="none" w:sz="0" w:space="0" w:color="auto"/>
        <w:bottom w:val="none" w:sz="0" w:space="0" w:color="auto"/>
        <w:right w:val="none" w:sz="0" w:space="0" w:color="auto"/>
      </w:divBdr>
    </w:div>
    <w:div w:id="901796113">
      <w:bodyDiv w:val="1"/>
      <w:marLeft w:val="0"/>
      <w:marRight w:val="0"/>
      <w:marTop w:val="0"/>
      <w:marBottom w:val="0"/>
      <w:divBdr>
        <w:top w:val="none" w:sz="0" w:space="0" w:color="auto"/>
        <w:left w:val="none" w:sz="0" w:space="0" w:color="auto"/>
        <w:bottom w:val="none" w:sz="0" w:space="0" w:color="auto"/>
        <w:right w:val="none" w:sz="0" w:space="0" w:color="auto"/>
      </w:divBdr>
    </w:div>
    <w:div w:id="901796376">
      <w:bodyDiv w:val="1"/>
      <w:marLeft w:val="0"/>
      <w:marRight w:val="0"/>
      <w:marTop w:val="0"/>
      <w:marBottom w:val="0"/>
      <w:divBdr>
        <w:top w:val="none" w:sz="0" w:space="0" w:color="auto"/>
        <w:left w:val="none" w:sz="0" w:space="0" w:color="auto"/>
        <w:bottom w:val="none" w:sz="0" w:space="0" w:color="auto"/>
        <w:right w:val="none" w:sz="0" w:space="0" w:color="auto"/>
      </w:divBdr>
    </w:div>
    <w:div w:id="902957074">
      <w:bodyDiv w:val="1"/>
      <w:marLeft w:val="0"/>
      <w:marRight w:val="0"/>
      <w:marTop w:val="0"/>
      <w:marBottom w:val="0"/>
      <w:divBdr>
        <w:top w:val="none" w:sz="0" w:space="0" w:color="auto"/>
        <w:left w:val="none" w:sz="0" w:space="0" w:color="auto"/>
        <w:bottom w:val="none" w:sz="0" w:space="0" w:color="auto"/>
        <w:right w:val="none" w:sz="0" w:space="0" w:color="auto"/>
      </w:divBdr>
    </w:div>
    <w:div w:id="904531067">
      <w:bodyDiv w:val="1"/>
      <w:marLeft w:val="0"/>
      <w:marRight w:val="0"/>
      <w:marTop w:val="0"/>
      <w:marBottom w:val="0"/>
      <w:divBdr>
        <w:top w:val="none" w:sz="0" w:space="0" w:color="auto"/>
        <w:left w:val="none" w:sz="0" w:space="0" w:color="auto"/>
        <w:bottom w:val="none" w:sz="0" w:space="0" w:color="auto"/>
        <w:right w:val="none" w:sz="0" w:space="0" w:color="auto"/>
      </w:divBdr>
    </w:div>
    <w:div w:id="904802699">
      <w:bodyDiv w:val="1"/>
      <w:marLeft w:val="0"/>
      <w:marRight w:val="0"/>
      <w:marTop w:val="0"/>
      <w:marBottom w:val="0"/>
      <w:divBdr>
        <w:top w:val="none" w:sz="0" w:space="0" w:color="auto"/>
        <w:left w:val="none" w:sz="0" w:space="0" w:color="auto"/>
        <w:bottom w:val="none" w:sz="0" w:space="0" w:color="auto"/>
        <w:right w:val="none" w:sz="0" w:space="0" w:color="auto"/>
      </w:divBdr>
    </w:div>
    <w:div w:id="905187097">
      <w:bodyDiv w:val="1"/>
      <w:marLeft w:val="0"/>
      <w:marRight w:val="0"/>
      <w:marTop w:val="0"/>
      <w:marBottom w:val="0"/>
      <w:divBdr>
        <w:top w:val="none" w:sz="0" w:space="0" w:color="auto"/>
        <w:left w:val="none" w:sz="0" w:space="0" w:color="auto"/>
        <w:bottom w:val="none" w:sz="0" w:space="0" w:color="auto"/>
        <w:right w:val="none" w:sz="0" w:space="0" w:color="auto"/>
      </w:divBdr>
    </w:div>
    <w:div w:id="905336698">
      <w:bodyDiv w:val="1"/>
      <w:marLeft w:val="0"/>
      <w:marRight w:val="0"/>
      <w:marTop w:val="0"/>
      <w:marBottom w:val="0"/>
      <w:divBdr>
        <w:top w:val="none" w:sz="0" w:space="0" w:color="auto"/>
        <w:left w:val="none" w:sz="0" w:space="0" w:color="auto"/>
        <w:bottom w:val="none" w:sz="0" w:space="0" w:color="auto"/>
        <w:right w:val="none" w:sz="0" w:space="0" w:color="auto"/>
      </w:divBdr>
    </w:div>
    <w:div w:id="905526927">
      <w:bodyDiv w:val="1"/>
      <w:marLeft w:val="0"/>
      <w:marRight w:val="0"/>
      <w:marTop w:val="0"/>
      <w:marBottom w:val="0"/>
      <w:divBdr>
        <w:top w:val="none" w:sz="0" w:space="0" w:color="auto"/>
        <w:left w:val="none" w:sz="0" w:space="0" w:color="auto"/>
        <w:bottom w:val="none" w:sz="0" w:space="0" w:color="auto"/>
        <w:right w:val="none" w:sz="0" w:space="0" w:color="auto"/>
      </w:divBdr>
    </w:div>
    <w:div w:id="906037825">
      <w:bodyDiv w:val="1"/>
      <w:marLeft w:val="0"/>
      <w:marRight w:val="0"/>
      <w:marTop w:val="0"/>
      <w:marBottom w:val="0"/>
      <w:divBdr>
        <w:top w:val="none" w:sz="0" w:space="0" w:color="auto"/>
        <w:left w:val="none" w:sz="0" w:space="0" w:color="auto"/>
        <w:bottom w:val="none" w:sz="0" w:space="0" w:color="auto"/>
        <w:right w:val="none" w:sz="0" w:space="0" w:color="auto"/>
      </w:divBdr>
    </w:div>
    <w:div w:id="906570014">
      <w:bodyDiv w:val="1"/>
      <w:marLeft w:val="0"/>
      <w:marRight w:val="0"/>
      <w:marTop w:val="0"/>
      <w:marBottom w:val="0"/>
      <w:divBdr>
        <w:top w:val="none" w:sz="0" w:space="0" w:color="auto"/>
        <w:left w:val="none" w:sz="0" w:space="0" w:color="auto"/>
        <w:bottom w:val="none" w:sz="0" w:space="0" w:color="auto"/>
        <w:right w:val="none" w:sz="0" w:space="0" w:color="auto"/>
      </w:divBdr>
    </w:div>
    <w:div w:id="906691424">
      <w:bodyDiv w:val="1"/>
      <w:marLeft w:val="0"/>
      <w:marRight w:val="0"/>
      <w:marTop w:val="0"/>
      <w:marBottom w:val="0"/>
      <w:divBdr>
        <w:top w:val="none" w:sz="0" w:space="0" w:color="auto"/>
        <w:left w:val="none" w:sz="0" w:space="0" w:color="auto"/>
        <w:bottom w:val="none" w:sz="0" w:space="0" w:color="auto"/>
        <w:right w:val="none" w:sz="0" w:space="0" w:color="auto"/>
      </w:divBdr>
    </w:div>
    <w:div w:id="908997586">
      <w:bodyDiv w:val="1"/>
      <w:marLeft w:val="0"/>
      <w:marRight w:val="0"/>
      <w:marTop w:val="0"/>
      <w:marBottom w:val="0"/>
      <w:divBdr>
        <w:top w:val="none" w:sz="0" w:space="0" w:color="auto"/>
        <w:left w:val="none" w:sz="0" w:space="0" w:color="auto"/>
        <w:bottom w:val="none" w:sz="0" w:space="0" w:color="auto"/>
        <w:right w:val="none" w:sz="0" w:space="0" w:color="auto"/>
      </w:divBdr>
    </w:div>
    <w:div w:id="909734602">
      <w:bodyDiv w:val="1"/>
      <w:marLeft w:val="0"/>
      <w:marRight w:val="0"/>
      <w:marTop w:val="0"/>
      <w:marBottom w:val="0"/>
      <w:divBdr>
        <w:top w:val="none" w:sz="0" w:space="0" w:color="auto"/>
        <w:left w:val="none" w:sz="0" w:space="0" w:color="auto"/>
        <w:bottom w:val="none" w:sz="0" w:space="0" w:color="auto"/>
        <w:right w:val="none" w:sz="0" w:space="0" w:color="auto"/>
      </w:divBdr>
    </w:div>
    <w:div w:id="911892590">
      <w:bodyDiv w:val="1"/>
      <w:marLeft w:val="0"/>
      <w:marRight w:val="0"/>
      <w:marTop w:val="0"/>
      <w:marBottom w:val="0"/>
      <w:divBdr>
        <w:top w:val="none" w:sz="0" w:space="0" w:color="auto"/>
        <w:left w:val="none" w:sz="0" w:space="0" w:color="auto"/>
        <w:bottom w:val="none" w:sz="0" w:space="0" w:color="auto"/>
        <w:right w:val="none" w:sz="0" w:space="0" w:color="auto"/>
      </w:divBdr>
    </w:div>
    <w:div w:id="912085192">
      <w:bodyDiv w:val="1"/>
      <w:marLeft w:val="0"/>
      <w:marRight w:val="0"/>
      <w:marTop w:val="0"/>
      <w:marBottom w:val="0"/>
      <w:divBdr>
        <w:top w:val="none" w:sz="0" w:space="0" w:color="auto"/>
        <w:left w:val="none" w:sz="0" w:space="0" w:color="auto"/>
        <w:bottom w:val="none" w:sz="0" w:space="0" w:color="auto"/>
        <w:right w:val="none" w:sz="0" w:space="0" w:color="auto"/>
      </w:divBdr>
    </w:div>
    <w:div w:id="912856958">
      <w:bodyDiv w:val="1"/>
      <w:marLeft w:val="0"/>
      <w:marRight w:val="0"/>
      <w:marTop w:val="0"/>
      <w:marBottom w:val="0"/>
      <w:divBdr>
        <w:top w:val="none" w:sz="0" w:space="0" w:color="auto"/>
        <w:left w:val="none" w:sz="0" w:space="0" w:color="auto"/>
        <w:bottom w:val="none" w:sz="0" w:space="0" w:color="auto"/>
        <w:right w:val="none" w:sz="0" w:space="0" w:color="auto"/>
      </w:divBdr>
    </w:div>
    <w:div w:id="913660836">
      <w:bodyDiv w:val="1"/>
      <w:marLeft w:val="0"/>
      <w:marRight w:val="0"/>
      <w:marTop w:val="0"/>
      <w:marBottom w:val="0"/>
      <w:divBdr>
        <w:top w:val="none" w:sz="0" w:space="0" w:color="auto"/>
        <w:left w:val="none" w:sz="0" w:space="0" w:color="auto"/>
        <w:bottom w:val="none" w:sz="0" w:space="0" w:color="auto"/>
        <w:right w:val="none" w:sz="0" w:space="0" w:color="auto"/>
      </w:divBdr>
    </w:div>
    <w:div w:id="914434185">
      <w:bodyDiv w:val="1"/>
      <w:marLeft w:val="0"/>
      <w:marRight w:val="0"/>
      <w:marTop w:val="0"/>
      <w:marBottom w:val="0"/>
      <w:divBdr>
        <w:top w:val="none" w:sz="0" w:space="0" w:color="auto"/>
        <w:left w:val="none" w:sz="0" w:space="0" w:color="auto"/>
        <w:bottom w:val="none" w:sz="0" w:space="0" w:color="auto"/>
        <w:right w:val="none" w:sz="0" w:space="0" w:color="auto"/>
      </w:divBdr>
    </w:div>
    <w:div w:id="915089804">
      <w:bodyDiv w:val="1"/>
      <w:marLeft w:val="0"/>
      <w:marRight w:val="0"/>
      <w:marTop w:val="0"/>
      <w:marBottom w:val="0"/>
      <w:divBdr>
        <w:top w:val="none" w:sz="0" w:space="0" w:color="auto"/>
        <w:left w:val="none" w:sz="0" w:space="0" w:color="auto"/>
        <w:bottom w:val="none" w:sz="0" w:space="0" w:color="auto"/>
        <w:right w:val="none" w:sz="0" w:space="0" w:color="auto"/>
      </w:divBdr>
    </w:div>
    <w:div w:id="915363635">
      <w:bodyDiv w:val="1"/>
      <w:marLeft w:val="0"/>
      <w:marRight w:val="0"/>
      <w:marTop w:val="0"/>
      <w:marBottom w:val="0"/>
      <w:divBdr>
        <w:top w:val="none" w:sz="0" w:space="0" w:color="auto"/>
        <w:left w:val="none" w:sz="0" w:space="0" w:color="auto"/>
        <w:bottom w:val="none" w:sz="0" w:space="0" w:color="auto"/>
        <w:right w:val="none" w:sz="0" w:space="0" w:color="auto"/>
      </w:divBdr>
    </w:div>
    <w:div w:id="915867273">
      <w:bodyDiv w:val="1"/>
      <w:marLeft w:val="0"/>
      <w:marRight w:val="0"/>
      <w:marTop w:val="0"/>
      <w:marBottom w:val="0"/>
      <w:divBdr>
        <w:top w:val="none" w:sz="0" w:space="0" w:color="auto"/>
        <w:left w:val="none" w:sz="0" w:space="0" w:color="auto"/>
        <w:bottom w:val="none" w:sz="0" w:space="0" w:color="auto"/>
        <w:right w:val="none" w:sz="0" w:space="0" w:color="auto"/>
      </w:divBdr>
    </w:div>
    <w:div w:id="915897528">
      <w:bodyDiv w:val="1"/>
      <w:marLeft w:val="0"/>
      <w:marRight w:val="0"/>
      <w:marTop w:val="0"/>
      <w:marBottom w:val="0"/>
      <w:divBdr>
        <w:top w:val="none" w:sz="0" w:space="0" w:color="auto"/>
        <w:left w:val="none" w:sz="0" w:space="0" w:color="auto"/>
        <w:bottom w:val="none" w:sz="0" w:space="0" w:color="auto"/>
        <w:right w:val="none" w:sz="0" w:space="0" w:color="auto"/>
      </w:divBdr>
    </w:div>
    <w:div w:id="915935601">
      <w:bodyDiv w:val="1"/>
      <w:marLeft w:val="0"/>
      <w:marRight w:val="0"/>
      <w:marTop w:val="0"/>
      <w:marBottom w:val="0"/>
      <w:divBdr>
        <w:top w:val="none" w:sz="0" w:space="0" w:color="auto"/>
        <w:left w:val="none" w:sz="0" w:space="0" w:color="auto"/>
        <w:bottom w:val="none" w:sz="0" w:space="0" w:color="auto"/>
        <w:right w:val="none" w:sz="0" w:space="0" w:color="auto"/>
      </w:divBdr>
    </w:div>
    <w:div w:id="916746312">
      <w:bodyDiv w:val="1"/>
      <w:marLeft w:val="0"/>
      <w:marRight w:val="0"/>
      <w:marTop w:val="0"/>
      <w:marBottom w:val="0"/>
      <w:divBdr>
        <w:top w:val="none" w:sz="0" w:space="0" w:color="auto"/>
        <w:left w:val="none" w:sz="0" w:space="0" w:color="auto"/>
        <w:bottom w:val="none" w:sz="0" w:space="0" w:color="auto"/>
        <w:right w:val="none" w:sz="0" w:space="0" w:color="auto"/>
      </w:divBdr>
    </w:div>
    <w:div w:id="916985355">
      <w:bodyDiv w:val="1"/>
      <w:marLeft w:val="0"/>
      <w:marRight w:val="0"/>
      <w:marTop w:val="0"/>
      <w:marBottom w:val="0"/>
      <w:divBdr>
        <w:top w:val="none" w:sz="0" w:space="0" w:color="auto"/>
        <w:left w:val="none" w:sz="0" w:space="0" w:color="auto"/>
        <w:bottom w:val="none" w:sz="0" w:space="0" w:color="auto"/>
        <w:right w:val="none" w:sz="0" w:space="0" w:color="auto"/>
      </w:divBdr>
    </w:div>
    <w:div w:id="917980910">
      <w:bodyDiv w:val="1"/>
      <w:marLeft w:val="0"/>
      <w:marRight w:val="0"/>
      <w:marTop w:val="0"/>
      <w:marBottom w:val="0"/>
      <w:divBdr>
        <w:top w:val="none" w:sz="0" w:space="0" w:color="auto"/>
        <w:left w:val="none" w:sz="0" w:space="0" w:color="auto"/>
        <w:bottom w:val="none" w:sz="0" w:space="0" w:color="auto"/>
        <w:right w:val="none" w:sz="0" w:space="0" w:color="auto"/>
      </w:divBdr>
    </w:div>
    <w:div w:id="918831921">
      <w:bodyDiv w:val="1"/>
      <w:marLeft w:val="0"/>
      <w:marRight w:val="0"/>
      <w:marTop w:val="0"/>
      <w:marBottom w:val="0"/>
      <w:divBdr>
        <w:top w:val="none" w:sz="0" w:space="0" w:color="auto"/>
        <w:left w:val="none" w:sz="0" w:space="0" w:color="auto"/>
        <w:bottom w:val="none" w:sz="0" w:space="0" w:color="auto"/>
        <w:right w:val="none" w:sz="0" w:space="0" w:color="auto"/>
      </w:divBdr>
    </w:div>
    <w:div w:id="918952813">
      <w:bodyDiv w:val="1"/>
      <w:marLeft w:val="0"/>
      <w:marRight w:val="0"/>
      <w:marTop w:val="0"/>
      <w:marBottom w:val="0"/>
      <w:divBdr>
        <w:top w:val="none" w:sz="0" w:space="0" w:color="auto"/>
        <w:left w:val="none" w:sz="0" w:space="0" w:color="auto"/>
        <w:bottom w:val="none" w:sz="0" w:space="0" w:color="auto"/>
        <w:right w:val="none" w:sz="0" w:space="0" w:color="auto"/>
      </w:divBdr>
    </w:div>
    <w:div w:id="919295368">
      <w:bodyDiv w:val="1"/>
      <w:marLeft w:val="0"/>
      <w:marRight w:val="0"/>
      <w:marTop w:val="0"/>
      <w:marBottom w:val="0"/>
      <w:divBdr>
        <w:top w:val="none" w:sz="0" w:space="0" w:color="auto"/>
        <w:left w:val="none" w:sz="0" w:space="0" w:color="auto"/>
        <w:bottom w:val="none" w:sz="0" w:space="0" w:color="auto"/>
        <w:right w:val="none" w:sz="0" w:space="0" w:color="auto"/>
      </w:divBdr>
    </w:div>
    <w:div w:id="919561978">
      <w:bodyDiv w:val="1"/>
      <w:marLeft w:val="0"/>
      <w:marRight w:val="0"/>
      <w:marTop w:val="0"/>
      <w:marBottom w:val="0"/>
      <w:divBdr>
        <w:top w:val="none" w:sz="0" w:space="0" w:color="auto"/>
        <w:left w:val="none" w:sz="0" w:space="0" w:color="auto"/>
        <w:bottom w:val="none" w:sz="0" w:space="0" w:color="auto"/>
        <w:right w:val="none" w:sz="0" w:space="0" w:color="auto"/>
      </w:divBdr>
    </w:div>
    <w:div w:id="920145345">
      <w:bodyDiv w:val="1"/>
      <w:marLeft w:val="0"/>
      <w:marRight w:val="0"/>
      <w:marTop w:val="0"/>
      <w:marBottom w:val="0"/>
      <w:divBdr>
        <w:top w:val="none" w:sz="0" w:space="0" w:color="auto"/>
        <w:left w:val="none" w:sz="0" w:space="0" w:color="auto"/>
        <w:bottom w:val="none" w:sz="0" w:space="0" w:color="auto"/>
        <w:right w:val="none" w:sz="0" w:space="0" w:color="auto"/>
      </w:divBdr>
    </w:div>
    <w:div w:id="921766386">
      <w:bodyDiv w:val="1"/>
      <w:marLeft w:val="0"/>
      <w:marRight w:val="0"/>
      <w:marTop w:val="0"/>
      <w:marBottom w:val="0"/>
      <w:divBdr>
        <w:top w:val="none" w:sz="0" w:space="0" w:color="auto"/>
        <w:left w:val="none" w:sz="0" w:space="0" w:color="auto"/>
        <w:bottom w:val="none" w:sz="0" w:space="0" w:color="auto"/>
        <w:right w:val="none" w:sz="0" w:space="0" w:color="auto"/>
      </w:divBdr>
    </w:div>
    <w:div w:id="925915286">
      <w:bodyDiv w:val="1"/>
      <w:marLeft w:val="0"/>
      <w:marRight w:val="0"/>
      <w:marTop w:val="0"/>
      <w:marBottom w:val="0"/>
      <w:divBdr>
        <w:top w:val="none" w:sz="0" w:space="0" w:color="auto"/>
        <w:left w:val="none" w:sz="0" w:space="0" w:color="auto"/>
        <w:bottom w:val="none" w:sz="0" w:space="0" w:color="auto"/>
        <w:right w:val="none" w:sz="0" w:space="0" w:color="auto"/>
      </w:divBdr>
    </w:div>
    <w:div w:id="926813072">
      <w:bodyDiv w:val="1"/>
      <w:marLeft w:val="0"/>
      <w:marRight w:val="0"/>
      <w:marTop w:val="0"/>
      <w:marBottom w:val="0"/>
      <w:divBdr>
        <w:top w:val="none" w:sz="0" w:space="0" w:color="auto"/>
        <w:left w:val="none" w:sz="0" w:space="0" w:color="auto"/>
        <w:bottom w:val="none" w:sz="0" w:space="0" w:color="auto"/>
        <w:right w:val="none" w:sz="0" w:space="0" w:color="auto"/>
      </w:divBdr>
    </w:div>
    <w:div w:id="927225845">
      <w:bodyDiv w:val="1"/>
      <w:marLeft w:val="0"/>
      <w:marRight w:val="0"/>
      <w:marTop w:val="0"/>
      <w:marBottom w:val="0"/>
      <w:divBdr>
        <w:top w:val="none" w:sz="0" w:space="0" w:color="auto"/>
        <w:left w:val="none" w:sz="0" w:space="0" w:color="auto"/>
        <w:bottom w:val="none" w:sz="0" w:space="0" w:color="auto"/>
        <w:right w:val="none" w:sz="0" w:space="0" w:color="auto"/>
      </w:divBdr>
    </w:div>
    <w:div w:id="927352343">
      <w:bodyDiv w:val="1"/>
      <w:marLeft w:val="0"/>
      <w:marRight w:val="0"/>
      <w:marTop w:val="0"/>
      <w:marBottom w:val="0"/>
      <w:divBdr>
        <w:top w:val="none" w:sz="0" w:space="0" w:color="auto"/>
        <w:left w:val="none" w:sz="0" w:space="0" w:color="auto"/>
        <w:bottom w:val="none" w:sz="0" w:space="0" w:color="auto"/>
        <w:right w:val="none" w:sz="0" w:space="0" w:color="auto"/>
      </w:divBdr>
    </w:div>
    <w:div w:id="928466348">
      <w:bodyDiv w:val="1"/>
      <w:marLeft w:val="0"/>
      <w:marRight w:val="0"/>
      <w:marTop w:val="0"/>
      <w:marBottom w:val="0"/>
      <w:divBdr>
        <w:top w:val="none" w:sz="0" w:space="0" w:color="auto"/>
        <w:left w:val="none" w:sz="0" w:space="0" w:color="auto"/>
        <w:bottom w:val="none" w:sz="0" w:space="0" w:color="auto"/>
        <w:right w:val="none" w:sz="0" w:space="0" w:color="auto"/>
      </w:divBdr>
    </w:div>
    <w:div w:id="928536723">
      <w:bodyDiv w:val="1"/>
      <w:marLeft w:val="0"/>
      <w:marRight w:val="0"/>
      <w:marTop w:val="0"/>
      <w:marBottom w:val="0"/>
      <w:divBdr>
        <w:top w:val="none" w:sz="0" w:space="0" w:color="auto"/>
        <w:left w:val="none" w:sz="0" w:space="0" w:color="auto"/>
        <w:bottom w:val="none" w:sz="0" w:space="0" w:color="auto"/>
        <w:right w:val="none" w:sz="0" w:space="0" w:color="auto"/>
      </w:divBdr>
    </w:div>
    <w:div w:id="929122156">
      <w:bodyDiv w:val="1"/>
      <w:marLeft w:val="0"/>
      <w:marRight w:val="0"/>
      <w:marTop w:val="0"/>
      <w:marBottom w:val="0"/>
      <w:divBdr>
        <w:top w:val="none" w:sz="0" w:space="0" w:color="auto"/>
        <w:left w:val="none" w:sz="0" w:space="0" w:color="auto"/>
        <w:bottom w:val="none" w:sz="0" w:space="0" w:color="auto"/>
        <w:right w:val="none" w:sz="0" w:space="0" w:color="auto"/>
      </w:divBdr>
    </w:div>
    <w:div w:id="929198418">
      <w:bodyDiv w:val="1"/>
      <w:marLeft w:val="0"/>
      <w:marRight w:val="0"/>
      <w:marTop w:val="0"/>
      <w:marBottom w:val="0"/>
      <w:divBdr>
        <w:top w:val="none" w:sz="0" w:space="0" w:color="auto"/>
        <w:left w:val="none" w:sz="0" w:space="0" w:color="auto"/>
        <w:bottom w:val="none" w:sz="0" w:space="0" w:color="auto"/>
        <w:right w:val="none" w:sz="0" w:space="0" w:color="auto"/>
      </w:divBdr>
    </w:div>
    <w:div w:id="929387175">
      <w:bodyDiv w:val="1"/>
      <w:marLeft w:val="0"/>
      <w:marRight w:val="0"/>
      <w:marTop w:val="0"/>
      <w:marBottom w:val="0"/>
      <w:divBdr>
        <w:top w:val="none" w:sz="0" w:space="0" w:color="auto"/>
        <w:left w:val="none" w:sz="0" w:space="0" w:color="auto"/>
        <w:bottom w:val="none" w:sz="0" w:space="0" w:color="auto"/>
        <w:right w:val="none" w:sz="0" w:space="0" w:color="auto"/>
      </w:divBdr>
    </w:div>
    <w:div w:id="929854015">
      <w:bodyDiv w:val="1"/>
      <w:marLeft w:val="0"/>
      <w:marRight w:val="0"/>
      <w:marTop w:val="0"/>
      <w:marBottom w:val="0"/>
      <w:divBdr>
        <w:top w:val="none" w:sz="0" w:space="0" w:color="auto"/>
        <w:left w:val="none" w:sz="0" w:space="0" w:color="auto"/>
        <w:bottom w:val="none" w:sz="0" w:space="0" w:color="auto"/>
        <w:right w:val="none" w:sz="0" w:space="0" w:color="auto"/>
      </w:divBdr>
    </w:div>
    <w:div w:id="931663501">
      <w:bodyDiv w:val="1"/>
      <w:marLeft w:val="0"/>
      <w:marRight w:val="0"/>
      <w:marTop w:val="0"/>
      <w:marBottom w:val="0"/>
      <w:divBdr>
        <w:top w:val="none" w:sz="0" w:space="0" w:color="auto"/>
        <w:left w:val="none" w:sz="0" w:space="0" w:color="auto"/>
        <w:bottom w:val="none" w:sz="0" w:space="0" w:color="auto"/>
        <w:right w:val="none" w:sz="0" w:space="0" w:color="auto"/>
      </w:divBdr>
    </w:div>
    <w:div w:id="933320302">
      <w:bodyDiv w:val="1"/>
      <w:marLeft w:val="0"/>
      <w:marRight w:val="0"/>
      <w:marTop w:val="0"/>
      <w:marBottom w:val="0"/>
      <w:divBdr>
        <w:top w:val="none" w:sz="0" w:space="0" w:color="auto"/>
        <w:left w:val="none" w:sz="0" w:space="0" w:color="auto"/>
        <w:bottom w:val="none" w:sz="0" w:space="0" w:color="auto"/>
        <w:right w:val="none" w:sz="0" w:space="0" w:color="auto"/>
      </w:divBdr>
    </w:div>
    <w:div w:id="934825844">
      <w:bodyDiv w:val="1"/>
      <w:marLeft w:val="0"/>
      <w:marRight w:val="0"/>
      <w:marTop w:val="0"/>
      <w:marBottom w:val="0"/>
      <w:divBdr>
        <w:top w:val="none" w:sz="0" w:space="0" w:color="auto"/>
        <w:left w:val="none" w:sz="0" w:space="0" w:color="auto"/>
        <w:bottom w:val="none" w:sz="0" w:space="0" w:color="auto"/>
        <w:right w:val="none" w:sz="0" w:space="0" w:color="auto"/>
      </w:divBdr>
    </w:div>
    <w:div w:id="934940709">
      <w:bodyDiv w:val="1"/>
      <w:marLeft w:val="0"/>
      <w:marRight w:val="0"/>
      <w:marTop w:val="0"/>
      <w:marBottom w:val="0"/>
      <w:divBdr>
        <w:top w:val="none" w:sz="0" w:space="0" w:color="auto"/>
        <w:left w:val="none" w:sz="0" w:space="0" w:color="auto"/>
        <w:bottom w:val="none" w:sz="0" w:space="0" w:color="auto"/>
        <w:right w:val="none" w:sz="0" w:space="0" w:color="auto"/>
      </w:divBdr>
    </w:div>
    <w:div w:id="935213468">
      <w:bodyDiv w:val="1"/>
      <w:marLeft w:val="0"/>
      <w:marRight w:val="0"/>
      <w:marTop w:val="0"/>
      <w:marBottom w:val="0"/>
      <w:divBdr>
        <w:top w:val="none" w:sz="0" w:space="0" w:color="auto"/>
        <w:left w:val="none" w:sz="0" w:space="0" w:color="auto"/>
        <w:bottom w:val="none" w:sz="0" w:space="0" w:color="auto"/>
        <w:right w:val="none" w:sz="0" w:space="0" w:color="auto"/>
      </w:divBdr>
    </w:div>
    <w:div w:id="936913628">
      <w:bodyDiv w:val="1"/>
      <w:marLeft w:val="0"/>
      <w:marRight w:val="0"/>
      <w:marTop w:val="0"/>
      <w:marBottom w:val="0"/>
      <w:divBdr>
        <w:top w:val="none" w:sz="0" w:space="0" w:color="auto"/>
        <w:left w:val="none" w:sz="0" w:space="0" w:color="auto"/>
        <w:bottom w:val="none" w:sz="0" w:space="0" w:color="auto"/>
        <w:right w:val="none" w:sz="0" w:space="0" w:color="auto"/>
      </w:divBdr>
    </w:div>
    <w:div w:id="937566826">
      <w:bodyDiv w:val="1"/>
      <w:marLeft w:val="0"/>
      <w:marRight w:val="0"/>
      <w:marTop w:val="0"/>
      <w:marBottom w:val="0"/>
      <w:divBdr>
        <w:top w:val="none" w:sz="0" w:space="0" w:color="auto"/>
        <w:left w:val="none" w:sz="0" w:space="0" w:color="auto"/>
        <w:bottom w:val="none" w:sz="0" w:space="0" w:color="auto"/>
        <w:right w:val="none" w:sz="0" w:space="0" w:color="auto"/>
      </w:divBdr>
    </w:div>
    <w:div w:id="937639729">
      <w:bodyDiv w:val="1"/>
      <w:marLeft w:val="0"/>
      <w:marRight w:val="0"/>
      <w:marTop w:val="0"/>
      <w:marBottom w:val="0"/>
      <w:divBdr>
        <w:top w:val="none" w:sz="0" w:space="0" w:color="auto"/>
        <w:left w:val="none" w:sz="0" w:space="0" w:color="auto"/>
        <w:bottom w:val="none" w:sz="0" w:space="0" w:color="auto"/>
        <w:right w:val="none" w:sz="0" w:space="0" w:color="auto"/>
      </w:divBdr>
    </w:div>
    <w:div w:id="937955042">
      <w:bodyDiv w:val="1"/>
      <w:marLeft w:val="0"/>
      <w:marRight w:val="0"/>
      <w:marTop w:val="0"/>
      <w:marBottom w:val="0"/>
      <w:divBdr>
        <w:top w:val="none" w:sz="0" w:space="0" w:color="auto"/>
        <w:left w:val="none" w:sz="0" w:space="0" w:color="auto"/>
        <w:bottom w:val="none" w:sz="0" w:space="0" w:color="auto"/>
        <w:right w:val="none" w:sz="0" w:space="0" w:color="auto"/>
      </w:divBdr>
    </w:div>
    <w:div w:id="938374486">
      <w:bodyDiv w:val="1"/>
      <w:marLeft w:val="0"/>
      <w:marRight w:val="0"/>
      <w:marTop w:val="0"/>
      <w:marBottom w:val="0"/>
      <w:divBdr>
        <w:top w:val="none" w:sz="0" w:space="0" w:color="auto"/>
        <w:left w:val="none" w:sz="0" w:space="0" w:color="auto"/>
        <w:bottom w:val="none" w:sz="0" w:space="0" w:color="auto"/>
        <w:right w:val="none" w:sz="0" w:space="0" w:color="auto"/>
      </w:divBdr>
    </w:div>
    <w:div w:id="938416345">
      <w:bodyDiv w:val="1"/>
      <w:marLeft w:val="0"/>
      <w:marRight w:val="0"/>
      <w:marTop w:val="0"/>
      <w:marBottom w:val="0"/>
      <w:divBdr>
        <w:top w:val="none" w:sz="0" w:space="0" w:color="auto"/>
        <w:left w:val="none" w:sz="0" w:space="0" w:color="auto"/>
        <w:bottom w:val="none" w:sz="0" w:space="0" w:color="auto"/>
        <w:right w:val="none" w:sz="0" w:space="0" w:color="auto"/>
      </w:divBdr>
    </w:div>
    <w:div w:id="938878380">
      <w:bodyDiv w:val="1"/>
      <w:marLeft w:val="0"/>
      <w:marRight w:val="0"/>
      <w:marTop w:val="0"/>
      <w:marBottom w:val="0"/>
      <w:divBdr>
        <w:top w:val="none" w:sz="0" w:space="0" w:color="auto"/>
        <w:left w:val="none" w:sz="0" w:space="0" w:color="auto"/>
        <w:bottom w:val="none" w:sz="0" w:space="0" w:color="auto"/>
        <w:right w:val="none" w:sz="0" w:space="0" w:color="auto"/>
      </w:divBdr>
    </w:div>
    <w:div w:id="941494196">
      <w:bodyDiv w:val="1"/>
      <w:marLeft w:val="0"/>
      <w:marRight w:val="0"/>
      <w:marTop w:val="0"/>
      <w:marBottom w:val="0"/>
      <w:divBdr>
        <w:top w:val="none" w:sz="0" w:space="0" w:color="auto"/>
        <w:left w:val="none" w:sz="0" w:space="0" w:color="auto"/>
        <w:bottom w:val="none" w:sz="0" w:space="0" w:color="auto"/>
        <w:right w:val="none" w:sz="0" w:space="0" w:color="auto"/>
      </w:divBdr>
    </w:div>
    <w:div w:id="941692350">
      <w:bodyDiv w:val="1"/>
      <w:marLeft w:val="0"/>
      <w:marRight w:val="0"/>
      <w:marTop w:val="0"/>
      <w:marBottom w:val="0"/>
      <w:divBdr>
        <w:top w:val="none" w:sz="0" w:space="0" w:color="auto"/>
        <w:left w:val="none" w:sz="0" w:space="0" w:color="auto"/>
        <w:bottom w:val="none" w:sz="0" w:space="0" w:color="auto"/>
        <w:right w:val="none" w:sz="0" w:space="0" w:color="auto"/>
      </w:divBdr>
    </w:div>
    <w:div w:id="942109181">
      <w:bodyDiv w:val="1"/>
      <w:marLeft w:val="0"/>
      <w:marRight w:val="0"/>
      <w:marTop w:val="0"/>
      <w:marBottom w:val="0"/>
      <w:divBdr>
        <w:top w:val="none" w:sz="0" w:space="0" w:color="auto"/>
        <w:left w:val="none" w:sz="0" w:space="0" w:color="auto"/>
        <w:bottom w:val="none" w:sz="0" w:space="0" w:color="auto"/>
        <w:right w:val="none" w:sz="0" w:space="0" w:color="auto"/>
      </w:divBdr>
    </w:div>
    <w:div w:id="942110130">
      <w:bodyDiv w:val="1"/>
      <w:marLeft w:val="0"/>
      <w:marRight w:val="0"/>
      <w:marTop w:val="0"/>
      <w:marBottom w:val="0"/>
      <w:divBdr>
        <w:top w:val="none" w:sz="0" w:space="0" w:color="auto"/>
        <w:left w:val="none" w:sz="0" w:space="0" w:color="auto"/>
        <w:bottom w:val="none" w:sz="0" w:space="0" w:color="auto"/>
        <w:right w:val="none" w:sz="0" w:space="0" w:color="auto"/>
      </w:divBdr>
    </w:div>
    <w:div w:id="943996997">
      <w:bodyDiv w:val="1"/>
      <w:marLeft w:val="0"/>
      <w:marRight w:val="0"/>
      <w:marTop w:val="0"/>
      <w:marBottom w:val="0"/>
      <w:divBdr>
        <w:top w:val="none" w:sz="0" w:space="0" w:color="auto"/>
        <w:left w:val="none" w:sz="0" w:space="0" w:color="auto"/>
        <w:bottom w:val="none" w:sz="0" w:space="0" w:color="auto"/>
        <w:right w:val="none" w:sz="0" w:space="0" w:color="auto"/>
      </w:divBdr>
    </w:div>
    <w:div w:id="945309247">
      <w:bodyDiv w:val="1"/>
      <w:marLeft w:val="0"/>
      <w:marRight w:val="0"/>
      <w:marTop w:val="0"/>
      <w:marBottom w:val="0"/>
      <w:divBdr>
        <w:top w:val="none" w:sz="0" w:space="0" w:color="auto"/>
        <w:left w:val="none" w:sz="0" w:space="0" w:color="auto"/>
        <w:bottom w:val="none" w:sz="0" w:space="0" w:color="auto"/>
        <w:right w:val="none" w:sz="0" w:space="0" w:color="auto"/>
      </w:divBdr>
    </w:div>
    <w:div w:id="945893941">
      <w:bodyDiv w:val="1"/>
      <w:marLeft w:val="0"/>
      <w:marRight w:val="0"/>
      <w:marTop w:val="0"/>
      <w:marBottom w:val="0"/>
      <w:divBdr>
        <w:top w:val="none" w:sz="0" w:space="0" w:color="auto"/>
        <w:left w:val="none" w:sz="0" w:space="0" w:color="auto"/>
        <w:bottom w:val="none" w:sz="0" w:space="0" w:color="auto"/>
        <w:right w:val="none" w:sz="0" w:space="0" w:color="auto"/>
      </w:divBdr>
    </w:div>
    <w:div w:id="946621254">
      <w:bodyDiv w:val="1"/>
      <w:marLeft w:val="0"/>
      <w:marRight w:val="0"/>
      <w:marTop w:val="0"/>
      <w:marBottom w:val="0"/>
      <w:divBdr>
        <w:top w:val="none" w:sz="0" w:space="0" w:color="auto"/>
        <w:left w:val="none" w:sz="0" w:space="0" w:color="auto"/>
        <w:bottom w:val="none" w:sz="0" w:space="0" w:color="auto"/>
        <w:right w:val="none" w:sz="0" w:space="0" w:color="auto"/>
      </w:divBdr>
    </w:div>
    <w:div w:id="947396362">
      <w:bodyDiv w:val="1"/>
      <w:marLeft w:val="0"/>
      <w:marRight w:val="0"/>
      <w:marTop w:val="0"/>
      <w:marBottom w:val="0"/>
      <w:divBdr>
        <w:top w:val="none" w:sz="0" w:space="0" w:color="auto"/>
        <w:left w:val="none" w:sz="0" w:space="0" w:color="auto"/>
        <w:bottom w:val="none" w:sz="0" w:space="0" w:color="auto"/>
        <w:right w:val="none" w:sz="0" w:space="0" w:color="auto"/>
      </w:divBdr>
    </w:div>
    <w:div w:id="947736556">
      <w:bodyDiv w:val="1"/>
      <w:marLeft w:val="0"/>
      <w:marRight w:val="0"/>
      <w:marTop w:val="0"/>
      <w:marBottom w:val="0"/>
      <w:divBdr>
        <w:top w:val="none" w:sz="0" w:space="0" w:color="auto"/>
        <w:left w:val="none" w:sz="0" w:space="0" w:color="auto"/>
        <w:bottom w:val="none" w:sz="0" w:space="0" w:color="auto"/>
        <w:right w:val="none" w:sz="0" w:space="0" w:color="auto"/>
      </w:divBdr>
    </w:div>
    <w:div w:id="947784182">
      <w:bodyDiv w:val="1"/>
      <w:marLeft w:val="0"/>
      <w:marRight w:val="0"/>
      <w:marTop w:val="0"/>
      <w:marBottom w:val="0"/>
      <w:divBdr>
        <w:top w:val="none" w:sz="0" w:space="0" w:color="auto"/>
        <w:left w:val="none" w:sz="0" w:space="0" w:color="auto"/>
        <w:bottom w:val="none" w:sz="0" w:space="0" w:color="auto"/>
        <w:right w:val="none" w:sz="0" w:space="0" w:color="auto"/>
      </w:divBdr>
    </w:div>
    <w:div w:id="947926878">
      <w:bodyDiv w:val="1"/>
      <w:marLeft w:val="0"/>
      <w:marRight w:val="0"/>
      <w:marTop w:val="0"/>
      <w:marBottom w:val="0"/>
      <w:divBdr>
        <w:top w:val="none" w:sz="0" w:space="0" w:color="auto"/>
        <w:left w:val="none" w:sz="0" w:space="0" w:color="auto"/>
        <w:bottom w:val="none" w:sz="0" w:space="0" w:color="auto"/>
        <w:right w:val="none" w:sz="0" w:space="0" w:color="auto"/>
      </w:divBdr>
    </w:div>
    <w:div w:id="948515321">
      <w:bodyDiv w:val="1"/>
      <w:marLeft w:val="0"/>
      <w:marRight w:val="0"/>
      <w:marTop w:val="0"/>
      <w:marBottom w:val="0"/>
      <w:divBdr>
        <w:top w:val="none" w:sz="0" w:space="0" w:color="auto"/>
        <w:left w:val="none" w:sz="0" w:space="0" w:color="auto"/>
        <w:bottom w:val="none" w:sz="0" w:space="0" w:color="auto"/>
        <w:right w:val="none" w:sz="0" w:space="0" w:color="auto"/>
      </w:divBdr>
    </w:div>
    <w:div w:id="948707140">
      <w:bodyDiv w:val="1"/>
      <w:marLeft w:val="0"/>
      <w:marRight w:val="0"/>
      <w:marTop w:val="0"/>
      <w:marBottom w:val="0"/>
      <w:divBdr>
        <w:top w:val="none" w:sz="0" w:space="0" w:color="auto"/>
        <w:left w:val="none" w:sz="0" w:space="0" w:color="auto"/>
        <w:bottom w:val="none" w:sz="0" w:space="0" w:color="auto"/>
        <w:right w:val="none" w:sz="0" w:space="0" w:color="auto"/>
      </w:divBdr>
    </w:div>
    <w:div w:id="949698444">
      <w:bodyDiv w:val="1"/>
      <w:marLeft w:val="0"/>
      <w:marRight w:val="0"/>
      <w:marTop w:val="0"/>
      <w:marBottom w:val="0"/>
      <w:divBdr>
        <w:top w:val="none" w:sz="0" w:space="0" w:color="auto"/>
        <w:left w:val="none" w:sz="0" w:space="0" w:color="auto"/>
        <w:bottom w:val="none" w:sz="0" w:space="0" w:color="auto"/>
        <w:right w:val="none" w:sz="0" w:space="0" w:color="auto"/>
      </w:divBdr>
    </w:div>
    <w:div w:id="950161562">
      <w:bodyDiv w:val="1"/>
      <w:marLeft w:val="0"/>
      <w:marRight w:val="0"/>
      <w:marTop w:val="0"/>
      <w:marBottom w:val="0"/>
      <w:divBdr>
        <w:top w:val="none" w:sz="0" w:space="0" w:color="auto"/>
        <w:left w:val="none" w:sz="0" w:space="0" w:color="auto"/>
        <w:bottom w:val="none" w:sz="0" w:space="0" w:color="auto"/>
        <w:right w:val="none" w:sz="0" w:space="0" w:color="auto"/>
      </w:divBdr>
    </w:div>
    <w:div w:id="951135221">
      <w:bodyDiv w:val="1"/>
      <w:marLeft w:val="0"/>
      <w:marRight w:val="0"/>
      <w:marTop w:val="0"/>
      <w:marBottom w:val="0"/>
      <w:divBdr>
        <w:top w:val="none" w:sz="0" w:space="0" w:color="auto"/>
        <w:left w:val="none" w:sz="0" w:space="0" w:color="auto"/>
        <w:bottom w:val="none" w:sz="0" w:space="0" w:color="auto"/>
        <w:right w:val="none" w:sz="0" w:space="0" w:color="auto"/>
      </w:divBdr>
    </w:div>
    <w:div w:id="951135848">
      <w:bodyDiv w:val="1"/>
      <w:marLeft w:val="0"/>
      <w:marRight w:val="0"/>
      <w:marTop w:val="0"/>
      <w:marBottom w:val="0"/>
      <w:divBdr>
        <w:top w:val="none" w:sz="0" w:space="0" w:color="auto"/>
        <w:left w:val="none" w:sz="0" w:space="0" w:color="auto"/>
        <w:bottom w:val="none" w:sz="0" w:space="0" w:color="auto"/>
        <w:right w:val="none" w:sz="0" w:space="0" w:color="auto"/>
      </w:divBdr>
    </w:div>
    <w:div w:id="951590867">
      <w:bodyDiv w:val="1"/>
      <w:marLeft w:val="0"/>
      <w:marRight w:val="0"/>
      <w:marTop w:val="0"/>
      <w:marBottom w:val="0"/>
      <w:divBdr>
        <w:top w:val="none" w:sz="0" w:space="0" w:color="auto"/>
        <w:left w:val="none" w:sz="0" w:space="0" w:color="auto"/>
        <w:bottom w:val="none" w:sz="0" w:space="0" w:color="auto"/>
        <w:right w:val="none" w:sz="0" w:space="0" w:color="auto"/>
      </w:divBdr>
    </w:div>
    <w:div w:id="951857579">
      <w:bodyDiv w:val="1"/>
      <w:marLeft w:val="0"/>
      <w:marRight w:val="0"/>
      <w:marTop w:val="0"/>
      <w:marBottom w:val="0"/>
      <w:divBdr>
        <w:top w:val="none" w:sz="0" w:space="0" w:color="auto"/>
        <w:left w:val="none" w:sz="0" w:space="0" w:color="auto"/>
        <w:bottom w:val="none" w:sz="0" w:space="0" w:color="auto"/>
        <w:right w:val="none" w:sz="0" w:space="0" w:color="auto"/>
      </w:divBdr>
    </w:div>
    <w:div w:id="952322531">
      <w:bodyDiv w:val="1"/>
      <w:marLeft w:val="0"/>
      <w:marRight w:val="0"/>
      <w:marTop w:val="0"/>
      <w:marBottom w:val="0"/>
      <w:divBdr>
        <w:top w:val="none" w:sz="0" w:space="0" w:color="auto"/>
        <w:left w:val="none" w:sz="0" w:space="0" w:color="auto"/>
        <w:bottom w:val="none" w:sz="0" w:space="0" w:color="auto"/>
        <w:right w:val="none" w:sz="0" w:space="0" w:color="auto"/>
      </w:divBdr>
    </w:div>
    <w:div w:id="952444873">
      <w:bodyDiv w:val="1"/>
      <w:marLeft w:val="0"/>
      <w:marRight w:val="0"/>
      <w:marTop w:val="0"/>
      <w:marBottom w:val="0"/>
      <w:divBdr>
        <w:top w:val="none" w:sz="0" w:space="0" w:color="auto"/>
        <w:left w:val="none" w:sz="0" w:space="0" w:color="auto"/>
        <w:bottom w:val="none" w:sz="0" w:space="0" w:color="auto"/>
        <w:right w:val="none" w:sz="0" w:space="0" w:color="auto"/>
      </w:divBdr>
    </w:div>
    <w:div w:id="953319399">
      <w:bodyDiv w:val="1"/>
      <w:marLeft w:val="0"/>
      <w:marRight w:val="0"/>
      <w:marTop w:val="0"/>
      <w:marBottom w:val="0"/>
      <w:divBdr>
        <w:top w:val="none" w:sz="0" w:space="0" w:color="auto"/>
        <w:left w:val="none" w:sz="0" w:space="0" w:color="auto"/>
        <w:bottom w:val="none" w:sz="0" w:space="0" w:color="auto"/>
        <w:right w:val="none" w:sz="0" w:space="0" w:color="auto"/>
      </w:divBdr>
    </w:div>
    <w:div w:id="953638713">
      <w:bodyDiv w:val="1"/>
      <w:marLeft w:val="0"/>
      <w:marRight w:val="0"/>
      <w:marTop w:val="0"/>
      <w:marBottom w:val="0"/>
      <w:divBdr>
        <w:top w:val="none" w:sz="0" w:space="0" w:color="auto"/>
        <w:left w:val="none" w:sz="0" w:space="0" w:color="auto"/>
        <w:bottom w:val="none" w:sz="0" w:space="0" w:color="auto"/>
        <w:right w:val="none" w:sz="0" w:space="0" w:color="auto"/>
      </w:divBdr>
    </w:div>
    <w:div w:id="955335172">
      <w:bodyDiv w:val="1"/>
      <w:marLeft w:val="0"/>
      <w:marRight w:val="0"/>
      <w:marTop w:val="0"/>
      <w:marBottom w:val="0"/>
      <w:divBdr>
        <w:top w:val="none" w:sz="0" w:space="0" w:color="auto"/>
        <w:left w:val="none" w:sz="0" w:space="0" w:color="auto"/>
        <w:bottom w:val="none" w:sz="0" w:space="0" w:color="auto"/>
        <w:right w:val="none" w:sz="0" w:space="0" w:color="auto"/>
      </w:divBdr>
    </w:div>
    <w:div w:id="955915576">
      <w:bodyDiv w:val="1"/>
      <w:marLeft w:val="0"/>
      <w:marRight w:val="0"/>
      <w:marTop w:val="0"/>
      <w:marBottom w:val="0"/>
      <w:divBdr>
        <w:top w:val="none" w:sz="0" w:space="0" w:color="auto"/>
        <w:left w:val="none" w:sz="0" w:space="0" w:color="auto"/>
        <w:bottom w:val="none" w:sz="0" w:space="0" w:color="auto"/>
        <w:right w:val="none" w:sz="0" w:space="0" w:color="auto"/>
      </w:divBdr>
    </w:div>
    <w:div w:id="956717447">
      <w:bodyDiv w:val="1"/>
      <w:marLeft w:val="0"/>
      <w:marRight w:val="0"/>
      <w:marTop w:val="0"/>
      <w:marBottom w:val="0"/>
      <w:divBdr>
        <w:top w:val="none" w:sz="0" w:space="0" w:color="auto"/>
        <w:left w:val="none" w:sz="0" w:space="0" w:color="auto"/>
        <w:bottom w:val="none" w:sz="0" w:space="0" w:color="auto"/>
        <w:right w:val="none" w:sz="0" w:space="0" w:color="auto"/>
      </w:divBdr>
    </w:div>
    <w:div w:id="957369586">
      <w:bodyDiv w:val="1"/>
      <w:marLeft w:val="0"/>
      <w:marRight w:val="0"/>
      <w:marTop w:val="0"/>
      <w:marBottom w:val="0"/>
      <w:divBdr>
        <w:top w:val="none" w:sz="0" w:space="0" w:color="auto"/>
        <w:left w:val="none" w:sz="0" w:space="0" w:color="auto"/>
        <w:bottom w:val="none" w:sz="0" w:space="0" w:color="auto"/>
        <w:right w:val="none" w:sz="0" w:space="0" w:color="auto"/>
      </w:divBdr>
    </w:div>
    <w:div w:id="957756506">
      <w:bodyDiv w:val="1"/>
      <w:marLeft w:val="0"/>
      <w:marRight w:val="0"/>
      <w:marTop w:val="0"/>
      <w:marBottom w:val="0"/>
      <w:divBdr>
        <w:top w:val="none" w:sz="0" w:space="0" w:color="auto"/>
        <w:left w:val="none" w:sz="0" w:space="0" w:color="auto"/>
        <w:bottom w:val="none" w:sz="0" w:space="0" w:color="auto"/>
        <w:right w:val="none" w:sz="0" w:space="0" w:color="auto"/>
      </w:divBdr>
    </w:div>
    <w:div w:id="958341529">
      <w:bodyDiv w:val="1"/>
      <w:marLeft w:val="0"/>
      <w:marRight w:val="0"/>
      <w:marTop w:val="0"/>
      <w:marBottom w:val="0"/>
      <w:divBdr>
        <w:top w:val="none" w:sz="0" w:space="0" w:color="auto"/>
        <w:left w:val="none" w:sz="0" w:space="0" w:color="auto"/>
        <w:bottom w:val="none" w:sz="0" w:space="0" w:color="auto"/>
        <w:right w:val="none" w:sz="0" w:space="0" w:color="auto"/>
      </w:divBdr>
    </w:div>
    <w:div w:id="958611861">
      <w:bodyDiv w:val="1"/>
      <w:marLeft w:val="0"/>
      <w:marRight w:val="0"/>
      <w:marTop w:val="0"/>
      <w:marBottom w:val="0"/>
      <w:divBdr>
        <w:top w:val="none" w:sz="0" w:space="0" w:color="auto"/>
        <w:left w:val="none" w:sz="0" w:space="0" w:color="auto"/>
        <w:bottom w:val="none" w:sz="0" w:space="0" w:color="auto"/>
        <w:right w:val="none" w:sz="0" w:space="0" w:color="auto"/>
      </w:divBdr>
    </w:div>
    <w:div w:id="958730971">
      <w:bodyDiv w:val="1"/>
      <w:marLeft w:val="0"/>
      <w:marRight w:val="0"/>
      <w:marTop w:val="0"/>
      <w:marBottom w:val="0"/>
      <w:divBdr>
        <w:top w:val="none" w:sz="0" w:space="0" w:color="auto"/>
        <w:left w:val="none" w:sz="0" w:space="0" w:color="auto"/>
        <w:bottom w:val="none" w:sz="0" w:space="0" w:color="auto"/>
        <w:right w:val="none" w:sz="0" w:space="0" w:color="auto"/>
      </w:divBdr>
    </w:div>
    <w:div w:id="958880006">
      <w:bodyDiv w:val="1"/>
      <w:marLeft w:val="0"/>
      <w:marRight w:val="0"/>
      <w:marTop w:val="0"/>
      <w:marBottom w:val="0"/>
      <w:divBdr>
        <w:top w:val="none" w:sz="0" w:space="0" w:color="auto"/>
        <w:left w:val="none" w:sz="0" w:space="0" w:color="auto"/>
        <w:bottom w:val="none" w:sz="0" w:space="0" w:color="auto"/>
        <w:right w:val="none" w:sz="0" w:space="0" w:color="auto"/>
      </w:divBdr>
    </w:div>
    <w:div w:id="959065557">
      <w:bodyDiv w:val="1"/>
      <w:marLeft w:val="0"/>
      <w:marRight w:val="0"/>
      <w:marTop w:val="0"/>
      <w:marBottom w:val="0"/>
      <w:divBdr>
        <w:top w:val="none" w:sz="0" w:space="0" w:color="auto"/>
        <w:left w:val="none" w:sz="0" w:space="0" w:color="auto"/>
        <w:bottom w:val="none" w:sz="0" w:space="0" w:color="auto"/>
        <w:right w:val="none" w:sz="0" w:space="0" w:color="auto"/>
      </w:divBdr>
    </w:div>
    <w:div w:id="959067335">
      <w:bodyDiv w:val="1"/>
      <w:marLeft w:val="0"/>
      <w:marRight w:val="0"/>
      <w:marTop w:val="0"/>
      <w:marBottom w:val="0"/>
      <w:divBdr>
        <w:top w:val="none" w:sz="0" w:space="0" w:color="auto"/>
        <w:left w:val="none" w:sz="0" w:space="0" w:color="auto"/>
        <w:bottom w:val="none" w:sz="0" w:space="0" w:color="auto"/>
        <w:right w:val="none" w:sz="0" w:space="0" w:color="auto"/>
      </w:divBdr>
    </w:div>
    <w:div w:id="960956536">
      <w:bodyDiv w:val="1"/>
      <w:marLeft w:val="0"/>
      <w:marRight w:val="0"/>
      <w:marTop w:val="0"/>
      <w:marBottom w:val="0"/>
      <w:divBdr>
        <w:top w:val="none" w:sz="0" w:space="0" w:color="auto"/>
        <w:left w:val="none" w:sz="0" w:space="0" w:color="auto"/>
        <w:bottom w:val="none" w:sz="0" w:space="0" w:color="auto"/>
        <w:right w:val="none" w:sz="0" w:space="0" w:color="auto"/>
      </w:divBdr>
    </w:div>
    <w:div w:id="961228976">
      <w:bodyDiv w:val="1"/>
      <w:marLeft w:val="0"/>
      <w:marRight w:val="0"/>
      <w:marTop w:val="0"/>
      <w:marBottom w:val="0"/>
      <w:divBdr>
        <w:top w:val="none" w:sz="0" w:space="0" w:color="auto"/>
        <w:left w:val="none" w:sz="0" w:space="0" w:color="auto"/>
        <w:bottom w:val="none" w:sz="0" w:space="0" w:color="auto"/>
        <w:right w:val="none" w:sz="0" w:space="0" w:color="auto"/>
      </w:divBdr>
    </w:div>
    <w:div w:id="962227520">
      <w:bodyDiv w:val="1"/>
      <w:marLeft w:val="0"/>
      <w:marRight w:val="0"/>
      <w:marTop w:val="0"/>
      <w:marBottom w:val="0"/>
      <w:divBdr>
        <w:top w:val="none" w:sz="0" w:space="0" w:color="auto"/>
        <w:left w:val="none" w:sz="0" w:space="0" w:color="auto"/>
        <w:bottom w:val="none" w:sz="0" w:space="0" w:color="auto"/>
        <w:right w:val="none" w:sz="0" w:space="0" w:color="auto"/>
      </w:divBdr>
    </w:div>
    <w:div w:id="963852533">
      <w:bodyDiv w:val="1"/>
      <w:marLeft w:val="0"/>
      <w:marRight w:val="0"/>
      <w:marTop w:val="0"/>
      <w:marBottom w:val="0"/>
      <w:divBdr>
        <w:top w:val="none" w:sz="0" w:space="0" w:color="auto"/>
        <w:left w:val="none" w:sz="0" w:space="0" w:color="auto"/>
        <w:bottom w:val="none" w:sz="0" w:space="0" w:color="auto"/>
        <w:right w:val="none" w:sz="0" w:space="0" w:color="auto"/>
      </w:divBdr>
    </w:div>
    <w:div w:id="964166204">
      <w:bodyDiv w:val="1"/>
      <w:marLeft w:val="0"/>
      <w:marRight w:val="0"/>
      <w:marTop w:val="0"/>
      <w:marBottom w:val="0"/>
      <w:divBdr>
        <w:top w:val="none" w:sz="0" w:space="0" w:color="auto"/>
        <w:left w:val="none" w:sz="0" w:space="0" w:color="auto"/>
        <w:bottom w:val="none" w:sz="0" w:space="0" w:color="auto"/>
        <w:right w:val="none" w:sz="0" w:space="0" w:color="auto"/>
      </w:divBdr>
    </w:div>
    <w:div w:id="964431085">
      <w:bodyDiv w:val="1"/>
      <w:marLeft w:val="0"/>
      <w:marRight w:val="0"/>
      <w:marTop w:val="0"/>
      <w:marBottom w:val="0"/>
      <w:divBdr>
        <w:top w:val="none" w:sz="0" w:space="0" w:color="auto"/>
        <w:left w:val="none" w:sz="0" w:space="0" w:color="auto"/>
        <w:bottom w:val="none" w:sz="0" w:space="0" w:color="auto"/>
        <w:right w:val="none" w:sz="0" w:space="0" w:color="auto"/>
      </w:divBdr>
    </w:div>
    <w:div w:id="965696921">
      <w:bodyDiv w:val="1"/>
      <w:marLeft w:val="0"/>
      <w:marRight w:val="0"/>
      <w:marTop w:val="0"/>
      <w:marBottom w:val="0"/>
      <w:divBdr>
        <w:top w:val="none" w:sz="0" w:space="0" w:color="auto"/>
        <w:left w:val="none" w:sz="0" w:space="0" w:color="auto"/>
        <w:bottom w:val="none" w:sz="0" w:space="0" w:color="auto"/>
        <w:right w:val="none" w:sz="0" w:space="0" w:color="auto"/>
      </w:divBdr>
    </w:div>
    <w:div w:id="966083308">
      <w:bodyDiv w:val="1"/>
      <w:marLeft w:val="0"/>
      <w:marRight w:val="0"/>
      <w:marTop w:val="0"/>
      <w:marBottom w:val="0"/>
      <w:divBdr>
        <w:top w:val="none" w:sz="0" w:space="0" w:color="auto"/>
        <w:left w:val="none" w:sz="0" w:space="0" w:color="auto"/>
        <w:bottom w:val="none" w:sz="0" w:space="0" w:color="auto"/>
        <w:right w:val="none" w:sz="0" w:space="0" w:color="auto"/>
      </w:divBdr>
    </w:div>
    <w:div w:id="966660751">
      <w:bodyDiv w:val="1"/>
      <w:marLeft w:val="0"/>
      <w:marRight w:val="0"/>
      <w:marTop w:val="0"/>
      <w:marBottom w:val="0"/>
      <w:divBdr>
        <w:top w:val="none" w:sz="0" w:space="0" w:color="auto"/>
        <w:left w:val="none" w:sz="0" w:space="0" w:color="auto"/>
        <w:bottom w:val="none" w:sz="0" w:space="0" w:color="auto"/>
        <w:right w:val="none" w:sz="0" w:space="0" w:color="auto"/>
      </w:divBdr>
    </w:div>
    <w:div w:id="968054269">
      <w:bodyDiv w:val="1"/>
      <w:marLeft w:val="0"/>
      <w:marRight w:val="0"/>
      <w:marTop w:val="0"/>
      <w:marBottom w:val="0"/>
      <w:divBdr>
        <w:top w:val="none" w:sz="0" w:space="0" w:color="auto"/>
        <w:left w:val="none" w:sz="0" w:space="0" w:color="auto"/>
        <w:bottom w:val="none" w:sz="0" w:space="0" w:color="auto"/>
        <w:right w:val="none" w:sz="0" w:space="0" w:color="auto"/>
      </w:divBdr>
    </w:div>
    <w:div w:id="968248504">
      <w:bodyDiv w:val="1"/>
      <w:marLeft w:val="0"/>
      <w:marRight w:val="0"/>
      <w:marTop w:val="0"/>
      <w:marBottom w:val="0"/>
      <w:divBdr>
        <w:top w:val="none" w:sz="0" w:space="0" w:color="auto"/>
        <w:left w:val="none" w:sz="0" w:space="0" w:color="auto"/>
        <w:bottom w:val="none" w:sz="0" w:space="0" w:color="auto"/>
        <w:right w:val="none" w:sz="0" w:space="0" w:color="auto"/>
      </w:divBdr>
    </w:div>
    <w:div w:id="968360207">
      <w:bodyDiv w:val="1"/>
      <w:marLeft w:val="0"/>
      <w:marRight w:val="0"/>
      <w:marTop w:val="0"/>
      <w:marBottom w:val="0"/>
      <w:divBdr>
        <w:top w:val="none" w:sz="0" w:space="0" w:color="auto"/>
        <w:left w:val="none" w:sz="0" w:space="0" w:color="auto"/>
        <w:bottom w:val="none" w:sz="0" w:space="0" w:color="auto"/>
        <w:right w:val="none" w:sz="0" w:space="0" w:color="auto"/>
      </w:divBdr>
    </w:div>
    <w:div w:id="968390873">
      <w:bodyDiv w:val="1"/>
      <w:marLeft w:val="0"/>
      <w:marRight w:val="0"/>
      <w:marTop w:val="0"/>
      <w:marBottom w:val="0"/>
      <w:divBdr>
        <w:top w:val="none" w:sz="0" w:space="0" w:color="auto"/>
        <w:left w:val="none" w:sz="0" w:space="0" w:color="auto"/>
        <w:bottom w:val="none" w:sz="0" w:space="0" w:color="auto"/>
        <w:right w:val="none" w:sz="0" w:space="0" w:color="auto"/>
      </w:divBdr>
    </w:div>
    <w:div w:id="968510000">
      <w:bodyDiv w:val="1"/>
      <w:marLeft w:val="0"/>
      <w:marRight w:val="0"/>
      <w:marTop w:val="0"/>
      <w:marBottom w:val="0"/>
      <w:divBdr>
        <w:top w:val="none" w:sz="0" w:space="0" w:color="auto"/>
        <w:left w:val="none" w:sz="0" w:space="0" w:color="auto"/>
        <w:bottom w:val="none" w:sz="0" w:space="0" w:color="auto"/>
        <w:right w:val="none" w:sz="0" w:space="0" w:color="auto"/>
      </w:divBdr>
    </w:div>
    <w:div w:id="969676457">
      <w:bodyDiv w:val="1"/>
      <w:marLeft w:val="0"/>
      <w:marRight w:val="0"/>
      <w:marTop w:val="0"/>
      <w:marBottom w:val="0"/>
      <w:divBdr>
        <w:top w:val="none" w:sz="0" w:space="0" w:color="auto"/>
        <w:left w:val="none" w:sz="0" w:space="0" w:color="auto"/>
        <w:bottom w:val="none" w:sz="0" w:space="0" w:color="auto"/>
        <w:right w:val="none" w:sz="0" w:space="0" w:color="auto"/>
      </w:divBdr>
    </w:div>
    <w:div w:id="969938656">
      <w:bodyDiv w:val="1"/>
      <w:marLeft w:val="0"/>
      <w:marRight w:val="0"/>
      <w:marTop w:val="0"/>
      <w:marBottom w:val="0"/>
      <w:divBdr>
        <w:top w:val="none" w:sz="0" w:space="0" w:color="auto"/>
        <w:left w:val="none" w:sz="0" w:space="0" w:color="auto"/>
        <w:bottom w:val="none" w:sz="0" w:space="0" w:color="auto"/>
        <w:right w:val="none" w:sz="0" w:space="0" w:color="auto"/>
      </w:divBdr>
    </w:div>
    <w:div w:id="972517852">
      <w:bodyDiv w:val="1"/>
      <w:marLeft w:val="0"/>
      <w:marRight w:val="0"/>
      <w:marTop w:val="0"/>
      <w:marBottom w:val="0"/>
      <w:divBdr>
        <w:top w:val="none" w:sz="0" w:space="0" w:color="auto"/>
        <w:left w:val="none" w:sz="0" w:space="0" w:color="auto"/>
        <w:bottom w:val="none" w:sz="0" w:space="0" w:color="auto"/>
        <w:right w:val="none" w:sz="0" w:space="0" w:color="auto"/>
      </w:divBdr>
    </w:div>
    <w:div w:id="973146871">
      <w:bodyDiv w:val="1"/>
      <w:marLeft w:val="0"/>
      <w:marRight w:val="0"/>
      <w:marTop w:val="0"/>
      <w:marBottom w:val="0"/>
      <w:divBdr>
        <w:top w:val="none" w:sz="0" w:space="0" w:color="auto"/>
        <w:left w:val="none" w:sz="0" w:space="0" w:color="auto"/>
        <w:bottom w:val="none" w:sz="0" w:space="0" w:color="auto"/>
        <w:right w:val="none" w:sz="0" w:space="0" w:color="auto"/>
      </w:divBdr>
    </w:div>
    <w:div w:id="973801201">
      <w:bodyDiv w:val="1"/>
      <w:marLeft w:val="0"/>
      <w:marRight w:val="0"/>
      <w:marTop w:val="0"/>
      <w:marBottom w:val="0"/>
      <w:divBdr>
        <w:top w:val="none" w:sz="0" w:space="0" w:color="auto"/>
        <w:left w:val="none" w:sz="0" w:space="0" w:color="auto"/>
        <w:bottom w:val="none" w:sz="0" w:space="0" w:color="auto"/>
        <w:right w:val="none" w:sz="0" w:space="0" w:color="auto"/>
      </w:divBdr>
    </w:div>
    <w:div w:id="974139456">
      <w:bodyDiv w:val="1"/>
      <w:marLeft w:val="0"/>
      <w:marRight w:val="0"/>
      <w:marTop w:val="0"/>
      <w:marBottom w:val="0"/>
      <w:divBdr>
        <w:top w:val="none" w:sz="0" w:space="0" w:color="auto"/>
        <w:left w:val="none" w:sz="0" w:space="0" w:color="auto"/>
        <w:bottom w:val="none" w:sz="0" w:space="0" w:color="auto"/>
        <w:right w:val="none" w:sz="0" w:space="0" w:color="auto"/>
      </w:divBdr>
    </w:div>
    <w:div w:id="975260365">
      <w:bodyDiv w:val="1"/>
      <w:marLeft w:val="0"/>
      <w:marRight w:val="0"/>
      <w:marTop w:val="0"/>
      <w:marBottom w:val="0"/>
      <w:divBdr>
        <w:top w:val="none" w:sz="0" w:space="0" w:color="auto"/>
        <w:left w:val="none" w:sz="0" w:space="0" w:color="auto"/>
        <w:bottom w:val="none" w:sz="0" w:space="0" w:color="auto"/>
        <w:right w:val="none" w:sz="0" w:space="0" w:color="auto"/>
      </w:divBdr>
    </w:div>
    <w:div w:id="976648101">
      <w:bodyDiv w:val="1"/>
      <w:marLeft w:val="0"/>
      <w:marRight w:val="0"/>
      <w:marTop w:val="0"/>
      <w:marBottom w:val="0"/>
      <w:divBdr>
        <w:top w:val="none" w:sz="0" w:space="0" w:color="auto"/>
        <w:left w:val="none" w:sz="0" w:space="0" w:color="auto"/>
        <w:bottom w:val="none" w:sz="0" w:space="0" w:color="auto"/>
        <w:right w:val="none" w:sz="0" w:space="0" w:color="auto"/>
      </w:divBdr>
    </w:div>
    <w:div w:id="977147503">
      <w:bodyDiv w:val="1"/>
      <w:marLeft w:val="0"/>
      <w:marRight w:val="0"/>
      <w:marTop w:val="0"/>
      <w:marBottom w:val="0"/>
      <w:divBdr>
        <w:top w:val="none" w:sz="0" w:space="0" w:color="auto"/>
        <w:left w:val="none" w:sz="0" w:space="0" w:color="auto"/>
        <w:bottom w:val="none" w:sz="0" w:space="0" w:color="auto"/>
        <w:right w:val="none" w:sz="0" w:space="0" w:color="auto"/>
      </w:divBdr>
    </w:div>
    <w:div w:id="977610422">
      <w:bodyDiv w:val="1"/>
      <w:marLeft w:val="0"/>
      <w:marRight w:val="0"/>
      <w:marTop w:val="0"/>
      <w:marBottom w:val="0"/>
      <w:divBdr>
        <w:top w:val="none" w:sz="0" w:space="0" w:color="auto"/>
        <w:left w:val="none" w:sz="0" w:space="0" w:color="auto"/>
        <w:bottom w:val="none" w:sz="0" w:space="0" w:color="auto"/>
        <w:right w:val="none" w:sz="0" w:space="0" w:color="auto"/>
      </w:divBdr>
    </w:div>
    <w:div w:id="978193972">
      <w:bodyDiv w:val="1"/>
      <w:marLeft w:val="0"/>
      <w:marRight w:val="0"/>
      <w:marTop w:val="0"/>
      <w:marBottom w:val="0"/>
      <w:divBdr>
        <w:top w:val="none" w:sz="0" w:space="0" w:color="auto"/>
        <w:left w:val="none" w:sz="0" w:space="0" w:color="auto"/>
        <w:bottom w:val="none" w:sz="0" w:space="0" w:color="auto"/>
        <w:right w:val="none" w:sz="0" w:space="0" w:color="auto"/>
      </w:divBdr>
    </w:div>
    <w:div w:id="979381286">
      <w:bodyDiv w:val="1"/>
      <w:marLeft w:val="0"/>
      <w:marRight w:val="0"/>
      <w:marTop w:val="0"/>
      <w:marBottom w:val="0"/>
      <w:divBdr>
        <w:top w:val="none" w:sz="0" w:space="0" w:color="auto"/>
        <w:left w:val="none" w:sz="0" w:space="0" w:color="auto"/>
        <w:bottom w:val="none" w:sz="0" w:space="0" w:color="auto"/>
        <w:right w:val="none" w:sz="0" w:space="0" w:color="auto"/>
      </w:divBdr>
    </w:div>
    <w:div w:id="980118922">
      <w:bodyDiv w:val="1"/>
      <w:marLeft w:val="0"/>
      <w:marRight w:val="0"/>
      <w:marTop w:val="0"/>
      <w:marBottom w:val="0"/>
      <w:divBdr>
        <w:top w:val="none" w:sz="0" w:space="0" w:color="auto"/>
        <w:left w:val="none" w:sz="0" w:space="0" w:color="auto"/>
        <w:bottom w:val="none" w:sz="0" w:space="0" w:color="auto"/>
        <w:right w:val="none" w:sz="0" w:space="0" w:color="auto"/>
      </w:divBdr>
    </w:div>
    <w:div w:id="980309068">
      <w:bodyDiv w:val="1"/>
      <w:marLeft w:val="0"/>
      <w:marRight w:val="0"/>
      <w:marTop w:val="0"/>
      <w:marBottom w:val="0"/>
      <w:divBdr>
        <w:top w:val="none" w:sz="0" w:space="0" w:color="auto"/>
        <w:left w:val="none" w:sz="0" w:space="0" w:color="auto"/>
        <w:bottom w:val="none" w:sz="0" w:space="0" w:color="auto"/>
        <w:right w:val="none" w:sz="0" w:space="0" w:color="auto"/>
      </w:divBdr>
    </w:div>
    <w:div w:id="981808781">
      <w:bodyDiv w:val="1"/>
      <w:marLeft w:val="0"/>
      <w:marRight w:val="0"/>
      <w:marTop w:val="0"/>
      <w:marBottom w:val="0"/>
      <w:divBdr>
        <w:top w:val="none" w:sz="0" w:space="0" w:color="auto"/>
        <w:left w:val="none" w:sz="0" w:space="0" w:color="auto"/>
        <w:bottom w:val="none" w:sz="0" w:space="0" w:color="auto"/>
        <w:right w:val="none" w:sz="0" w:space="0" w:color="auto"/>
      </w:divBdr>
    </w:div>
    <w:div w:id="982462051">
      <w:bodyDiv w:val="1"/>
      <w:marLeft w:val="0"/>
      <w:marRight w:val="0"/>
      <w:marTop w:val="0"/>
      <w:marBottom w:val="0"/>
      <w:divBdr>
        <w:top w:val="none" w:sz="0" w:space="0" w:color="auto"/>
        <w:left w:val="none" w:sz="0" w:space="0" w:color="auto"/>
        <w:bottom w:val="none" w:sz="0" w:space="0" w:color="auto"/>
        <w:right w:val="none" w:sz="0" w:space="0" w:color="auto"/>
      </w:divBdr>
    </w:div>
    <w:div w:id="983125869">
      <w:bodyDiv w:val="1"/>
      <w:marLeft w:val="0"/>
      <w:marRight w:val="0"/>
      <w:marTop w:val="0"/>
      <w:marBottom w:val="0"/>
      <w:divBdr>
        <w:top w:val="none" w:sz="0" w:space="0" w:color="auto"/>
        <w:left w:val="none" w:sz="0" w:space="0" w:color="auto"/>
        <w:bottom w:val="none" w:sz="0" w:space="0" w:color="auto"/>
        <w:right w:val="none" w:sz="0" w:space="0" w:color="auto"/>
      </w:divBdr>
    </w:div>
    <w:div w:id="983192584">
      <w:bodyDiv w:val="1"/>
      <w:marLeft w:val="0"/>
      <w:marRight w:val="0"/>
      <w:marTop w:val="0"/>
      <w:marBottom w:val="0"/>
      <w:divBdr>
        <w:top w:val="none" w:sz="0" w:space="0" w:color="auto"/>
        <w:left w:val="none" w:sz="0" w:space="0" w:color="auto"/>
        <w:bottom w:val="none" w:sz="0" w:space="0" w:color="auto"/>
        <w:right w:val="none" w:sz="0" w:space="0" w:color="auto"/>
      </w:divBdr>
    </w:div>
    <w:div w:id="983584441">
      <w:bodyDiv w:val="1"/>
      <w:marLeft w:val="0"/>
      <w:marRight w:val="0"/>
      <w:marTop w:val="0"/>
      <w:marBottom w:val="0"/>
      <w:divBdr>
        <w:top w:val="none" w:sz="0" w:space="0" w:color="auto"/>
        <w:left w:val="none" w:sz="0" w:space="0" w:color="auto"/>
        <w:bottom w:val="none" w:sz="0" w:space="0" w:color="auto"/>
        <w:right w:val="none" w:sz="0" w:space="0" w:color="auto"/>
      </w:divBdr>
    </w:div>
    <w:div w:id="983777164">
      <w:bodyDiv w:val="1"/>
      <w:marLeft w:val="0"/>
      <w:marRight w:val="0"/>
      <w:marTop w:val="0"/>
      <w:marBottom w:val="0"/>
      <w:divBdr>
        <w:top w:val="none" w:sz="0" w:space="0" w:color="auto"/>
        <w:left w:val="none" w:sz="0" w:space="0" w:color="auto"/>
        <w:bottom w:val="none" w:sz="0" w:space="0" w:color="auto"/>
        <w:right w:val="none" w:sz="0" w:space="0" w:color="auto"/>
      </w:divBdr>
    </w:div>
    <w:div w:id="986857237">
      <w:bodyDiv w:val="1"/>
      <w:marLeft w:val="0"/>
      <w:marRight w:val="0"/>
      <w:marTop w:val="0"/>
      <w:marBottom w:val="0"/>
      <w:divBdr>
        <w:top w:val="none" w:sz="0" w:space="0" w:color="auto"/>
        <w:left w:val="none" w:sz="0" w:space="0" w:color="auto"/>
        <w:bottom w:val="none" w:sz="0" w:space="0" w:color="auto"/>
        <w:right w:val="none" w:sz="0" w:space="0" w:color="auto"/>
      </w:divBdr>
    </w:div>
    <w:div w:id="986907017">
      <w:bodyDiv w:val="1"/>
      <w:marLeft w:val="0"/>
      <w:marRight w:val="0"/>
      <w:marTop w:val="0"/>
      <w:marBottom w:val="0"/>
      <w:divBdr>
        <w:top w:val="none" w:sz="0" w:space="0" w:color="auto"/>
        <w:left w:val="none" w:sz="0" w:space="0" w:color="auto"/>
        <w:bottom w:val="none" w:sz="0" w:space="0" w:color="auto"/>
        <w:right w:val="none" w:sz="0" w:space="0" w:color="auto"/>
      </w:divBdr>
    </w:div>
    <w:div w:id="989528312">
      <w:bodyDiv w:val="1"/>
      <w:marLeft w:val="0"/>
      <w:marRight w:val="0"/>
      <w:marTop w:val="0"/>
      <w:marBottom w:val="0"/>
      <w:divBdr>
        <w:top w:val="none" w:sz="0" w:space="0" w:color="auto"/>
        <w:left w:val="none" w:sz="0" w:space="0" w:color="auto"/>
        <w:bottom w:val="none" w:sz="0" w:space="0" w:color="auto"/>
        <w:right w:val="none" w:sz="0" w:space="0" w:color="auto"/>
      </w:divBdr>
    </w:div>
    <w:div w:id="989987134">
      <w:bodyDiv w:val="1"/>
      <w:marLeft w:val="0"/>
      <w:marRight w:val="0"/>
      <w:marTop w:val="0"/>
      <w:marBottom w:val="0"/>
      <w:divBdr>
        <w:top w:val="none" w:sz="0" w:space="0" w:color="auto"/>
        <w:left w:val="none" w:sz="0" w:space="0" w:color="auto"/>
        <w:bottom w:val="none" w:sz="0" w:space="0" w:color="auto"/>
        <w:right w:val="none" w:sz="0" w:space="0" w:color="auto"/>
      </w:divBdr>
    </w:div>
    <w:div w:id="990207109">
      <w:bodyDiv w:val="1"/>
      <w:marLeft w:val="0"/>
      <w:marRight w:val="0"/>
      <w:marTop w:val="0"/>
      <w:marBottom w:val="0"/>
      <w:divBdr>
        <w:top w:val="none" w:sz="0" w:space="0" w:color="auto"/>
        <w:left w:val="none" w:sz="0" w:space="0" w:color="auto"/>
        <w:bottom w:val="none" w:sz="0" w:space="0" w:color="auto"/>
        <w:right w:val="none" w:sz="0" w:space="0" w:color="auto"/>
      </w:divBdr>
    </w:div>
    <w:div w:id="990522161">
      <w:bodyDiv w:val="1"/>
      <w:marLeft w:val="0"/>
      <w:marRight w:val="0"/>
      <w:marTop w:val="0"/>
      <w:marBottom w:val="0"/>
      <w:divBdr>
        <w:top w:val="none" w:sz="0" w:space="0" w:color="auto"/>
        <w:left w:val="none" w:sz="0" w:space="0" w:color="auto"/>
        <w:bottom w:val="none" w:sz="0" w:space="0" w:color="auto"/>
        <w:right w:val="none" w:sz="0" w:space="0" w:color="auto"/>
      </w:divBdr>
    </w:div>
    <w:div w:id="991912496">
      <w:bodyDiv w:val="1"/>
      <w:marLeft w:val="0"/>
      <w:marRight w:val="0"/>
      <w:marTop w:val="0"/>
      <w:marBottom w:val="0"/>
      <w:divBdr>
        <w:top w:val="none" w:sz="0" w:space="0" w:color="auto"/>
        <w:left w:val="none" w:sz="0" w:space="0" w:color="auto"/>
        <w:bottom w:val="none" w:sz="0" w:space="0" w:color="auto"/>
        <w:right w:val="none" w:sz="0" w:space="0" w:color="auto"/>
      </w:divBdr>
    </w:div>
    <w:div w:id="992683479">
      <w:bodyDiv w:val="1"/>
      <w:marLeft w:val="0"/>
      <w:marRight w:val="0"/>
      <w:marTop w:val="0"/>
      <w:marBottom w:val="0"/>
      <w:divBdr>
        <w:top w:val="none" w:sz="0" w:space="0" w:color="auto"/>
        <w:left w:val="none" w:sz="0" w:space="0" w:color="auto"/>
        <w:bottom w:val="none" w:sz="0" w:space="0" w:color="auto"/>
        <w:right w:val="none" w:sz="0" w:space="0" w:color="auto"/>
      </w:divBdr>
    </w:div>
    <w:div w:id="996425267">
      <w:bodyDiv w:val="1"/>
      <w:marLeft w:val="0"/>
      <w:marRight w:val="0"/>
      <w:marTop w:val="0"/>
      <w:marBottom w:val="0"/>
      <w:divBdr>
        <w:top w:val="none" w:sz="0" w:space="0" w:color="auto"/>
        <w:left w:val="none" w:sz="0" w:space="0" w:color="auto"/>
        <w:bottom w:val="none" w:sz="0" w:space="0" w:color="auto"/>
        <w:right w:val="none" w:sz="0" w:space="0" w:color="auto"/>
      </w:divBdr>
    </w:div>
    <w:div w:id="996763306">
      <w:bodyDiv w:val="1"/>
      <w:marLeft w:val="0"/>
      <w:marRight w:val="0"/>
      <w:marTop w:val="0"/>
      <w:marBottom w:val="0"/>
      <w:divBdr>
        <w:top w:val="none" w:sz="0" w:space="0" w:color="auto"/>
        <w:left w:val="none" w:sz="0" w:space="0" w:color="auto"/>
        <w:bottom w:val="none" w:sz="0" w:space="0" w:color="auto"/>
        <w:right w:val="none" w:sz="0" w:space="0" w:color="auto"/>
      </w:divBdr>
    </w:div>
    <w:div w:id="997460217">
      <w:bodyDiv w:val="1"/>
      <w:marLeft w:val="0"/>
      <w:marRight w:val="0"/>
      <w:marTop w:val="0"/>
      <w:marBottom w:val="0"/>
      <w:divBdr>
        <w:top w:val="none" w:sz="0" w:space="0" w:color="auto"/>
        <w:left w:val="none" w:sz="0" w:space="0" w:color="auto"/>
        <w:bottom w:val="none" w:sz="0" w:space="0" w:color="auto"/>
        <w:right w:val="none" w:sz="0" w:space="0" w:color="auto"/>
      </w:divBdr>
    </w:div>
    <w:div w:id="997534675">
      <w:bodyDiv w:val="1"/>
      <w:marLeft w:val="0"/>
      <w:marRight w:val="0"/>
      <w:marTop w:val="0"/>
      <w:marBottom w:val="0"/>
      <w:divBdr>
        <w:top w:val="none" w:sz="0" w:space="0" w:color="auto"/>
        <w:left w:val="none" w:sz="0" w:space="0" w:color="auto"/>
        <w:bottom w:val="none" w:sz="0" w:space="0" w:color="auto"/>
        <w:right w:val="none" w:sz="0" w:space="0" w:color="auto"/>
      </w:divBdr>
    </w:div>
    <w:div w:id="998072380">
      <w:bodyDiv w:val="1"/>
      <w:marLeft w:val="0"/>
      <w:marRight w:val="0"/>
      <w:marTop w:val="0"/>
      <w:marBottom w:val="0"/>
      <w:divBdr>
        <w:top w:val="none" w:sz="0" w:space="0" w:color="auto"/>
        <w:left w:val="none" w:sz="0" w:space="0" w:color="auto"/>
        <w:bottom w:val="none" w:sz="0" w:space="0" w:color="auto"/>
        <w:right w:val="none" w:sz="0" w:space="0" w:color="auto"/>
      </w:divBdr>
    </w:div>
    <w:div w:id="998584003">
      <w:bodyDiv w:val="1"/>
      <w:marLeft w:val="0"/>
      <w:marRight w:val="0"/>
      <w:marTop w:val="0"/>
      <w:marBottom w:val="0"/>
      <w:divBdr>
        <w:top w:val="none" w:sz="0" w:space="0" w:color="auto"/>
        <w:left w:val="none" w:sz="0" w:space="0" w:color="auto"/>
        <w:bottom w:val="none" w:sz="0" w:space="0" w:color="auto"/>
        <w:right w:val="none" w:sz="0" w:space="0" w:color="auto"/>
      </w:divBdr>
    </w:div>
    <w:div w:id="998655498">
      <w:bodyDiv w:val="1"/>
      <w:marLeft w:val="0"/>
      <w:marRight w:val="0"/>
      <w:marTop w:val="0"/>
      <w:marBottom w:val="0"/>
      <w:divBdr>
        <w:top w:val="none" w:sz="0" w:space="0" w:color="auto"/>
        <w:left w:val="none" w:sz="0" w:space="0" w:color="auto"/>
        <w:bottom w:val="none" w:sz="0" w:space="0" w:color="auto"/>
        <w:right w:val="none" w:sz="0" w:space="0" w:color="auto"/>
      </w:divBdr>
    </w:div>
    <w:div w:id="999314010">
      <w:bodyDiv w:val="1"/>
      <w:marLeft w:val="0"/>
      <w:marRight w:val="0"/>
      <w:marTop w:val="0"/>
      <w:marBottom w:val="0"/>
      <w:divBdr>
        <w:top w:val="none" w:sz="0" w:space="0" w:color="auto"/>
        <w:left w:val="none" w:sz="0" w:space="0" w:color="auto"/>
        <w:bottom w:val="none" w:sz="0" w:space="0" w:color="auto"/>
        <w:right w:val="none" w:sz="0" w:space="0" w:color="auto"/>
      </w:divBdr>
    </w:div>
    <w:div w:id="1000154369">
      <w:bodyDiv w:val="1"/>
      <w:marLeft w:val="0"/>
      <w:marRight w:val="0"/>
      <w:marTop w:val="0"/>
      <w:marBottom w:val="0"/>
      <w:divBdr>
        <w:top w:val="none" w:sz="0" w:space="0" w:color="auto"/>
        <w:left w:val="none" w:sz="0" w:space="0" w:color="auto"/>
        <w:bottom w:val="none" w:sz="0" w:space="0" w:color="auto"/>
        <w:right w:val="none" w:sz="0" w:space="0" w:color="auto"/>
      </w:divBdr>
    </w:div>
    <w:div w:id="1000622521">
      <w:bodyDiv w:val="1"/>
      <w:marLeft w:val="0"/>
      <w:marRight w:val="0"/>
      <w:marTop w:val="0"/>
      <w:marBottom w:val="0"/>
      <w:divBdr>
        <w:top w:val="none" w:sz="0" w:space="0" w:color="auto"/>
        <w:left w:val="none" w:sz="0" w:space="0" w:color="auto"/>
        <w:bottom w:val="none" w:sz="0" w:space="0" w:color="auto"/>
        <w:right w:val="none" w:sz="0" w:space="0" w:color="auto"/>
      </w:divBdr>
    </w:div>
    <w:div w:id="1002011440">
      <w:bodyDiv w:val="1"/>
      <w:marLeft w:val="0"/>
      <w:marRight w:val="0"/>
      <w:marTop w:val="0"/>
      <w:marBottom w:val="0"/>
      <w:divBdr>
        <w:top w:val="none" w:sz="0" w:space="0" w:color="auto"/>
        <w:left w:val="none" w:sz="0" w:space="0" w:color="auto"/>
        <w:bottom w:val="none" w:sz="0" w:space="0" w:color="auto"/>
        <w:right w:val="none" w:sz="0" w:space="0" w:color="auto"/>
      </w:divBdr>
    </w:div>
    <w:div w:id="1002199861">
      <w:bodyDiv w:val="1"/>
      <w:marLeft w:val="0"/>
      <w:marRight w:val="0"/>
      <w:marTop w:val="0"/>
      <w:marBottom w:val="0"/>
      <w:divBdr>
        <w:top w:val="none" w:sz="0" w:space="0" w:color="auto"/>
        <w:left w:val="none" w:sz="0" w:space="0" w:color="auto"/>
        <w:bottom w:val="none" w:sz="0" w:space="0" w:color="auto"/>
        <w:right w:val="none" w:sz="0" w:space="0" w:color="auto"/>
      </w:divBdr>
      <w:divsChild>
        <w:div w:id="1926841547">
          <w:marLeft w:val="0"/>
          <w:marRight w:val="0"/>
          <w:marTop w:val="0"/>
          <w:marBottom w:val="0"/>
          <w:divBdr>
            <w:top w:val="none" w:sz="0" w:space="0" w:color="auto"/>
            <w:left w:val="none" w:sz="0" w:space="0" w:color="auto"/>
            <w:bottom w:val="none" w:sz="0" w:space="0" w:color="auto"/>
            <w:right w:val="none" w:sz="0" w:space="0" w:color="auto"/>
          </w:divBdr>
          <w:divsChild>
            <w:div w:id="2134320420">
              <w:marLeft w:val="0"/>
              <w:marRight w:val="0"/>
              <w:marTop w:val="0"/>
              <w:marBottom w:val="0"/>
              <w:divBdr>
                <w:top w:val="none" w:sz="0" w:space="0" w:color="auto"/>
                <w:left w:val="none" w:sz="0" w:space="0" w:color="auto"/>
                <w:bottom w:val="none" w:sz="0" w:space="0" w:color="auto"/>
                <w:right w:val="none" w:sz="0" w:space="0" w:color="auto"/>
              </w:divBdr>
              <w:divsChild>
                <w:div w:id="506218334">
                  <w:marLeft w:val="0"/>
                  <w:marRight w:val="0"/>
                  <w:marTop w:val="0"/>
                  <w:marBottom w:val="0"/>
                  <w:divBdr>
                    <w:top w:val="none" w:sz="0" w:space="0" w:color="auto"/>
                    <w:left w:val="none" w:sz="0" w:space="0" w:color="auto"/>
                    <w:bottom w:val="none" w:sz="0" w:space="0" w:color="auto"/>
                    <w:right w:val="none" w:sz="0" w:space="0" w:color="auto"/>
                  </w:divBdr>
                  <w:divsChild>
                    <w:div w:id="20641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0621">
      <w:bodyDiv w:val="1"/>
      <w:marLeft w:val="0"/>
      <w:marRight w:val="0"/>
      <w:marTop w:val="0"/>
      <w:marBottom w:val="0"/>
      <w:divBdr>
        <w:top w:val="none" w:sz="0" w:space="0" w:color="auto"/>
        <w:left w:val="none" w:sz="0" w:space="0" w:color="auto"/>
        <w:bottom w:val="none" w:sz="0" w:space="0" w:color="auto"/>
        <w:right w:val="none" w:sz="0" w:space="0" w:color="auto"/>
      </w:divBdr>
    </w:div>
    <w:div w:id="1002660350">
      <w:bodyDiv w:val="1"/>
      <w:marLeft w:val="0"/>
      <w:marRight w:val="0"/>
      <w:marTop w:val="0"/>
      <w:marBottom w:val="0"/>
      <w:divBdr>
        <w:top w:val="none" w:sz="0" w:space="0" w:color="auto"/>
        <w:left w:val="none" w:sz="0" w:space="0" w:color="auto"/>
        <w:bottom w:val="none" w:sz="0" w:space="0" w:color="auto"/>
        <w:right w:val="none" w:sz="0" w:space="0" w:color="auto"/>
      </w:divBdr>
    </w:div>
    <w:div w:id="1003901171">
      <w:bodyDiv w:val="1"/>
      <w:marLeft w:val="0"/>
      <w:marRight w:val="0"/>
      <w:marTop w:val="0"/>
      <w:marBottom w:val="0"/>
      <w:divBdr>
        <w:top w:val="none" w:sz="0" w:space="0" w:color="auto"/>
        <w:left w:val="none" w:sz="0" w:space="0" w:color="auto"/>
        <w:bottom w:val="none" w:sz="0" w:space="0" w:color="auto"/>
        <w:right w:val="none" w:sz="0" w:space="0" w:color="auto"/>
      </w:divBdr>
    </w:div>
    <w:div w:id="1005474530">
      <w:bodyDiv w:val="1"/>
      <w:marLeft w:val="0"/>
      <w:marRight w:val="0"/>
      <w:marTop w:val="0"/>
      <w:marBottom w:val="0"/>
      <w:divBdr>
        <w:top w:val="none" w:sz="0" w:space="0" w:color="auto"/>
        <w:left w:val="none" w:sz="0" w:space="0" w:color="auto"/>
        <w:bottom w:val="none" w:sz="0" w:space="0" w:color="auto"/>
        <w:right w:val="none" w:sz="0" w:space="0" w:color="auto"/>
      </w:divBdr>
    </w:div>
    <w:div w:id="1007294519">
      <w:bodyDiv w:val="1"/>
      <w:marLeft w:val="0"/>
      <w:marRight w:val="0"/>
      <w:marTop w:val="0"/>
      <w:marBottom w:val="0"/>
      <w:divBdr>
        <w:top w:val="none" w:sz="0" w:space="0" w:color="auto"/>
        <w:left w:val="none" w:sz="0" w:space="0" w:color="auto"/>
        <w:bottom w:val="none" w:sz="0" w:space="0" w:color="auto"/>
        <w:right w:val="none" w:sz="0" w:space="0" w:color="auto"/>
      </w:divBdr>
    </w:div>
    <w:div w:id="1008141492">
      <w:bodyDiv w:val="1"/>
      <w:marLeft w:val="0"/>
      <w:marRight w:val="0"/>
      <w:marTop w:val="0"/>
      <w:marBottom w:val="0"/>
      <w:divBdr>
        <w:top w:val="none" w:sz="0" w:space="0" w:color="auto"/>
        <w:left w:val="none" w:sz="0" w:space="0" w:color="auto"/>
        <w:bottom w:val="none" w:sz="0" w:space="0" w:color="auto"/>
        <w:right w:val="none" w:sz="0" w:space="0" w:color="auto"/>
      </w:divBdr>
    </w:div>
    <w:div w:id="1008485564">
      <w:bodyDiv w:val="1"/>
      <w:marLeft w:val="0"/>
      <w:marRight w:val="0"/>
      <w:marTop w:val="0"/>
      <w:marBottom w:val="0"/>
      <w:divBdr>
        <w:top w:val="none" w:sz="0" w:space="0" w:color="auto"/>
        <w:left w:val="none" w:sz="0" w:space="0" w:color="auto"/>
        <w:bottom w:val="none" w:sz="0" w:space="0" w:color="auto"/>
        <w:right w:val="none" w:sz="0" w:space="0" w:color="auto"/>
      </w:divBdr>
    </w:div>
    <w:div w:id="1009067910">
      <w:bodyDiv w:val="1"/>
      <w:marLeft w:val="0"/>
      <w:marRight w:val="0"/>
      <w:marTop w:val="0"/>
      <w:marBottom w:val="0"/>
      <w:divBdr>
        <w:top w:val="none" w:sz="0" w:space="0" w:color="auto"/>
        <w:left w:val="none" w:sz="0" w:space="0" w:color="auto"/>
        <w:bottom w:val="none" w:sz="0" w:space="0" w:color="auto"/>
        <w:right w:val="none" w:sz="0" w:space="0" w:color="auto"/>
      </w:divBdr>
    </w:div>
    <w:div w:id="1009988829">
      <w:bodyDiv w:val="1"/>
      <w:marLeft w:val="0"/>
      <w:marRight w:val="0"/>
      <w:marTop w:val="0"/>
      <w:marBottom w:val="0"/>
      <w:divBdr>
        <w:top w:val="none" w:sz="0" w:space="0" w:color="auto"/>
        <w:left w:val="none" w:sz="0" w:space="0" w:color="auto"/>
        <w:bottom w:val="none" w:sz="0" w:space="0" w:color="auto"/>
        <w:right w:val="none" w:sz="0" w:space="0" w:color="auto"/>
      </w:divBdr>
      <w:divsChild>
        <w:div w:id="1915507853">
          <w:marLeft w:val="0"/>
          <w:marRight w:val="0"/>
          <w:marTop w:val="0"/>
          <w:marBottom w:val="0"/>
          <w:divBdr>
            <w:top w:val="none" w:sz="0" w:space="0" w:color="auto"/>
            <w:left w:val="none" w:sz="0" w:space="0" w:color="auto"/>
            <w:bottom w:val="none" w:sz="0" w:space="0" w:color="auto"/>
            <w:right w:val="none" w:sz="0" w:space="0" w:color="auto"/>
          </w:divBdr>
          <w:divsChild>
            <w:div w:id="1765492287">
              <w:marLeft w:val="0"/>
              <w:marRight w:val="0"/>
              <w:marTop w:val="0"/>
              <w:marBottom w:val="0"/>
              <w:divBdr>
                <w:top w:val="none" w:sz="0" w:space="0" w:color="auto"/>
                <w:left w:val="none" w:sz="0" w:space="0" w:color="auto"/>
                <w:bottom w:val="none" w:sz="0" w:space="0" w:color="auto"/>
                <w:right w:val="none" w:sz="0" w:space="0" w:color="auto"/>
              </w:divBdr>
              <w:divsChild>
                <w:div w:id="220794323">
                  <w:marLeft w:val="0"/>
                  <w:marRight w:val="0"/>
                  <w:marTop w:val="0"/>
                  <w:marBottom w:val="0"/>
                  <w:divBdr>
                    <w:top w:val="none" w:sz="0" w:space="0" w:color="auto"/>
                    <w:left w:val="none" w:sz="0" w:space="0" w:color="auto"/>
                    <w:bottom w:val="none" w:sz="0" w:space="0" w:color="auto"/>
                    <w:right w:val="none" w:sz="0" w:space="0" w:color="auto"/>
                  </w:divBdr>
                  <w:divsChild>
                    <w:div w:id="20995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0508">
      <w:bodyDiv w:val="1"/>
      <w:marLeft w:val="0"/>
      <w:marRight w:val="0"/>
      <w:marTop w:val="0"/>
      <w:marBottom w:val="0"/>
      <w:divBdr>
        <w:top w:val="none" w:sz="0" w:space="0" w:color="auto"/>
        <w:left w:val="none" w:sz="0" w:space="0" w:color="auto"/>
        <w:bottom w:val="none" w:sz="0" w:space="0" w:color="auto"/>
        <w:right w:val="none" w:sz="0" w:space="0" w:color="auto"/>
      </w:divBdr>
    </w:div>
    <w:div w:id="1010646564">
      <w:bodyDiv w:val="1"/>
      <w:marLeft w:val="0"/>
      <w:marRight w:val="0"/>
      <w:marTop w:val="0"/>
      <w:marBottom w:val="0"/>
      <w:divBdr>
        <w:top w:val="none" w:sz="0" w:space="0" w:color="auto"/>
        <w:left w:val="none" w:sz="0" w:space="0" w:color="auto"/>
        <w:bottom w:val="none" w:sz="0" w:space="0" w:color="auto"/>
        <w:right w:val="none" w:sz="0" w:space="0" w:color="auto"/>
      </w:divBdr>
    </w:div>
    <w:div w:id="1012875467">
      <w:bodyDiv w:val="1"/>
      <w:marLeft w:val="0"/>
      <w:marRight w:val="0"/>
      <w:marTop w:val="0"/>
      <w:marBottom w:val="0"/>
      <w:divBdr>
        <w:top w:val="none" w:sz="0" w:space="0" w:color="auto"/>
        <w:left w:val="none" w:sz="0" w:space="0" w:color="auto"/>
        <w:bottom w:val="none" w:sz="0" w:space="0" w:color="auto"/>
        <w:right w:val="none" w:sz="0" w:space="0" w:color="auto"/>
      </w:divBdr>
    </w:div>
    <w:div w:id="1013873494">
      <w:bodyDiv w:val="1"/>
      <w:marLeft w:val="0"/>
      <w:marRight w:val="0"/>
      <w:marTop w:val="0"/>
      <w:marBottom w:val="0"/>
      <w:divBdr>
        <w:top w:val="none" w:sz="0" w:space="0" w:color="auto"/>
        <w:left w:val="none" w:sz="0" w:space="0" w:color="auto"/>
        <w:bottom w:val="none" w:sz="0" w:space="0" w:color="auto"/>
        <w:right w:val="none" w:sz="0" w:space="0" w:color="auto"/>
      </w:divBdr>
    </w:div>
    <w:div w:id="1014918734">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
    <w:div w:id="1015768065">
      <w:bodyDiv w:val="1"/>
      <w:marLeft w:val="0"/>
      <w:marRight w:val="0"/>
      <w:marTop w:val="0"/>
      <w:marBottom w:val="0"/>
      <w:divBdr>
        <w:top w:val="none" w:sz="0" w:space="0" w:color="auto"/>
        <w:left w:val="none" w:sz="0" w:space="0" w:color="auto"/>
        <w:bottom w:val="none" w:sz="0" w:space="0" w:color="auto"/>
        <w:right w:val="none" w:sz="0" w:space="0" w:color="auto"/>
      </w:divBdr>
    </w:div>
    <w:div w:id="1015880385">
      <w:bodyDiv w:val="1"/>
      <w:marLeft w:val="0"/>
      <w:marRight w:val="0"/>
      <w:marTop w:val="0"/>
      <w:marBottom w:val="0"/>
      <w:divBdr>
        <w:top w:val="none" w:sz="0" w:space="0" w:color="auto"/>
        <w:left w:val="none" w:sz="0" w:space="0" w:color="auto"/>
        <w:bottom w:val="none" w:sz="0" w:space="0" w:color="auto"/>
        <w:right w:val="none" w:sz="0" w:space="0" w:color="auto"/>
      </w:divBdr>
    </w:div>
    <w:div w:id="1016075906">
      <w:bodyDiv w:val="1"/>
      <w:marLeft w:val="0"/>
      <w:marRight w:val="0"/>
      <w:marTop w:val="0"/>
      <w:marBottom w:val="0"/>
      <w:divBdr>
        <w:top w:val="none" w:sz="0" w:space="0" w:color="auto"/>
        <w:left w:val="none" w:sz="0" w:space="0" w:color="auto"/>
        <w:bottom w:val="none" w:sz="0" w:space="0" w:color="auto"/>
        <w:right w:val="none" w:sz="0" w:space="0" w:color="auto"/>
      </w:divBdr>
    </w:div>
    <w:div w:id="1016229025">
      <w:bodyDiv w:val="1"/>
      <w:marLeft w:val="0"/>
      <w:marRight w:val="0"/>
      <w:marTop w:val="0"/>
      <w:marBottom w:val="0"/>
      <w:divBdr>
        <w:top w:val="none" w:sz="0" w:space="0" w:color="auto"/>
        <w:left w:val="none" w:sz="0" w:space="0" w:color="auto"/>
        <w:bottom w:val="none" w:sz="0" w:space="0" w:color="auto"/>
        <w:right w:val="none" w:sz="0" w:space="0" w:color="auto"/>
      </w:divBdr>
    </w:div>
    <w:div w:id="1016929978">
      <w:bodyDiv w:val="1"/>
      <w:marLeft w:val="0"/>
      <w:marRight w:val="0"/>
      <w:marTop w:val="0"/>
      <w:marBottom w:val="0"/>
      <w:divBdr>
        <w:top w:val="none" w:sz="0" w:space="0" w:color="auto"/>
        <w:left w:val="none" w:sz="0" w:space="0" w:color="auto"/>
        <w:bottom w:val="none" w:sz="0" w:space="0" w:color="auto"/>
        <w:right w:val="none" w:sz="0" w:space="0" w:color="auto"/>
      </w:divBdr>
    </w:div>
    <w:div w:id="1017076268">
      <w:bodyDiv w:val="1"/>
      <w:marLeft w:val="0"/>
      <w:marRight w:val="0"/>
      <w:marTop w:val="0"/>
      <w:marBottom w:val="0"/>
      <w:divBdr>
        <w:top w:val="none" w:sz="0" w:space="0" w:color="auto"/>
        <w:left w:val="none" w:sz="0" w:space="0" w:color="auto"/>
        <w:bottom w:val="none" w:sz="0" w:space="0" w:color="auto"/>
        <w:right w:val="none" w:sz="0" w:space="0" w:color="auto"/>
      </w:divBdr>
    </w:div>
    <w:div w:id="1017078433">
      <w:bodyDiv w:val="1"/>
      <w:marLeft w:val="0"/>
      <w:marRight w:val="0"/>
      <w:marTop w:val="0"/>
      <w:marBottom w:val="0"/>
      <w:divBdr>
        <w:top w:val="none" w:sz="0" w:space="0" w:color="auto"/>
        <w:left w:val="none" w:sz="0" w:space="0" w:color="auto"/>
        <w:bottom w:val="none" w:sz="0" w:space="0" w:color="auto"/>
        <w:right w:val="none" w:sz="0" w:space="0" w:color="auto"/>
      </w:divBdr>
    </w:div>
    <w:div w:id="1018121362">
      <w:bodyDiv w:val="1"/>
      <w:marLeft w:val="0"/>
      <w:marRight w:val="0"/>
      <w:marTop w:val="0"/>
      <w:marBottom w:val="0"/>
      <w:divBdr>
        <w:top w:val="none" w:sz="0" w:space="0" w:color="auto"/>
        <w:left w:val="none" w:sz="0" w:space="0" w:color="auto"/>
        <w:bottom w:val="none" w:sz="0" w:space="0" w:color="auto"/>
        <w:right w:val="none" w:sz="0" w:space="0" w:color="auto"/>
      </w:divBdr>
    </w:div>
    <w:div w:id="1019428714">
      <w:bodyDiv w:val="1"/>
      <w:marLeft w:val="0"/>
      <w:marRight w:val="0"/>
      <w:marTop w:val="0"/>
      <w:marBottom w:val="0"/>
      <w:divBdr>
        <w:top w:val="none" w:sz="0" w:space="0" w:color="auto"/>
        <w:left w:val="none" w:sz="0" w:space="0" w:color="auto"/>
        <w:bottom w:val="none" w:sz="0" w:space="0" w:color="auto"/>
        <w:right w:val="none" w:sz="0" w:space="0" w:color="auto"/>
      </w:divBdr>
    </w:div>
    <w:div w:id="1020281973">
      <w:bodyDiv w:val="1"/>
      <w:marLeft w:val="0"/>
      <w:marRight w:val="0"/>
      <w:marTop w:val="0"/>
      <w:marBottom w:val="0"/>
      <w:divBdr>
        <w:top w:val="none" w:sz="0" w:space="0" w:color="auto"/>
        <w:left w:val="none" w:sz="0" w:space="0" w:color="auto"/>
        <w:bottom w:val="none" w:sz="0" w:space="0" w:color="auto"/>
        <w:right w:val="none" w:sz="0" w:space="0" w:color="auto"/>
      </w:divBdr>
    </w:div>
    <w:div w:id="1022702741">
      <w:bodyDiv w:val="1"/>
      <w:marLeft w:val="0"/>
      <w:marRight w:val="0"/>
      <w:marTop w:val="0"/>
      <w:marBottom w:val="0"/>
      <w:divBdr>
        <w:top w:val="none" w:sz="0" w:space="0" w:color="auto"/>
        <w:left w:val="none" w:sz="0" w:space="0" w:color="auto"/>
        <w:bottom w:val="none" w:sz="0" w:space="0" w:color="auto"/>
        <w:right w:val="none" w:sz="0" w:space="0" w:color="auto"/>
      </w:divBdr>
    </w:div>
    <w:div w:id="1022706837">
      <w:bodyDiv w:val="1"/>
      <w:marLeft w:val="0"/>
      <w:marRight w:val="0"/>
      <w:marTop w:val="0"/>
      <w:marBottom w:val="0"/>
      <w:divBdr>
        <w:top w:val="none" w:sz="0" w:space="0" w:color="auto"/>
        <w:left w:val="none" w:sz="0" w:space="0" w:color="auto"/>
        <w:bottom w:val="none" w:sz="0" w:space="0" w:color="auto"/>
        <w:right w:val="none" w:sz="0" w:space="0" w:color="auto"/>
      </w:divBdr>
    </w:div>
    <w:div w:id="1023554502">
      <w:bodyDiv w:val="1"/>
      <w:marLeft w:val="0"/>
      <w:marRight w:val="0"/>
      <w:marTop w:val="0"/>
      <w:marBottom w:val="0"/>
      <w:divBdr>
        <w:top w:val="none" w:sz="0" w:space="0" w:color="auto"/>
        <w:left w:val="none" w:sz="0" w:space="0" w:color="auto"/>
        <w:bottom w:val="none" w:sz="0" w:space="0" w:color="auto"/>
        <w:right w:val="none" w:sz="0" w:space="0" w:color="auto"/>
      </w:divBdr>
    </w:div>
    <w:div w:id="1024137704">
      <w:bodyDiv w:val="1"/>
      <w:marLeft w:val="0"/>
      <w:marRight w:val="0"/>
      <w:marTop w:val="0"/>
      <w:marBottom w:val="0"/>
      <w:divBdr>
        <w:top w:val="none" w:sz="0" w:space="0" w:color="auto"/>
        <w:left w:val="none" w:sz="0" w:space="0" w:color="auto"/>
        <w:bottom w:val="none" w:sz="0" w:space="0" w:color="auto"/>
        <w:right w:val="none" w:sz="0" w:space="0" w:color="auto"/>
      </w:divBdr>
    </w:div>
    <w:div w:id="1024862958">
      <w:bodyDiv w:val="1"/>
      <w:marLeft w:val="0"/>
      <w:marRight w:val="0"/>
      <w:marTop w:val="0"/>
      <w:marBottom w:val="0"/>
      <w:divBdr>
        <w:top w:val="none" w:sz="0" w:space="0" w:color="auto"/>
        <w:left w:val="none" w:sz="0" w:space="0" w:color="auto"/>
        <w:bottom w:val="none" w:sz="0" w:space="0" w:color="auto"/>
        <w:right w:val="none" w:sz="0" w:space="0" w:color="auto"/>
      </w:divBdr>
    </w:div>
    <w:div w:id="1025060639">
      <w:bodyDiv w:val="1"/>
      <w:marLeft w:val="0"/>
      <w:marRight w:val="0"/>
      <w:marTop w:val="0"/>
      <w:marBottom w:val="0"/>
      <w:divBdr>
        <w:top w:val="none" w:sz="0" w:space="0" w:color="auto"/>
        <w:left w:val="none" w:sz="0" w:space="0" w:color="auto"/>
        <w:bottom w:val="none" w:sz="0" w:space="0" w:color="auto"/>
        <w:right w:val="none" w:sz="0" w:space="0" w:color="auto"/>
      </w:divBdr>
    </w:div>
    <w:div w:id="1025130893">
      <w:bodyDiv w:val="1"/>
      <w:marLeft w:val="0"/>
      <w:marRight w:val="0"/>
      <w:marTop w:val="0"/>
      <w:marBottom w:val="0"/>
      <w:divBdr>
        <w:top w:val="none" w:sz="0" w:space="0" w:color="auto"/>
        <w:left w:val="none" w:sz="0" w:space="0" w:color="auto"/>
        <w:bottom w:val="none" w:sz="0" w:space="0" w:color="auto"/>
        <w:right w:val="none" w:sz="0" w:space="0" w:color="auto"/>
      </w:divBdr>
    </w:div>
    <w:div w:id="1025402453">
      <w:bodyDiv w:val="1"/>
      <w:marLeft w:val="0"/>
      <w:marRight w:val="0"/>
      <w:marTop w:val="0"/>
      <w:marBottom w:val="0"/>
      <w:divBdr>
        <w:top w:val="none" w:sz="0" w:space="0" w:color="auto"/>
        <w:left w:val="none" w:sz="0" w:space="0" w:color="auto"/>
        <w:bottom w:val="none" w:sz="0" w:space="0" w:color="auto"/>
        <w:right w:val="none" w:sz="0" w:space="0" w:color="auto"/>
      </w:divBdr>
    </w:div>
    <w:div w:id="1026759133">
      <w:bodyDiv w:val="1"/>
      <w:marLeft w:val="0"/>
      <w:marRight w:val="0"/>
      <w:marTop w:val="0"/>
      <w:marBottom w:val="0"/>
      <w:divBdr>
        <w:top w:val="none" w:sz="0" w:space="0" w:color="auto"/>
        <w:left w:val="none" w:sz="0" w:space="0" w:color="auto"/>
        <w:bottom w:val="none" w:sz="0" w:space="0" w:color="auto"/>
        <w:right w:val="none" w:sz="0" w:space="0" w:color="auto"/>
      </w:divBdr>
    </w:div>
    <w:div w:id="1026979273">
      <w:bodyDiv w:val="1"/>
      <w:marLeft w:val="0"/>
      <w:marRight w:val="0"/>
      <w:marTop w:val="0"/>
      <w:marBottom w:val="0"/>
      <w:divBdr>
        <w:top w:val="none" w:sz="0" w:space="0" w:color="auto"/>
        <w:left w:val="none" w:sz="0" w:space="0" w:color="auto"/>
        <w:bottom w:val="none" w:sz="0" w:space="0" w:color="auto"/>
        <w:right w:val="none" w:sz="0" w:space="0" w:color="auto"/>
      </w:divBdr>
    </w:div>
    <w:div w:id="1030648864">
      <w:bodyDiv w:val="1"/>
      <w:marLeft w:val="0"/>
      <w:marRight w:val="0"/>
      <w:marTop w:val="0"/>
      <w:marBottom w:val="0"/>
      <w:divBdr>
        <w:top w:val="none" w:sz="0" w:space="0" w:color="auto"/>
        <w:left w:val="none" w:sz="0" w:space="0" w:color="auto"/>
        <w:bottom w:val="none" w:sz="0" w:space="0" w:color="auto"/>
        <w:right w:val="none" w:sz="0" w:space="0" w:color="auto"/>
      </w:divBdr>
    </w:div>
    <w:div w:id="1031221398">
      <w:bodyDiv w:val="1"/>
      <w:marLeft w:val="0"/>
      <w:marRight w:val="0"/>
      <w:marTop w:val="0"/>
      <w:marBottom w:val="0"/>
      <w:divBdr>
        <w:top w:val="none" w:sz="0" w:space="0" w:color="auto"/>
        <w:left w:val="none" w:sz="0" w:space="0" w:color="auto"/>
        <w:bottom w:val="none" w:sz="0" w:space="0" w:color="auto"/>
        <w:right w:val="none" w:sz="0" w:space="0" w:color="auto"/>
      </w:divBdr>
    </w:div>
    <w:div w:id="1031344261">
      <w:bodyDiv w:val="1"/>
      <w:marLeft w:val="0"/>
      <w:marRight w:val="0"/>
      <w:marTop w:val="0"/>
      <w:marBottom w:val="0"/>
      <w:divBdr>
        <w:top w:val="none" w:sz="0" w:space="0" w:color="auto"/>
        <w:left w:val="none" w:sz="0" w:space="0" w:color="auto"/>
        <w:bottom w:val="none" w:sz="0" w:space="0" w:color="auto"/>
        <w:right w:val="none" w:sz="0" w:space="0" w:color="auto"/>
      </w:divBdr>
    </w:div>
    <w:div w:id="1032075053">
      <w:bodyDiv w:val="1"/>
      <w:marLeft w:val="0"/>
      <w:marRight w:val="0"/>
      <w:marTop w:val="0"/>
      <w:marBottom w:val="0"/>
      <w:divBdr>
        <w:top w:val="none" w:sz="0" w:space="0" w:color="auto"/>
        <w:left w:val="none" w:sz="0" w:space="0" w:color="auto"/>
        <w:bottom w:val="none" w:sz="0" w:space="0" w:color="auto"/>
        <w:right w:val="none" w:sz="0" w:space="0" w:color="auto"/>
      </w:divBdr>
    </w:div>
    <w:div w:id="1032145527">
      <w:bodyDiv w:val="1"/>
      <w:marLeft w:val="0"/>
      <w:marRight w:val="0"/>
      <w:marTop w:val="0"/>
      <w:marBottom w:val="0"/>
      <w:divBdr>
        <w:top w:val="none" w:sz="0" w:space="0" w:color="auto"/>
        <w:left w:val="none" w:sz="0" w:space="0" w:color="auto"/>
        <w:bottom w:val="none" w:sz="0" w:space="0" w:color="auto"/>
        <w:right w:val="none" w:sz="0" w:space="0" w:color="auto"/>
      </w:divBdr>
    </w:div>
    <w:div w:id="1032539721">
      <w:bodyDiv w:val="1"/>
      <w:marLeft w:val="0"/>
      <w:marRight w:val="0"/>
      <w:marTop w:val="0"/>
      <w:marBottom w:val="0"/>
      <w:divBdr>
        <w:top w:val="none" w:sz="0" w:space="0" w:color="auto"/>
        <w:left w:val="none" w:sz="0" w:space="0" w:color="auto"/>
        <w:bottom w:val="none" w:sz="0" w:space="0" w:color="auto"/>
        <w:right w:val="none" w:sz="0" w:space="0" w:color="auto"/>
      </w:divBdr>
    </w:div>
    <w:div w:id="1033651610">
      <w:bodyDiv w:val="1"/>
      <w:marLeft w:val="0"/>
      <w:marRight w:val="0"/>
      <w:marTop w:val="0"/>
      <w:marBottom w:val="0"/>
      <w:divBdr>
        <w:top w:val="none" w:sz="0" w:space="0" w:color="auto"/>
        <w:left w:val="none" w:sz="0" w:space="0" w:color="auto"/>
        <w:bottom w:val="none" w:sz="0" w:space="0" w:color="auto"/>
        <w:right w:val="none" w:sz="0" w:space="0" w:color="auto"/>
      </w:divBdr>
    </w:div>
    <w:div w:id="1033652959">
      <w:bodyDiv w:val="1"/>
      <w:marLeft w:val="0"/>
      <w:marRight w:val="0"/>
      <w:marTop w:val="0"/>
      <w:marBottom w:val="0"/>
      <w:divBdr>
        <w:top w:val="none" w:sz="0" w:space="0" w:color="auto"/>
        <w:left w:val="none" w:sz="0" w:space="0" w:color="auto"/>
        <w:bottom w:val="none" w:sz="0" w:space="0" w:color="auto"/>
        <w:right w:val="none" w:sz="0" w:space="0" w:color="auto"/>
      </w:divBdr>
    </w:div>
    <w:div w:id="1033768195">
      <w:bodyDiv w:val="1"/>
      <w:marLeft w:val="0"/>
      <w:marRight w:val="0"/>
      <w:marTop w:val="0"/>
      <w:marBottom w:val="0"/>
      <w:divBdr>
        <w:top w:val="none" w:sz="0" w:space="0" w:color="auto"/>
        <w:left w:val="none" w:sz="0" w:space="0" w:color="auto"/>
        <w:bottom w:val="none" w:sz="0" w:space="0" w:color="auto"/>
        <w:right w:val="none" w:sz="0" w:space="0" w:color="auto"/>
      </w:divBdr>
    </w:div>
    <w:div w:id="1035345831">
      <w:bodyDiv w:val="1"/>
      <w:marLeft w:val="0"/>
      <w:marRight w:val="0"/>
      <w:marTop w:val="0"/>
      <w:marBottom w:val="0"/>
      <w:divBdr>
        <w:top w:val="none" w:sz="0" w:space="0" w:color="auto"/>
        <w:left w:val="none" w:sz="0" w:space="0" w:color="auto"/>
        <w:bottom w:val="none" w:sz="0" w:space="0" w:color="auto"/>
        <w:right w:val="none" w:sz="0" w:space="0" w:color="auto"/>
      </w:divBdr>
    </w:div>
    <w:div w:id="1035882669">
      <w:bodyDiv w:val="1"/>
      <w:marLeft w:val="0"/>
      <w:marRight w:val="0"/>
      <w:marTop w:val="0"/>
      <w:marBottom w:val="0"/>
      <w:divBdr>
        <w:top w:val="none" w:sz="0" w:space="0" w:color="auto"/>
        <w:left w:val="none" w:sz="0" w:space="0" w:color="auto"/>
        <w:bottom w:val="none" w:sz="0" w:space="0" w:color="auto"/>
        <w:right w:val="none" w:sz="0" w:space="0" w:color="auto"/>
      </w:divBdr>
    </w:div>
    <w:div w:id="1036075896">
      <w:bodyDiv w:val="1"/>
      <w:marLeft w:val="0"/>
      <w:marRight w:val="0"/>
      <w:marTop w:val="0"/>
      <w:marBottom w:val="0"/>
      <w:divBdr>
        <w:top w:val="none" w:sz="0" w:space="0" w:color="auto"/>
        <w:left w:val="none" w:sz="0" w:space="0" w:color="auto"/>
        <w:bottom w:val="none" w:sz="0" w:space="0" w:color="auto"/>
        <w:right w:val="none" w:sz="0" w:space="0" w:color="auto"/>
      </w:divBdr>
    </w:div>
    <w:div w:id="1036543895">
      <w:bodyDiv w:val="1"/>
      <w:marLeft w:val="0"/>
      <w:marRight w:val="0"/>
      <w:marTop w:val="0"/>
      <w:marBottom w:val="0"/>
      <w:divBdr>
        <w:top w:val="none" w:sz="0" w:space="0" w:color="auto"/>
        <w:left w:val="none" w:sz="0" w:space="0" w:color="auto"/>
        <w:bottom w:val="none" w:sz="0" w:space="0" w:color="auto"/>
        <w:right w:val="none" w:sz="0" w:space="0" w:color="auto"/>
      </w:divBdr>
    </w:div>
    <w:div w:id="1037510482">
      <w:bodyDiv w:val="1"/>
      <w:marLeft w:val="0"/>
      <w:marRight w:val="0"/>
      <w:marTop w:val="0"/>
      <w:marBottom w:val="0"/>
      <w:divBdr>
        <w:top w:val="none" w:sz="0" w:space="0" w:color="auto"/>
        <w:left w:val="none" w:sz="0" w:space="0" w:color="auto"/>
        <w:bottom w:val="none" w:sz="0" w:space="0" w:color="auto"/>
        <w:right w:val="none" w:sz="0" w:space="0" w:color="auto"/>
      </w:divBdr>
    </w:div>
    <w:div w:id="1038628037">
      <w:bodyDiv w:val="1"/>
      <w:marLeft w:val="0"/>
      <w:marRight w:val="0"/>
      <w:marTop w:val="0"/>
      <w:marBottom w:val="0"/>
      <w:divBdr>
        <w:top w:val="none" w:sz="0" w:space="0" w:color="auto"/>
        <w:left w:val="none" w:sz="0" w:space="0" w:color="auto"/>
        <w:bottom w:val="none" w:sz="0" w:space="0" w:color="auto"/>
        <w:right w:val="none" w:sz="0" w:space="0" w:color="auto"/>
      </w:divBdr>
    </w:div>
    <w:div w:id="1039891275">
      <w:bodyDiv w:val="1"/>
      <w:marLeft w:val="0"/>
      <w:marRight w:val="0"/>
      <w:marTop w:val="0"/>
      <w:marBottom w:val="0"/>
      <w:divBdr>
        <w:top w:val="none" w:sz="0" w:space="0" w:color="auto"/>
        <w:left w:val="none" w:sz="0" w:space="0" w:color="auto"/>
        <w:bottom w:val="none" w:sz="0" w:space="0" w:color="auto"/>
        <w:right w:val="none" w:sz="0" w:space="0" w:color="auto"/>
      </w:divBdr>
    </w:div>
    <w:div w:id="1043754474">
      <w:bodyDiv w:val="1"/>
      <w:marLeft w:val="0"/>
      <w:marRight w:val="0"/>
      <w:marTop w:val="0"/>
      <w:marBottom w:val="0"/>
      <w:divBdr>
        <w:top w:val="none" w:sz="0" w:space="0" w:color="auto"/>
        <w:left w:val="none" w:sz="0" w:space="0" w:color="auto"/>
        <w:bottom w:val="none" w:sz="0" w:space="0" w:color="auto"/>
        <w:right w:val="none" w:sz="0" w:space="0" w:color="auto"/>
      </w:divBdr>
    </w:div>
    <w:div w:id="1044985509">
      <w:bodyDiv w:val="1"/>
      <w:marLeft w:val="0"/>
      <w:marRight w:val="0"/>
      <w:marTop w:val="0"/>
      <w:marBottom w:val="0"/>
      <w:divBdr>
        <w:top w:val="none" w:sz="0" w:space="0" w:color="auto"/>
        <w:left w:val="none" w:sz="0" w:space="0" w:color="auto"/>
        <w:bottom w:val="none" w:sz="0" w:space="0" w:color="auto"/>
        <w:right w:val="none" w:sz="0" w:space="0" w:color="auto"/>
      </w:divBdr>
    </w:div>
    <w:div w:id="1045177509">
      <w:bodyDiv w:val="1"/>
      <w:marLeft w:val="0"/>
      <w:marRight w:val="0"/>
      <w:marTop w:val="0"/>
      <w:marBottom w:val="0"/>
      <w:divBdr>
        <w:top w:val="none" w:sz="0" w:space="0" w:color="auto"/>
        <w:left w:val="none" w:sz="0" w:space="0" w:color="auto"/>
        <w:bottom w:val="none" w:sz="0" w:space="0" w:color="auto"/>
        <w:right w:val="none" w:sz="0" w:space="0" w:color="auto"/>
      </w:divBdr>
    </w:div>
    <w:div w:id="1045255908">
      <w:bodyDiv w:val="1"/>
      <w:marLeft w:val="0"/>
      <w:marRight w:val="0"/>
      <w:marTop w:val="0"/>
      <w:marBottom w:val="0"/>
      <w:divBdr>
        <w:top w:val="none" w:sz="0" w:space="0" w:color="auto"/>
        <w:left w:val="none" w:sz="0" w:space="0" w:color="auto"/>
        <w:bottom w:val="none" w:sz="0" w:space="0" w:color="auto"/>
        <w:right w:val="none" w:sz="0" w:space="0" w:color="auto"/>
      </w:divBdr>
    </w:div>
    <w:div w:id="1045837798">
      <w:bodyDiv w:val="1"/>
      <w:marLeft w:val="0"/>
      <w:marRight w:val="0"/>
      <w:marTop w:val="0"/>
      <w:marBottom w:val="0"/>
      <w:divBdr>
        <w:top w:val="none" w:sz="0" w:space="0" w:color="auto"/>
        <w:left w:val="none" w:sz="0" w:space="0" w:color="auto"/>
        <w:bottom w:val="none" w:sz="0" w:space="0" w:color="auto"/>
        <w:right w:val="none" w:sz="0" w:space="0" w:color="auto"/>
      </w:divBdr>
    </w:div>
    <w:div w:id="1045914506">
      <w:bodyDiv w:val="1"/>
      <w:marLeft w:val="0"/>
      <w:marRight w:val="0"/>
      <w:marTop w:val="0"/>
      <w:marBottom w:val="0"/>
      <w:divBdr>
        <w:top w:val="none" w:sz="0" w:space="0" w:color="auto"/>
        <w:left w:val="none" w:sz="0" w:space="0" w:color="auto"/>
        <w:bottom w:val="none" w:sz="0" w:space="0" w:color="auto"/>
        <w:right w:val="none" w:sz="0" w:space="0" w:color="auto"/>
      </w:divBdr>
    </w:div>
    <w:div w:id="1046219983">
      <w:bodyDiv w:val="1"/>
      <w:marLeft w:val="0"/>
      <w:marRight w:val="0"/>
      <w:marTop w:val="0"/>
      <w:marBottom w:val="0"/>
      <w:divBdr>
        <w:top w:val="none" w:sz="0" w:space="0" w:color="auto"/>
        <w:left w:val="none" w:sz="0" w:space="0" w:color="auto"/>
        <w:bottom w:val="none" w:sz="0" w:space="0" w:color="auto"/>
        <w:right w:val="none" w:sz="0" w:space="0" w:color="auto"/>
      </w:divBdr>
    </w:div>
    <w:div w:id="1046759708">
      <w:bodyDiv w:val="1"/>
      <w:marLeft w:val="0"/>
      <w:marRight w:val="0"/>
      <w:marTop w:val="0"/>
      <w:marBottom w:val="0"/>
      <w:divBdr>
        <w:top w:val="none" w:sz="0" w:space="0" w:color="auto"/>
        <w:left w:val="none" w:sz="0" w:space="0" w:color="auto"/>
        <w:bottom w:val="none" w:sz="0" w:space="0" w:color="auto"/>
        <w:right w:val="none" w:sz="0" w:space="0" w:color="auto"/>
      </w:divBdr>
    </w:div>
    <w:div w:id="1047291914">
      <w:bodyDiv w:val="1"/>
      <w:marLeft w:val="0"/>
      <w:marRight w:val="0"/>
      <w:marTop w:val="0"/>
      <w:marBottom w:val="0"/>
      <w:divBdr>
        <w:top w:val="none" w:sz="0" w:space="0" w:color="auto"/>
        <w:left w:val="none" w:sz="0" w:space="0" w:color="auto"/>
        <w:bottom w:val="none" w:sz="0" w:space="0" w:color="auto"/>
        <w:right w:val="none" w:sz="0" w:space="0" w:color="auto"/>
      </w:divBdr>
    </w:div>
    <w:div w:id="1047953183">
      <w:bodyDiv w:val="1"/>
      <w:marLeft w:val="0"/>
      <w:marRight w:val="0"/>
      <w:marTop w:val="0"/>
      <w:marBottom w:val="0"/>
      <w:divBdr>
        <w:top w:val="none" w:sz="0" w:space="0" w:color="auto"/>
        <w:left w:val="none" w:sz="0" w:space="0" w:color="auto"/>
        <w:bottom w:val="none" w:sz="0" w:space="0" w:color="auto"/>
        <w:right w:val="none" w:sz="0" w:space="0" w:color="auto"/>
      </w:divBdr>
    </w:div>
    <w:div w:id="1048651666">
      <w:bodyDiv w:val="1"/>
      <w:marLeft w:val="0"/>
      <w:marRight w:val="0"/>
      <w:marTop w:val="0"/>
      <w:marBottom w:val="0"/>
      <w:divBdr>
        <w:top w:val="none" w:sz="0" w:space="0" w:color="auto"/>
        <w:left w:val="none" w:sz="0" w:space="0" w:color="auto"/>
        <w:bottom w:val="none" w:sz="0" w:space="0" w:color="auto"/>
        <w:right w:val="none" w:sz="0" w:space="0" w:color="auto"/>
      </w:divBdr>
    </w:div>
    <w:div w:id="1048728575">
      <w:bodyDiv w:val="1"/>
      <w:marLeft w:val="0"/>
      <w:marRight w:val="0"/>
      <w:marTop w:val="0"/>
      <w:marBottom w:val="0"/>
      <w:divBdr>
        <w:top w:val="none" w:sz="0" w:space="0" w:color="auto"/>
        <w:left w:val="none" w:sz="0" w:space="0" w:color="auto"/>
        <w:bottom w:val="none" w:sz="0" w:space="0" w:color="auto"/>
        <w:right w:val="none" w:sz="0" w:space="0" w:color="auto"/>
      </w:divBdr>
    </w:div>
    <w:div w:id="1049109112">
      <w:bodyDiv w:val="1"/>
      <w:marLeft w:val="0"/>
      <w:marRight w:val="0"/>
      <w:marTop w:val="0"/>
      <w:marBottom w:val="0"/>
      <w:divBdr>
        <w:top w:val="none" w:sz="0" w:space="0" w:color="auto"/>
        <w:left w:val="none" w:sz="0" w:space="0" w:color="auto"/>
        <w:bottom w:val="none" w:sz="0" w:space="0" w:color="auto"/>
        <w:right w:val="none" w:sz="0" w:space="0" w:color="auto"/>
      </w:divBdr>
    </w:div>
    <w:div w:id="1049378246">
      <w:bodyDiv w:val="1"/>
      <w:marLeft w:val="0"/>
      <w:marRight w:val="0"/>
      <w:marTop w:val="0"/>
      <w:marBottom w:val="0"/>
      <w:divBdr>
        <w:top w:val="none" w:sz="0" w:space="0" w:color="auto"/>
        <w:left w:val="none" w:sz="0" w:space="0" w:color="auto"/>
        <w:bottom w:val="none" w:sz="0" w:space="0" w:color="auto"/>
        <w:right w:val="none" w:sz="0" w:space="0" w:color="auto"/>
      </w:divBdr>
    </w:div>
    <w:div w:id="1049959912">
      <w:bodyDiv w:val="1"/>
      <w:marLeft w:val="0"/>
      <w:marRight w:val="0"/>
      <w:marTop w:val="0"/>
      <w:marBottom w:val="0"/>
      <w:divBdr>
        <w:top w:val="none" w:sz="0" w:space="0" w:color="auto"/>
        <w:left w:val="none" w:sz="0" w:space="0" w:color="auto"/>
        <w:bottom w:val="none" w:sz="0" w:space="0" w:color="auto"/>
        <w:right w:val="none" w:sz="0" w:space="0" w:color="auto"/>
      </w:divBdr>
    </w:div>
    <w:div w:id="1050307943">
      <w:bodyDiv w:val="1"/>
      <w:marLeft w:val="0"/>
      <w:marRight w:val="0"/>
      <w:marTop w:val="0"/>
      <w:marBottom w:val="0"/>
      <w:divBdr>
        <w:top w:val="none" w:sz="0" w:space="0" w:color="auto"/>
        <w:left w:val="none" w:sz="0" w:space="0" w:color="auto"/>
        <w:bottom w:val="none" w:sz="0" w:space="0" w:color="auto"/>
        <w:right w:val="none" w:sz="0" w:space="0" w:color="auto"/>
      </w:divBdr>
    </w:div>
    <w:div w:id="1050569018">
      <w:bodyDiv w:val="1"/>
      <w:marLeft w:val="0"/>
      <w:marRight w:val="0"/>
      <w:marTop w:val="0"/>
      <w:marBottom w:val="0"/>
      <w:divBdr>
        <w:top w:val="none" w:sz="0" w:space="0" w:color="auto"/>
        <w:left w:val="none" w:sz="0" w:space="0" w:color="auto"/>
        <w:bottom w:val="none" w:sz="0" w:space="0" w:color="auto"/>
        <w:right w:val="none" w:sz="0" w:space="0" w:color="auto"/>
      </w:divBdr>
    </w:div>
    <w:div w:id="1050880865">
      <w:bodyDiv w:val="1"/>
      <w:marLeft w:val="0"/>
      <w:marRight w:val="0"/>
      <w:marTop w:val="0"/>
      <w:marBottom w:val="0"/>
      <w:divBdr>
        <w:top w:val="none" w:sz="0" w:space="0" w:color="auto"/>
        <w:left w:val="none" w:sz="0" w:space="0" w:color="auto"/>
        <w:bottom w:val="none" w:sz="0" w:space="0" w:color="auto"/>
        <w:right w:val="none" w:sz="0" w:space="0" w:color="auto"/>
      </w:divBdr>
    </w:div>
    <w:div w:id="1051029844">
      <w:bodyDiv w:val="1"/>
      <w:marLeft w:val="0"/>
      <w:marRight w:val="0"/>
      <w:marTop w:val="0"/>
      <w:marBottom w:val="0"/>
      <w:divBdr>
        <w:top w:val="none" w:sz="0" w:space="0" w:color="auto"/>
        <w:left w:val="none" w:sz="0" w:space="0" w:color="auto"/>
        <w:bottom w:val="none" w:sz="0" w:space="0" w:color="auto"/>
        <w:right w:val="none" w:sz="0" w:space="0" w:color="auto"/>
      </w:divBdr>
    </w:div>
    <w:div w:id="1051225169">
      <w:bodyDiv w:val="1"/>
      <w:marLeft w:val="0"/>
      <w:marRight w:val="0"/>
      <w:marTop w:val="0"/>
      <w:marBottom w:val="0"/>
      <w:divBdr>
        <w:top w:val="none" w:sz="0" w:space="0" w:color="auto"/>
        <w:left w:val="none" w:sz="0" w:space="0" w:color="auto"/>
        <w:bottom w:val="none" w:sz="0" w:space="0" w:color="auto"/>
        <w:right w:val="none" w:sz="0" w:space="0" w:color="auto"/>
      </w:divBdr>
    </w:div>
    <w:div w:id="1051423715">
      <w:bodyDiv w:val="1"/>
      <w:marLeft w:val="0"/>
      <w:marRight w:val="0"/>
      <w:marTop w:val="0"/>
      <w:marBottom w:val="0"/>
      <w:divBdr>
        <w:top w:val="none" w:sz="0" w:space="0" w:color="auto"/>
        <w:left w:val="none" w:sz="0" w:space="0" w:color="auto"/>
        <w:bottom w:val="none" w:sz="0" w:space="0" w:color="auto"/>
        <w:right w:val="none" w:sz="0" w:space="0" w:color="auto"/>
      </w:divBdr>
    </w:div>
    <w:div w:id="1051921267">
      <w:bodyDiv w:val="1"/>
      <w:marLeft w:val="0"/>
      <w:marRight w:val="0"/>
      <w:marTop w:val="0"/>
      <w:marBottom w:val="0"/>
      <w:divBdr>
        <w:top w:val="none" w:sz="0" w:space="0" w:color="auto"/>
        <w:left w:val="none" w:sz="0" w:space="0" w:color="auto"/>
        <w:bottom w:val="none" w:sz="0" w:space="0" w:color="auto"/>
        <w:right w:val="none" w:sz="0" w:space="0" w:color="auto"/>
      </w:divBdr>
    </w:div>
    <w:div w:id="1051998062">
      <w:bodyDiv w:val="1"/>
      <w:marLeft w:val="0"/>
      <w:marRight w:val="0"/>
      <w:marTop w:val="0"/>
      <w:marBottom w:val="0"/>
      <w:divBdr>
        <w:top w:val="none" w:sz="0" w:space="0" w:color="auto"/>
        <w:left w:val="none" w:sz="0" w:space="0" w:color="auto"/>
        <w:bottom w:val="none" w:sz="0" w:space="0" w:color="auto"/>
        <w:right w:val="none" w:sz="0" w:space="0" w:color="auto"/>
      </w:divBdr>
    </w:div>
    <w:div w:id="1053190962">
      <w:bodyDiv w:val="1"/>
      <w:marLeft w:val="0"/>
      <w:marRight w:val="0"/>
      <w:marTop w:val="0"/>
      <w:marBottom w:val="0"/>
      <w:divBdr>
        <w:top w:val="none" w:sz="0" w:space="0" w:color="auto"/>
        <w:left w:val="none" w:sz="0" w:space="0" w:color="auto"/>
        <w:bottom w:val="none" w:sz="0" w:space="0" w:color="auto"/>
        <w:right w:val="none" w:sz="0" w:space="0" w:color="auto"/>
      </w:divBdr>
    </w:div>
    <w:div w:id="1053195797">
      <w:bodyDiv w:val="1"/>
      <w:marLeft w:val="0"/>
      <w:marRight w:val="0"/>
      <w:marTop w:val="0"/>
      <w:marBottom w:val="0"/>
      <w:divBdr>
        <w:top w:val="none" w:sz="0" w:space="0" w:color="auto"/>
        <w:left w:val="none" w:sz="0" w:space="0" w:color="auto"/>
        <w:bottom w:val="none" w:sz="0" w:space="0" w:color="auto"/>
        <w:right w:val="none" w:sz="0" w:space="0" w:color="auto"/>
      </w:divBdr>
    </w:div>
    <w:div w:id="1053233313">
      <w:bodyDiv w:val="1"/>
      <w:marLeft w:val="0"/>
      <w:marRight w:val="0"/>
      <w:marTop w:val="0"/>
      <w:marBottom w:val="0"/>
      <w:divBdr>
        <w:top w:val="none" w:sz="0" w:space="0" w:color="auto"/>
        <w:left w:val="none" w:sz="0" w:space="0" w:color="auto"/>
        <w:bottom w:val="none" w:sz="0" w:space="0" w:color="auto"/>
        <w:right w:val="none" w:sz="0" w:space="0" w:color="auto"/>
      </w:divBdr>
    </w:div>
    <w:div w:id="1053625450">
      <w:bodyDiv w:val="1"/>
      <w:marLeft w:val="0"/>
      <w:marRight w:val="0"/>
      <w:marTop w:val="0"/>
      <w:marBottom w:val="0"/>
      <w:divBdr>
        <w:top w:val="none" w:sz="0" w:space="0" w:color="auto"/>
        <w:left w:val="none" w:sz="0" w:space="0" w:color="auto"/>
        <w:bottom w:val="none" w:sz="0" w:space="0" w:color="auto"/>
        <w:right w:val="none" w:sz="0" w:space="0" w:color="auto"/>
      </w:divBdr>
    </w:div>
    <w:div w:id="1053847690">
      <w:bodyDiv w:val="1"/>
      <w:marLeft w:val="0"/>
      <w:marRight w:val="0"/>
      <w:marTop w:val="0"/>
      <w:marBottom w:val="0"/>
      <w:divBdr>
        <w:top w:val="none" w:sz="0" w:space="0" w:color="auto"/>
        <w:left w:val="none" w:sz="0" w:space="0" w:color="auto"/>
        <w:bottom w:val="none" w:sz="0" w:space="0" w:color="auto"/>
        <w:right w:val="none" w:sz="0" w:space="0" w:color="auto"/>
      </w:divBdr>
    </w:div>
    <w:div w:id="1055931504">
      <w:bodyDiv w:val="1"/>
      <w:marLeft w:val="0"/>
      <w:marRight w:val="0"/>
      <w:marTop w:val="0"/>
      <w:marBottom w:val="0"/>
      <w:divBdr>
        <w:top w:val="none" w:sz="0" w:space="0" w:color="auto"/>
        <w:left w:val="none" w:sz="0" w:space="0" w:color="auto"/>
        <w:bottom w:val="none" w:sz="0" w:space="0" w:color="auto"/>
        <w:right w:val="none" w:sz="0" w:space="0" w:color="auto"/>
      </w:divBdr>
    </w:div>
    <w:div w:id="1058163121">
      <w:bodyDiv w:val="1"/>
      <w:marLeft w:val="0"/>
      <w:marRight w:val="0"/>
      <w:marTop w:val="0"/>
      <w:marBottom w:val="0"/>
      <w:divBdr>
        <w:top w:val="none" w:sz="0" w:space="0" w:color="auto"/>
        <w:left w:val="none" w:sz="0" w:space="0" w:color="auto"/>
        <w:bottom w:val="none" w:sz="0" w:space="0" w:color="auto"/>
        <w:right w:val="none" w:sz="0" w:space="0" w:color="auto"/>
      </w:divBdr>
    </w:div>
    <w:div w:id="1058284818">
      <w:bodyDiv w:val="1"/>
      <w:marLeft w:val="0"/>
      <w:marRight w:val="0"/>
      <w:marTop w:val="0"/>
      <w:marBottom w:val="0"/>
      <w:divBdr>
        <w:top w:val="none" w:sz="0" w:space="0" w:color="auto"/>
        <w:left w:val="none" w:sz="0" w:space="0" w:color="auto"/>
        <w:bottom w:val="none" w:sz="0" w:space="0" w:color="auto"/>
        <w:right w:val="none" w:sz="0" w:space="0" w:color="auto"/>
      </w:divBdr>
    </w:div>
    <w:div w:id="1059207493">
      <w:bodyDiv w:val="1"/>
      <w:marLeft w:val="0"/>
      <w:marRight w:val="0"/>
      <w:marTop w:val="0"/>
      <w:marBottom w:val="0"/>
      <w:divBdr>
        <w:top w:val="none" w:sz="0" w:space="0" w:color="auto"/>
        <w:left w:val="none" w:sz="0" w:space="0" w:color="auto"/>
        <w:bottom w:val="none" w:sz="0" w:space="0" w:color="auto"/>
        <w:right w:val="none" w:sz="0" w:space="0" w:color="auto"/>
      </w:divBdr>
    </w:div>
    <w:div w:id="1059784258">
      <w:bodyDiv w:val="1"/>
      <w:marLeft w:val="0"/>
      <w:marRight w:val="0"/>
      <w:marTop w:val="0"/>
      <w:marBottom w:val="0"/>
      <w:divBdr>
        <w:top w:val="none" w:sz="0" w:space="0" w:color="auto"/>
        <w:left w:val="none" w:sz="0" w:space="0" w:color="auto"/>
        <w:bottom w:val="none" w:sz="0" w:space="0" w:color="auto"/>
        <w:right w:val="none" w:sz="0" w:space="0" w:color="auto"/>
      </w:divBdr>
    </w:div>
    <w:div w:id="1062292544">
      <w:bodyDiv w:val="1"/>
      <w:marLeft w:val="0"/>
      <w:marRight w:val="0"/>
      <w:marTop w:val="0"/>
      <w:marBottom w:val="0"/>
      <w:divBdr>
        <w:top w:val="none" w:sz="0" w:space="0" w:color="auto"/>
        <w:left w:val="none" w:sz="0" w:space="0" w:color="auto"/>
        <w:bottom w:val="none" w:sz="0" w:space="0" w:color="auto"/>
        <w:right w:val="none" w:sz="0" w:space="0" w:color="auto"/>
      </w:divBdr>
    </w:div>
    <w:div w:id="1062749800">
      <w:bodyDiv w:val="1"/>
      <w:marLeft w:val="0"/>
      <w:marRight w:val="0"/>
      <w:marTop w:val="0"/>
      <w:marBottom w:val="0"/>
      <w:divBdr>
        <w:top w:val="none" w:sz="0" w:space="0" w:color="auto"/>
        <w:left w:val="none" w:sz="0" w:space="0" w:color="auto"/>
        <w:bottom w:val="none" w:sz="0" w:space="0" w:color="auto"/>
        <w:right w:val="none" w:sz="0" w:space="0" w:color="auto"/>
      </w:divBdr>
    </w:div>
    <w:div w:id="1063678878">
      <w:bodyDiv w:val="1"/>
      <w:marLeft w:val="0"/>
      <w:marRight w:val="0"/>
      <w:marTop w:val="0"/>
      <w:marBottom w:val="0"/>
      <w:divBdr>
        <w:top w:val="none" w:sz="0" w:space="0" w:color="auto"/>
        <w:left w:val="none" w:sz="0" w:space="0" w:color="auto"/>
        <w:bottom w:val="none" w:sz="0" w:space="0" w:color="auto"/>
        <w:right w:val="none" w:sz="0" w:space="0" w:color="auto"/>
      </w:divBdr>
    </w:div>
    <w:div w:id="1063795704">
      <w:bodyDiv w:val="1"/>
      <w:marLeft w:val="0"/>
      <w:marRight w:val="0"/>
      <w:marTop w:val="0"/>
      <w:marBottom w:val="0"/>
      <w:divBdr>
        <w:top w:val="none" w:sz="0" w:space="0" w:color="auto"/>
        <w:left w:val="none" w:sz="0" w:space="0" w:color="auto"/>
        <w:bottom w:val="none" w:sz="0" w:space="0" w:color="auto"/>
        <w:right w:val="none" w:sz="0" w:space="0" w:color="auto"/>
      </w:divBdr>
    </w:div>
    <w:div w:id="1064764105">
      <w:bodyDiv w:val="1"/>
      <w:marLeft w:val="0"/>
      <w:marRight w:val="0"/>
      <w:marTop w:val="0"/>
      <w:marBottom w:val="0"/>
      <w:divBdr>
        <w:top w:val="none" w:sz="0" w:space="0" w:color="auto"/>
        <w:left w:val="none" w:sz="0" w:space="0" w:color="auto"/>
        <w:bottom w:val="none" w:sz="0" w:space="0" w:color="auto"/>
        <w:right w:val="none" w:sz="0" w:space="0" w:color="auto"/>
      </w:divBdr>
    </w:div>
    <w:div w:id="1065839539">
      <w:bodyDiv w:val="1"/>
      <w:marLeft w:val="0"/>
      <w:marRight w:val="0"/>
      <w:marTop w:val="0"/>
      <w:marBottom w:val="0"/>
      <w:divBdr>
        <w:top w:val="none" w:sz="0" w:space="0" w:color="auto"/>
        <w:left w:val="none" w:sz="0" w:space="0" w:color="auto"/>
        <w:bottom w:val="none" w:sz="0" w:space="0" w:color="auto"/>
        <w:right w:val="none" w:sz="0" w:space="0" w:color="auto"/>
      </w:divBdr>
    </w:div>
    <w:div w:id="1067338513">
      <w:bodyDiv w:val="1"/>
      <w:marLeft w:val="0"/>
      <w:marRight w:val="0"/>
      <w:marTop w:val="0"/>
      <w:marBottom w:val="0"/>
      <w:divBdr>
        <w:top w:val="none" w:sz="0" w:space="0" w:color="auto"/>
        <w:left w:val="none" w:sz="0" w:space="0" w:color="auto"/>
        <w:bottom w:val="none" w:sz="0" w:space="0" w:color="auto"/>
        <w:right w:val="none" w:sz="0" w:space="0" w:color="auto"/>
      </w:divBdr>
    </w:div>
    <w:div w:id="1068267845">
      <w:bodyDiv w:val="1"/>
      <w:marLeft w:val="0"/>
      <w:marRight w:val="0"/>
      <w:marTop w:val="0"/>
      <w:marBottom w:val="0"/>
      <w:divBdr>
        <w:top w:val="none" w:sz="0" w:space="0" w:color="auto"/>
        <w:left w:val="none" w:sz="0" w:space="0" w:color="auto"/>
        <w:bottom w:val="none" w:sz="0" w:space="0" w:color="auto"/>
        <w:right w:val="none" w:sz="0" w:space="0" w:color="auto"/>
      </w:divBdr>
    </w:div>
    <w:div w:id="1069886068">
      <w:bodyDiv w:val="1"/>
      <w:marLeft w:val="0"/>
      <w:marRight w:val="0"/>
      <w:marTop w:val="0"/>
      <w:marBottom w:val="0"/>
      <w:divBdr>
        <w:top w:val="none" w:sz="0" w:space="0" w:color="auto"/>
        <w:left w:val="none" w:sz="0" w:space="0" w:color="auto"/>
        <w:bottom w:val="none" w:sz="0" w:space="0" w:color="auto"/>
        <w:right w:val="none" w:sz="0" w:space="0" w:color="auto"/>
      </w:divBdr>
    </w:div>
    <w:div w:id="1070883660">
      <w:bodyDiv w:val="1"/>
      <w:marLeft w:val="0"/>
      <w:marRight w:val="0"/>
      <w:marTop w:val="0"/>
      <w:marBottom w:val="0"/>
      <w:divBdr>
        <w:top w:val="none" w:sz="0" w:space="0" w:color="auto"/>
        <w:left w:val="none" w:sz="0" w:space="0" w:color="auto"/>
        <w:bottom w:val="none" w:sz="0" w:space="0" w:color="auto"/>
        <w:right w:val="none" w:sz="0" w:space="0" w:color="auto"/>
      </w:divBdr>
    </w:div>
    <w:div w:id="1071393089">
      <w:bodyDiv w:val="1"/>
      <w:marLeft w:val="0"/>
      <w:marRight w:val="0"/>
      <w:marTop w:val="0"/>
      <w:marBottom w:val="0"/>
      <w:divBdr>
        <w:top w:val="none" w:sz="0" w:space="0" w:color="auto"/>
        <w:left w:val="none" w:sz="0" w:space="0" w:color="auto"/>
        <w:bottom w:val="none" w:sz="0" w:space="0" w:color="auto"/>
        <w:right w:val="none" w:sz="0" w:space="0" w:color="auto"/>
      </w:divBdr>
    </w:div>
    <w:div w:id="1071972389">
      <w:bodyDiv w:val="1"/>
      <w:marLeft w:val="0"/>
      <w:marRight w:val="0"/>
      <w:marTop w:val="0"/>
      <w:marBottom w:val="0"/>
      <w:divBdr>
        <w:top w:val="none" w:sz="0" w:space="0" w:color="auto"/>
        <w:left w:val="none" w:sz="0" w:space="0" w:color="auto"/>
        <w:bottom w:val="none" w:sz="0" w:space="0" w:color="auto"/>
        <w:right w:val="none" w:sz="0" w:space="0" w:color="auto"/>
      </w:divBdr>
    </w:div>
    <w:div w:id="1072236938">
      <w:bodyDiv w:val="1"/>
      <w:marLeft w:val="0"/>
      <w:marRight w:val="0"/>
      <w:marTop w:val="0"/>
      <w:marBottom w:val="0"/>
      <w:divBdr>
        <w:top w:val="none" w:sz="0" w:space="0" w:color="auto"/>
        <w:left w:val="none" w:sz="0" w:space="0" w:color="auto"/>
        <w:bottom w:val="none" w:sz="0" w:space="0" w:color="auto"/>
        <w:right w:val="none" w:sz="0" w:space="0" w:color="auto"/>
      </w:divBdr>
    </w:div>
    <w:div w:id="1072968035">
      <w:bodyDiv w:val="1"/>
      <w:marLeft w:val="0"/>
      <w:marRight w:val="0"/>
      <w:marTop w:val="0"/>
      <w:marBottom w:val="0"/>
      <w:divBdr>
        <w:top w:val="none" w:sz="0" w:space="0" w:color="auto"/>
        <w:left w:val="none" w:sz="0" w:space="0" w:color="auto"/>
        <w:bottom w:val="none" w:sz="0" w:space="0" w:color="auto"/>
        <w:right w:val="none" w:sz="0" w:space="0" w:color="auto"/>
      </w:divBdr>
    </w:div>
    <w:div w:id="1073770129">
      <w:bodyDiv w:val="1"/>
      <w:marLeft w:val="0"/>
      <w:marRight w:val="0"/>
      <w:marTop w:val="0"/>
      <w:marBottom w:val="0"/>
      <w:divBdr>
        <w:top w:val="none" w:sz="0" w:space="0" w:color="auto"/>
        <w:left w:val="none" w:sz="0" w:space="0" w:color="auto"/>
        <w:bottom w:val="none" w:sz="0" w:space="0" w:color="auto"/>
        <w:right w:val="none" w:sz="0" w:space="0" w:color="auto"/>
      </w:divBdr>
    </w:div>
    <w:div w:id="1074081619">
      <w:bodyDiv w:val="1"/>
      <w:marLeft w:val="0"/>
      <w:marRight w:val="0"/>
      <w:marTop w:val="0"/>
      <w:marBottom w:val="0"/>
      <w:divBdr>
        <w:top w:val="none" w:sz="0" w:space="0" w:color="auto"/>
        <w:left w:val="none" w:sz="0" w:space="0" w:color="auto"/>
        <w:bottom w:val="none" w:sz="0" w:space="0" w:color="auto"/>
        <w:right w:val="none" w:sz="0" w:space="0" w:color="auto"/>
      </w:divBdr>
    </w:div>
    <w:div w:id="1074081816">
      <w:bodyDiv w:val="1"/>
      <w:marLeft w:val="0"/>
      <w:marRight w:val="0"/>
      <w:marTop w:val="0"/>
      <w:marBottom w:val="0"/>
      <w:divBdr>
        <w:top w:val="none" w:sz="0" w:space="0" w:color="auto"/>
        <w:left w:val="none" w:sz="0" w:space="0" w:color="auto"/>
        <w:bottom w:val="none" w:sz="0" w:space="0" w:color="auto"/>
        <w:right w:val="none" w:sz="0" w:space="0" w:color="auto"/>
      </w:divBdr>
    </w:div>
    <w:div w:id="1076905460">
      <w:bodyDiv w:val="1"/>
      <w:marLeft w:val="0"/>
      <w:marRight w:val="0"/>
      <w:marTop w:val="0"/>
      <w:marBottom w:val="0"/>
      <w:divBdr>
        <w:top w:val="none" w:sz="0" w:space="0" w:color="auto"/>
        <w:left w:val="none" w:sz="0" w:space="0" w:color="auto"/>
        <w:bottom w:val="none" w:sz="0" w:space="0" w:color="auto"/>
        <w:right w:val="none" w:sz="0" w:space="0" w:color="auto"/>
      </w:divBdr>
    </w:div>
    <w:div w:id="1077824997">
      <w:bodyDiv w:val="1"/>
      <w:marLeft w:val="0"/>
      <w:marRight w:val="0"/>
      <w:marTop w:val="0"/>
      <w:marBottom w:val="0"/>
      <w:divBdr>
        <w:top w:val="none" w:sz="0" w:space="0" w:color="auto"/>
        <w:left w:val="none" w:sz="0" w:space="0" w:color="auto"/>
        <w:bottom w:val="none" w:sz="0" w:space="0" w:color="auto"/>
        <w:right w:val="none" w:sz="0" w:space="0" w:color="auto"/>
      </w:divBdr>
    </w:div>
    <w:div w:id="1078215524">
      <w:bodyDiv w:val="1"/>
      <w:marLeft w:val="0"/>
      <w:marRight w:val="0"/>
      <w:marTop w:val="0"/>
      <w:marBottom w:val="0"/>
      <w:divBdr>
        <w:top w:val="none" w:sz="0" w:space="0" w:color="auto"/>
        <w:left w:val="none" w:sz="0" w:space="0" w:color="auto"/>
        <w:bottom w:val="none" w:sz="0" w:space="0" w:color="auto"/>
        <w:right w:val="none" w:sz="0" w:space="0" w:color="auto"/>
      </w:divBdr>
    </w:div>
    <w:div w:id="1078862981">
      <w:bodyDiv w:val="1"/>
      <w:marLeft w:val="0"/>
      <w:marRight w:val="0"/>
      <w:marTop w:val="0"/>
      <w:marBottom w:val="0"/>
      <w:divBdr>
        <w:top w:val="none" w:sz="0" w:space="0" w:color="auto"/>
        <w:left w:val="none" w:sz="0" w:space="0" w:color="auto"/>
        <w:bottom w:val="none" w:sz="0" w:space="0" w:color="auto"/>
        <w:right w:val="none" w:sz="0" w:space="0" w:color="auto"/>
      </w:divBdr>
    </w:div>
    <w:div w:id="1080761130">
      <w:bodyDiv w:val="1"/>
      <w:marLeft w:val="0"/>
      <w:marRight w:val="0"/>
      <w:marTop w:val="0"/>
      <w:marBottom w:val="0"/>
      <w:divBdr>
        <w:top w:val="none" w:sz="0" w:space="0" w:color="auto"/>
        <w:left w:val="none" w:sz="0" w:space="0" w:color="auto"/>
        <w:bottom w:val="none" w:sz="0" w:space="0" w:color="auto"/>
        <w:right w:val="none" w:sz="0" w:space="0" w:color="auto"/>
      </w:divBdr>
    </w:div>
    <w:div w:id="1081298365">
      <w:bodyDiv w:val="1"/>
      <w:marLeft w:val="0"/>
      <w:marRight w:val="0"/>
      <w:marTop w:val="0"/>
      <w:marBottom w:val="0"/>
      <w:divBdr>
        <w:top w:val="none" w:sz="0" w:space="0" w:color="auto"/>
        <w:left w:val="none" w:sz="0" w:space="0" w:color="auto"/>
        <w:bottom w:val="none" w:sz="0" w:space="0" w:color="auto"/>
        <w:right w:val="none" w:sz="0" w:space="0" w:color="auto"/>
      </w:divBdr>
    </w:div>
    <w:div w:id="1082264173">
      <w:bodyDiv w:val="1"/>
      <w:marLeft w:val="0"/>
      <w:marRight w:val="0"/>
      <w:marTop w:val="0"/>
      <w:marBottom w:val="0"/>
      <w:divBdr>
        <w:top w:val="none" w:sz="0" w:space="0" w:color="auto"/>
        <w:left w:val="none" w:sz="0" w:space="0" w:color="auto"/>
        <w:bottom w:val="none" w:sz="0" w:space="0" w:color="auto"/>
        <w:right w:val="none" w:sz="0" w:space="0" w:color="auto"/>
      </w:divBdr>
    </w:div>
    <w:div w:id="1082750667">
      <w:bodyDiv w:val="1"/>
      <w:marLeft w:val="0"/>
      <w:marRight w:val="0"/>
      <w:marTop w:val="0"/>
      <w:marBottom w:val="0"/>
      <w:divBdr>
        <w:top w:val="none" w:sz="0" w:space="0" w:color="auto"/>
        <w:left w:val="none" w:sz="0" w:space="0" w:color="auto"/>
        <w:bottom w:val="none" w:sz="0" w:space="0" w:color="auto"/>
        <w:right w:val="none" w:sz="0" w:space="0" w:color="auto"/>
      </w:divBdr>
    </w:div>
    <w:div w:id="1082944362">
      <w:bodyDiv w:val="1"/>
      <w:marLeft w:val="0"/>
      <w:marRight w:val="0"/>
      <w:marTop w:val="0"/>
      <w:marBottom w:val="0"/>
      <w:divBdr>
        <w:top w:val="none" w:sz="0" w:space="0" w:color="auto"/>
        <w:left w:val="none" w:sz="0" w:space="0" w:color="auto"/>
        <w:bottom w:val="none" w:sz="0" w:space="0" w:color="auto"/>
        <w:right w:val="none" w:sz="0" w:space="0" w:color="auto"/>
      </w:divBdr>
    </w:div>
    <w:div w:id="1083529166">
      <w:bodyDiv w:val="1"/>
      <w:marLeft w:val="0"/>
      <w:marRight w:val="0"/>
      <w:marTop w:val="0"/>
      <w:marBottom w:val="0"/>
      <w:divBdr>
        <w:top w:val="none" w:sz="0" w:space="0" w:color="auto"/>
        <w:left w:val="none" w:sz="0" w:space="0" w:color="auto"/>
        <w:bottom w:val="none" w:sz="0" w:space="0" w:color="auto"/>
        <w:right w:val="none" w:sz="0" w:space="0" w:color="auto"/>
      </w:divBdr>
    </w:div>
    <w:div w:id="1083798928">
      <w:bodyDiv w:val="1"/>
      <w:marLeft w:val="0"/>
      <w:marRight w:val="0"/>
      <w:marTop w:val="0"/>
      <w:marBottom w:val="0"/>
      <w:divBdr>
        <w:top w:val="none" w:sz="0" w:space="0" w:color="auto"/>
        <w:left w:val="none" w:sz="0" w:space="0" w:color="auto"/>
        <w:bottom w:val="none" w:sz="0" w:space="0" w:color="auto"/>
        <w:right w:val="none" w:sz="0" w:space="0" w:color="auto"/>
      </w:divBdr>
    </w:div>
    <w:div w:id="1084499870">
      <w:bodyDiv w:val="1"/>
      <w:marLeft w:val="0"/>
      <w:marRight w:val="0"/>
      <w:marTop w:val="0"/>
      <w:marBottom w:val="0"/>
      <w:divBdr>
        <w:top w:val="none" w:sz="0" w:space="0" w:color="auto"/>
        <w:left w:val="none" w:sz="0" w:space="0" w:color="auto"/>
        <w:bottom w:val="none" w:sz="0" w:space="0" w:color="auto"/>
        <w:right w:val="none" w:sz="0" w:space="0" w:color="auto"/>
      </w:divBdr>
    </w:div>
    <w:div w:id="1084952542">
      <w:bodyDiv w:val="1"/>
      <w:marLeft w:val="0"/>
      <w:marRight w:val="0"/>
      <w:marTop w:val="0"/>
      <w:marBottom w:val="0"/>
      <w:divBdr>
        <w:top w:val="none" w:sz="0" w:space="0" w:color="auto"/>
        <w:left w:val="none" w:sz="0" w:space="0" w:color="auto"/>
        <w:bottom w:val="none" w:sz="0" w:space="0" w:color="auto"/>
        <w:right w:val="none" w:sz="0" w:space="0" w:color="auto"/>
      </w:divBdr>
    </w:div>
    <w:div w:id="1085416592">
      <w:bodyDiv w:val="1"/>
      <w:marLeft w:val="0"/>
      <w:marRight w:val="0"/>
      <w:marTop w:val="0"/>
      <w:marBottom w:val="0"/>
      <w:divBdr>
        <w:top w:val="none" w:sz="0" w:space="0" w:color="auto"/>
        <w:left w:val="none" w:sz="0" w:space="0" w:color="auto"/>
        <w:bottom w:val="none" w:sz="0" w:space="0" w:color="auto"/>
        <w:right w:val="none" w:sz="0" w:space="0" w:color="auto"/>
      </w:divBdr>
    </w:div>
    <w:div w:id="1085541608">
      <w:bodyDiv w:val="1"/>
      <w:marLeft w:val="0"/>
      <w:marRight w:val="0"/>
      <w:marTop w:val="0"/>
      <w:marBottom w:val="0"/>
      <w:divBdr>
        <w:top w:val="none" w:sz="0" w:space="0" w:color="auto"/>
        <w:left w:val="none" w:sz="0" w:space="0" w:color="auto"/>
        <w:bottom w:val="none" w:sz="0" w:space="0" w:color="auto"/>
        <w:right w:val="none" w:sz="0" w:space="0" w:color="auto"/>
      </w:divBdr>
    </w:div>
    <w:div w:id="1085541720">
      <w:bodyDiv w:val="1"/>
      <w:marLeft w:val="0"/>
      <w:marRight w:val="0"/>
      <w:marTop w:val="0"/>
      <w:marBottom w:val="0"/>
      <w:divBdr>
        <w:top w:val="none" w:sz="0" w:space="0" w:color="auto"/>
        <w:left w:val="none" w:sz="0" w:space="0" w:color="auto"/>
        <w:bottom w:val="none" w:sz="0" w:space="0" w:color="auto"/>
        <w:right w:val="none" w:sz="0" w:space="0" w:color="auto"/>
      </w:divBdr>
    </w:div>
    <w:div w:id="1086345257">
      <w:bodyDiv w:val="1"/>
      <w:marLeft w:val="0"/>
      <w:marRight w:val="0"/>
      <w:marTop w:val="0"/>
      <w:marBottom w:val="0"/>
      <w:divBdr>
        <w:top w:val="none" w:sz="0" w:space="0" w:color="auto"/>
        <w:left w:val="none" w:sz="0" w:space="0" w:color="auto"/>
        <w:bottom w:val="none" w:sz="0" w:space="0" w:color="auto"/>
        <w:right w:val="none" w:sz="0" w:space="0" w:color="auto"/>
      </w:divBdr>
    </w:div>
    <w:div w:id="1086658533">
      <w:bodyDiv w:val="1"/>
      <w:marLeft w:val="0"/>
      <w:marRight w:val="0"/>
      <w:marTop w:val="0"/>
      <w:marBottom w:val="0"/>
      <w:divBdr>
        <w:top w:val="none" w:sz="0" w:space="0" w:color="auto"/>
        <w:left w:val="none" w:sz="0" w:space="0" w:color="auto"/>
        <w:bottom w:val="none" w:sz="0" w:space="0" w:color="auto"/>
        <w:right w:val="none" w:sz="0" w:space="0" w:color="auto"/>
      </w:divBdr>
    </w:div>
    <w:div w:id="1087919530">
      <w:bodyDiv w:val="1"/>
      <w:marLeft w:val="0"/>
      <w:marRight w:val="0"/>
      <w:marTop w:val="0"/>
      <w:marBottom w:val="0"/>
      <w:divBdr>
        <w:top w:val="none" w:sz="0" w:space="0" w:color="auto"/>
        <w:left w:val="none" w:sz="0" w:space="0" w:color="auto"/>
        <w:bottom w:val="none" w:sz="0" w:space="0" w:color="auto"/>
        <w:right w:val="none" w:sz="0" w:space="0" w:color="auto"/>
      </w:divBdr>
    </w:div>
    <w:div w:id="1088650649">
      <w:bodyDiv w:val="1"/>
      <w:marLeft w:val="0"/>
      <w:marRight w:val="0"/>
      <w:marTop w:val="0"/>
      <w:marBottom w:val="0"/>
      <w:divBdr>
        <w:top w:val="none" w:sz="0" w:space="0" w:color="auto"/>
        <w:left w:val="none" w:sz="0" w:space="0" w:color="auto"/>
        <w:bottom w:val="none" w:sz="0" w:space="0" w:color="auto"/>
        <w:right w:val="none" w:sz="0" w:space="0" w:color="auto"/>
      </w:divBdr>
    </w:div>
    <w:div w:id="1090929134">
      <w:bodyDiv w:val="1"/>
      <w:marLeft w:val="0"/>
      <w:marRight w:val="0"/>
      <w:marTop w:val="0"/>
      <w:marBottom w:val="0"/>
      <w:divBdr>
        <w:top w:val="none" w:sz="0" w:space="0" w:color="auto"/>
        <w:left w:val="none" w:sz="0" w:space="0" w:color="auto"/>
        <w:bottom w:val="none" w:sz="0" w:space="0" w:color="auto"/>
        <w:right w:val="none" w:sz="0" w:space="0" w:color="auto"/>
      </w:divBdr>
    </w:div>
    <w:div w:id="1093357874">
      <w:bodyDiv w:val="1"/>
      <w:marLeft w:val="0"/>
      <w:marRight w:val="0"/>
      <w:marTop w:val="0"/>
      <w:marBottom w:val="0"/>
      <w:divBdr>
        <w:top w:val="none" w:sz="0" w:space="0" w:color="auto"/>
        <w:left w:val="none" w:sz="0" w:space="0" w:color="auto"/>
        <w:bottom w:val="none" w:sz="0" w:space="0" w:color="auto"/>
        <w:right w:val="none" w:sz="0" w:space="0" w:color="auto"/>
      </w:divBdr>
    </w:div>
    <w:div w:id="1094008776">
      <w:bodyDiv w:val="1"/>
      <w:marLeft w:val="0"/>
      <w:marRight w:val="0"/>
      <w:marTop w:val="0"/>
      <w:marBottom w:val="0"/>
      <w:divBdr>
        <w:top w:val="none" w:sz="0" w:space="0" w:color="auto"/>
        <w:left w:val="none" w:sz="0" w:space="0" w:color="auto"/>
        <w:bottom w:val="none" w:sz="0" w:space="0" w:color="auto"/>
        <w:right w:val="none" w:sz="0" w:space="0" w:color="auto"/>
      </w:divBdr>
    </w:div>
    <w:div w:id="1094863477">
      <w:bodyDiv w:val="1"/>
      <w:marLeft w:val="0"/>
      <w:marRight w:val="0"/>
      <w:marTop w:val="0"/>
      <w:marBottom w:val="0"/>
      <w:divBdr>
        <w:top w:val="none" w:sz="0" w:space="0" w:color="auto"/>
        <w:left w:val="none" w:sz="0" w:space="0" w:color="auto"/>
        <w:bottom w:val="none" w:sz="0" w:space="0" w:color="auto"/>
        <w:right w:val="none" w:sz="0" w:space="0" w:color="auto"/>
      </w:divBdr>
    </w:div>
    <w:div w:id="1095327360">
      <w:bodyDiv w:val="1"/>
      <w:marLeft w:val="0"/>
      <w:marRight w:val="0"/>
      <w:marTop w:val="0"/>
      <w:marBottom w:val="0"/>
      <w:divBdr>
        <w:top w:val="none" w:sz="0" w:space="0" w:color="auto"/>
        <w:left w:val="none" w:sz="0" w:space="0" w:color="auto"/>
        <w:bottom w:val="none" w:sz="0" w:space="0" w:color="auto"/>
        <w:right w:val="none" w:sz="0" w:space="0" w:color="auto"/>
      </w:divBdr>
    </w:div>
    <w:div w:id="1095712664">
      <w:bodyDiv w:val="1"/>
      <w:marLeft w:val="0"/>
      <w:marRight w:val="0"/>
      <w:marTop w:val="0"/>
      <w:marBottom w:val="0"/>
      <w:divBdr>
        <w:top w:val="none" w:sz="0" w:space="0" w:color="auto"/>
        <w:left w:val="none" w:sz="0" w:space="0" w:color="auto"/>
        <w:bottom w:val="none" w:sz="0" w:space="0" w:color="auto"/>
        <w:right w:val="none" w:sz="0" w:space="0" w:color="auto"/>
      </w:divBdr>
    </w:div>
    <w:div w:id="1095903031">
      <w:bodyDiv w:val="1"/>
      <w:marLeft w:val="0"/>
      <w:marRight w:val="0"/>
      <w:marTop w:val="0"/>
      <w:marBottom w:val="0"/>
      <w:divBdr>
        <w:top w:val="none" w:sz="0" w:space="0" w:color="auto"/>
        <w:left w:val="none" w:sz="0" w:space="0" w:color="auto"/>
        <w:bottom w:val="none" w:sz="0" w:space="0" w:color="auto"/>
        <w:right w:val="none" w:sz="0" w:space="0" w:color="auto"/>
      </w:divBdr>
    </w:div>
    <w:div w:id="1097942586">
      <w:bodyDiv w:val="1"/>
      <w:marLeft w:val="0"/>
      <w:marRight w:val="0"/>
      <w:marTop w:val="0"/>
      <w:marBottom w:val="0"/>
      <w:divBdr>
        <w:top w:val="none" w:sz="0" w:space="0" w:color="auto"/>
        <w:left w:val="none" w:sz="0" w:space="0" w:color="auto"/>
        <w:bottom w:val="none" w:sz="0" w:space="0" w:color="auto"/>
        <w:right w:val="none" w:sz="0" w:space="0" w:color="auto"/>
      </w:divBdr>
    </w:div>
    <w:div w:id="1098060596">
      <w:bodyDiv w:val="1"/>
      <w:marLeft w:val="0"/>
      <w:marRight w:val="0"/>
      <w:marTop w:val="0"/>
      <w:marBottom w:val="0"/>
      <w:divBdr>
        <w:top w:val="none" w:sz="0" w:space="0" w:color="auto"/>
        <w:left w:val="none" w:sz="0" w:space="0" w:color="auto"/>
        <w:bottom w:val="none" w:sz="0" w:space="0" w:color="auto"/>
        <w:right w:val="none" w:sz="0" w:space="0" w:color="auto"/>
      </w:divBdr>
    </w:div>
    <w:div w:id="1098061567">
      <w:bodyDiv w:val="1"/>
      <w:marLeft w:val="0"/>
      <w:marRight w:val="0"/>
      <w:marTop w:val="0"/>
      <w:marBottom w:val="0"/>
      <w:divBdr>
        <w:top w:val="none" w:sz="0" w:space="0" w:color="auto"/>
        <w:left w:val="none" w:sz="0" w:space="0" w:color="auto"/>
        <w:bottom w:val="none" w:sz="0" w:space="0" w:color="auto"/>
        <w:right w:val="none" w:sz="0" w:space="0" w:color="auto"/>
      </w:divBdr>
    </w:div>
    <w:div w:id="1098217160">
      <w:bodyDiv w:val="1"/>
      <w:marLeft w:val="0"/>
      <w:marRight w:val="0"/>
      <w:marTop w:val="0"/>
      <w:marBottom w:val="0"/>
      <w:divBdr>
        <w:top w:val="none" w:sz="0" w:space="0" w:color="auto"/>
        <w:left w:val="none" w:sz="0" w:space="0" w:color="auto"/>
        <w:bottom w:val="none" w:sz="0" w:space="0" w:color="auto"/>
        <w:right w:val="none" w:sz="0" w:space="0" w:color="auto"/>
      </w:divBdr>
    </w:div>
    <w:div w:id="1098259376">
      <w:bodyDiv w:val="1"/>
      <w:marLeft w:val="0"/>
      <w:marRight w:val="0"/>
      <w:marTop w:val="0"/>
      <w:marBottom w:val="0"/>
      <w:divBdr>
        <w:top w:val="none" w:sz="0" w:space="0" w:color="auto"/>
        <w:left w:val="none" w:sz="0" w:space="0" w:color="auto"/>
        <w:bottom w:val="none" w:sz="0" w:space="0" w:color="auto"/>
        <w:right w:val="none" w:sz="0" w:space="0" w:color="auto"/>
      </w:divBdr>
    </w:div>
    <w:div w:id="1098793926">
      <w:bodyDiv w:val="1"/>
      <w:marLeft w:val="0"/>
      <w:marRight w:val="0"/>
      <w:marTop w:val="0"/>
      <w:marBottom w:val="0"/>
      <w:divBdr>
        <w:top w:val="none" w:sz="0" w:space="0" w:color="auto"/>
        <w:left w:val="none" w:sz="0" w:space="0" w:color="auto"/>
        <w:bottom w:val="none" w:sz="0" w:space="0" w:color="auto"/>
        <w:right w:val="none" w:sz="0" w:space="0" w:color="auto"/>
      </w:divBdr>
    </w:div>
    <w:div w:id="1099259743">
      <w:bodyDiv w:val="1"/>
      <w:marLeft w:val="0"/>
      <w:marRight w:val="0"/>
      <w:marTop w:val="0"/>
      <w:marBottom w:val="0"/>
      <w:divBdr>
        <w:top w:val="none" w:sz="0" w:space="0" w:color="auto"/>
        <w:left w:val="none" w:sz="0" w:space="0" w:color="auto"/>
        <w:bottom w:val="none" w:sz="0" w:space="0" w:color="auto"/>
        <w:right w:val="none" w:sz="0" w:space="0" w:color="auto"/>
      </w:divBdr>
    </w:div>
    <w:div w:id="1101493843">
      <w:bodyDiv w:val="1"/>
      <w:marLeft w:val="0"/>
      <w:marRight w:val="0"/>
      <w:marTop w:val="0"/>
      <w:marBottom w:val="0"/>
      <w:divBdr>
        <w:top w:val="none" w:sz="0" w:space="0" w:color="auto"/>
        <w:left w:val="none" w:sz="0" w:space="0" w:color="auto"/>
        <w:bottom w:val="none" w:sz="0" w:space="0" w:color="auto"/>
        <w:right w:val="none" w:sz="0" w:space="0" w:color="auto"/>
      </w:divBdr>
    </w:div>
    <w:div w:id="1101680150">
      <w:bodyDiv w:val="1"/>
      <w:marLeft w:val="0"/>
      <w:marRight w:val="0"/>
      <w:marTop w:val="0"/>
      <w:marBottom w:val="0"/>
      <w:divBdr>
        <w:top w:val="none" w:sz="0" w:space="0" w:color="auto"/>
        <w:left w:val="none" w:sz="0" w:space="0" w:color="auto"/>
        <w:bottom w:val="none" w:sz="0" w:space="0" w:color="auto"/>
        <w:right w:val="none" w:sz="0" w:space="0" w:color="auto"/>
      </w:divBdr>
    </w:div>
    <w:div w:id="1103181984">
      <w:bodyDiv w:val="1"/>
      <w:marLeft w:val="0"/>
      <w:marRight w:val="0"/>
      <w:marTop w:val="0"/>
      <w:marBottom w:val="0"/>
      <w:divBdr>
        <w:top w:val="none" w:sz="0" w:space="0" w:color="auto"/>
        <w:left w:val="none" w:sz="0" w:space="0" w:color="auto"/>
        <w:bottom w:val="none" w:sz="0" w:space="0" w:color="auto"/>
        <w:right w:val="none" w:sz="0" w:space="0" w:color="auto"/>
      </w:divBdr>
    </w:div>
    <w:div w:id="1103527918">
      <w:bodyDiv w:val="1"/>
      <w:marLeft w:val="0"/>
      <w:marRight w:val="0"/>
      <w:marTop w:val="0"/>
      <w:marBottom w:val="0"/>
      <w:divBdr>
        <w:top w:val="none" w:sz="0" w:space="0" w:color="auto"/>
        <w:left w:val="none" w:sz="0" w:space="0" w:color="auto"/>
        <w:bottom w:val="none" w:sz="0" w:space="0" w:color="auto"/>
        <w:right w:val="none" w:sz="0" w:space="0" w:color="auto"/>
      </w:divBdr>
    </w:div>
    <w:div w:id="1103696039">
      <w:bodyDiv w:val="1"/>
      <w:marLeft w:val="0"/>
      <w:marRight w:val="0"/>
      <w:marTop w:val="0"/>
      <w:marBottom w:val="0"/>
      <w:divBdr>
        <w:top w:val="none" w:sz="0" w:space="0" w:color="auto"/>
        <w:left w:val="none" w:sz="0" w:space="0" w:color="auto"/>
        <w:bottom w:val="none" w:sz="0" w:space="0" w:color="auto"/>
        <w:right w:val="none" w:sz="0" w:space="0" w:color="auto"/>
      </w:divBdr>
    </w:div>
    <w:div w:id="1103840176">
      <w:bodyDiv w:val="1"/>
      <w:marLeft w:val="0"/>
      <w:marRight w:val="0"/>
      <w:marTop w:val="0"/>
      <w:marBottom w:val="0"/>
      <w:divBdr>
        <w:top w:val="none" w:sz="0" w:space="0" w:color="auto"/>
        <w:left w:val="none" w:sz="0" w:space="0" w:color="auto"/>
        <w:bottom w:val="none" w:sz="0" w:space="0" w:color="auto"/>
        <w:right w:val="none" w:sz="0" w:space="0" w:color="auto"/>
      </w:divBdr>
    </w:div>
    <w:div w:id="1103843124">
      <w:bodyDiv w:val="1"/>
      <w:marLeft w:val="0"/>
      <w:marRight w:val="0"/>
      <w:marTop w:val="0"/>
      <w:marBottom w:val="0"/>
      <w:divBdr>
        <w:top w:val="none" w:sz="0" w:space="0" w:color="auto"/>
        <w:left w:val="none" w:sz="0" w:space="0" w:color="auto"/>
        <w:bottom w:val="none" w:sz="0" w:space="0" w:color="auto"/>
        <w:right w:val="none" w:sz="0" w:space="0" w:color="auto"/>
      </w:divBdr>
    </w:div>
    <w:div w:id="1104417908">
      <w:bodyDiv w:val="1"/>
      <w:marLeft w:val="0"/>
      <w:marRight w:val="0"/>
      <w:marTop w:val="0"/>
      <w:marBottom w:val="0"/>
      <w:divBdr>
        <w:top w:val="none" w:sz="0" w:space="0" w:color="auto"/>
        <w:left w:val="none" w:sz="0" w:space="0" w:color="auto"/>
        <w:bottom w:val="none" w:sz="0" w:space="0" w:color="auto"/>
        <w:right w:val="none" w:sz="0" w:space="0" w:color="auto"/>
      </w:divBdr>
    </w:div>
    <w:div w:id="1106652126">
      <w:bodyDiv w:val="1"/>
      <w:marLeft w:val="0"/>
      <w:marRight w:val="0"/>
      <w:marTop w:val="0"/>
      <w:marBottom w:val="0"/>
      <w:divBdr>
        <w:top w:val="none" w:sz="0" w:space="0" w:color="auto"/>
        <w:left w:val="none" w:sz="0" w:space="0" w:color="auto"/>
        <w:bottom w:val="none" w:sz="0" w:space="0" w:color="auto"/>
        <w:right w:val="none" w:sz="0" w:space="0" w:color="auto"/>
      </w:divBdr>
    </w:div>
    <w:div w:id="1107430243">
      <w:bodyDiv w:val="1"/>
      <w:marLeft w:val="0"/>
      <w:marRight w:val="0"/>
      <w:marTop w:val="0"/>
      <w:marBottom w:val="0"/>
      <w:divBdr>
        <w:top w:val="none" w:sz="0" w:space="0" w:color="auto"/>
        <w:left w:val="none" w:sz="0" w:space="0" w:color="auto"/>
        <w:bottom w:val="none" w:sz="0" w:space="0" w:color="auto"/>
        <w:right w:val="none" w:sz="0" w:space="0" w:color="auto"/>
      </w:divBdr>
    </w:div>
    <w:div w:id="1108234963">
      <w:bodyDiv w:val="1"/>
      <w:marLeft w:val="0"/>
      <w:marRight w:val="0"/>
      <w:marTop w:val="0"/>
      <w:marBottom w:val="0"/>
      <w:divBdr>
        <w:top w:val="none" w:sz="0" w:space="0" w:color="auto"/>
        <w:left w:val="none" w:sz="0" w:space="0" w:color="auto"/>
        <w:bottom w:val="none" w:sz="0" w:space="0" w:color="auto"/>
        <w:right w:val="none" w:sz="0" w:space="0" w:color="auto"/>
      </w:divBdr>
    </w:div>
    <w:div w:id="1110004666">
      <w:bodyDiv w:val="1"/>
      <w:marLeft w:val="0"/>
      <w:marRight w:val="0"/>
      <w:marTop w:val="0"/>
      <w:marBottom w:val="0"/>
      <w:divBdr>
        <w:top w:val="none" w:sz="0" w:space="0" w:color="auto"/>
        <w:left w:val="none" w:sz="0" w:space="0" w:color="auto"/>
        <w:bottom w:val="none" w:sz="0" w:space="0" w:color="auto"/>
        <w:right w:val="none" w:sz="0" w:space="0" w:color="auto"/>
      </w:divBdr>
    </w:div>
    <w:div w:id="1110393562">
      <w:bodyDiv w:val="1"/>
      <w:marLeft w:val="0"/>
      <w:marRight w:val="0"/>
      <w:marTop w:val="0"/>
      <w:marBottom w:val="0"/>
      <w:divBdr>
        <w:top w:val="none" w:sz="0" w:space="0" w:color="auto"/>
        <w:left w:val="none" w:sz="0" w:space="0" w:color="auto"/>
        <w:bottom w:val="none" w:sz="0" w:space="0" w:color="auto"/>
        <w:right w:val="none" w:sz="0" w:space="0" w:color="auto"/>
      </w:divBdr>
    </w:div>
    <w:div w:id="1112168841">
      <w:bodyDiv w:val="1"/>
      <w:marLeft w:val="0"/>
      <w:marRight w:val="0"/>
      <w:marTop w:val="0"/>
      <w:marBottom w:val="0"/>
      <w:divBdr>
        <w:top w:val="none" w:sz="0" w:space="0" w:color="auto"/>
        <w:left w:val="none" w:sz="0" w:space="0" w:color="auto"/>
        <w:bottom w:val="none" w:sz="0" w:space="0" w:color="auto"/>
        <w:right w:val="none" w:sz="0" w:space="0" w:color="auto"/>
      </w:divBdr>
    </w:div>
    <w:div w:id="1112169401">
      <w:bodyDiv w:val="1"/>
      <w:marLeft w:val="0"/>
      <w:marRight w:val="0"/>
      <w:marTop w:val="0"/>
      <w:marBottom w:val="0"/>
      <w:divBdr>
        <w:top w:val="none" w:sz="0" w:space="0" w:color="auto"/>
        <w:left w:val="none" w:sz="0" w:space="0" w:color="auto"/>
        <w:bottom w:val="none" w:sz="0" w:space="0" w:color="auto"/>
        <w:right w:val="none" w:sz="0" w:space="0" w:color="auto"/>
      </w:divBdr>
    </w:div>
    <w:div w:id="1112750606">
      <w:bodyDiv w:val="1"/>
      <w:marLeft w:val="0"/>
      <w:marRight w:val="0"/>
      <w:marTop w:val="0"/>
      <w:marBottom w:val="0"/>
      <w:divBdr>
        <w:top w:val="none" w:sz="0" w:space="0" w:color="auto"/>
        <w:left w:val="none" w:sz="0" w:space="0" w:color="auto"/>
        <w:bottom w:val="none" w:sz="0" w:space="0" w:color="auto"/>
        <w:right w:val="none" w:sz="0" w:space="0" w:color="auto"/>
      </w:divBdr>
    </w:div>
    <w:div w:id="1112869821">
      <w:bodyDiv w:val="1"/>
      <w:marLeft w:val="0"/>
      <w:marRight w:val="0"/>
      <w:marTop w:val="0"/>
      <w:marBottom w:val="0"/>
      <w:divBdr>
        <w:top w:val="none" w:sz="0" w:space="0" w:color="auto"/>
        <w:left w:val="none" w:sz="0" w:space="0" w:color="auto"/>
        <w:bottom w:val="none" w:sz="0" w:space="0" w:color="auto"/>
        <w:right w:val="none" w:sz="0" w:space="0" w:color="auto"/>
      </w:divBdr>
    </w:div>
    <w:div w:id="1113019188">
      <w:bodyDiv w:val="1"/>
      <w:marLeft w:val="0"/>
      <w:marRight w:val="0"/>
      <w:marTop w:val="0"/>
      <w:marBottom w:val="0"/>
      <w:divBdr>
        <w:top w:val="none" w:sz="0" w:space="0" w:color="auto"/>
        <w:left w:val="none" w:sz="0" w:space="0" w:color="auto"/>
        <w:bottom w:val="none" w:sz="0" w:space="0" w:color="auto"/>
        <w:right w:val="none" w:sz="0" w:space="0" w:color="auto"/>
      </w:divBdr>
    </w:div>
    <w:div w:id="1114716022">
      <w:bodyDiv w:val="1"/>
      <w:marLeft w:val="0"/>
      <w:marRight w:val="0"/>
      <w:marTop w:val="0"/>
      <w:marBottom w:val="0"/>
      <w:divBdr>
        <w:top w:val="none" w:sz="0" w:space="0" w:color="auto"/>
        <w:left w:val="none" w:sz="0" w:space="0" w:color="auto"/>
        <w:bottom w:val="none" w:sz="0" w:space="0" w:color="auto"/>
        <w:right w:val="none" w:sz="0" w:space="0" w:color="auto"/>
      </w:divBdr>
    </w:div>
    <w:div w:id="1115178331">
      <w:bodyDiv w:val="1"/>
      <w:marLeft w:val="0"/>
      <w:marRight w:val="0"/>
      <w:marTop w:val="0"/>
      <w:marBottom w:val="0"/>
      <w:divBdr>
        <w:top w:val="none" w:sz="0" w:space="0" w:color="auto"/>
        <w:left w:val="none" w:sz="0" w:space="0" w:color="auto"/>
        <w:bottom w:val="none" w:sz="0" w:space="0" w:color="auto"/>
        <w:right w:val="none" w:sz="0" w:space="0" w:color="auto"/>
      </w:divBdr>
    </w:div>
    <w:div w:id="1115441124">
      <w:bodyDiv w:val="1"/>
      <w:marLeft w:val="0"/>
      <w:marRight w:val="0"/>
      <w:marTop w:val="0"/>
      <w:marBottom w:val="0"/>
      <w:divBdr>
        <w:top w:val="none" w:sz="0" w:space="0" w:color="auto"/>
        <w:left w:val="none" w:sz="0" w:space="0" w:color="auto"/>
        <w:bottom w:val="none" w:sz="0" w:space="0" w:color="auto"/>
        <w:right w:val="none" w:sz="0" w:space="0" w:color="auto"/>
      </w:divBdr>
    </w:div>
    <w:div w:id="1115833345">
      <w:bodyDiv w:val="1"/>
      <w:marLeft w:val="0"/>
      <w:marRight w:val="0"/>
      <w:marTop w:val="0"/>
      <w:marBottom w:val="0"/>
      <w:divBdr>
        <w:top w:val="none" w:sz="0" w:space="0" w:color="auto"/>
        <w:left w:val="none" w:sz="0" w:space="0" w:color="auto"/>
        <w:bottom w:val="none" w:sz="0" w:space="0" w:color="auto"/>
        <w:right w:val="none" w:sz="0" w:space="0" w:color="auto"/>
      </w:divBdr>
    </w:div>
    <w:div w:id="1117020502">
      <w:bodyDiv w:val="1"/>
      <w:marLeft w:val="0"/>
      <w:marRight w:val="0"/>
      <w:marTop w:val="0"/>
      <w:marBottom w:val="0"/>
      <w:divBdr>
        <w:top w:val="none" w:sz="0" w:space="0" w:color="auto"/>
        <w:left w:val="none" w:sz="0" w:space="0" w:color="auto"/>
        <w:bottom w:val="none" w:sz="0" w:space="0" w:color="auto"/>
        <w:right w:val="none" w:sz="0" w:space="0" w:color="auto"/>
      </w:divBdr>
    </w:div>
    <w:div w:id="1117213773">
      <w:bodyDiv w:val="1"/>
      <w:marLeft w:val="0"/>
      <w:marRight w:val="0"/>
      <w:marTop w:val="0"/>
      <w:marBottom w:val="0"/>
      <w:divBdr>
        <w:top w:val="none" w:sz="0" w:space="0" w:color="auto"/>
        <w:left w:val="none" w:sz="0" w:space="0" w:color="auto"/>
        <w:bottom w:val="none" w:sz="0" w:space="0" w:color="auto"/>
        <w:right w:val="none" w:sz="0" w:space="0" w:color="auto"/>
      </w:divBdr>
    </w:div>
    <w:div w:id="1118185956">
      <w:bodyDiv w:val="1"/>
      <w:marLeft w:val="0"/>
      <w:marRight w:val="0"/>
      <w:marTop w:val="0"/>
      <w:marBottom w:val="0"/>
      <w:divBdr>
        <w:top w:val="none" w:sz="0" w:space="0" w:color="auto"/>
        <w:left w:val="none" w:sz="0" w:space="0" w:color="auto"/>
        <w:bottom w:val="none" w:sz="0" w:space="0" w:color="auto"/>
        <w:right w:val="none" w:sz="0" w:space="0" w:color="auto"/>
      </w:divBdr>
    </w:div>
    <w:div w:id="1118452729">
      <w:bodyDiv w:val="1"/>
      <w:marLeft w:val="0"/>
      <w:marRight w:val="0"/>
      <w:marTop w:val="0"/>
      <w:marBottom w:val="0"/>
      <w:divBdr>
        <w:top w:val="none" w:sz="0" w:space="0" w:color="auto"/>
        <w:left w:val="none" w:sz="0" w:space="0" w:color="auto"/>
        <w:bottom w:val="none" w:sz="0" w:space="0" w:color="auto"/>
        <w:right w:val="none" w:sz="0" w:space="0" w:color="auto"/>
      </w:divBdr>
    </w:div>
    <w:div w:id="1119446414">
      <w:bodyDiv w:val="1"/>
      <w:marLeft w:val="0"/>
      <w:marRight w:val="0"/>
      <w:marTop w:val="0"/>
      <w:marBottom w:val="0"/>
      <w:divBdr>
        <w:top w:val="none" w:sz="0" w:space="0" w:color="auto"/>
        <w:left w:val="none" w:sz="0" w:space="0" w:color="auto"/>
        <w:bottom w:val="none" w:sz="0" w:space="0" w:color="auto"/>
        <w:right w:val="none" w:sz="0" w:space="0" w:color="auto"/>
      </w:divBdr>
    </w:div>
    <w:div w:id="1120488189">
      <w:bodyDiv w:val="1"/>
      <w:marLeft w:val="0"/>
      <w:marRight w:val="0"/>
      <w:marTop w:val="0"/>
      <w:marBottom w:val="0"/>
      <w:divBdr>
        <w:top w:val="none" w:sz="0" w:space="0" w:color="auto"/>
        <w:left w:val="none" w:sz="0" w:space="0" w:color="auto"/>
        <w:bottom w:val="none" w:sz="0" w:space="0" w:color="auto"/>
        <w:right w:val="none" w:sz="0" w:space="0" w:color="auto"/>
      </w:divBdr>
    </w:div>
    <w:div w:id="1120490494">
      <w:bodyDiv w:val="1"/>
      <w:marLeft w:val="0"/>
      <w:marRight w:val="0"/>
      <w:marTop w:val="0"/>
      <w:marBottom w:val="0"/>
      <w:divBdr>
        <w:top w:val="none" w:sz="0" w:space="0" w:color="auto"/>
        <w:left w:val="none" w:sz="0" w:space="0" w:color="auto"/>
        <w:bottom w:val="none" w:sz="0" w:space="0" w:color="auto"/>
        <w:right w:val="none" w:sz="0" w:space="0" w:color="auto"/>
      </w:divBdr>
    </w:div>
    <w:div w:id="1121607174">
      <w:bodyDiv w:val="1"/>
      <w:marLeft w:val="0"/>
      <w:marRight w:val="0"/>
      <w:marTop w:val="0"/>
      <w:marBottom w:val="0"/>
      <w:divBdr>
        <w:top w:val="none" w:sz="0" w:space="0" w:color="auto"/>
        <w:left w:val="none" w:sz="0" w:space="0" w:color="auto"/>
        <w:bottom w:val="none" w:sz="0" w:space="0" w:color="auto"/>
        <w:right w:val="none" w:sz="0" w:space="0" w:color="auto"/>
      </w:divBdr>
    </w:div>
    <w:div w:id="1121725635">
      <w:bodyDiv w:val="1"/>
      <w:marLeft w:val="0"/>
      <w:marRight w:val="0"/>
      <w:marTop w:val="0"/>
      <w:marBottom w:val="0"/>
      <w:divBdr>
        <w:top w:val="none" w:sz="0" w:space="0" w:color="auto"/>
        <w:left w:val="none" w:sz="0" w:space="0" w:color="auto"/>
        <w:bottom w:val="none" w:sz="0" w:space="0" w:color="auto"/>
        <w:right w:val="none" w:sz="0" w:space="0" w:color="auto"/>
      </w:divBdr>
    </w:div>
    <w:div w:id="1121846528">
      <w:bodyDiv w:val="1"/>
      <w:marLeft w:val="0"/>
      <w:marRight w:val="0"/>
      <w:marTop w:val="0"/>
      <w:marBottom w:val="0"/>
      <w:divBdr>
        <w:top w:val="none" w:sz="0" w:space="0" w:color="auto"/>
        <w:left w:val="none" w:sz="0" w:space="0" w:color="auto"/>
        <w:bottom w:val="none" w:sz="0" w:space="0" w:color="auto"/>
        <w:right w:val="none" w:sz="0" w:space="0" w:color="auto"/>
      </w:divBdr>
    </w:div>
    <w:div w:id="1122193886">
      <w:bodyDiv w:val="1"/>
      <w:marLeft w:val="0"/>
      <w:marRight w:val="0"/>
      <w:marTop w:val="0"/>
      <w:marBottom w:val="0"/>
      <w:divBdr>
        <w:top w:val="none" w:sz="0" w:space="0" w:color="auto"/>
        <w:left w:val="none" w:sz="0" w:space="0" w:color="auto"/>
        <w:bottom w:val="none" w:sz="0" w:space="0" w:color="auto"/>
        <w:right w:val="none" w:sz="0" w:space="0" w:color="auto"/>
      </w:divBdr>
    </w:div>
    <w:div w:id="1123573702">
      <w:bodyDiv w:val="1"/>
      <w:marLeft w:val="0"/>
      <w:marRight w:val="0"/>
      <w:marTop w:val="0"/>
      <w:marBottom w:val="0"/>
      <w:divBdr>
        <w:top w:val="none" w:sz="0" w:space="0" w:color="auto"/>
        <w:left w:val="none" w:sz="0" w:space="0" w:color="auto"/>
        <w:bottom w:val="none" w:sz="0" w:space="0" w:color="auto"/>
        <w:right w:val="none" w:sz="0" w:space="0" w:color="auto"/>
      </w:divBdr>
    </w:div>
    <w:div w:id="1123693427">
      <w:bodyDiv w:val="1"/>
      <w:marLeft w:val="0"/>
      <w:marRight w:val="0"/>
      <w:marTop w:val="0"/>
      <w:marBottom w:val="0"/>
      <w:divBdr>
        <w:top w:val="none" w:sz="0" w:space="0" w:color="auto"/>
        <w:left w:val="none" w:sz="0" w:space="0" w:color="auto"/>
        <w:bottom w:val="none" w:sz="0" w:space="0" w:color="auto"/>
        <w:right w:val="none" w:sz="0" w:space="0" w:color="auto"/>
      </w:divBdr>
    </w:div>
    <w:div w:id="1123839390">
      <w:bodyDiv w:val="1"/>
      <w:marLeft w:val="0"/>
      <w:marRight w:val="0"/>
      <w:marTop w:val="0"/>
      <w:marBottom w:val="0"/>
      <w:divBdr>
        <w:top w:val="none" w:sz="0" w:space="0" w:color="auto"/>
        <w:left w:val="none" w:sz="0" w:space="0" w:color="auto"/>
        <w:bottom w:val="none" w:sz="0" w:space="0" w:color="auto"/>
        <w:right w:val="none" w:sz="0" w:space="0" w:color="auto"/>
      </w:divBdr>
    </w:div>
    <w:div w:id="1124152632">
      <w:bodyDiv w:val="1"/>
      <w:marLeft w:val="0"/>
      <w:marRight w:val="0"/>
      <w:marTop w:val="0"/>
      <w:marBottom w:val="0"/>
      <w:divBdr>
        <w:top w:val="none" w:sz="0" w:space="0" w:color="auto"/>
        <w:left w:val="none" w:sz="0" w:space="0" w:color="auto"/>
        <w:bottom w:val="none" w:sz="0" w:space="0" w:color="auto"/>
        <w:right w:val="none" w:sz="0" w:space="0" w:color="auto"/>
      </w:divBdr>
    </w:div>
    <w:div w:id="1124470315">
      <w:bodyDiv w:val="1"/>
      <w:marLeft w:val="0"/>
      <w:marRight w:val="0"/>
      <w:marTop w:val="0"/>
      <w:marBottom w:val="0"/>
      <w:divBdr>
        <w:top w:val="none" w:sz="0" w:space="0" w:color="auto"/>
        <w:left w:val="none" w:sz="0" w:space="0" w:color="auto"/>
        <w:bottom w:val="none" w:sz="0" w:space="0" w:color="auto"/>
        <w:right w:val="none" w:sz="0" w:space="0" w:color="auto"/>
      </w:divBdr>
    </w:div>
    <w:div w:id="1125389488">
      <w:bodyDiv w:val="1"/>
      <w:marLeft w:val="0"/>
      <w:marRight w:val="0"/>
      <w:marTop w:val="0"/>
      <w:marBottom w:val="0"/>
      <w:divBdr>
        <w:top w:val="none" w:sz="0" w:space="0" w:color="auto"/>
        <w:left w:val="none" w:sz="0" w:space="0" w:color="auto"/>
        <w:bottom w:val="none" w:sz="0" w:space="0" w:color="auto"/>
        <w:right w:val="none" w:sz="0" w:space="0" w:color="auto"/>
      </w:divBdr>
    </w:div>
    <w:div w:id="1126502977">
      <w:bodyDiv w:val="1"/>
      <w:marLeft w:val="0"/>
      <w:marRight w:val="0"/>
      <w:marTop w:val="0"/>
      <w:marBottom w:val="0"/>
      <w:divBdr>
        <w:top w:val="none" w:sz="0" w:space="0" w:color="auto"/>
        <w:left w:val="none" w:sz="0" w:space="0" w:color="auto"/>
        <w:bottom w:val="none" w:sz="0" w:space="0" w:color="auto"/>
        <w:right w:val="none" w:sz="0" w:space="0" w:color="auto"/>
      </w:divBdr>
    </w:div>
    <w:div w:id="1126653987">
      <w:bodyDiv w:val="1"/>
      <w:marLeft w:val="0"/>
      <w:marRight w:val="0"/>
      <w:marTop w:val="0"/>
      <w:marBottom w:val="0"/>
      <w:divBdr>
        <w:top w:val="none" w:sz="0" w:space="0" w:color="auto"/>
        <w:left w:val="none" w:sz="0" w:space="0" w:color="auto"/>
        <w:bottom w:val="none" w:sz="0" w:space="0" w:color="auto"/>
        <w:right w:val="none" w:sz="0" w:space="0" w:color="auto"/>
      </w:divBdr>
    </w:div>
    <w:div w:id="1129280306">
      <w:bodyDiv w:val="1"/>
      <w:marLeft w:val="0"/>
      <w:marRight w:val="0"/>
      <w:marTop w:val="0"/>
      <w:marBottom w:val="0"/>
      <w:divBdr>
        <w:top w:val="none" w:sz="0" w:space="0" w:color="auto"/>
        <w:left w:val="none" w:sz="0" w:space="0" w:color="auto"/>
        <w:bottom w:val="none" w:sz="0" w:space="0" w:color="auto"/>
        <w:right w:val="none" w:sz="0" w:space="0" w:color="auto"/>
      </w:divBdr>
    </w:div>
    <w:div w:id="1129515193">
      <w:bodyDiv w:val="1"/>
      <w:marLeft w:val="0"/>
      <w:marRight w:val="0"/>
      <w:marTop w:val="0"/>
      <w:marBottom w:val="0"/>
      <w:divBdr>
        <w:top w:val="none" w:sz="0" w:space="0" w:color="auto"/>
        <w:left w:val="none" w:sz="0" w:space="0" w:color="auto"/>
        <w:bottom w:val="none" w:sz="0" w:space="0" w:color="auto"/>
        <w:right w:val="none" w:sz="0" w:space="0" w:color="auto"/>
      </w:divBdr>
    </w:div>
    <w:div w:id="1130594177">
      <w:bodyDiv w:val="1"/>
      <w:marLeft w:val="0"/>
      <w:marRight w:val="0"/>
      <w:marTop w:val="0"/>
      <w:marBottom w:val="0"/>
      <w:divBdr>
        <w:top w:val="none" w:sz="0" w:space="0" w:color="auto"/>
        <w:left w:val="none" w:sz="0" w:space="0" w:color="auto"/>
        <w:bottom w:val="none" w:sz="0" w:space="0" w:color="auto"/>
        <w:right w:val="none" w:sz="0" w:space="0" w:color="auto"/>
      </w:divBdr>
    </w:div>
    <w:div w:id="1131048525">
      <w:bodyDiv w:val="1"/>
      <w:marLeft w:val="0"/>
      <w:marRight w:val="0"/>
      <w:marTop w:val="0"/>
      <w:marBottom w:val="0"/>
      <w:divBdr>
        <w:top w:val="none" w:sz="0" w:space="0" w:color="auto"/>
        <w:left w:val="none" w:sz="0" w:space="0" w:color="auto"/>
        <w:bottom w:val="none" w:sz="0" w:space="0" w:color="auto"/>
        <w:right w:val="none" w:sz="0" w:space="0" w:color="auto"/>
      </w:divBdr>
    </w:div>
    <w:div w:id="1131481694">
      <w:bodyDiv w:val="1"/>
      <w:marLeft w:val="0"/>
      <w:marRight w:val="0"/>
      <w:marTop w:val="0"/>
      <w:marBottom w:val="0"/>
      <w:divBdr>
        <w:top w:val="none" w:sz="0" w:space="0" w:color="auto"/>
        <w:left w:val="none" w:sz="0" w:space="0" w:color="auto"/>
        <w:bottom w:val="none" w:sz="0" w:space="0" w:color="auto"/>
        <w:right w:val="none" w:sz="0" w:space="0" w:color="auto"/>
      </w:divBdr>
    </w:div>
    <w:div w:id="1133450992">
      <w:bodyDiv w:val="1"/>
      <w:marLeft w:val="0"/>
      <w:marRight w:val="0"/>
      <w:marTop w:val="0"/>
      <w:marBottom w:val="0"/>
      <w:divBdr>
        <w:top w:val="none" w:sz="0" w:space="0" w:color="auto"/>
        <w:left w:val="none" w:sz="0" w:space="0" w:color="auto"/>
        <w:bottom w:val="none" w:sz="0" w:space="0" w:color="auto"/>
        <w:right w:val="none" w:sz="0" w:space="0" w:color="auto"/>
      </w:divBdr>
    </w:div>
    <w:div w:id="1133980438">
      <w:bodyDiv w:val="1"/>
      <w:marLeft w:val="0"/>
      <w:marRight w:val="0"/>
      <w:marTop w:val="0"/>
      <w:marBottom w:val="0"/>
      <w:divBdr>
        <w:top w:val="none" w:sz="0" w:space="0" w:color="auto"/>
        <w:left w:val="none" w:sz="0" w:space="0" w:color="auto"/>
        <w:bottom w:val="none" w:sz="0" w:space="0" w:color="auto"/>
        <w:right w:val="none" w:sz="0" w:space="0" w:color="auto"/>
      </w:divBdr>
    </w:div>
    <w:div w:id="1135755030">
      <w:bodyDiv w:val="1"/>
      <w:marLeft w:val="0"/>
      <w:marRight w:val="0"/>
      <w:marTop w:val="0"/>
      <w:marBottom w:val="0"/>
      <w:divBdr>
        <w:top w:val="none" w:sz="0" w:space="0" w:color="auto"/>
        <w:left w:val="none" w:sz="0" w:space="0" w:color="auto"/>
        <w:bottom w:val="none" w:sz="0" w:space="0" w:color="auto"/>
        <w:right w:val="none" w:sz="0" w:space="0" w:color="auto"/>
      </w:divBdr>
    </w:div>
    <w:div w:id="1135953660">
      <w:bodyDiv w:val="1"/>
      <w:marLeft w:val="0"/>
      <w:marRight w:val="0"/>
      <w:marTop w:val="0"/>
      <w:marBottom w:val="0"/>
      <w:divBdr>
        <w:top w:val="none" w:sz="0" w:space="0" w:color="auto"/>
        <w:left w:val="none" w:sz="0" w:space="0" w:color="auto"/>
        <w:bottom w:val="none" w:sz="0" w:space="0" w:color="auto"/>
        <w:right w:val="none" w:sz="0" w:space="0" w:color="auto"/>
      </w:divBdr>
    </w:div>
    <w:div w:id="1136215282">
      <w:bodyDiv w:val="1"/>
      <w:marLeft w:val="0"/>
      <w:marRight w:val="0"/>
      <w:marTop w:val="0"/>
      <w:marBottom w:val="0"/>
      <w:divBdr>
        <w:top w:val="none" w:sz="0" w:space="0" w:color="auto"/>
        <w:left w:val="none" w:sz="0" w:space="0" w:color="auto"/>
        <w:bottom w:val="none" w:sz="0" w:space="0" w:color="auto"/>
        <w:right w:val="none" w:sz="0" w:space="0" w:color="auto"/>
      </w:divBdr>
    </w:div>
    <w:div w:id="1137454232">
      <w:bodyDiv w:val="1"/>
      <w:marLeft w:val="0"/>
      <w:marRight w:val="0"/>
      <w:marTop w:val="0"/>
      <w:marBottom w:val="0"/>
      <w:divBdr>
        <w:top w:val="none" w:sz="0" w:space="0" w:color="auto"/>
        <w:left w:val="none" w:sz="0" w:space="0" w:color="auto"/>
        <w:bottom w:val="none" w:sz="0" w:space="0" w:color="auto"/>
        <w:right w:val="none" w:sz="0" w:space="0" w:color="auto"/>
      </w:divBdr>
    </w:div>
    <w:div w:id="1140003396">
      <w:bodyDiv w:val="1"/>
      <w:marLeft w:val="0"/>
      <w:marRight w:val="0"/>
      <w:marTop w:val="0"/>
      <w:marBottom w:val="0"/>
      <w:divBdr>
        <w:top w:val="none" w:sz="0" w:space="0" w:color="auto"/>
        <w:left w:val="none" w:sz="0" w:space="0" w:color="auto"/>
        <w:bottom w:val="none" w:sz="0" w:space="0" w:color="auto"/>
        <w:right w:val="none" w:sz="0" w:space="0" w:color="auto"/>
      </w:divBdr>
    </w:div>
    <w:div w:id="1142699004">
      <w:bodyDiv w:val="1"/>
      <w:marLeft w:val="0"/>
      <w:marRight w:val="0"/>
      <w:marTop w:val="0"/>
      <w:marBottom w:val="0"/>
      <w:divBdr>
        <w:top w:val="none" w:sz="0" w:space="0" w:color="auto"/>
        <w:left w:val="none" w:sz="0" w:space="0" w:color="auto"/>
        <w:bottom w:val="none" w:sz="0" w:space="0" w:color="auto"/>
        <w:right w:val="none" w:sz="0" w:space="0" w:color="auto"/>
      </w:divBdr>
    </w:div>
    <w:div w:id="1143159452">
      <w:bodyDiv w:val="1"/>
      <w:marLeft w:val="0"/>
      <w:marRight w:val="0"/>
      <w:marTop w:val="0"/>
      <w:marBottom w:val="0"/>
      <w:divBdr>
        <w:top w:val="none" w:sz="0" w:space="0" w:color="auto"/>
        <w:left w:val="none" w:sz="0" w:space="0" w:color="auto"/>
        <w:bottom w:val="none" w:sz="0" w:space="0" w:color="auto"/>
        <w:right w:val="none" w:sz="0" w:space="0" w:color="auto"/>
      </w:divBdr>
    </w:div>
    <w:div w:id="1143232935">
      <w:bodyDiv w:val="1"/>
      <w:marLeft w:val="0"/>
      <w:marRight w:val="0"/>
      <w:marTop w:val="0"/>
      <w:marBottom w:val="0"/>
      <w:divBdr>
        <w:top w:val="none" w:sz="0" w:space="0" w:color="auto"/>
        <w:left w:val="none" w:sz="0" w:space="0" w:color="auto"/>
        <w:bottom w:val="none" w:sz="0" w:space="0" w:color="auto"/>
        <w:right w:val="none" w:sz="0" w:space="0" w:color="auto"/>
      </w:divBdr>
    </w:div>
    <w:div w:id="1143350167">
      <w:bodyDiv w:val="1"/>
      <w:marLeft w:val="0"/>
      <w:marRight w:val="0"/>
      <w:marTop w:val="0"/>
      <w:marBottom w:val="0"/>
      <w:divBdr>
        <w:top w:val="none" w:sz="0" w:space="0" w:color="auto"/>
        <w:left w:val="none" w:sz="0" w:space="0" w:color="auto"/>
        <w:bottom w:val="none" w:sz="0" w:space="0" w:color="auto"/>
        <w:right w:val="none" w:sz="0" w:space="0" w:color="auto"/>
      </w:divBdr>
    </w:div>
    <w:div w:id="1143429230">
      <w:bodyDiv w:val="1"/>
      <w:marLeft w:val="0"/>
      <w:marRight w:val="0"/>
      <w:marTop w:val="0"/>
      <w:marBottom w:val="0"/>
      <w:divBdr>
        <w:top w:val="none" w:sz="0" w:space="0" w:color="auto"/>
        <w:left w:val="none" w:sz="0" w:space="0" w:color="auto"/>
        <w:bottom w:val="none" w:sz="0" w:space="0" w:color="auto"/>
        <w:right w:val="none" w:sz="0" w:space="0" w:color="auto"/>
      </w:divBdr>
    </w:div>
    <w:div w:id="1143808927">
      <w:bodyDiv w:val="1"/>
      <w:marLeft w:val="0"/>
      <w:marRight w:val="0"/>
      <w:marTop w:val="0"/>
      <w:marBottom w:val="0"/>
      <w:divBdr>
        <w:top w:val="none" w:sz="0" w:space="0" w:color="auto"/>
        <w:left w:val="none" w:sz="0" w:space="0" w:color="auto"/>
        <w:bottom w:val="none" w:sz="0" w:space="0" w:color="auto"/>
        <w:right w:val="none" w:sz="0" w:space="0" w:color="auto"/>
      </w:divBdr>
    </w:div>
    <w:div w:id="1146237350">
      <w:bodyDiv w:val="1"/>
      <w:marLeft w:val="0"/>
      <w:marRight w:val="0"/>
      <w:marTop w:val="0"/>
      <w:marBottom w:val="0"/>
      <w:divBdr>
        <w:top w:val="none" w:sz="0" w:space="0" w:color="auto"/>
        <w:left w:val="none" w:sz="0" w:space="0" w:color="auto"/>
        <w:bottom w:val="none" w:sz="0" w:space="0" w:color="auto"/>
        <w:right w:val="none" w:sz="0" w:space="0" w:color="auto"/>
      </w:divBdr>
    </w:div>
    <w:div w:id="1148131473">
      <w:bodyDiv w:val="1"/>
      <w:marLeft w:val="0"/>
      <w:marRight w:val="0"/>
      <w:marTop w:val="0"/>
      <w:marBottom w:val="0"/>
      <w:divBdr>
        <w:top w:val="none" w:sz="0" w:space="0" w:color="auto"/>
        <w:left w:val="none" w:sz="0" w:space="0" w:color="auto"/>
        <w:bottom w:val="none" w:sz="0" w:space="0" w:color="auto"/>
        <w:right w:val="none" w:sz="0" w:space="0" w:color="auto"/>
      </w:divBdr>
    </w:div>
    <w:div w:id="1148790774">
      <w:bodyDiv w:val="1"/>
      <w:marLeft w:val="0"/>
      <w:marRight w:val="0"/>
      <w:marTop w:val="0"/>
      <w:marBottom w:val="0"/>
      <w:divBdr>
        <w:top w:val="none" w:sz="0" w:space="0" w:color="auto"/>
        <w:left w:val="none" w:sz="0" w:space="0" w:color="auto"/>
        <w:bottom w:val="none" w:sz="0" w:space="0" w:color="auto"/>
        <w:right w:val="none" w:sz="0" w:space="0" w:color="auto"/>
      </w:divBdr>
    </w:div>
    <w:div w:id="1149710429">
      <w:bodyDiv w:val="1"/>
      <w:marLeft w:val="0"/>
      <w:marRight w:val="0"/>
      <w:marTop w:val="0"/>
      <w:marBottom w:val="0"/>
      <w:divBdr>
        <w:top w:val="none" w:sz="0" w:space="0" w:color="auto"/>
        <w:left w:val="none" w:sz="0" w:space="0" w:color="auto"/>
        <w:bottom w:val="none" w:sz="0" w:space="0" w:color="auto"/>
        <w:right w:val="none" w:sz="0" w:space="0" w:color="auto"/>
      </w:divBdr>
    </w:div>
    <w:div w:id="1150639027">
      <w:bodyDiv w:val="1"/>
      <w:marLeft w:val="0"/>
      <w:marRight w:val="0"/>
      <w:marTop w:val="0"/>
      <w:marBottom w:val="0"/>
      <w:divBdr>
        <w:top w:val="none" w:sz="0" w:space="0" w:color="auto"/>
        <w:left w:val="none" w:sz="0" w:space="0" w:color="auto"/>
        <w:bottom w:val="none" w:sz="0" w:space="0" w:color="auto"/>
        <w:right w:val="none" w:sz="0" w:space="0" w:color="auto"/>
      </w:divBdr>
    </w:div>
    <w:div w:id="1151142023">
      <w:bodyDiv w:val="1"/>
      <w:marLeft w:val="0"/>
      <w:marRight w:val="0"/>
      <w:marTop w:val="0"/>
      <w:marBottom w:val="0"/>
      <w:divBdr>
        <w:top w:val="none" w:sz="0" w:space="0" w:color="auto"/>
        <w:left w:val="none" w:sz="0" w:space="0" w:color="auto"/>
        <w:bottom w:val="none" w:sz="0" w:space="0" w:color="auto"/>
        <w:right w:val="none" w:sz="0" w:space="0" w:color="auto"/>
      </w:divBdr>
    </w:div>
    <w:div w:id="1151870717">
      <w:bodyDiv w:val="1"/>
      <w:marLeft w:val="0"/>
      <w:marRight w:val="0"/>
      <w:marTop w:val="0"/>
      <w:marBottom w:val="0"/>
      <w:divBdr>
        <w:top w:val="none" w:sz="0" w:space="0" w:color="auto"/>
        <w:left w:val="none" w:sz="0" w:space="0" w:color="auto"/>
        <w:bottom w:val="none" w:sz="0" w:space="0" w:color="auto"/>
        <w:right w:val="none" w:sz="0" w:space="0" w:color="auto"/>
      </w:divBdr>
    </w:div>
    <w:div w:id="1152524014">
      <w:bodyDiv w:val="1"/>
      <w:marLeft w:val="0"/>
      <w:marRight w:val="0"/>
      <w:marTop w:val="0"/>
      <w:marBottom w:val="0"/>
      <w:divBdr>
        <w:top w:val="none" w:sz="0" w:space="0" w:color="auto"/>
        <w:left w:val="none" w:sz="0" w:space="0" w:color="auto"/>
        <w:bottom w:val="none" w:sz="0" w:space="0" w:color="auto"/>
        <w:right w:val="none" w:sz="0" w:space="0" w:color="auto"/>
      </w:divBdr>
    </w:div>
    <w:div w:id="1152673032">
      <w:bodyDiv w:val="1"/>
      <w:marLeft w:val="0"/>
      <w:marRight w:val="0"/>
      <w:marTop w:val="0"/>
      <w:marBottom w:val="0"/>
      <w:divBdr>
        <w:top w:val="none" w:sz="0" w:space="0" w:color="auto"/>
        <w:left w:val="none" w:sz="0" w:space="0" w:color="auto"/>
        <w:bottom w:val="none" w:sz="0" w:space="0" w:color="auto"/>
        <w:right w:val="none" w:sz="0" w:space="0" w:color="auto"/>
      </w:divBdr>
    </w:div>
    <w:div w:id="1152869891">
      <w:bodyDiv w:val="1"/>
      <w:marLeft w:val="0"/>
      <w:marRight w:val="0"/>
      <w:marTop w:val="0"/>
      <w:marBottom w:val="0"/>
      <w:divBdr>
        <w:top w:val="none" w:sz="0" w:space="0" w:color="auto"/>
        <w:left w:val="none" w:sz="0" w:space="0" w:color="auto"/>
        <w:bottom w:val="none" w:sz="0" w:space="0" w:color="auto"/>
        <w:right w:val="none" w:sz="0" w:space="0" w:color="auto"/>
      </w:divBdr>
    </w:div>
    <w:div w:id="1153059037">
      <w:bodyDiv w:val="1"/>
      <w:marLeft w:val="0"/>
      <w:marRight w:val="0"/>
      <w:marTop w:val="0"/>
      <w:marBottom w:val="0"/>
      <w:divBdr>
        <w:top w:val="none" w:sz="0" w:space="0" w:color="auto"/>
        <w:left w:val="none" w:sz="0" w:space="0" w:color="auto"/>
        <w:bottom w:val="none" w:sz="0" w:space="0" w:color="auto"/>
        <w:right w:val="none" w:sz="0" w:space="0" w:color="auto"/>
      </w:divBdr>
    </w:div>
    <w:div w:id="1153259046">
      <w:bodyDiv w:val="1"/>
      <w:marLeft w:val="0"/>
      <w:marRight w:val="0"/>
      <w:marTop w:val="0"/>
      <w:marBottom w:val="0"/>
      <w:divBdr>
        <w:top w:val="none" w:sz="0" w:space="0" w:color="auto"/>
        <w:left w:val="none" w:sz="0" w:space="0" w:color="auto"/>
        <w:bottom w:val="none" w:sz="0" w:space="0" w:color="auto"/>
        <w:right w:val="none" w:sz="0" w:space="0" w:color="auto"/>
      </w:divBdr>
    </w:div>
    <w:div w:id="1153524727">
      <w:bodyDiv w:val="1"/>
      <w:marLeft w:val="0"/>
      <w:marRight w:val="0"/>
      <w:marTop w:val="0"/>
      <w:marBottom w:val="0"/>
      <w:divBdr>
        <w:top w:val="none" w:sz="0" w:space="0" w:color="auto"/>
        <w:left w:val="none" w:sz="0" w:space="0" w:color="auto"/>
        <w:bottom w:val="none" w:sz="0" w:space="0" w:color="auto"/>
        <w:right w:val="none" w:sz="0" w:space="0" w:color="auto"/>
      </w:divBdr>
    </w:div>
    <w:div w:id="1153908868">
      <w:bodyDiv w:val="1"/>
      <w:marLeft w:val="0"/>
      <w:marRight w:val="0"/>
      <w:marTop w:val="0"/>
      <w:marBottom w:val="0"/>
      <w:divBdr>
        <w:top w:val="none" w:sz="0" w:space="0" w:color="auto"/>
        <w:left w:val="none" w:sz="0" w:space="0" w:color="auto"/>
        <w:bottom w:val="none" w:sz="0" w:space="0" w:color="auto"/>
        <w:right w:val="none" w:sz="0" w:space="0" w:color="auto"/>
      </w:divBdr>
    </w:div>
    <w:div w:id="1154033606">
      <w:bodyDiv w:val="1"/>
      <w:marLeft w:val="0"/>
      <w:marRight w:val="0"/>
      <w:marTop w:val="0"/>
      <w:marBottom w:val="0"/>
      <w:divBdr>
        <w:top w:val="none" w:sz="0" w:space="0" w:color="auto"/>
        <w:left w:val="none" w:sz="0" w:space="0" w:color="auto"/>
        <w:bottom w:val="none" w:sz="0" w:space="0" w:color="auto"/>
        <w:right w:val="none" w:sz="0" w:space="0" w:color="auto"/>
      </w:divBdr>
    </w:div>
    <w:div w:id="1154369431">
      <w:bodyDiv w:val="1"/>
      <w:marLeft w:val="0"/>
      <w:marRight w:val="0"/>
      <w:marTop w:val="0"/>
      <w:marBottom w:val="0"/>
      <w:divBdr>
        <w:top w:val="none" w:sz="0" w:space="0" w:color="auto"/>
        <w:left w:val="none" w:sz="0" w:space="0" w:color="auto"/>
        <w:bottom w:val="none" w:sz="0" w:space="0" w:color="auto"/>
        <w:right w:val="none" w:sz="0" w:space="0" w:color="auto"/>
      </w:divBdr>
    </w:div>
    <w:div w:id="1156187815">
      <w:bodyDiv w:val="1"/>
      <w:marLeft w:val="0"/>
      <w:marRight w:val="0"/>
      <w:marTop w:val="0"/>
      <w:marBottom w:val="0"/>
      <w:divBdr>
        <w:top w:val="none" w:sz="0" w:space="0" w:color="auto"/>
        <w:left w:val="none" w:sz="0" w:space="0" w:color="auto"/>
        <w:bottom w:val="none" w:sz="0" w:space="0" w:color="auto"/>
        <w:right w:val="none" w:sz="0" w:space="0" w:color="auto"/>
      </w:divBdr>
    </w:div>
    <w:div w:id="1156266489">
      <w:bodyDiv w:val="1"/>
      <w:marLeft w:val="0"/>
      <w:marRight w:val="0"/>
      <w:marTop w:val="0"/>
      <w:marBottom w:val="0"/>
      <w:divBdr>
        <w:top w:val="none" w:sz="0" w:space="0" w:color="auto"/>
        <w:left w:val="none" w:sz="0" w:space="0" w:color="auto"/>
        <w:bottom w:val="none" w:sz="0" w:space="0" w:color="auto"/>
        <w:right w:val="none" w:sz="0" w:space="0" w:color="auto"/>
      </w:divBdr>
    </w:div>
    <w:div w:id="1158422698">
      <w:bodyDiv w:val="1"/>
      <w:marLeft w:val="0"/>
      <w:marRight w:val="0"/>
      <w:marTop w:val="0"/>
      <w:marBottom w:val="0"/>
      <w:divBdr>
        <w:top w:val="none" w:sz="0" w:space="0" w:color="auto"/>
        <w:left w:val="none" w:sz="0" w:space="0" w:color="auto"/>
        <w:bottom w:val="none" w:sz="0" w:space="0" w:color="auto"/>
        <w:right w:val="none" w:sz="0" w:space="0" w:color="auto"/>
      </w:divBdr>
    </w:div>
    <w:div w:id="1159080208">
      <w:bodyDiv w:val="1"/>
      <w:marLeft w:val="0"/>
      <w:marRight w:val="0"/>
      <w:marTop w:val="0"/>
      <w:marBottom w:val="0"/>
      <w:divBdr>
        <w:top w:val="none" w:sz="0" w:space="0" w:color="auto"/>
        <w:left w:val="none" w:sz="0" w:space="0" w:color="auto"/>
        <w:bottom w:val="none" w:sz="0" w:space="0" w:color="auto"/>
        <w:right w:val="none" w:sz="0" w:space="0" w:color="auto"/>
      </w:divBdr>
    </w:div>
    <w:div w:id="1159341789">
      <w:bodyDiv w:val="1"/>
      <w:marLeft w:val="0"/>
      <w:marRight w:val="0"/>
      <w:marTop w:val="0"/>
      <w:marBottom w:val="0"/>
      <w:divBdr>
        <w:top w:val="none" w:sz="0" w:space="0" w:color="auto"/>
        <w:left w:val="none" w:sz="0" w:space="0" w:color="auto"/>
        <w:bottom w:val="none" w:sz="0" w:space="0" w:color="auto"/>
        <w:right w:val="none" w:sz="0" w:space="0" w:color="auto"/>
      </w:divBdr>
    </w:div>
    <w:div w:id="1160778646">
      <w:bodyDiv w:val="1"/>
      <w:marLeft w:val="0"/>
      <w:marRight w:val="0"/>
      <w:marTop w:val="0"/>
      <w:marBottom w:val="0"/>
      <w:divBdr>
        <w:top w:val="none" w:sz="0" w:space="0" w:color="auto"/>
        <w:left w:val="none" w:sz="0" w:space="0" w:color="auto"/>
        <w:bottom w:val="none" w:sz="0" w:space="0" w:color="auto"/>
        <w:right w:val="none" w:sz="0" w:space="0" w:color="auto"/>
      </w:divBdr>
    </w:div>
    <w:div w:id="1161236412">
      <w:bodyDiv w:val="1"/>
      <w:marLeft w:val="0"/>
      <w:marRight w:val="0"/>
      <w:marTop w:val="0"/>
      <w:marBottom w:val="0"/>
      <w:divBdr>
        <w:top w:val="none" w:sz="0" w:space="0" w:color="auto"/>
        <w:left w:val="none" w:sz="0" w:space="0" w:color="auto"/>
        <w:bottom w:val="none" w:sz="0" w:space="0" w:color="auto"/>
        <w:right w:val="none" w:sz="0" w:space="0" w:color="auto"/>
      </w:divBdr>
    </w:div>
    <w:div w:id="1161391176">
      <w:bodyDiv w:val="1"/>
      <w:marLeft w:val="0"/>
      <w:marRight w:val="0"/>
      <w:marTop w:val="0"/>
      <w:marBottom w:val="0"/>
      <w:divBdr>
        <w:top w:val="none" w:sz="0" w:space="0" w:color="auto"/>
        <w:left w:val="none" w:sz="0" w:space="0" w:color="auto"/>
        <w:bottom w:val="none" w:sz="0" w:space="0" w:color="auto"/>
        <w:right w:val="none" w:sz="0" w:space="0" w:color="auto"/>
      </w:divBdr>
    </w:div>
    <w:div w:id="1162966653">
      <w:bodyDiv w:val="1"/>
      <w:marLeft w:val="0"/>
      <w:marRight w:val="0"/>
      <w:marTop w:val="0"/>
      <w:marBottom w:val="0"/>
      <w:divBdr>
        <w:top w:val="none" w:sz="0" w:space="0" w:color="auto"/>
        <w:left w:val="none" w:sz="0" w:space="0" w:color="auto"/>
        <w:bottom w:val="none" w:sz="0" w:space="0" w:color="auto"/>
        <w:right w:val="none" w:sz="0" w:space="0" w:color="auto"/>
      </w:divBdr>
    </w:div>
    <w:div w:id="1163084944">
      <w:bodyDiv w:val="1"/>
      <w:marLeft w:val="0"/>
      <w:marRight w:val="0"/>
      <w:marTop w:val="0"/>
      <w:marBottom w:val="0"/>
      <w:divBdr>
        <w:top w:val="none" w:sz="0" w:space="0" w:color="auto"/>
        <w:left w:val="none" w:sz="0" w:space="0" w:color="auto"/>
        <w:bottom w:val="none" w:sz="0" w:space="0" w:color="auto"/>
        <w:right w:val="none" w:sz="0" w:space="0" w:color="auto"/>
      </w:divBdr>
    </w:div>
    <w:div w:id="1163278952">
      <w:bodyDiv w:val="1"/>
      <w:marLeft w:val="0"/>
      <w:marRight w:val="0"/>
      <w:marTop w:val="0"/>
      <w:marBottom w:val="0"/>
      <w:divBdr>
        <w:top w:val="none" w:sz="0" w:space="0" w:color="auto"/>
        <w:left w:val="none" w:sz="0" w:space="0" w:color="auto"/>
        <w:bottom w:val="none" w:sz="0" w:space="0" w:color="auto"/>
        <w:right w:val="none" w:sz="0" w:space="0" w:color="auto"/>
      </w:divBdr>
    </w:div>
    <w:div w:id="1163475356">
      <w:bodyDiv w:val="1"/>
      <w:marLeft w:val="0"/>
      <w:marRight w:val="0"/>
      <w:marTop w:val="0"/>
      <w:marBottom w:val="0"/>
      <w:divBdr>
        <w:top w:val="none" w:sz="0" w:space="0" w:color="auto"/>
        <w:left w:val="none" w:sz="0" w:space="0" w:color="auto"/>
        <w:bottom w:val="none" w:sz="0" w:space="0" w:color="auto"/>
        <w:right w:val="none" w:sz="0" w:space="0" w:color="auto"/>
      </w:divBdr>
    </w:div>
    <w:div w:id="1165166618">
      <w:bodyDiv w:val="1"/>
      <w:marLeft w:val="0"/>
      <w:marRight w:val="0"/>
      <w:marTop w:val="0"/>
      <w:marBottom w:val="0"/>
      <w:divBdr>
        <w:top w:val="none" w:sz="0" w:space="0" w:color="auto"/>
        <w:left w:val="none" w:sz="0" w:space="0" w:color="auto"/>
        <w:bottom w:val="none" w:sz="0" w:space="0" w:color="auto"/>
        <w:right w:val="none" w:sz="0" w:space="0" w:color="auto"/>
      </w:divBdr>
    </w:div>
    <w:div w:id="1165900805">
      <w:bodyDiv w:val="1"/>
      <w:marLeft w:val="0"/>
      <w:marRight w:val="0"/>
      <w:marTop w:val="0"/>
      <w:marBottom w:val="0"/>
      <w:divBdr>
        <w:top w:val="none" w:sz="0" w:space="0" w:color="auto"/>
        <w:left w:val="none" w:sz="0" w:space="0" w:color="auto"/>
        <w:bottom w:val="none" w:sz="0" w:space="0" w:color="auto"/>
        <w:right w:val="none" w:sz="0" w:space="0" w:color="auto"/>
      </w:divBdr>
    </w:div>
    <w:div w:id="1166359805">
      <w:bodyDiv w:val="1"/>
      <w:marLeft w:val="0"/>
      <w:marRight w:val="0"/>
      <w:marTop w:val="0"/>
      <w:marBottom w:val="0"/>
      <w:divBdr>
        <w:top w:val="none" w:sz="0" w:space="0" w:color="auto"/>
        <w:left w:val="none" w:sz="0" w:space="0" w:color="auto"/>
        <w:bottom w:val="none" w:sz="0" w:space="0" w:color="auto"/>
        <w:right w:val="none" w:sz="0" w:space="0" w:color="auto"/>
      </w:divBdr>
    </w:div>
    <w:div w:id="1167135984">
      <w:bodyDiv w:val="1"/>
      <w:marLeft w:val="0"/>
      <w:marRight w:val="0"/>
      <w:marTop w:val="0"/>
      <w:marBottom w:val="0"/>
      <w:divBdr>
        <w:top w:val="none" w:sz="0" w:space="0" w:color="auto"/>
        <w:left w:val="none" w:sz="0" w:space="0" w:color="auto"/>
        <w:bottom w:val="none" w:sz="0" w:space="0" w:color="auto"/>
        <w:right w:val="none" w:sz="0" w:space="0" w:color="auto"/>
      </w:divBdr>
    </w:div>
    <w:div w:id="1167751115">
      <w:bodyDiv w:val="1"/>
      <w:marLeft w:val="0"/>
      <w:marRight w:val="0"/>
      <w:marTop w:val="0"/>
      <w:marBottom w:val="0"/>
      <w:divBdr>
        <w:top w:val="none" w:sz="0" w:space="0" w:color="auto"/>
        <w:left w:val="none" w:sz="0" w:space="0" w:color="auto"/>
        <w:bottom w:val="none" w:sz="0" w:space="0" w:color="auto"/>
        <w:right w:val="none" w:sz="0" w:space="0" w:color="auto"/>
      </w:divBdr>
    </w:div>
    <w:div w:id="1168520614">
      <w:bodyDiv w:val="1"/>
      <w:marLeft w:val="0"/>
      <w:marRight w:val="0"/>
      <w:marTop w:val="0"/>
      <w:marBottom w:val="0"/>
      <w:divBdr>
        <w:top w:val="none" w:sz="0" w:space="0" w:color="auto"/>
        <w:left w:val="none" w:sz="0" w:space="0" w:color="auto"/>
        <w:bottom w:val="none" w:sz="0" w:space="0" w:color="auto"/>
        <w:right w:val="none" w:sz="0" w:space="0" w:color="auto"/>
      </w:divBdr>
    </w:div>
    <w:div w:id="1169754408">
      <w:bodyDiv w:val="1"/>
      <w:marLeft w:val="0"/>
      <w:marRight w:val="0"/>
      <w:marTop w:val="0"/>
      <w:marBottom w:val="0"/>
      <w:divBdr>
        <w:top w:val="none" w:sz="0" w:space="0" w:color="auto"/>
        <w:left w:val="none" w:sz="0" w:space="0" w:color="auto"/>
        <w:bottom w:val="none" w:sz="0" w:space="0" w:color="auto"/>
        <w:right w:val="none" w:sz="0" w:space="0" w:color="auto"/>
      </w:divBdr>
    </w:div>
    <w:div w:id="1174152795">
      <w:bodyDiv w:val="1"/>
      <w:marLeft w:val="0"/>
      <w:marRight w:val="0"/>
      <w:marTop w:val="0"/>
      <w:marBottom w:val="0"/>
      <w:divBdr>
        <w:top w:val="none" w:sz="0" w:space="0" w:color="auto"/>
        <w:left w:val="none" w:sz="0" w:space="0" w:color="auto"/>
        <w:bottom w:val="none" w:sz="0" w:space="0" w:color="auto"/>
        <w:right w:val="none" w:sz="0" w:space="0" w:color="auto"/>
      </w:divBdr>
    </w:div>
    <w:div w:id="1174302163">
      <w:bodyDiv w:val="1"/>
      <w:marLeft w:val="0"/>
      <w:marRight w:val="0"/>
      <w:marTop w:val="0"/>
      <w:marBottom w:val="0"/>
      <w:divBdr>
        <w:top w:val="none" w:sz="0" w:space="0" w:color="auto"/>
        <w:left w:val="none" w:sz="0" w:space="0" w:color="auto"/>
        <w:bottom w:val="none" w:sz="0" w:space="0" w:color="auto"/>
        <w:right w:val="none" w:sz="0" w:space="0" w:color="auto"/>
      </w:divBdr>
    </w:div>
    <w:div w:id="1174682498">
      <w:bodyDiv w:val="1"/>
      <w:marLeft w:val="0"/>
      <w:marRight w:val="0"/>
      <w:marTop w:val="0"/>
      <w:marBottom w:val="0"/>
      <w:divBdr>
        <w:top w:val="none" w:sz="0" w:space="0" w:color="auto"/>
        <w:left w:val="none" w:sz="0" w:space="0" w:color="auto"/>
        <w:bottom w:val="none" w:sz="0" w:space="0" w:color="auto"/>
        <w:right w:val="none" w:sz="0" w:space="0" w:color="auto"/>
      </w:divBdr>
    </w:div>
    <w:div w:id="1174803350">
      <w:bodyDiv w:val="1"/>
      <w:marLeft w:val="0"/>
      <w:marRight w:val="0"/>
      <w:marTop w:val="0"/>
      <w:marBottom w:val="0"/>
      <w:divBdr>
        <w:top w:val="none" w:sz="0" w:space="0" w:color="auto"/>
        <w:left w:val="none" w:sz="0" w:space="0" w:color="auto"/>
        <w:bottom w:val="none" w:sz="0" w:space="0" w:color="auto"/>
        <w:right w:val="none" w:sz="0" w:space="0" w:color="auto"/>
      </w:divBdr>
    </w:div>
    <w:div w:id="1174877505">
      <w:bodyDiv w:val="1"/>
      <w:marLeft w:val="0"/>
      <w:marRight w:val="0"/>
      <w:marTop w:val="0"/>
      <w:marBottom w:val="0"/>
      <w:divBdr>
        <w:top w:val="none" w:sz="0" w:space="0" w:color="auto"/>
        <w:left w:val="none" w:sz="0" w:space="0" w:color="auto"/>
        <w:bottom w:val="none" w:sz="0" w:space="0" w:color="auto"/>
        <w:right w:val="none" w:sz="0" w:space="0" w:color="auto"/>
      </w:divBdr>
    </w:div>
    <w:div w:id="1175456768">
      <w:bodyDiv w:val="1"/>
      <w:marLeft w:val="0"/>
      <w:marRight w:val="0"/>
      <w:marTop w:val="0"/>
      <w:marBottom w:val="0"/>
      <w:divBdr>
        <w:top w:val="none" w:sz="0" w:space="0" w:color="auto"/>
        <w:left w:val="none" w:sz="0" w:space="0" w:color="auto"/>
        <w:bottom w:val="none" w:sz="0" w:space="0" w:color="auto"/>
        <w:right w:val="none" w:sz="0" w:space="0" w:color="auto"/>
      </w:divBdr>
    </w:div>
    <w:div w:id="1176649186">
      <w:bodyDiv w:val="1"/>
      <w:marLeft w:val="0"/>
      <w:marRight w:val="0"/>
      <w:marTop w:val="0"/>
      <w:marBottom w:val="0"/>
      <w:divBdr>
        <w:top w:val="none" w:sz="0" w:space="0" w:color="auto"/>
        <w:left w:val="none" w:sz="0" w:space="0" w:color="auto"/>
        <w:bottom w:val="none" w:sz="0" w:space="0" w:color="auto"/>
        <w:right w:val="none" w:sz="0" w:space="0" w:color="auto"/>
      </w:divBdr>
    </w:div>
    <w:div w:id="1177424875">
      <w:bodyDiv w:val="1"/>
      <w:marLeft w:val="0"/>
      <w:marRight w:val="0"/>
      <w:marTop w:val="0"/>
      <w:marBottom w:val="0"/>
      <w:divBdr>
        <w:top w:val="none" w:sz="0" w:space="0" w:color="auto"/>
        <w:left w:val="none" w:sz="0" w:space="0" w:color="auto"/>
        <w:bottom w:val="none" w:sz="0" w:space="0" w:color="auto"/>
        <w:right w:val="none" w:sz="0" w:space="0" w:color="auto"/>
      </w:divBdr>
    </w:div>
    <w:div w:id="1178303716">
      <w:bodyDiv w:val="1"/>
      <w:marLeft w:val="0"/>
      <w:marRight w:val="0"/>
      <w:marTop w:val="0"/>
      <w:marBottom w:val="0"/>
      <w:divBdr>
        <w:top w:val="none" w:sz="0" w:space="0" w:color="auto"/>
        <w:left w:val="none" w:sz="0" w:space="0" w:color="auto"/>
        <w:bottom w:val="none" w:sz="0" w:space="0" w:color="auto"/>
        <w:right w:val="none" w:sz="0" w:space="0" w:color="auto"/>
      </w:divBdr>
    </w:div>
    <w:div w:id="1178931909">
      <w:bodyDiv w:val="1"/>
      <w:marLeft w:val="0"/>
      <w:marRight w:val="0"/>
      <w:marTop w:val="0"/>
      <w:marBottom w:val="0"/>
      <w:divBdr>
        <w:top w:val="none" w:sz="0" w:space="0" w:color="auto"/>
        <w:left w:val="none" w:sz="0" w:space="0" w:color="auto"/>
        <w:bottom w:val="none" w:sz="0" w:space="0" w:color="auto"/>
        <w:right w:val="none" w:sz="0" w:space="0" w:color="auto"/>
      </w:divBdr>
    </w:div>
    <w:div w:id="1179343849">
      <w:bodyDiv w:val="1"/>
      <w:marLeft w:val="0"/>
      <w:marRight w:val="0"/>
      <w:marTop w:val="0"/>
      <w:marBottom w:val="0"/>
      <w:divBdr>
        <w:top w:val="none" w:sz="0" w:space="0" w:color="auto"/>
        <w:left w:val="none" w:sz="0" w:space="0" w:color="auto"/>
        <w:bottom w:val="none" w:sz="0" w:space="0" w:color="auto"/>
        <w:right w:val="none" w:sz="0" w:space="0" w:color="auto"/>
      </w:divBdr>
    </w:div>
    <w:div w:id="1179469761">
      <w:bodyDiv w:val="1"/>
      <w:marLeft w:val="0"/>
      <w:marRight w:val="0"/>
      <w:marTop w:val="0"/>
      <w:marBottom w:val="0"/>
      <w:divBdr>
        <w:top w:val="none" w:sz="0" w:space="0" w:color="auto"/>
        <w:left w:val="none" w:sz="0" w:space="0" w:color="auto"/>
        <w:bottom w:val="none" w:sz="0" w:space="0" w:color="auto"/>
        <w:right w:val="none" w:sz="0" w:space="0" w:color="auto"/>
      </w:divBdr>
    </w:div>
    <w:div w:id="1179733128">
      <w:bodyDiv w:val="1"/>
      <w:marLeft w:val="0"/>
      <w:marRight w:val="0"/>
      <w:marTop w:val="0"/>
      <w:marBottom w:val="0"/>
      <w:divBdr>
        <w:top w:val="none" w:sz="0" w:space="0" w:color="auto"/>
        <w:left w:val="none" w:sz="0" w:space="0" w:color="auto"/>
        <w:bottom w:val="none" w:sz="0" w:space="0" w:color="auto"/>
        <w:right w:val="none" w:sz="0" w:space="0" w:color="auto"/>
      </w:divBdr>
    </w:div>
    <w:div w:id="1180199482">
      <w:bodyDiv w:val="1"/>
      <w:marLeft w:val="0"/>
      <w:marRight w:val="0"/>
      <w:marTop w:val="0"/>
      <w:marBottom w:val="0"/>
      <w:divBdr>
        <w:top w:val="none" w:sz="0" w:space="0" w:color="auto"/>
        <w:left w:val="none" w:sz="0" w:space="0" w:color="auto"/>
        <w:bottom w:val="none" w:sz="0" w:space="0" w:color="auto"/>
        <w:right w:val="none" w:sz="0" w:space="0" w:color="auto"/>
      </w:divBdr>
    </w:div>
    <w:div w:id="1180238473">
      <w:bodyDiv w:val="1"/>
      <w:marLeft w:val="0"/>
      <w:marRight w:val="0"/>
      <w:marTop w:val="0"/>
      <w:marBottom w:val="0"/>
      <w:divBdr>
        <w:top w:val="none" w:sz="0" w:space="0" w:color="auto"/>
        <w:left w:val="none" w:sz="0" w:space="0" w:color="auto"/>
        <w:bottom w:val="none" w:sz="0" w:space="0" w:color="auto"/>
        <w:right w:val="none" w:sz="0" w:space="0" w:color="auto"/>
      </w:divBdr>
    </w:div>
    <w:div w:id="1181429159">
      <w:bodyDiv w:val="1"/>
      <w:marLeft w:val="0"/>
      <w:marRight w:val="0"/>
      <w:marTop w:val="0"/>
      <w:marBottom w:val="0"/>
      <w:divBdr>
        <w:top w:val="none" w:sz="0" w:space="0" w:color="auto"/>
        <w:left w:val="none" w:sz="0" w:space="0" w:color="auto"/>
        <w:bottom w:val="none" w:sz="0" w:space="0" w:color="auto"/>
        <w:right w:val="none" w:sz="0" w:space="0" w:color="auto"/>
      </w:divBdr>
    </w:div>
    <w:div w:id="1182669283">
      <w:bodyDiv w:val="1"/>
      <w:marLeft w:val="0"/>
      <w:marRight w:val="0"/>
      <w:marTop w:val="0"/>
      <w:marBottom w:val="0"/>
      <w:divBdr>
        <w:top w:val="none" w:sz="0" w:space="0" w:color="auto"/>
        <w:left w:val="none" w:sz="0" w:space="0" w:color="auto"/>
        <w:bottom w:val="none" w:sz="0" w:space="0" w:color="auto"/>
        <w:right w:val="none" w:sz="0" w:space="0" w:color="auto"/>
      </w:divBdr>
    </w:div>
    <w:div w:id="1183787787">
      <w:bodyDiv w:val="1"/>
      <w:marLeft w:val="0"/>
      <w:marRight w:val="0"/>
      <w:marTop w:val="0"/>
      <w:marBottom w:val="0"/>
      <w:divBdr>
        <w:top w:val="none" w:sz="0" w:space="0" w:color="auto"/>
        <w:left w:val="none" w:sz="0" w:space="0" w:color="auto"/>
        <w:bottom w:val="none" w:sz="0" w:space="0" w:color="auto"/>
        <w:right w:val="none" w:sz="0" w:space="0" w:color="auto"/>
      </w:divBdr>
    </w:div>
    <w:div w:id="1185052692">
      <w:bodyDiv w:val="1"/>
      <w:marLeft w:val="0"/>
      <w:marRight w:val="0"/>
      <w:marTop w:val="0"/>
      <w:marBottom w:val="0"/>
      <w:divBdr>
        <w:top w:val="none" w:sz="0" w:space="0" w:color="auto"/>
        <w:left w:val="none" w:sz="0" w:space="0" w:color="auto"/>
        <w:bottom w:val="none" w:sz="0" w:space="0" w:color="auto"/>
        <w:right w:val="none" w:sz="0" w:space="0" w:color="auto"/>
      </w:divBdr>
    </w:div>
    <w:div w:id="1186167939">
      <w:bodyDiv w:val="1"/>
      <w:marLeft w:val="0"/>
      <w:marRight w:val="0"/>
      <w:marTop w:val="0"/>
      <w:marBottom w:val="0"/>
      <w:divBdr>
        <w:top w:val="none" w:sz="0" w:space="0" w:color="auto"/>
        <w:left w:val="none" w:sz="0" w:space="0" w:color="auto"/>
        <w:bottom w:val="none" w:sz="0" w:space="0" w:color="auto"/>
        <w:right w:val="none" w:sz="0" w:space="0" w:color="auto"/>
      </w:divBdr>
    </w:div>
    <w:div w:id="1186290231">
      <w:bodyDiv w:val="1"/>
      <w:marLeft w:val="0"/>
      <w:marRight w:val="0"/>
      <w:marTop w:val="0"/>
      <w:marBottom w:val="0"/>
      <w:divBdr>
        <w:top w:val="none" w:sz="0" w:space="0" w:color="auto"/>
        <w:left w:val="none" w:sz="0" w:space="0" w:color="auto"/>
        <w:bottom w:val="none" w:sz="0" w:space="0" w:color="auto"/>
        <w:right w:val="none" w:sz="0" w:space="0" w:color="auto"/>
      </w:divBdr>
    </w:div>
    <w:div w:id="1187251783">
      <w:bodyDiv w:val="1"/>
      <w:marLeft w:val="0"/>
      <w:marRight w:val="0"/>
      <w:marTop w:val="0"/>
      <w:marBottom w:val="0"/>
      <w:divBdr>
        <w:top w:val="none" w:sz="0" w:space="0" w:color="auto"/>
        <w:left w:val="none" w:sz="0" w:space="0" w:color="auto"/>
        <w:bottom w:val="none" w:sz="0" w:space="0" w:color="auto"/>
        <w:right w:val="none" w:sz="0" w:space="0" w:color="auto"/>
      </w:divBdr>
    </w:div>
    <w:div w:id="1187402972">
      <w:bodyDiv w:val="1"/>
      <w:marLeft w:val="0"/>
      <w:marRight w:val="0"/>
      <w:marTop w:val="0"/>
      <w:marBottom w:val="0"/>
      <w:divBdr>
        <w:top w:val="none" w:sz="0" w:space="0" w:color="auto"/>
        <w:left w:val="none" w:sz="0" w:space="0" w:color="auto"/>
        <w:bottom w:val="none" w:sz="0" w:space="0" w:color="auto"/>
        <w:right w:val="none" w:sz="0" w:space="0" w:color="auto"/>
      </w:divBdr>
    </w:div>
    <w:div w:id="1187523101">
      <w:bodyDiv w:val="1"/>
      <w:marLeft w:val="0"/>
      <w:marRight w:val="0"/>
      <w:marTop w:val="0"/>
      <w:marBottom w:val="0"/>
      <w:divBdr>
        <w:top w:val="none" w:sz="0" w:space="0" w:color="auto"/>
        <w:left w:val="none" w:sz="0" w:space="0" w:color="auto"/>
        <w:bottom w:val="none" w:sz="0" w:space="0" w:color="auto"/>
        <w:right w:val="none" w:sz="0" w:space="0" w:color="auto"/>
      </w:divBdr>
    </w:div>
    <w:div w:id="1187790025">
      <w:bodyDiv w:val="1"/>
      <w:marLeft w:val="0"/>
      <w:marRight w:val="0"/>
      <w:marTop w:val="0"/>
      <w:marBottom w:val="0"/>
      <w:divBdr>
        <w:top w:val="none" w:sz="0" w:space="0" w:color="auto"/>
        <w:left w:val="none" w:sz="0" w:space="0" w:color="auto"/>
        <w:bottom w:val="none" w:sz="0" w:space="0" w:color="auto"/>
        <w:right w:val="none" w:sz="0" w:space="0" w:color="auto"/>
      </w:divBdr>
    </w:div>
    <w:div w:id="1188907504">
      <w:bodyDiv w:val="1"/>
      <w:marLeft w:val="0"/>
      <w:marRight w:val="0"/>
      <w:marTop w:val="0"/>
      <w:marBottom w:val="0"/>
      <w:divBdr>
        <w:top w:val="none" w:sz="0" w:space="0" w:color="auto"/>
        <w:left w:val="none" w:sz="0" w:space="0" w:color="auto"/>
        <w:bottom w:val="none" w:sz="0" w:space="0" w:color="auto"/>
        <w:right w:val="none" w:sz="0" w:space="0" w:color="auto"/>
      </w:divBdr>
    </w:div>
    <w:div w:id="1188908196">
      <w:bodyDiv w:val="1"/>
      <w:marLeft w:val="0"/>
      <w:marRight w:val="0"/>
      <w:marTop w:val="0"/>
      <w:marBottom w:val="0"/>
      <w:divBdr>
        <w:top w:val="none" w:sz="0" w:space="0" w:color="auto"/>
        <w:left w:val="none" w:sz="0" w:space="0" w:color="auto"/>
        <w:bottom w:val="none" w:sz="0" w:space="0" w:color="auto"/>
        <w:right w:val="none" w:sz="0" w:space="0" w:color="auto"/>
      </w:divBdr>
    </w:div>
    <w:div w:id="1189831025">
      <w:bodyDiv w:val="1"/>
      <w:marLeft w:val="0"/>
      <w:marRight w:val="0"/>
      <w:marTop w:val="0"/>
      <w:marBottom w:val="0"/>
      <w:divBdr>
        <w:top w:val="none" w:sz="0" w:space="0" w:color="auto"/>
        <w:left w:val="none" w:sz="0" w:space="0" w:color="auto"/>
        <w:bottom w:val="none" w:sz="0" w:space="0" w:color="auto"/>
        <w:right w:val="none" w:sz="0" w:space="0" w:color="auto"/>
      </w:divBdr>
    </w:div>
    <w:div w:id="1190684192">
      <w:bodyDiv w:val="1"/>
      <w:marLeft w:val="0"/>
      <w:marRight w:val="0"/>
      <w:marTop w:val="0"/>
      <w:marBottom w:val="0"/>
      <w:divBdr>
        <w:top w:val="none" w:sz="0" w:space="0" w:color="auto"/>
        <w:left w:val="none" w:sz="0" w:space="0" w:color="auto"/>
        <w:bottom w:val="none" w:sz="0" w:space="0" w:color="auto"/>
        <w:right w:val="none" w:sz="0" w:space="0" w:color="auto"/>
      </w:divBdr>
    </w:div>
    <w:div w:id="1193542070">
      <w:bodyDiv w:val="1"/>
      <w:marLeft w:val="0"/>
      <w:marRight w:val="0"/>
      <w:marTop w:val="0"/>
      <w:marBottom w:val="0"/>
      <w:divBdr>
        <w:top w:val="none" w:sz="0" w:space="0" w:color="auto"/>
        <w:left w:val="none" w:sz="0" w:space="0" w:color="auto"/>
        <w:bottom w:val="none" w:sz="0" w:space="0" w:color="auto"/>
        <w:right w:val="none" w:sz="0" w:space="0" w:color="auto"/>
      </w:divBdr>
    </w:div>
    <w:div w:id="1195078277">
      <w:bodyDiv w:val="1"/>
      <w:marLeft w:val="0"/>
      <w:marRight w:val="0"/>
      <w:marTop w:val="0"/>
      <w:marBottom w:val="0"/>
      <w:divBdr>
        <w:top w:val="none" w:sz="0" w:space="0" w:color="auto"/>
        <w:left w:val="none" w:sz="0" w:space="0" w:color="auto"/>
        <w:bottom w:val="none" w:sz="0" w:space="0" w:color="auto"/>
        <w:right w:val="none" w:sz="0" w:space="0" w:color="auto"/>
      </w:divBdr>
    </w:div>
    <w:div w:id="1195146013">
      <w:bodyDiv w:val="1"/>
      <w:marLeft w:val="0"/>
      <w:marRight w:val="0"/>
      <w:marTop w:val="0"/>
      <w:marBottom w:val="0"/>
      <w:divBdr>
        <w:top w:val="none" w:sz="0" w:space="0" w:color="auto"/>
        <w:left w:val="none" w:sz="0" w:space="0" w:color="auto"/>
        <w:bottom w:val="none" w:sz="0" w:space="0" w:color="auto"/>
        <w:right w:val="none" w:sz="0" w:space="0" w:color="auto"/>
      </w:divBdr>
    </w:div>
    <w:div w:id="1195457107">
      <w:bodyDiv w:val="1"/>
      <w:marLeft w:val="0"/>
      <w:marRight w:val="0"/>
      <w:marTop w:val="0"/>
      <w:marBottom w:val="0"/>
      <w:divBdr>
        <w:top w:val="none" w:sz="0" w:space="0" w:color="auto"/>
        <w:left w:val="none" w:sz="0" w:space="0" w:color="auto"/>
        <w:bottom w:val="none" w:sz="0" w:space="0" w:color="auto"/>
        <w:right w:val="none" w:sz="0" w:space="0" w:color="auto"/>
      </w:divBdr>
    </w:div>
    <w:div w:id="1195730538">
      <w:bodyDiv w:val="1"/>
      <w:marLeft w:val="0"/>
      <w:marRight w:val="0"/>
      <w:marTop w:val="0"/>
      <w:marBottom w:val="0"/>
      <w:divBdr>
        <w:top w:val="none" w:sz="0" w:space="0" w:color="auto"/>
        <w:left w:val="none" w:sz="0" w:space="0" w:color="auto"/>
        <w:bottom w:val="none" w:sz="0" w:space="0" w:color="auto"/>
        <w:right w:val="none" w:sz="0" w:space="0" w:color="auto"/>
      </w:divBdr>
    </w:div>
    <w:div w:id="1196695671">
      <w:bodyDiv w:val="1"/>
      <w:marLeft w:val="0"/>
      <w:marRight w:val="0"/>
      <w:marTop w:val="0"/>
      <w:marBottom w:val="0"/>
      <w:divBdr>
        <w:top w:val="none" w:sz="0" w:space="0" w:color="auto"/>
        <w:left w:val="none" w:sz="0" w:space="0" w:color="auto"/>
        <w:bottom w:val="none" w:sz="0" w:space="0" w:color="auto"/>
        <w:right w:val="none" w:sz="0" w:space="0" w:color="auto"/>
      </w:divBdr>
    </w:div>
    <w:div w:id="1197698686">
      <w:bodyDiv w:val="1"/>
      <w:marLeft w:val="0"/>
      <w:marRight w:val="0"/>
      <w:marTop w:val="0"/>
      <w:marBottom w:val="0"/>
      <w:divBdr>
        <w:top w:val="none" w:sz="0" w:space="0" w:color="auto"/>
        <w:left w:val="none" w:sz="0" w:space="0" w:color="auto"/>
        <w:bottom w:val="none" w:sz="0" w:space="0" w:color="auto"/>
        <w:right w:val="none" w:sz="0" w:space="0" w:color="auto"/>
      </w:divBdr>
    </w:div>
    <w:div w:id="1197768694">
      <w:bodyDiv w:val="1"/>
      <w:marLeft w:val="0"/>
      <w:marRight w:val="0"/>
      <w:marTop w:val="0"/>
      <w:marBottom w:val="0"/>
      <w:divBdr>
        <w:top w:val="none" w:sz="0" w:space="0" w:color="auto"/>
        <w:left w:val="none" w:sz="0" w:space="0" w:color="auto"/>
        <w:bottom w:val="none" w:sz="0" w:space="0" w:color="auto"/>
        <w:right w:val="none" w:sz="0" w:space="0" w:color="auto"/>
      </w:divBdr>
    </w:div>
    <w:div w:id="1198008745">
      <w:bodyDiv w:val="1"/>
      <w:marLeft w:val="0"/>
      <w:marRight w:val="0"/>
      <w:marTop w:val="0"/>
      <w:marBottom w:val="0"/>
      <w:divBdr>
        <w:top w:val="none" w:sz="0" w:space="0" w:color="auto"/>
        <w:left w:val="none" w:sz="0" w:space="0" w:color="auto"/>
        <w:bottom w:val="none" w:sz="0" w:space="0" w:color="auto"/>
        <w:right w:val="none" w:sz="0" w:space="0" w:color="auto"/>
      </w:divBdr>
    </w:div>
    <w:div w:id="1198660487">
      <w:bodyDiv w:val="1"/>
      <w:marLeft w:val="0"/>
      <w:marRight w:val="0"/>
      <w:marTop w:val="0"/>
      <w:marBottom w:val="0"/>
      <w:divBdr>
        <w:top w:val="none" w:sz="0" w:space="0" w:color="auto"/>
        <w:left w:val="none" w:sz="0" w:space="0" w:color="auto"/>
        <w:bottom w:val="none" w:sz="0" w:space="0" w:color="auto"/>
        <w:right w:val="none" w:sz="0" w:space="0" w:color="auto"/>
      </w:divBdr>
    </w:div>
    <w:div w:id="1200163704">
      <w:bodyDiv w:val="1"/>
      <w:marLeft w:val="0"/>
      <w:marRight w:val="0"/>
      <w:marTop w:val="0"/>
      <w:marBottom w:val="0"/>
      <w:divBdr>
        <w:top w:val="none" w:sz="0" w:space="0" w:color="auto"/>
        <w:left w:val="none" w:sz="0" w:space="0" w:color="auto"/>
        <w:bottom w:val="none" w:sz="0" w:space="0" w:color="auto"/>
        <w:right w:val="none" w:sz="0" w:space="0" w:color="auto"/>
      </w:divBdr>
    </w:div>
    <w:div w:id="1200977400">
      <w:bodyDiv w:val="1"/>
      <w:marLeft w:val="0"/>
      <w:marRight w:val="0"/>
      <w:marTop w:val="0"/>
      <w:marBottom w:val="0"/>
      <w:divBdr>
        <w:top w:val="none" w:sz="0" w:space="0" w:color="auto"/>
        <w:left w:val="none" w:sz="0" w:space="0" w:color="auto"/>
        <w:bottom w:val="none" w:sz="0" w:space="0" w:color="auto"/>
        <w:right w:val="none" w:sz="0" w:space="0" w:color="auto"/>
      </w:divBdr>
    </w:div>
    <w:div w:id="1201356336">
      <w:bodyDiv w:val="1"/>
      <w:marLeft w:val="0"/>
      <w:marRight w:val="0"/>
      <w:marTop w:val="0"/>
      <w:marBottom w:val="0"/>
      <w:divBdr>
        <w:top w:val="none" w:sz="0" w:space="0" w:color="auto"/>
        <w:left w:val="none" w:sz="0" w:space="0" w:color="auto"/>
        <w:bottom w:val="none" w:sz="0" w:space="0" w:color="auto"/>
        <w:right w:val="none" w:sz="0" w:space="0" w:color="auto"/>
      </w:divBdr>
    </w:div>
    <w:div w:id="1201359704">
      <w:bodyDiv w:val="1"/>
      <w:marLeft w:val="0"/>
      <w:marRight w:val="0"/>
      <w:marTop w:val="0"/>
      <w:marBottom w:val="0"/>
      <w:divBdr>
        <w:top w:val="none" w:sz="0" w:space="0" w:color="auto"/>
        <w:left w:val="none" w:sz="0" w:space="0" w:color="auto"/>
        <w:bottom w:val="none" w:sz="0" w:space="0" w:color="auto"/>
        <w:right w:val="none" w:sz="0" w:space="0" w:color="auto"/>
      </w:divBdr>
    </w:div>
    <w:div w:id="1202784181">
      <w:bodyDiv w:val="1"/>
      <w:marLeft w:val="0"/>
      <w:marRight w:val="0"/>
      <w:marTop w:val="0"/>
      <w:marBottom w:val="0"/>
      <w:divBdr>
        <w:top w:val="none" w:sz="0" w:space="0" w:color="auto"/>
        <w:left w:val="none" w:sz="0" w:space="0" w:color="auto"/>
        <w:bottom w:val="none" w:sz="0" w:space="0" w:color="auto"/>
        <w:right w:val="none" w:sz="0" w:space="0" w:color="auto"/>
      </w:divBdr>
    </w:div>
    <w:div w:id="1203010238">
      <w:bodyDiv w:val="1"/>
      <w:marLeft w:val="0"/>
      <w:marRight w:val="0"/>
      <w:marTop w:val="0"/>
      <w:marBottom w:val="0"/>
      <w:divBdr>
        <w:top w:val="none" w:sz="0" w:space="0" w:color="auto"/>
        <w:left w:val="none" w:sz="0" w:space="0" w:color="auto"/>
        <w:bottom w:val="none" w:sz="0" w:space="0" w:color="auto"/>
        <w:right w:val="none" w:sz="0" w:space="0" w:color="auto"/>
      </w:divBdr>
    </w:div>
    <w:div w:id="1203131581">
      <w:bodyDiv w:val="1"/>
      <w:marLeft w:val="0"/>
      <w:marRight w:val="0"/>
      <w:marTop w:val="0"/>
      <w:marBottom w:val="0"/>
      <w:divBdr>
        <w:top w:val="none" w:sz="0" w:space="0" w:color="auto"/>
        <w:left w:val="none" w:sz="0" w:space="0" w:color="auto"/>
        <w:bottom w:val="none" w:sz="0" w:space="0" w:color="auto"/>
        <w:right w:val="none" w:sz="0" w:space="0" w:color="auto"/>
      </w:divBdr>
    </w:div>
    <w:div w:id="1203441387">
      <w:bodyDiv w:val="1"/>
      <w:marLeft w:val="0"/>
      <w:marRight w:val="0"/>
      <w:marTop w:val="0"/>
      <w:marBottom w:val="0"/>
      <w:divBdr>
        <w:top w:val="none" w:sz="0" w:space="0" w:color="auto"/>
        <w:left w:val="none" w:sz="0" w:space="0" w:color="auto"/>
        <w:bottom w:val="none" w:sz="0" w:space="0" w:color="auto"/>
        <w:right w:val="none" w:sz="0" w:space="0" w:color="auto"/>
      </w:divBdr>
    </w:div>
    <w:div w:id="1204253544">
      <w:bodyDiv w:val="1"/>
      <w:marLeft w:val="0"/>
      <w:marRight w:val="0"/>
      <w:marTop w:val="0"/>
      <w:marBottom w:val="0"/>
      <w:divBdr>
        <w:top w:val="none" w:sz="0" w:space="0" w:color="auto"/>
        <w:left w:val="none" w:sz="0" w:space="0" w:color="auto"/>
        <w:bottom w:val="none" w:sz="0" w:space="0" w:color="auto"/>
        <w:right w:val="none" w:sz="0" w:space="0" w:color="auto"/>
      </w:divBdr>
    </w:div>
    <w:div w:id="1205099949">
      <w:bodyDiv w:val="1"/>
      <w:marLeft w:val="0"/>
      <w:marRight w:val="0"/>
      <w:marTop w:val="0"/>
      <w:marBottom w:val="0"/>
      <w:divBdr>
        <w:top w:val="none" w:sz="0" w:space="0" w:color="auto"/>
        <w:left w:val="none" w:sz="0" w:space="0" w:color="auto"/>
        <w:bottom w:val="none" w:sz="0" w:space="0" w:color="auto"/>
        <w:right w:val="none" w:sz="0" w:space="0" w:color="auto"/>
      </w:divBdr>
    </w:div>
    <w:div w:id="1205214002">
      <w:bodyDiv w:val="1"/>
      <w:marLeft w:val="0"/>
      <w:marRight w:val="0"/>
      <w:marTop w:val="0"/>
      <w:marBottom w:val="0"/>
      <w:divBdr>
        <w:top w:val="none" w:sz="0" w:space="0" w:color="auto"/>
        <w:left w:val="none" w:sz="0" w:space="0" w:color="auto"/>
        <w:bottom w:val="none" w:sz="0" w:space="0" w:color="auto"/>
        <w:right w:val="none" w:sz="0" w:space="0" w:color="auto"/>
      </w:divBdr>
    </w:div>
    <w:div w:id="1205800078">
      <w:bodyDiv w:val="1"/>
      <w:marLeft w:val="0"/>
      <w:marRight w:val="0"/>
      <w:marTop w:val="0"/>
      <w:marBottom w:val="0"/>
      <w:divBdr>
        <w:top w:val="none" w:sz="0" w:space="0" w:color="auto"/>
        <w:left w:val="none" w:sz="0" w:space="0" w:color="auto"/>
        <w:bottom w:val="none" w:sz="0" w:space="0" w:color="auto"/>
        <w:right w:val="none" w:sz="0" w:space="0" w:color="auto"/>
      </w:divBdr>
    </w:div>
    <w:div w:id="1207642781">
      <w:bodyDiv w:val="1"/>
      <w:marLeft w:val="0"/>
      <w:marRight w:val="0"/>
      <w:marTop w:val="0"/>
      <w:marBottom w:val="0"/>
      <w:divBdr>
        <w:top w:val="none" w:sz="0" w:space="0" w:color="auto"/>
        <w:left w:val="none" w:sz="0" w:space="0" w:color="auto"/>
        <w:bottom w:val="none" w:sz="0" w:space="0" w:color="auto"/>
        <w:right w:val="none" w:sz="0" w:space="0" w:color="auto"/>
      </w:divBdr>
    </w:div>
    <w:div w:id="1208025816">
      <w:bodyDiv w:val="1"/>
      <w:marLeft w:val="0"/>
      <w:marRight w:val="0"/>
      <w:marTop w:val="0"/>
      <w:marBottom w:val="0"/>
      <w:divBdr>
        <w:top w:val="none" w:sz="0" w:space="0" w:color="auto"/>
        <w:left w:val="none" w:sz="0" w:space="0" w:color="auto"/>
        <w:bottom w:val="none" w:sz="0" w:space="0" w:color="auto"/>
        <w:right w:val="none" w:sz="0" w:space="0" w:color="auto"/>
      </w:divBdr>
    </w:div>
    <w:div w:id="1208175958">
      <w:bodyDiv w:val="1"/>
      <w:marLeft w:val="0"/>
      <w:marRight w:val="0"/>
      <w:marTop w:val="0"/>
      <w:marBottom w:val="0"/>
      <w:divBdr>
        <w:top w:val="none" w:sz="0" w:space="0" w:color="auto"/>
        <w:left w:val="none" w:sz="0" w:space="0" w:color="auto"/>
        <w:bottom w:val="none" w:sz="0" w:space="0" w:color="auto"/>
        <w:right w:val="none" w:sz="0" w:space="0" w:color="auto"/>
      </w:divBdr>
    </w:div>
    <w:div w:id="1209027549">
      <w:bodyDiv w:val="1"/>
      <w:marLeft w:val="0"/>
      <w:marRight w:val="0"/>
      <w:marTop w:val="0"/>
      <w:marBottom w:val="0"/>
      <w:divBdr>
        <w:top w:val="none" w:sz="0" w:space="0" w:color="auto"/>
        <w:left w:val="none" w:sz="0" w:space="0" w:color="auto"/>
        <w:bottom w:val="none" w:sz="0" w:space="0" w:color="auto"/>
        <w:right w:val="none" w:sz="0" w:space="0" w:color="auto"/>
      </w:divBdr>
    </w:div>
    <w:div w:id="1209489859">
      <w:bodyDiv w:val="1"/>
      <w:marLeft w:val="0"/>
      <w:marRight w:val="0"/>
      <w:marTop w:val="0"/>
      <w:marBottom w:val="0"/>
      <w:divBdr>
        <w:top w:val="none" w:sz="0" w:space="0" w:color="auto"/>
        <w:left w:val="none" w:sz="0" w:space="0" w:color="auto"/>
        <w:bottom w:val="none" w:sz="0" w:space="0" w:color="auto"/>
        <w:right w:val="none" w:sz="0" w:space="0" w:color="auto"/>
      </w:divBdr>
    </w:div>
    <w:div w:id="1211959699">
      <w:bodyDiv w:val="1"/>
      <w:marLeft w:val="0"/>
      <w:marRight w:val="0"/>
      <w:marTop w:val="0"/>
      <w:marBottom w:val="0"/>
      <w:divBdr>
        <w:top w:val="none" w:sz="0" w:space="0" w:color="auto"/>
        <w:left w:val="none" w:sz="0" w:space="0" w:color="auto"/>
        <w:bottom w:val="none" w:sz="0" w:space="0" w:color="auto"/>
        <w:right w:val="none" w:sz="0" w:space="0" w:color="auto"/>
      </w:divBdr>
    </w:div>
    <w:div w:id="1212577616">
      <w:bodyDiv w:val="1"/>
      <w:marLeft w:val="0"/>
      <w:marRight w:val="0"/>
      <w:marTop w:val="0"/>
      <w:marBottom w:val="0"/>
      <w:divBdr>
        <w:top w:val="none" w:sz="0" w:space="0" w:color="auto"/>
        <w:left w:val="none" w:sz="0" w:space="0" w:color="auto"/>
        <w:bottom w:val="none" w:sz="0" w:space="0" w:color="auto"/>
        <w:right w:val="none" w:sz="0" w:space="0" w:color="auto"/>
      </w:divBdr>
    </w:div>
    <w:div w:id="1212957265">
      <w:bodyDiv w:val="1"/>
      <w:marLeft w:val="0"/>
      <w:marRight w:val="0"/>
      <w:marTop w:val="0"/>
      <w:marBottom w:val="0"/>
      <w:divBdr>
        <w:top w:val="none" w:sz="0" w:space="0" w:color="auto"/>
        <w:left w:val="none" w:sz="0" w:space="0" w:color="auto"/>
        <w:bottom w:val="none" w:sz="0" w:space="0" w:color="auto"/>
        <w:right w:val="none" w:sz="0" w:space="0" w:color="auto"/>
      </w:divBdr>
    </w:div>
    <w:div w:id="1213081740">
      <w:bodyDiv w:val="1"/>
      <w:marLeft w:val="0"/>
      <w:marRight w:val="0"/>
      <w:marTop w:val="0"/>
      <w:marBottom w:val="0"/>
      <w:divBdr>
        <w:top w:val="none" w:sz="0" w:space="0" w:color="auto"/>
        <w:left w:val="none" w:sz="0" w:space="0" w:color="auto"/>
        <w:bottom w:val="none" w:sz="0" w:space="0" w:color="auto"/>
        <w:right w:val="none" w:sz="0" w:space="0" w:color="auto"/>
      </w:divBdr>
    </w:div>
    <w:div w:id="1213662173">
      <w:bodyDiv w:val="1"/>
      <w:marLeft w:val="0"/>
      <w:marRight w:val="0"/>
      <w:marTop w:val="0"/>
      <w:marBottom w:val="0"/>
      <w:divBdr>
        <w:top w:val="none" w:sz="0" w:space="0" w:color="auto"/>
        <w:left w:val="none" w:sz="0" w:space="0" w:color="auto"/>
        <w:bottom w:val="none" w:sz="0" w:space="0" w:color="auto"/>
        <w:right w:val="none" w:sz="0" w:space="0" w:color="auto"/>
      </w:divBdr>
    </w:div>
    <w:div w:id="1213882650">
      <w:bodyDiv w:val="1"/>
      <w:marLeft w:val="0"/>
      <w:marRight w:val="0"/>
      <w:marTop w:val="0"/>
      <w:marBottom w:val="0"/>
      <w:divBdr>
        <w:top w:val="none" w:sz="0" w:space="0" w:color="auto"/>
        <w:left w:val="none" w:sz="0" w:space="0" w:color="auto"/>
        <w:bottom w:val="none" w:sz="0" w:space="0" w:color="auto"/>
        <w:right w:val="none" w:sz="0" w:space="0" w:color="auto"/>
      </w:divBdr>
    </w:div>
    <w:div w:id="1214152531">
      <w:bodyDiv w:val="1"/>
      <w:marLeft w:val="0"/>
      <w:marRight w:val="0"/>
      <w:marTop w:val="0"/>
      <w:marBottom w:val="0"/>
      <w:divBdr>
        <w:top w:val="none" w:sz="0" w:space="0" w:color="auto"/>
        <w:left w:val="none" w:sz="0" w:space="0" w:color="auto"/>
        <w:bottom w:val="none" w:sz="0" w:space="0" w:color="auto"/>
        <w:right w:val="none" w:sz="0" w:space="0" w:color="auto"/>
      </w:divBdr>
    </w:div>
    <w:div w:id="1214544722">
      <w:bodyDiv w:val="1"/>
      <w:marLeft w:val="0"/>
      <w:marRight w:val="0"/>
      <w:marTop w:val="0"/>
      <w:marBottom w:val="0"/>
      <w:divBdr>
        <w:top w:val="none" w:sz="0" w:space="0" w:color="auto"/>
        <w:left w:val="none" w:sz="0" w:space="0" w:color="auto"/>
        <w:bottom w:val="none" w:sz="0" w:space="0" w:color="auto"/>
        <w:right w:val="none" w:sz="0" w:space="0" w:color="auto"/>
      </w:divBdr>
    </w:div>
    <w:div w:id="1215392629">
      <w:bodyDiv w:val="1"/>
      <w:marLeft w:val="0"/>
      <w:marRight w:val="0"/>
      <w:marTop w:val="0"/>
      <w:marBottom w:val="0"/>
      <w:divBdr>
        <w:top w:val="none" w:sz="0" w:space="0" w:color="auto"/>
        <w:left w:val="none" w:sz="0" w:space="0" w:color="auto"/>
        <w:bottom w:val="none" w:sz="0" w:space="0" w:color="auto"/>
        <w:right w:val="none" w:sz="0" w:space="0" w:color="auto"/>
      </w:divBdr>
    </w:div>
    <w:div w:id="1215963886">
      <w:bodyDiv w:val="1"/>
      <w:marLeft w:val="0"/>
      <w:marRight w:val="0"/>
      <w:marTop w:val="0"/>
      <w:marBottom w:val="0"/>
      <w:divBdr>
        <w:top w:val="none" w:sz="0" w:space="0" w:color="auto"/>
        <w:left w:val="none" w:sz="0" w:space="0" w:color="auto"/>
        <w:bottom w:val="none" w:sz="0" w:space="0" w:color="auto"/>
        <w:right w:val="none" w:sz="0" w:space="0" w:color="auto"/>
      </w:divBdr>
    </w:div>
    <w:div w:id="1216162178">
      <w:bodyDiv w:val="1"/>
      <w:marLeft w:val="0"/>
      <w:marRight w:val="0"/>
      <w:marTop w:val="0"/>
      <w:marBottom w:val="0"/>
      <w:divBdr>
        <w:top w:val="none" w:sz="0" w:space="0" w:color="auto"/>
        <w:left w:val="none" w:sz="0" w:space="0" w:color="auto"/>
        <w:bottom w:val="none" w:sz="0" w:space="0" w:color="auto"/>
        <w:right w:val="none" w:sz="0" w:space="0" w:color="auto"/>
      </w:divBdr>
    </w:div>
    <w:div w:id="1217399043">
      <w:bodyDiv w:val="1"/>
      <w:marLeft w:val="0"/>
      <w:marRight w:val="0"/>
      <w:marTop w:val="0"/>
      <w:marBottom w:val="0"/>
      <w:divBdr>
        <w:top w:val="none" w:sz="0" w:space="0" w:color="auto"/>
        <w:left w:val="none" w:sz="0" w:space="0" w:color="auto"/>
        <w:bottom w:val="none" w:sz="0" w:space="0" w:color="auto"/>
        <w:right w:val="none" w:sz="0" w:space="0" w:color="auto"/>
      </w:divBdr>
    </w:div>
    <w:div w:id="1217472172">
      <w:bodyDiv w:val="1"/>
      <w:marLeft w:val="0"/>
      <w:marRight w:val="0"/>
      <w:marTop w:val="0"/>
      <w:marBottom w:val="0"/>
      <w:divBdr>
        <w:top w:val="none" w:sz="0" w:space="0" w:color="auto"/>
        <w:left w:val="none" w:sz="0" w:space="0" w:color="auto"/>
        <w:bottom w:val="none" w:sz="0" w:space="0" w:color="auto"/>
        <w:right w:val="none" w:sz="0" w:space="0" w:color="auto"/>
      </w:divBdr>
    </w:div>
    <w:div w:id="1218980076">
      <w:bodyDiv w:val="1"/>
      <w:marLeft w:val="0"/>
      <w:marRight w:val="0"/>
      <w:marTop w:val="0"/>
      <w:marBottom w:val="0"/>
      <w:divBdr>
        <w:top w:val="none" w:sz="0" w:space="0" w:color="auto"/>
        <w:left w:val="none" w:sz="0" w:space="0" w:color="auto"/>
        <w:bottom w:val="none" w:sz="0" w:space="0" w:color="auto"/>
        <w:right w:val="none" w:sz="0" w:space="0" w:color="auto"/>
      </w:divBdr>
    </w:div>
    <w:div w:id="1219899129">
      <w:bodyDiv w:val="1"/>
      <w:marLeft w:val="0"/>
      <w:marRight w:val="0"/>
      <w:marTop w:val="0"/>
      <w:marBottom w:val="0"/>
      <w:divBdr>
        <w:top w:val="none" w:sz="0" w:space="0" w:color="auto"/>
        <w:left w:val="none" w:sz="0" w:space="0" w:color="auto"/>
        <w:bottom w:val="none" w:sz="0" w:space="0" w:color="auto"/>
        <w:right w:val="none" w:sz="0" w:space="0" w:color="auto"/>
      </w:divBdr>
    </w:div>
    <w:div w:id="1220442121">
      <w:bodyDiv w:val="1"/>
      <w:marLeft w:val="0"/>
      <w:marRight w:val="0"/>
      <w:marTop w:val="0"/>
      <w:marBottom w:val="0"/>
      <w:divBdr>
        <w:top w:val="none" w:sz="0" w:space="0" w:color="auto"/>
        <w:left w:val="none" w:sz="0" w:space="0" w:color="auto"/>
        <w:bottom w:val="none" w:sz="0" w:space="0" w:color="auto"/>
        <w:right w:val="none" w:sz="0" w:space="0" w:color="auto"/>
      </w:divBdr>
    </w:div>
    <w:div w:id="1222713056">
      <w:bodyDiv w:val="1"/>
      <w:marLeft w:val="0"/>
      <w:marRight w:val="0"/>
      <w:marTop w:val="0"/>
      <w:marBottom w:val="0"/>
      <w:divBdr>
        <w:top w:val="none" w:sz="0" w:space="0" w:color="auto"/>
        <w:left w:val="none" w:sz="0" w:space="0" w:color="auto"/>
        <w:bottom w:val="none" w:sz="0" w:space="0" w:color="auto"/>
        <w:right w:val="none" w:sz="0" w:space="0" w:color="auto"/>
      </w:divBdr>
    </w:div>
    <w:div w:id="1224022900">
      <w:bodyDiv w:val="1"/>
      <w:marLeft w:val="0"/>
      <w:marRight w:val="0"/>
      <w:marTop w:val="0"/>
      <w:marBottom w:val="0"/>
      <w:divBdr>
        <w:top w:val="none" w:sz="0" w:space="0" w:color="auto"/>
        <w:left w:val="none" w:sz="0" w:space="0" w:color="auto"/>
        <w:bottom w:val="none" w:sz="0" w:space="0" w:color="auto"/>
        <w:right w:val="none" w:sz="0" w:space="0" w:color="auto"/>
      </w:divBdr>
    </w:div>
    <w:div w:id="1224754176">
      <w:bodyDiv w:val="1"/>
      <w:marLeft w:val="0"/>
      <w:marRight w:val="0"/>
      <w:marTop w:val="0"/>
      <w:marBottom w:val="0"/>
      <w:divBdr>
        <w:top w:val="none" w:sz="0" w:space="0" w:color="auto"/>
        <w:left w:val="none" w:sz="0" w:space="0" w:color="auto"/>
        <w:bottom w:val="none" w:sz="0" w:space="0" w:color="auto"/>
        <w:right w:val="none" w:sz="0" w:space="0" w:color="auto"/>
      </w:divBdr>
    </w:div>
    <w:div w:id="1225020225">
      <w:bodyDiv w:val="1"/>
      <w:marLeft w:val="0"/>
      <w:marRight w:val="0"/>
      <w:marTop w:val="0"/>
      <w:marBottom w:val="0"/>
      <w:divBdr>
        <w:top w:val="none" w:sz="0" w:space="0" w:color="auto"/>
        <w:left w:val="none" w:sz="0" w:space="0" w:color="auto"/>
        <w:bottom w:val="none" w:sz="0" w:space="0" w:color="auto"/>
        <w:right w:val="none" w:sz="0" w:space="0" w:color="auto"/>
      </w:divBdr>
    </w:div>
    <w:div w:id="1225526947">
      <w:bodyDiv w:val="1"/>
      <w:marLeft w:val="0"/>
      <w:marRight w:val="0"/>
      <w:marTop w:val="0"/>
      <w:marBottom w:val="0"/>
      <w:divBdr>
        <w:top w:val="none" w:sz="0" w:space="0" w:color="auto"/>
        <w:left w:val="none" w:sz="0" w:space="0" w:color="auto"/>
        <w:bottom w:val="none" w:sz="0" w:space="0" w:color="auto"/>
        <w:right w:val="none" w:sz="0" w:space="0" w:color="auto"/>
      </w:divBdr>
    </w:div>
    <w:div w:id="1225920063">
      <w:bodyDiv w:val="1"/>
      <w:marLeft w:val="0"/>
      <w:marRight w:val="0"/>
      <w:marTop w:val="0"/>
      <w:marBottom w:val="0"/>
      <w:divBdr>
        <w:top w:val="none" w:sz="0" w:space="0" w:color="auto"/>
        <w:left w:val="none" w:sz="0" w:space="0" w:color="auto"/>
        <w:bottom w:val="none" w:sz="0" w:space="0" w:color="auto"/>
        <w:right w:val="none" w:sz="0" w:space="0" w:color="auto"/>
      </w:divBdr>
    </w:div>
    <w:div w:id="1226601995">
      <w:bodyDiv w:val="1"/>
      <w:marLeft w:val="0"/>
      <w:marRight w:val="0"/>
      <w:marTop w:val="0"/>
      <w:marBottom w:val="0"/>
      <w:divBdr>
        <w:top w:val="none" w:sz="0" w:space="0" w:color="auto"/>
        <w:left w:val="none" w:sz="0" w:space="0" w:color="auto"/>
        <w:bottom w:val="none" w:sz="0" w:space="0" w:color="auto"/>
        <w:right w:val="none" w:sz="0" w:space="0" w:color="auto"/>
      </w:divBdr>
    </w:div>
    <w:div w:id="1228034598">
      <w:bodyDiv w:val="1"/>
      <w:marLeft w:val="0"/>
      <w:marRight w:val="0"/>
      <w:marTop w:val="0"/>
      <w:marBottom w:val="0"/>
      <w:divBdr>
        <w:top w:val="none" w:sz="0" w:space="0" w:color="auto"/>
        <w:left w:val="none" w:sz="0" w:space="0" w:color="auto"/>
        <w:bottom w:val="none" w:sz="0" w:space="0" w:color="auto"/>
        <w:right w:val="none" w:sz="0" w:space="0" w:color="auto"/>
      </w:divBdr>
    </w:div>
    <w:div w:id="1228613687">
      <w:bodyDiv w:val="1"/>
      <w:marLeft w:val="0"/>
      <w:marRight w:val="0"/>
      <w:marTop w:val="0"/>
      <w:marBottom w:val="0"/>
      <w:divBdr>
        <w:top w:val="none" w:sz="0" w:space="0" w:color="auto"/>
        <w:left w:val="none" w:sz="0" w:space="0" w:color="auto"/>
        <w:bottom w:val="none" w:sz="0" w:space="0" w:color="auto"/>
        <w:right w:val="none" w:sz="0" w:space="0" w:color="auto"/>
      </w:divBdr>
    </w:div>
    <w:div w:id="1228686799">
      <w:bodyDiv w:val="1"/>
      <w:marLeft w:val="0"/>
      <w:marRight w:val="0"/>
      <w:marTop w:val="0"/>
      <w:marBottom w:val="0"/>
      <w:divBdr>
        <w:top w:val="none" w:sz="0" w:space="0" w:color="auto"/>
        <w:left w:val="none" w:sz="0" w:space="0" w:color="auto"/>
        <w:bottom w:val="none" w:sz="0" w:space="0" w:color="auto"/>
        <w:right w:val="none" w:sz="0" w:space="0" w:color="auto"/>
      </w:divBdr>
    </w:div>
    <w:div w:id="1228760772">
      <w:bodyDiv w:val="1"/>
      <w:marLeft w:val="0"/>
      <w:marRight w:val="0"/>
      <w:marTop w:val="0"/>
      <w:marBottom w:val="0"/>
      <w:divBdr>
        <w:top w:val="none" w:sz="0" w:space="0" w:color="auto"/>
        <w:left w:val="none" w:sz="0" w:space="0" w:color="auto"/>
        <w:bottom w:val="none" w:sz="0" w:space="0" w:color="auto"/>
        <w:right w:val="none" w:sz="0" w:space="0" w:color="auto"/>
      </w:divBdr>
    </w:div>
    <w:div w:id="1228952650">
      <w:bodyDiv w:val="1"/>
      <w:marLeft w:val="0"/>
      <w:marRight w:val="0"/>
      <w:marTop w:val="0"/>
      <w:marBottom w:val="0"/>
      <w:divBdr>
        <w:top w:val="none" w:sz="0" w:space="0" w:color="auto"/>
        <w:left w:val="none" w:sz="0" w:space="0" w:color="auto"/>
        <w:bottom w:val="none" w:sz="0" w:space="0" w:color="auto"/>
        <w:right w:val="none" w:sz="0" w:space="0" w:color="auto"/>
      </w:divBdr>
    </w:div>
    <w:div w:id="1229149879">
      <w:bodyDiv w:val="1"/>
      <w:marLeft w:val="0"/>
      <w:marRight w:val="0"/>
      <w:marTop w:val="0"/>
      <w:marBottom w:val="0"/>
      <w:divBdr>
        <w:top w:val="none" w:sz="0" w:space="0" w:color="auto"/>
        <w:left w:val="none" w:sz="0" w:space="0" w:color="auto"/>
        <w:bottom w:val="none" w:sz="0" w:space="0" w:color="auto"/>
        <w:right w:val="none" w:sz="0" w:space="0" w:color="auto"/>
      </w:divBdr>
    </w:div>
    <w:div w:id="1229417641">
      <w:bodyDiv w:val="1"/>
      <w:marLeft w:val="0"/>
      <w:marRight w:val="0"/>
      <w:marTop w:val="0"/>
      <w:marBottom w:val="0"/>
      <w:divBdr>
        <w:top w:val="none" w:sz="0" w:space="0" w:color="auto"/>
        <w:left w:val="none" w:sz="0" w:space="0" w:color="auto"/>
        <w:bottom w:val="none" w:sz="0" w:space="0" w:color="auto"/>
        <w:right w:val="none" w:sz="0" w:space="0" w:color="auto"/>
      </w:divBdr>
    </w:div>
    <w:div w:id="1229879923">
      <w:bodyDiv w:val="1"/>
      <w:marLeft w:val="0"/>
      <w:marRight w:val="0"/>
      <w:marTop w:val="0"/>
      <w:marBottom w:val="0"/>
      <w:divBdr>
        <w:top w:val="none" w:sz="0" w:space="0" w:color="auto"/>
        <w:left w:val="none" w:sz="0" w:space="0" w:color="auto"/>
        <w:bottom w:val="none" w:sz="0" w:space="0" w:color="auto"/>
        <w:right w:val="none" w:sz="0" w:space="0" w:color="auto"/>
      </w:divBdr>
    </w:div>
    <w:div w:id="1230533644">
      <w:bodyDiv w:val="1"/>
      <w:marLeft w:val="0"/>
      <w:marRight w:val="0"/>
      <w:marTop w:val="0"/>
      <w:marBottom w:val="0"/>
      <w:divBdr>
        <w:top w:val="none" w:sz="0" w:space="0" w:color="auto"/>
        <w:left w:val="none" w:sz="0" w:space="0" w:color="auto"/>
        <w:bottom w:val="none" w:sz="0" w:space="0" w:color="auto"/>
        <w:right w:val="none" w:sz="0" w:space="0" w:color="auto"/>
      </w:divBdr>
    </w:div>
    <w:div w:id="1231623148">
      <w:bodyDiv w:val="1"/>
      <w:marLeft w:val="0"/>
      <w:marRight w:val="0"/>
      <w:marTop w:val="0"/>
      <w:marBottom w:val="0"/>
      <w:divBdr>
        <w:top w:val="none" w:sz="0" w:space="0" w:color="auto"/>
        <w:left w:val="none" w:sz="0" w:space="0" w:color="auto"/>
        <w:bottom w:val="none" w:sz="0" w:space="0" w:color="auto"/>
        <w:right w:val="none" w:sz="0" w:space="0" w:color="auto"/>
      </w:divBdr>
    </w:div>
    <w:div w:id="1231698385">
      <w:bodyDiv w:val="1"/>
      <w:marLeft w:val="0"/>
      <w:marRight w:val="0"/>
      <w:marTop w:val="0"/>
      <w:marBottom w:val="0"/>
      <w:divBdr>
        <w:top w:val="none" w:sz="0" w:space="0" w:color="auto"/>
        <w:left w:val="none" w:sz="0" w:space="0" w:color="auto"/>
        <w:bottom w:val="none" w:sz="0" w:space="0" w:color="auto"/>
        <w:right w:val="none" w:sz="0" w:space="0" w:color="auto"/>
      </w:divBdr>
    </w:div>
    <w:div w:id="1232233975">
      <w:bodyDiv w:val="1"/>
      <w:marLeft w:val="0"/>
      <w:marRight w:val="0"/>
      <w:marTop w:val="0"/>
      <w:marBottom w:val="0"/>
      <w:divBdr>
        <w:top w:val="none" w:sz="0" w:space="0" w:color="auto"/>
        <w:left w:val="none" w:sz="0" w:space="0" w:color="auto"/>
        <w:bottom w:val="none" w:sz="0" w:space="0" w:color="auto"/>
        <w:right w:val="none" w:sz="0" w:space="0" w:color="auto"/>
      </w:divBdr>
    </w:div>
    <w:div w:id="1232275979">
      <w:bodyDiv w:val="1"/>
      <w:marLeft w:val="0"/>
      <w:marRight w:val="0"/>
      <w:marTop w:val="0"/>
      <w:marBottom w:val="0"/>
      <w:divBdr>
        <w:top w:val="none" w:sz="0" w:space="0" w:color="auto"/>
        <w:left w:val="none" w:sz="0" w:space="0" w:color="auto"/>
        <w:bottom w:val="none" w:sz="0" w:space="0" w:color="auto"/>
        <w:right w:val="none" w:sz="0" w:space="0" w:color="auto"/>
      </w:divBdr>
    </w:div>
    <w:div w:id="1232547589">
      <w:bodyDiv w:val="1"/>
      <w:marLeft w:val="0"/>
      <w:marRight w:val="0"/>
      <w:marTop w:val="0"/>
      <w:marBottom w:val="0"/>
      <w:divBdr>
        <w:top w:val="none" w:sz="0" w:space="0" w:color="auto"/>
        <w:left w:val="none" w:sz="0" w:space="0" w:color="auto"/>
        <w:bottom w:val="none" w:sz="0" w:space="0" w:color="auto"/>
        <w:right w:val="none" w:sz="0" w:space="0" w:color="auto"/>
      </w:divBdr>
    </w:div>
    <w:div w:id="1232547984">
      <w:bodyDiv w:val="1"/>
      <w:marLeft w:val="0"/>
      <w:marRight w:val="0"/>
      <w:marTop w:val="0"/>
      <w:marBottom w:val="0"/>
      <w:divBdr>
        <w:top w:val="none" w:sz="0" w:space="0" w:color="auto"/>
        <w:left w:val="none" w:sz="0" w:space="0" w:color="auto"/>
        <w:bottom w:val="none" w:sz="0" w:space="0" w:color="auto"/>
        <w:right w:val="none" w:sz="0" w:space="0" w:color="auto"/>
      </w:divBdr>
    </w:div>
    <w:div w:id="1233198517">
      <w:bodyDiv w:val="1"/>
      <w:marLeft w:val="0"/>
      <w:marRight w:val="0"/>
      <w:marTop w:val="0"/>
      <w:marBottom w:val="0"/>
      <w:divBdr>
        <w:top w:val="none" w:sz="0" w:space="0" w:color="auto"/>
        <w:left w:val="none" w:sz="0" w:space="0" w:color="auto"/>
        <w:bottom w:val="none" w:sz="0" w:space="0" w:color="auto"/>
        <w:right w:val="none" w:sz="0" w:space="0" w:color="auto"/>
      </w:divBdr>
    </w:div>
    <w:div w:id="1233737313">
      <w:bodyDiv w:val="1"/>
      <w:marLeft w:val="0"/>
      <w:marRight w:val="0"/>
      <w:marTop w:val="0"/>
      <w:marBottom w:val="0"/>
      <w:divBdr>
        <w:top w:val="none" w:sz="0" w:space="0" w:color="auto"/>
        <w:left w:val="none" w:sz="0" w:space="0" w:color="auto"/>
        <w:bottom w:val="none" w:sz="0" w:space="0" w:color="auto"/>
        <w:right w:val="none" w:sz="0" w:space="0" w:color="auto"/>
      </w:divBdr>
    </w:div>
    <w:div w:id="1234006934">
      <w:bodyDiv w:val="1"/>
      <w:marLeft w:val="0"/>
      <w:marRight w:val="0"/>
      <w:marTop w:val="0"/>
      <w:marBottom w:val="0"/>
      <w:divBdr>
        <w:top w:val="none" w:sz="0" w:space="0" w:color="auto"/>
        <w:left w:val="none" w:sz="0" w:space="0" w:color="auto"/>
        <w:bottom w:val="none" w:sz="0" w:space="0" w:color="auto"/>
        <w:right w:val="none" w:sz="0" w:space="0" w:color="auto"/>
      </w:divBdr>
    </w:div>
    <w:div w:id="1235123575">
      <w:bodyDiv w:val="1"/>
      <w:marLeft w:val="0"/>
      <w:marRight w:val="0"/>
      <w:marTop w:val="0"/>
      <w:marBottom w:val="0"/>
      <w:divBdr>
        <w:top w:val="none" w:sz="0" w:space="0" w:color="auto"/>
        <w:left w:val="none" w:sz="0" w:space="0" w:color="auto"/>
        <w:bottom w:val="none" w:sz="0" w:space="0" w:color="auto"/>
        <w:right w:val="none" w:sz="0" w:space="0" w:color="auto"/>
      </w:divBdr>
    </w:div>
    <w:div w:id="1235822139">
      <w:bodyDiv w:val="1"/>
      <w:marLeft w:val="0"/>
      <w:marRight w:val="0"/>
      <w:marTop w:val="0"/>
      <w:marBottom w:val="0"/>
      <w:divBdr>
        <w:top w:val="none" w:sz="0" w:space="0" w:color="auto"/>
        <w:left w:val="none" w:sz="0" w:space="0" w:color="auto"/>
        <w:bottom w:val="none" w:sz="0" w:space="0" w:color="auto"/>
        <w:right w:val="none" w:sz="0" w:space="0" w:color="auto"/>
      </w:divBdr>
    </w:div>
    <w:div w:id="1236238230">
      <w:bodyDiv w:val="1"/>
      <w:marLeft w:val="0"/>
      <w:marRight w:val="0"/>
      <w:marTop w:val="0"/>
      <w:marBottom w:val="0"/>
      <w:divBdr>
        <w:top w:val="none" w:sz="0" w:space="0" w:color="auto"/>
        <w:left w:val="none" w:sz="0" w:space="0" w:color="auto"/>
        <w:bottom w:val="none" w:sz="0" w:space="0" w:color="auto"/>
        <w:right w:val="none" w:sz="0" w:space="0" w:color="auto"/>
      </w:divBdr>
    </w:div>
    <w:div w:id="1236934692">
      <w:bodyDiv w:val="1"/>
      <w:marLeft w:val="0"/>
      <w:marRight w:val="0"/>
      <w:marTop w:val="0"/>
      <w:marBottom w:val="0"/>
      <w:divBdr>
        <w:top w:val="none" w:sz="0" w:space="0" w:color="auto"/>
        <w:left w:val="none" w:sz="0" w:space="0" w:color="auto"/>
        <w:bottom w:val="none" w:sz="0" w:space="0" w:color="auto"/>
        <w:right w:val="none" w:sz="0" w:space="0" w:color="auto"/>
      </w:divBdr>
    </w:div>
    <w:div w:id="1237282942">
      <w:bodyDiv w:val="1"/>
      <w:marLeft w:val="0"/>
      <w:marRight w:val="0"/>
      <w:marTop w:val="0"/>
      <w:marBottom w:val="0"/>
      <w:divBdr>
        <w:top w:val="none" w:sz="0" w:space="0" w:color="auto"/>
        <w:left w:val="none" w:sz="0" w:space="0" w:color="auto"/>
        <w:bottom w:val="none" w:sz="0" w:space="0" w:color="auto"/>
        <w:right w:val="none" w:sz="0" w:space="0" w:color="auto"/>
      </w:divBdr>
    </w:div>
    <w:div w:id="1237352210">
      <w:bodyDiv w:val="1"/>
      <w:marLeft w:val="0"/>
      <w:marRight w:val="0"/>
      <w:marTop w:val="0"/>
      <w:marBottom w:val="0"/>
      <w:divBdr>
        <w:top w:val="none" w:sz="0" w:space="0" w:color="auto"/>
        <w:left w:val="none" w:sz="0" w:space="0" w:color="auto"/>
        <w:bottom w:val="none" w:sz="0" w:space="0" w:color="auto"/>
        <w:right w:val="none" w:sz="0" w:space="0" w:color="auto"/>
      </w:divBdr>
    </w:div>
    <w:div w:id="1238439949">
      <w:bodyDiv w:val="1"/>
      <w:marLeft w:val="0"/>
      <w:marRight w:val="0"/>
      <w:marTop w:val="0"/>
      <w:marBottom w:val="0"/>
      <w:divBdr>
        <w:top w:val="none" w:sz="0" w:space="0" w:color="auto"/>
        <w:left w:val="none" w:sz="0" w:space="0" w:color="auto"/>
        <w:bottom w:val="none" w:sz="0" w:space="0" w:color="auto"/>
        <w:right w:val="none" w:sz="0" w:space="0" w:color="auto"/>
      </w:divBdr>
    </w:div>
    <w:div w:id="1238588333">
      <w:bodyDiv w:val="1"/>
      <w:marLeft w:val="0"/>
      <w:marRight w:val="0"/>
      <w:marTop w:val="0"/>
      <w:marBottom w:val="0"/>
      <w:divBdr>
        <w:top w:val="none" w:sz="0" w:space="0" w:color="auto"/>
        <w:left w:val="none" w:sz="0" w:space="0" w:color="auto"/>
        <w:bottom w:val="none" w:sz="0" w:space="0" w:color="auto"/>
        <w:right w:val="none" w:sz="0" w:space="0" w:color="auto"/>
      </w:divBdr>
    </w:div>
    <w:div w:id="1238712649">
      <w:bodyDiv w:val="1"/>
      <w:marLeft w:val="0"/>
      <w:marRight w:val="0"/>
      <w:marTop w:val="0"/>
      <w:marBottom w:val="0"/>
      <w:divBdr>
        <w:top w:val="none" w:sz="0" w:space="0" w:color="auto"/>
        <w:left w:val="none" w:sz="0" w:space="0" w:color="auto"/>
        <w:bottom w:val="none" w:sz="0" w:space="0" w:color="auto"/>
        <w:right w:val="none" w:sz="0" w:space="0" w:color="auto"/>
      </w:divBdr>
    </w:div>
    <w:div w:id="1238785113">
      <w:bodyDiv w:val="1"/>
      <w:marLeft w:val="0"/>
      <w:marRight w:val="0"/>
      <w:marTop w:val="0"/>
      <w:marBottom w:val="0"/>
      <w:divBdr>
        <w:top w:val="none" w:sz="0" w:space="0" w:color="auto"/>
        <w:left w:val="none" w:sz="0" w:space="0" w:color="auto"/>
        <w:bottom w:val="none" w:sz="0" w:space="0" w:color="auto"/>
        <w:right w:val="none" w:sz="0" w:space="0" w:color="auto"/>
      </w:divBdr>
    </w:div>
    <w:div w:id="1239289105">
      <w:bodyDiv w:val="1"/>
      <w:marLeft w:val="0"/>
      <w:marRight w:val="0"/>
      <w:marTop w:val="0"/>
      <w:marBottom w:val="0"/>
      <w:divBdr>
        <w:top w:val="none" w:sz="0" w:space="0" w:color="auto"/>
        <w:left w:val="none" w:sz="0" w:space="0" w:color="auto"/>
        <w:bottom w:val="none" w:sz="0" w:space="0" w:color="auto"/>
        <w:right w:val="none" w:sz="0" w:space="0" w:color="auto"/>
      </w:divBdr>
    </w:div>
    <w:div w:id="1239556024">
      <w:bodyDiv w:val="1"/>
      <w:marLeft w:val="0"/>
      <w:marRight w:val="0"/>
      <w:marTop w:val="0"/>
      <w:marBottom w:val="0"/>
      <w:divBdr>
        <w:top w:val="none" w:sz="0" w:space="0" w:color="auto"/>
        <w:left w:val="none" w:sz="0" w:space="0" w:color="auto"/>
        <w:bottom w:val="none" w:sz="0" w:space="0" w:color="auto"/>
        <w:right w:val="none" w:sz="0" w:space="0" w:color="auto"/>
      </w:divBdr>
    </w:div>
    <w:div w:id="1241016931">
      <w:bodyDiv w:val="1"/>
      <w:marLeft w:val="0"/>
      <w:marRight w:val="0"/>
      <w:marTop w:val="0"/>
      <w:marBottom w:val="0"/>
      <w:divBdr>
        <w:top w:val="none" w:sz="0" w:space="0" w:color="auto"/>
        <w:left w:val="none" w:sz="0" w:space="0" w:color="auto"/>
        <w:bottom w:val="none" w:sz="0" w:space="0" w:color="auto"/>
        <w:right w:val="none" w:sz="0" w:space="0" w:color="auto"/>
      </w:divBdr>
    </w:div>
    <w:div w:id="1241452642">
      <w:bodyDiv w:val="1"/>
      <w:marLeft w:val="0"/>
      <w:marRight w:val="0"/>
      <w:marTop w:val="0"/>
      <w:marBottom w:val="0"/>
      <w:divBdr>
        <w:top w:val="none" w:sz="0" w:space="0" w:color="auto"/>
        <w:left w:val="none" w:sz="0" w:space="0" w:color="auto"/>
        <w:bottom w:val="none" w:sz="0" w:space="0" w:color="auto"/>
        <w:right w:val="none" w:sz="0" w:space="0" w:color="auto"/>
      </w:divBdr>
    </w:div>
    <w:div w:id="1241870955">
      <w:bodyDiv w:val="1"/>
      <w:marLeft w:val="0"/>
      <w:marRight w:val="0"/>
      <w:marTop w:val="0"/>
      <w:marBottom w:val="0"/>
      <w:divBdr>
        <w:top w:val="none" w:sz="0" w:space="0" w:color="auto"/>
        <w:left w:val="none" w:sz="0" w:space="0" w:color="auto"/>
        <w:bottom w:val="none" w:sz="0" w:space="0" w:color="auto"/>
        <w:right w:val="none" w:sz="0" w:space="0" w:color="auto"/>
      </w:divBdr>
    </w:div>
    <w:div w:id="1242175909">
      <w:bodyDiv w:val="1"/>
      <w:marLeft w:val="0"/>
      <w:marRight w:val="0"/>
      <w:marTop w:val="0"/>
      <w:marBottom w:val="0"/>
      <w:divBdr>
        <w:top w:val="none" w:sz="0" w:space="0" w:color="auto"/>
        <w:left w:val="none" w:sz="0" w:space="0" w:color="auto"/>
        <w:bottom w:val="none" w:sz="0" w:space="0" w:color="auto"/>
        <w:right w:val="none" w:sz="0" w:space="0" w:color="auto"/>
      </w:divBdr>
    </w:div>
    <w:div w:id="1242527257">
      <w:bodyDiv w:val="1"/>
      <w:marLeft w:val="0"/>
      <w:marRight w:val="0"/>
      <w:marTop w:val="0"/>
      <w:marBottom w:val="0"/>
      <w:divBdr>
        <w:top w:val="none" w:sz="0" w:space="0" w:color="auto"/>
        <w:left w:val="none" w:sz="0" w:space="0" w:color="auto"/>
        <w:bottom w:val="none" w:sz="0" w:space="0" w:color="auto"/>
        <w:right w:val="none" w:sz="0" w:space="0" w:color="auto"/>
      </w:divBdr>
    </w:div>
    <w:div w:id="1243830881">
      <w:bodyDiv w:val="1"/>
      <w:marLeft w:val="0"/>
      <w:marRight w:val="0"/>
      <w:marTop w:val="0"/>
      <w:marBottom w:val="0"/>
      <w:divBdr>
        <w:top w:val="none" w:sz="0" w:space="0" w:color="auto"/>
        <w:left w:val="none" w:sz="0" w:space="0" w:color="auto"/>
        <w:bottom w:val="none" w:sz="0" w:space="0" w:color="auto"/>
        <w:right w:val="none" w:sz="0" w:space="0" w:color="auto"/>
      </w:divBdr>
    </w:div>
    <w:div w:id="1244072500">
      <w:bodyDiv w:val="1"/>
      <w:marLeft w:val="0"/>
      <w:marRight w:val="0"/>
      <w:marTop w:val="0"/>
      <w:marBottom w:val="0"/>
      <w:divBdr>
        <w:top w:val="none" w:sz="0" w:space="0" w:color="auto"/>
        <w:left w:val="none" w:sz="0" w:space="0" w:color="auto"/>
        <w:bottom w:val="none" w:sz="0" w:space="0" w:color="auto"/>
        <w:right w:val="none" w:sz="0" w:space="0" w:color="auto"/>
      </w:divBdr>
    </w:div>
    <w:div w:id="1244417377">
      <w:bodyDiv w:val="1"/>
      <w:marLeft w:val="0"/>
      <w:marRight w:val="0"/>
      <w:marTop w:val="0"/>
      <w:marBottom w:val="0"/>
      <w:divBdr>
        <w:top w:val="none" w:sz="0" w:space="0" w:color="auto"/>
        <w:left w:val="none" w:sz="0" w:space="0" w:color="auto"/>
        <w:bottom w:val="none" w:sz="0" w:space="0" w:color="auto"/>
        <w:right w:val="none" w:sz="0" w:space="0" w:color="auto"/>
      </w:divBdr>
    </w:div>
    <w:div w:id="1244533936">
      <w:bodyDiv w:val="1"/>
      <w:marLeft w:val="0"/>
      <w:marRight w:val="0"/>
      <w:marTop w:val="0"/>
      <w:marBottom w:val="0"/>
      <w:divBdr>
        <w:top w:val="none" w:sz="0" w:space="0" w:color="auto"/>
        <w:left w:val="none" w:sz="0" w:space="0" w:color="auto"/>
        <w:bottom w:val="none" w:sz="0" w:space="0" w:color="auto"/>
        <w:right w:val="none" w:sz="0" w:space="0" w:color="auto"/>
      </w:divBdr>
    </w:div>
    <w:div w:id="1244951400">
      <w:bodyDiv w:val="1"/>
      <w:marLeft w:val="0"/>
      <w:marRight w:val="0"/>
      <w:marTop w:val="0"/>
      <w:marBottom w:val="0"/>
      <w:divBdr>
        <w:top w:val="none" w:sz="0" w:space="0" w:color="auto"/>
        <w:left w:val="none" w:sz="0" w:space="0" w:color="auto"/>
        <w:bottom w:val="none" w:sz="0" w:space="0" w:color="auto"/>
        <w:right w:val="none" w:sz="0" w:space="0" w:color="auto"/>
      </w:divBdr>
    </w:div>
    <w:div w:id="1244990729">
      <w:bodyDiv w:val="1"/>
      <w:marLeft w:val="0"/>
      <w:marRight w:val="0"/>
      <w:marTop w:val="0"/>
      <w:marBottom w:val="0"/>
      <w:divBdr>
        <w:top w:val="none" w:sz="0" w:space="0" w:color="auto"/>
        <w:left w:val="none" w:sz="0" w:space="0" w:color="auto"/>
        <w:bottom w:val="none" w:sz="0" w:space="0" w:color="auto"/>
        <w:right w:val="none" w:sz="0" w:space="0" w:color="auto"/>
      </w:divBdr>
    </w:div>
    <w:div w:id="1245647976">
      <w:bodyDiv w:val="1"/>
      <w:marLeft w:val="0"/>
      <w:marRight w:val="0"/>
      <w:marTop w:val="0"/>
      <w:marBottom w:val="0"/>
      <w:divBdr>
        <w:top w:val="none" w:sz="0" w:space="0" w:color="auto"/>
        <w:left w:val="none" w:sz="0" w:space="0" w:color="auto"/>
        <w:bottom w:val="none" w:sz="0" w:space="0" w:color="auto"/>
        <w:right w:val="none" w:sz="0" w:space="0" w:color="auto"/>
      </w:divBdr>
    </w:div>
    <w:div w:id="1246112007">
      <w:bodyDiv w:val="1"/>
      <w:marLeft w:val="0"/>
      <w:marRight w:val="0"/>
      <w:marTop w:val="0"/>
      <w:marBottom w:val="0"/>
      <w:divBdr>
        <w:top w:val="none" w:sz="0" w:space="0" w:color="auto"/>
        <w:left w:val="none" w:sz="0" w:space="0" w:color="auto"/>
        <w:bottom w:val="none" w:sz="0" w:space="0" w:color="auto"/>
        <w:right w:val="none" w:sz="0" w:space="0" w:color="auto"/>
      </w:divBdr>
    </w:div>
    <w:div w:id="1246375817">
      <w:bodyDiv w:val="1"/>
      <w:marLeft w:val="0"/>
      <w:marRight w:val="0"/>
      <w:marTop w:val="0"/>
      <w:marBottom w:val="0"/>
      <w:divBdr>
        <w:top w:val="none" w:sz="0" w:space="0" w:color="auto"/>
        <w:left w:val="none" w:sz="0" w:space="0" w:color="auto"/>
        <w:bottom w:val="none" w:sz="0" w:space="0" w:color="auto"/>
        <w:right w:val="none" w:sz="0" w:space="0" w:color="auto"/>
      </w:divBdr>
    </w:div>
    <w:div w:id="1246525281">
      <w:bodyDiv w:val="1"/>
      <w:marLeft w:val="0"/>
      <w:marRight w:val="0"/>
      <w:marTop w:val="0"/>
      <w:marBottom w:val="0"/>
      <w:divBdr>
        <w:top w:val="none" w:sz="0" w:space="0" w:color="auto"/>
        <w:left w:val="none" w:sz="0" w:space="0" w:color="auto"/>
        <w:bottom w:val="none" w:sz="0" w:space="0" w:color="auto"/>
        <w:right w:val="none" w:sz="0" w:space="0" w:color="auto"/>
      </w:divBdr>
    </w:div>
    <w:div w:id="1249267128">
      <w:bodyDiv w:val="1"/>
      <w:marLeft w:val="0"/>
      <w:marRight w:val="0"/>
      <w:marTop w:val="0"/>
      <w:marBottom w:val="0"/>
      <w:divBdr>
        <w:top w:val="none" w:sz="0" w:space="0" w:color="auto"/>
        <w:left w:val="none" w:sz="0" w:space="0" w:color="auto"/>
        <w:bottom w:val="none" w:sz="0" w:space="0" w:color="auto"/>
        <w:right w:val="none" w:sz="0" w:space="0" w:color="auto"/>
      </w:divBdr>
    </w:div>
    <w:div w:id="1250000888">
      <w:bodyDiv w:val="1"/>
      <w:marLeft w:val="0"/>
      <w:marRight w:val="0"/>
      <w:marTop w:val="0"/>
      <w:marBottom w:val="0"/>
      <w:divBdr>
        <w:top w:val="none" w:sz="0" w:space="0" w:color="auto"/>
        <w:left w:val="none" w:sz="0" w:space="0" w:color="auto"/>
        <w:bottom w:val="none" w:sz="0" w:space="0" w:color="auto"/>
        <w:right w:val="none" w:sz="0" w:space="0" w:color="auto"/>
      </w:divBdr>
    </w:div>
    <w:div w:id="1250654478">
      <w:bodyDiv w:val="1"/>
      <w:marLeft w:val="0"/>
      <w:marRight w:val="0"/>
      <w:marTop w:val="0"/>
      <w:marBottom w:val="0"/>
      <w:divBdr>
        <w:top w:val="none" w:sz="0" w:space="0" w:color="auto"/>
        <w:left w:val="none" w:sz="0" w:space="0" w:color="auto"/>
        <w:bottom w:val="none" w:sz="0" w:space="0" w:color="auto"/>
        <w:right w:val="none" w:sz="0" w:space="0" w:color="auto"/>
      </w:divBdr>
    </w:div>
    <w:div w:id="1252160510">
      <w:bodyDiv w:val="1"/>
      <w:marLeft w:val="0"/>
      <w:marRight w:val="0"/>
      <w:marTop w:val="0"/>
      <w:marBottom w:val="0"/>
      <w:divBdr>
        <w:top w:val="none" w:sz="0" w:space="0" w:color="auto"/>
        <w:left w:val="none" w:sz="0" w:space="0" w:color="auto"/>
        <w:bottom w:val="none" w:sz="0" w:space="0" w:color="auto"/>
        <w:right w:val="none" w:sz="0" w:space="0" w:color="auto"/>
      </w:divBdr>
    </w:div>
    <w:div w:id="1253080570">
      <w:bodyDiv w:val="1"/>
      <w:marLeft w:val="0"/>
      <w:marRight w:val="0"/>
      <w:marTop w:val="0"/>
      <w:marBottom w:val="0"/>
      <w:divBdr>
        <w:top w:val="none" w:sz="0" w:space="0" w:color="auto"/>
        <w:left w:val="none" w:sz="0" w:space="0" w:color="auto"/>
        <w:bottom w:val="none" w:sz="0" w:space="0" w:color="auto"/>
        <w:right w:val="none" w:sz="0" w:space="0" w:color="auto"/>
      </w:divBdr>
    </w:div>
    <w:div w:id="1253392632">
      <w:bodyDiv w:val="1"/>
      <w:marLeft w:val="0"/>
      <w:marRight w:val="0"/>
      <w:marTop w:val="0"/>
      <w:marBottom w:val="0"/>
      <w:divBdr>
        <w:top w:val="none" w:sz="0" w:space="0" w:color="auto"/>
        <w:left w:val="none" w:sz="0" w:space="0" w:color="auto"/>
        <w:bottom w:val="none" w:sz="0" w:space="0" w:color="auto"/>
        <w:right w:val="none" w:sz="0" w:space="0" w:color="auto"/>
      </w:divBdr>
    </w:div>
    <w:div w:id="1253659397">
      <w:bodyDiv w:val="1"/>
      <w:marLeft w:val="0"/>
      <w:marRight w:val="0"/>
      <w:marTop w:val="0"/>
      <w:marBottom w:val="0"/>
      <w:divBdr>
        <w:top w:val="none" w:sz="0" w:space="0" w:color="auto"/>
        <w:left w:val="none" w:sz="0" w:space="0" w:color="auto"/>
        <w:bottom w:val="none" w:sz="0" w:space="0" w:color="auto"/>
        <w:right w:val="none" w:sz="0" w:space="0" w:color="auto"/>
      </w:divBdr>
    </w:div>
    <w:div w:id="1253704089">
      <w:bodyDiv w:val="1"/>
      <w:marLeft w:val="0"/>
      <w:marRight w:val="0"/>
      <w:marTop w:val="0"/>
      <w:marBottom w:val="0"/>
      <w:divBdr>
        <w:top w:val="none" w:sz="0" w:space="0" w:color="auto"/>
        <w:left w:val="none" w:sz="0" w:space="0" w:color="auto"/>
        <w:bottom w:val="none" w:sz="0" w:space="0" w:color="auto"/>
        <w:right w:val="none" w:sz="0" w:space="0" w:color="auto"/>
      </w:divBdr>
    </w:div>
    <w:div w:id="1254315844">
      <w:bodyDiv w:val="1"/>
      <w:marLeft w:val="0"/>
      <w:marRight w:val="0"/>
      <w:marTop w:val="0"/>
      <w:marBottom w:val="0"/>
      <w:divBdr>
        <w:top w:val="none" w:sz="0" w:space="0" w:color="auto"/>
        <w:left w:val="none" w:sz="0" w:space="0" w:color="auto"/>
        <w:bottom w:val="none" w:sz="0" w:space="0" w:color="auto"/>
        <w:right w:val="none" w:sz="0" w:space="0" w:color="auto"/>
      </w:divBdr>
    </w:div>
    <w:div w:id="1255550088">
      <w:bodyDiv w:val="1"/>
      <w:marLeft w:val="0"/>
      <w:marRight w:val="0"/>
      <w:marTop w:val="0"/>
      <w:marBottom w:val="0"/>
      <w:divBdr>
        <w:top w:val="none" w:sz="0" w:space="0" w:color="auto"/>
        <w:left w:val="none" w:sz="0" w:space="0" w:color="auto"/>
        <w:bottom w:val="none" w:sz="0" w:space="0" w:color="auto"/>
        <w:right w:val="none" w:sz="0" w:space="0" w:color="auto"/>
      </w:divBdr>
    </w:div>
    <w:div w:id="1255557664">
      <w:bodyDiv w:val="1"/>
      <w:marLeft w:val="0"/>
      <w:marRight w:val="0"/>
      <w:marTop w:val="0"/>
      <w:marBottom w:val="0"/>
      <w:divBdr>
        <w:top w:val="none" w:sz="0" w:space="0" w:color="auto"/>
        <w:left w:val="none" w:sz="0" w:space="0" w:color="auto"/>
        <w:bottom w:val="none" w:sz="0" w:space="0" w:color="auto"/>
        <w:right w:val="none" w:sz="0" w:space="0" w:color="auto"/>
      </w:divBdr>
    </w:div>
    <w:div w:id="1256017518">
      <w:bodyDiv w:val="1"/>
      <w:marLeft w:val="0"/>
      <w:marRight w:val="0"/>
      <w:marTop w:val="0"/>
      <w:marBottom w:val="0"/>
      <w:divBdr>
        <w:top w:val="none" w:sz="0" w:space="0" w:color="auto"/>
        <w:left w:val="none" w:sz="0" w:space="0" w:color="auto"/>
        <w:bottom w:val="none" w:sz="0" w:space="0" w:color="auto"/>
        <w:right w:val="none" w:sz="0" w:space="0" w:color="auto"/>
      </w:divBdr>
    </w:div>
    <w:div w:id="1256594220">
      <w:bodyDiv w:val="1"/>
      <w:marLeft w:val="0"/>
      <w:marRight w:val="0"/>
      <w:marTop w:val="0"/>
      <w:marBottom w:val="0"/>
      <w:divBdr>
        <w:top w:val="none" w:sz="0" w:space="0" w:color="auto"/>
        <w:left w:val="none" w:sz="0" w:space="0" w:color="auto"/>
        <w:bottom w:val="none" w:sz="0" w:space="0" w:color="auto"/>
        <w:right w:val="none" w:sz="0" w:space="0" w:color="auto"/>
      </w:divBdr>
    </w:div>
    <w:div w:id="1257397675">
      <w:bodyDiv w:val="1"/>
      <w:marLeft w:val="0"/>
      <w:marRight w:val="0"/>
      <w:marTop w:val="0"/>
      <w:marBottom w:val="0"/>
      <w:divBdr>
        <w:top w:val="none" w:sz="0" w:space="0" w:color="auto"/>
        <w:left w:val="none" w:sz="0" w:space="0" w:color="auto"/>
        <w:bottom w:val="none" w:sz="0" w:space="0" w:color="auto"/>
        <w:right w:val="none" w:sz="0" w:space="0" w:color="auto"/>
      </w:divBdr>
    </w:div>
    <w:div w:id="1257639254">
      <w:bodyDiv w:val="1"/>
      <w:marLeft w:val="0"/>
      <w:marRight w:val="0"/>
      <w:marTop w:val="0"/>
      <w:marBottom w:val="0"/>
      <w:divBdr>
        <w:top w:val="none" w:sz="0" w:space="0" w:color="auto"/>
        <w:left w:val="none" w:sz="0" w:space="0" w:color="auto"/>
        <w:bottom w:val="none" w:sz="0" w:space="0" w:color="auto"/>
        <w:right w:val="none" w:sz="0" w:space="0" w:color="auto"/>
      </w:divBdr>
    </w:div>
    <w:div w:id="1257865148">
      <w:bodyDiv w:val="1"/>
      <w:marLeft w:val="0"/>
      <w:marRight w:val="0"/>
      <w:marTop w:val="0"/>
      <w:marBottom w:val="0"/>
      <w:divBdr>
        <w:top w:val="none" w:sz="0" w:space="0" w:color="auto"/>
        <w:left w:val="none" w:sz="0" w:space="0" w:color="auto"/>
        <w:bottom w:val="none" w:sz="0" w:space="0" w:color="auto"/>
        <w:right w:val="none" w:sz="0" w:space="0" w:color="auto"/>
      </w:divBdr>
    </w:div>
    <w:div w:id="1258251280">
      <w:bodyDiv w:val="1"/>
      <w:marLeft w:val="0"/>
      <w:marRight w:val="0"/>
      <w:marTop w:val="0"/>
      <w:marBottom w:val="0"/>
      <w:divBdr>
        <w:top w:val="none" w:sz="0" w:space="0" w:color="auto"/>
        <w:left w:val="none" w:sz="0" w:space="0" w:color="auto"/>
        <w:bottom w:val="none" w:sz="0" w:space="0" w:color="auto"/>
        <w:right w:val="none" w:sz="0" w:space="0" w:color="auto"/>
      </w:divBdr>
    </w:div>
    <w:div w:id="1258513335">
      <w:bodyDiv w:val="1"/>
      <w:marLeft w:val="0"/>
      <w:marRight w:val="0"/>
      <w:marTop w:val="0"/>
      <w:marBottom w:val="0"/>
      <w:divBdr>
        <w:top w:val="none" w:sz="0" w:space="0" w:color="auto"/>
        <w:left w:val="none" w:sz="0" w:space="0" w:color="auto"/>
        <w:bottom w:val="none" w:sz="0" w:space="0" w:color="auto"/>
        <w:right w:val="none" w:sz="0" w:space="0" w:color="auto"/>
      </w:divBdr>
    </w:div>
    <w:div w:id="1258633029">
      <w:bodyDiv w:val="1"/>
      <w:marLeft w:val="0"/>
      <w:marRight w:val="0"/>
      <w:marTop w:val="0"/>
      <w:marBottom w:val="0"/>
      <w:divBdr>
        <w:top w:val="none" w:sz="0" w:space="0" w:color="auto"/>
        <w:left w:val="none" w:sz="0" w:space="0" w:color="auto"/>
        <w:bottom w:val="none" w:sz="0" w:space="0" w:color="auto"/>
        <w:right w:val="none" w:sz="0" w:space="0" w:color="auto"/>
      </w:divBdr>
    </w:div>
    <w:div w:id="1258712571">
      <w:bodyDiv w:val="1"/>
      <w:marLeft w:val="0"/>
      <w:marRight w:val="0"/>
      <w:marTop w:val="0"/>
      <w:marBottom w:val="0"/>
      <w:divBdr>
        <w:top w:val="none" w:sz="0" w:space="0" w:color="auto"/>
        <w:left w:val="none" w:sz="0" w:space="0" w:color="auto"/>
        <w:bottom w:val="none" w:sz="0" w:space="0" w:color="auto"/>
        <w:right w:val="none" w:sz="0" w:space="0" w:color="auto"/>
      </w:divBdr>
    </w:div>
    <w:div w:id="1260061525">
      <w:bodyDiv w:val="1"/>
      <w:marLeft w:val="0"/>
      <w:marRight w:val="0"/>
      <w:marTop w:val="0"/>
      <w:marBottom w:val="0"/>
      <w:divBdr>
        <w:top w:val="none" w:sz="0" w:space="0" w:color="auto"/>
        <w:left w:val="none" w:sz="0" w:space="0" w:color="auto"/>
        <w:bottom w:val="none" w:sz="0" w:space="0" w:color="auto"/>
        <w:right w:val="none" w:sz="0" w:space="0" w:color="auto"/>
      </w:divBdr>
    </w:div>
    <w:div w:id="1260215744">
      <w:bodyDiv w:val="1"/>
      <w:marLeft w:val="0"/>
      <w:marRight w:val="0"/>
      <w:marTop w:val="0"/>
      <w:marBottom w:val="0"/>
      <w:divBdr>
        <w:top w:val="none" w:sz="0" w:space="0" w:color="auto"/>
        <w:left w:val="none" w:sz="0" w:space="0" w:color="auto"/>
        <w:bottom w:val="none" w:sz="0" w:space="0" w:color="auto"/>
        <w:right w:val="none" w:sz="0" w:space="0" w:color="auto"/>
      </w:divBdr>
    </w:div>
    <w:div w:id="1260528464">
      <w:bodyDiv w:val="1"/>
      <w:marLeft w:val="0"/>
      <w:marRight w:val="0"/>
      <w:marTop w:val="0"/>
      <w:marBottom w:val="0"/>
      <w:divBdr>
        <w:top w:val="none" w:sz="0" w:space="0" w:color="auto"/>
        <w:left w:val="none" w:sz="0" w:space="0" w:color="auto"/>
        <w:bottom w:val="none" w:sz="0" w:space="0" w:color="auto"/>
        <w:right w:val="none" w:sz="0" w:space="0" w:color="auto"/>
      </w:divBdr>
    </w:div>
    <w:div w:id="1260677892">
      <w:bodyDiv w:val="1"/>
      <w:marLeft w:val="0"/>
      <w:marRight w:val="0"/>
      <w:marTop w:val="0"/>
      <w:marBottom w:val="0"/>
      <w:divBdr>
        <w:top w:val="none" w:sz="0" w:space="0" w:color="auto"/>
        <w:left w:val="none" w:sz="0" w:space="0" w:color="auto"/>
        <w:bottom w:val="none" w:sz="0" w:space="0" w:color="auto"/>
        <w:right w:val="none" w:sz="0" w:space="0" w:color="auto"/>
      </w:divBdr>
    </w:div>
    <w:div w:id="1260790545">
      <w:bodyDiv w:val="1"/>
      <w:marLeft w:val="0"/>
      <w:marRight w:val="0"/>
      <w:marTop w:val="0"/>
      <w:marBottom w:val="0"/>
      <w:divBdr>
        <w:top w:val="none" w:sz="0" w:space="0" w:color="auto"/>
        <w:left w:val="none" w:sz="0" w:space="0" w:color="auto"/>
        <w:bottom w:val="none" w:sz="0" w:space="0" w:color="auto"/>
        <w:right w:val="none" w:sz="0" w:space="0" w:color="auto"/>
      </w:divBdr>
    </w:div>
    <w:div w:id="1260870037">
      <w:bodyDiv w:val="1"/>
      <w:marLeft w:val="0"/>
      <w:marRight w:val="0"/>
      <w:marTop w:val="0"/>
      <w:marBottom w:val="0"/>
      <w:divBdr>
        <w:top w:val="none" w:sz="0" w:space="0" w:color="auto"/>
        <w:left w:val="none" w:sz="0" w:space="0" w:color="auto"/>
        <w:bottom w:val="none" w:sz="0" w:space="0" w:color="auto"/>
        <w:right w:val="none" w:sz="0" w:space="0" w:color="auto"/>
      </w:divBdr>
    </w:div>
    <w:div w:id="1261722045">
      <w:bodyDiv w:val="1"/>
      <w:marLeft w:val="0"/>
      <w:marRight w:val="0"/>
      <w:marTop w:val="0"/>
      <w:marBottom w:val="0"/>
      <w:divBdr>
        <w:top w:val="none" w:sz="0" w:space="0" w:color="auto"/>
        <w:left w:val="none" w:sz="0" w:space="0" w:color="auto"/>
        <w:bottom w:val="none" w:sz="0" w:space="0" w:color="auto"/>
        <w:right w:val="none" w:sz="0" w:space="0" w:color="auto"/>
      </w:divBdr>
    </w:div>
    <w:div w:id="1261838443">
      <w:bodyDiv w:val="1"/>
      <w:marLeft w:val="0"/>
      <w:marRight w:val="0"/>
      <w:marTop w:val="0"/>
      <w:marBottom w:val="0"/>
      <w:divBdr>
        <w:top w:val="none" w:sz="0" w:space="0" w:color="auto"/>
        <w:left w:val="none" w:sz="0" w:space="0" w:color="auto"/>
        <w:bottom w:val="none" w:sz="0" w:space="0" w:color="auto"/>
        <w:right w:val="none" w:sz="0" w:space="0" w:color="auto"/>
      </w:divBdr>
    </w:div>
    <w:div w:id="1262840798">
      <w:bodyDiv w:val="1"/>
      <w:marLeft w:val="0"/>
      <w:marRight w:val="0"/>
      <w:marTop w:val="0"/>
      <w:marBottom w:val="0"/>
      <w:divBdr>
        <w:top w:val="none" w:sz="0" w:space="0" w:color="auto"/>
        <w:left w:val="none" w:sz="0" w:space="0" w:color="auto"/>
        <w:bottom w:val="none" w:sz="0" w:space="0" w:color="auto"/>
        <w:right w:val="none" w:sz="0" w:space="0" w:color="auto"/>
      </w:divBdr>
    </w:div>
    <w:div w:id="1263297848">
      <w:bodyDiv w:val="1"/>
      <w:marLeft w:val="0"/>
      <w:marRight w:val="0"/>
      <w:marTop w:val="0"/>
      <w:marBottom w:val="0"/>
      <w:divBdr>
        <w:top w:val="none" w:sz="0" w:space="0" w:color="auto"/>
        <w:left w:val="none" w:sz="0" w:space="0" w:color="auto"/>
        <w:bottom w:val="none" w:sz="0" w:space="0" w:color="auto"/>
        <w:right w:val="none" w:sz="0" w:space="0" w:color="auto"/>
      </w:divBdr>
    </w:div>
    <w:div w:id="1263732160">
      <w:bodyDiv w:val="1"/>
      <w:marLeft w:val="0"/>
      <w:marRight w:val="0"/>
      <w:marTop w:val="0"/>
      <w:marBottom w:val="0"/>
      <w:divBdr>
        <w:top w:val="none" w:sz="0" w:space="0" w:color="auto"/>
        <w:left w:val="none" w:sz="0" w:space="0" w:color="auto"/>
        <w:bottom w:val="none" w:sz="0" w:space="0" w:color="auto"/>
        <w:right w:val="none" w:sz="0" w:space="0" w:color="auto"/>
      </w:divBdr>
    </w:div>
    <w:div w:id="1264453863">
      <w:bodyDiv w:val="1"/>
      <w:marLeft w:val="0"/>
      <w:marRight w:val="0"/>
      <w:marTop w:val="0"/>
      <w:marBottom w:val="0"/>
      <w:divBdr>
        <w:top w:val="none" w:sz="0" w:space="0" w:color="auto"/>
        <w:left w:val="none" w:sz="0" w:space="0" w:color="auto"/>
        <w:bottom w:val="none" w:sz="0" w:space="0" w:color="auto"/>
        <w:right w:val="none" w:sz="0" w:space="0" w:color="auto"/>
      </w:divBdr>
    </w:div>
    <w:div w:id="1265261331">
      <w:bodyDiv w:val="1"/>
      <w:marLeft w:val="0"/>
      <w:marRight w:val="0"/>
      <w:marTop w:val="0"/>
      <w:marBottom w:val="0"/>
      <w:divBdr>
        <w:top w:val="none" w:sz="0" w:space="0" w:color="auto"/>
        <w:left w:val="none" w:sz="0" w:space="0" w:color="auto"/>
        <w:bottom w:val="none" w:sz="0" w:space="0" w:color="auto"/>
        <w:right w:val="none" w:sz="0" w:space="0" w:color="auto"/>
      </w:divBdr>
    </w:div>
    <w:div w:id="1265500425">
      <w:bodyDiv w:val="1"/>
      <w:marLeft w:val="0"/>
      <w:marRight w:val="0"/>
      <w:marTop w:val="0"/>
      <w:marBottom w:val="0"/>
      <w:divBdr>
        <w:top w:val="none" w:sz="0" w:space="0" w:color="auto"/>
        <w:left w:val="none" w:sz="0" w:space="0" w:color="auto"/>
        <w:bottom w:val="none" w:sz="0" w:space="0" w:color="auto"/>
        <w:right w:val="none" w:sz="0" w:space="0" w:color="auto"/>
      </w:divBdr>
    </w:div>
    <w:div w:id="1265766562">
      <w:bodyDiv w:val="1"/>
      <w:marLeft w:val="0"/>
      <w:marRight w:val="0"/>
      <w:marTop w:val="0"/>
      <w:marBottom w:val="0"/>
      <w:divBdr>
        <w:top w:val="none" w:sz="0" w:space="0" w:color="auto"/>
        <w:left w:val="none" w:sz="0" w:space="0" w:color="auto"/>
        <w:bottom w:val="none" w:sz="0" w:space="0" w:color="auto"/>
        <w:right w:val="none" w:sz="0" w:space="0" w:color="auto"/>
      </w:divBdr>
    </w:div>
    <w:div w:id="1266577113">
      <w:bodyDiv w:val="1"/>
      <w:marLeft w:val="0"/>
      <w:marRight w:val="0"/>
      <w:marTop w:val="0"/>
      <w:marBottom w:val="0"/>
      <w:divBdr>
        <w:top w:val="none" w:sz="0" w:space="0" w:color="auto"/>
        <w:left w:val="none" w:sz="0" w:space="0" w:color="auto"/>
        <w:bottom w:val="none" w:sz="0" w:space="0" w:color="auto"/>
        <w:right w:val="none" w:sz="0" w:space="0" w:color="auto"/>
      </w:divBdr>
    </w:div>
    <w:div w:id="1266620882">
      <w:bodyDiv w:val="1"/>
      <w:marLeft w:val="0"/>
      <w:marRight w:val="0"/>
      <w:marTop w:val="0"/>
      <w:marBottom w:val="0"/>
      <w:divBdr>
        <w:top w:val="none" w:sz="0" w:space="0" w:color="auto"/>
        <w:left w:val="none" w:sz="0" w:space="0" w:color="auto"/>
        <w:bottom w:val="none" w:sz="0" w:space="0" w:color="auto"/>
        <w:right w:val="none" w:sz="0" w:space="0" w:color="auto"/>
      </w:divBdr>
    </w:div>
    <w:div w:id="1266771602">
      <w:bodyDiv w:val="1"/>
      <w:marLeft w:val="0"/>
      <w:marRight w:val="0"/>
      <w:marTop w:val="0"/>
      <w:marBottom w:val="0"/>
      <w:divBdr>
        <w:top w:val="none" w:sz="0" w:space="0" w:color="auto"/>
        <w:left w:val="none" w:sz="0" w:space="0" w:color="auto"/>
        <w:bottom w:val="none" w:sz="0" w:space="0" w:color="auto"/>
        <w:right w:val="none" w:sz="0" w:space="0" w:color="auto"/>
      </w:divBdr>
    </w:div>
    <w:div w:id="1267275966">
      <w:bodyDiv w:val="1"/>
      <w:marLeft w:val="0"/>
      <w:marRight w:val="0"/>
      <w:marTop w:val="0"/>
      <w:marBottom w:val="0"/>
      <w:divBdr>
        <w:top w:val="none" w:sz="0" w:space="0" w:color="auto"/>
        <w:left w:val="none" w:sz="0" w:space="0" w:color="auto"/>
        <w:bottom w:val="none" w:sz="0" w:space="0" w:color="auto"/>
        <w:right w:val="none" w:sz="0" w:space="0" w:color="auto"/>
      </w:divBdr>
    </w:div>
    <w:div w:id="1267467431">
      <w:bodyDiv w:val="1"/>
      <w:marLeft w:val="0"/>
      <w:marRight w:val="0"/>
      <w:marTop w:val="0"/>
      <w:marBottom w:val="0"/>
      <w:divBdr>
        <w:top w:val="none" w:sz="0" w:space="0" w:color="auto"/>
        <w:left w:val="none" w:sz="0" w:space="0" w:color="auto"/>
        <w:bottom w:val="none" w:sz="0" w:space="0" w:color="auto"/>
        <w:right w:val="none" w:sz="0" w:space="0" w:color="auto"/>
      </w:divBdr>
    </w:div>
    <w:div w:id="1267621122">
      <w:bodyDiv w:val="1"/>
      <w:marLeft w:val="0"/>
      <w:marRight w:val="0"/>
      <w:marTop w:val="0"/>
      <w:marBottom w:val="0"/>
      <w:divBdr>
        <w:top w:val="none" w:sz="0" w:space="0" w:color="auto"/>
        <w:left w:val="none" w:sz="0" w:space="0" w:color="auto"/>
        <w:bottom w:val="none" w:sz="0" w:space="0" w:color="auto"/>
        <w:right w:val="none" w:sz="0" w:space="0" w:color="auto"/>
      </w:divBdr>
    </w:div>
    <w:div w:id="1267687087">
      <w:bodyDiv w:val="1"/>
      <w:marLeft w:val="0"/>
      <w:marRight w:val="0"/>
      <w:marTop w:val="0"/>
      <w:marBottom w:val="0"/>
      <w:divBdr>
        <w:top w:val="none" w:sz="0" w:space="0" w:color="auto"/>
        <w:left w:val="none" w:sz="0" w:space="0" w:color="auto"/>
        <w:bottom w:val="none" w:sz="0" w:space="0" w:color="auto"/>
        <w:right w:val="none" w:sz="0" w:space="0" w:color="auto"/>
      </w:divBdr>
    </w:div>
    <w:div w:id="1269435382">
      <w:bodyDiv w:val="1"/>
      <w:marLeft w:val="0"/>
      <w:marRight w:val="0"/>
      <w:marTop w:val="0"/>
      <w:marBottom w:val="0"/>
      <w:divBdr>
        <w:top w:val="none" w:sz="0" w:space="0" w:color="auto"/>
        <w:left w:val="none" w:sz="0" w:space="0" w:color="auto"/>
        <w:bottom w:val="none" w:sz="0" w:space="0" w:color="auto"/>
        <w:right w:val="none" w:sz="0" w:space="0" w:color="auto"/>
      </w:divBdr>
    </w:div>
    <w:div w:id="1269895968">
      <w:bodyDiv w:val="1"/>
      <w:marLeft w:val="0"/>
      <w:marRight w:val="0"/>
      <w:marTop w:val="0"/>
      <w:marBottom w:val="0"/>
      <w:divBdr>
        <w:top w:val="none" w:sz="0" w:space="0" w:color="auto"/>
        <w:left w:val="none" w:sz="0" w:space="0" w:color="auto"/>
        <w:bottom w:val="none" w:sz="0" w:space="0" w:color="auto"/>
        <w:right w:val="none" w:sz="0" w:space="0" w:color="auto"/>
      </w:divBdr>
    </w:div>
    <w:div w:id="1270043133">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965390">
      <w:bodyDiv w:val="1"/>
      <w:marLeft w:val="0"/>
      <w:marRight w:val="0"/>
      <w:marTop w:val="0"/>
      <w:marBottom w:val="0"/>
      <w:divBdr>
        <w:top w:val="none" w:sz="0" w:space="0" w:color="auto"/>
        <w:left w:val="none" w:sz="0" w:space="0" w:color="auto"/>
        <w:bottom w:val="none" w:sz="0" w:space="0" w:color="auto"/>
        <w:right w:val="none" w:sz="0" w:space="0" w:color="auto"/>
      </w:divBdr>
    </w:div>
    <w:div w:id="1271668169">
      <w:bodyDiv w:val="1"/>
      <w:marLeft w:val="0"/>
      <w:marRight w:val="0"/>
      <w:marTop w:val="0"/>
      <w:marBottom w:val="0"/>
      <w:divBdr>
        <w:top w:val="none" w:sz="0" w:space="0" w:color="auto"/>
        <w:left w:val="none" w:sz="0" w:space="0" w:color="auto"/>
        <w:bottom w:val="none" w:sz="0" w:space="0" w:color="auto"/>
        <w:right w:val="none" w:sz="0" w:space="0" w:color="auto"/>
      </w:divBdr>
    </w:div>
    <w:div w:id="1273174551">
      <w:bodyDiv w:val="1"/>
      <w:marLeft w:val="0"/>
      <w:marRight w:val="0"/>
      <w:marTop w:val="0"/>
      <w:marBottom w:val="0"/>
      <w:divBdr>
        <w:top w:val="none" w:sz="0" w:space="0" w:color="auto"/>
        <w:left w:val="none" w:sz="0" w:space="0" w:color="auto"/>
        <w:bottom w:val="none" w:sz="0" w:space="0" w:color="auto"/>
        <w:right w:val="none" w:sz="0" w:space="0" w:color="auto"/>
      </w:divBdr>
    </w:div>
    <w:div w:id="1274244725">
      <w:bodyDiv w:val="1"/>
      <w:marLeft w:val="0"/>
      <w:marRight w:val="0"/>
      <w:marTop w:val="0"/>
      <w:marBottom w:val="0"/>
      <w:divBdr>
        <w:top w:val="none" w:sz="0" w:space="0" w:color="auto"/>
        <w:left w:val="none" w:sz="0" w:space="0" w:color="auto"/>
        <w:bottom w:val="none" w:sz="0" w:space="0" w:color="auto"/>
        <w:right w:val="none" w:sz="0" w:space="0" w:color="auto"/>
      </w:divBdr>
    </w:div>
    <w:div w:id="1274554330">
      <w:bodyDiv w:val="1"/>
      <w:marLeft w:val="0"/>
      <w:marRight w:val="0"/>
      <w:marTop w:val="0"/>
      <w:marBottom w:val="0"/>
      <w:divBdr>
        <w:top w:val="none" w:sz="0" w:space="0" w:color="auto"/>
        <w:left w:val="none" w:sz="0" w:space="0" w:color="auto"/>
        <w:bottom w:val="none" w:sz="0" w:space="0" w:color="auto"/>
        <w:right w:val="none" w:sz="0" w:space="0" w:color="auto"/>
      </w:divBdr>
    </w:div>
    <w:div w:id="1275022555">
      <w:bodyDiv w:val="1"/>
      <w:marLeft w:val="0"/>
      <w:marRight w:val="0"/>
      <w:marTop w:val="0"/>
      <w:marBottom w:val="0"/>
      <w:divBdr>
        <w:top w:val="none" w:sz="0" w:space="0" w:color="auto"/>
        <w:left w:val="none" w:sz="0" w:space="0" w:color="auto"/>
        <w:bottom w:val="none" w:sz="0" w:space="0" w:color="auto"/>
        <w:right w:val="none" w:sz="0" w:space="0" w:color="auto"/>
      </w:divBdr>
    </w:div>
    <w:div w:id="1275986936">
      <w:bodyDiv w:val="1"/>
      <w:marLeft w:val="0"/>
      <w:marRight w:val="0"/>
      <w:marTop w:val="0"/>
      <w:marBottom w:val="0"/>
      <w:divBdr>
        <w:top w:val="none" w:sz="0" w:space="0" w:color="auto"/>
        <w:left w:val="none" w:sz="0" w:space="0" w:color="auto"/>
        <w:bottom w:val="none" w:sz="0" w:space="0" w:color="auto"/>
        <w:right w:val="none" w:sz="0" w:space="0" w:color="auto"/>
      </w:divBdr>
    </w:div>
    <w:div w:id="1276673504">
      <w:bodyDiv w:val="1"/>
      <w:marLeft w:val="0"/>
      <w:marRight w:val="0"/>
      <w:marTop w:val="0"/>
      <w:marBottom w:val="0"/>
      <w:divBdr>
        <w:top w:val="none" w:sz="0" w:space="0" w:color="auto"/>
        <w:left w:val="none" w:sz="0" w:space="0" w:color="auto"/>
        <w:bottom w:val="none" w:sz="0" w:space="0" w:color="auto"/>
        <w:right w:val="none" w:sz="0" w:space="0" w:color="auto"/>
      </w:divBdr>
    </w:div>
    <w:div w:id="1278175562">
      <w:bodyDiv w:val="1"/>
      <w:marLeft w:val="0"/>
      <w:marRight w:val="0"/>
      <w:marTop w:val="0"/>
      <w:marBottom w:val="0"/>
      <w:divBdr>
        <w:top w:val="none" w:sz="0" w:space="0" w:color="auto"/>
        <w:left w:val="none" w:sz="0" w:space="0" w:color="auto"/>
        <w:bottom w:val="none" w:sz="0" w:space="0" w:color="auto"/>
        <w:right w:val="none" w:sz="0" w:space="0" w:color="auto"/>
      </w:divBdr>
    </w:div>
    <w:div w:id="1279335272">
      <w:bodyDiv w:val="1"/>
      <w:marLeft w:val="0"/>
      <w:marRight w:val="0"/>
      <w:marTop w:val="0"/>
      <w:marBottom w:val="0"/>
      <w:divBdr>
        <w:top w:val="none" w:sz="0" w:space="0" w:color="auto"/>
        <w:left w:val="none" w:sz="0" w:space="0" w:color="auto"/>
        <w:bottom w:val="none" w:sz="0" w:space="0" w:color="auto"/>
        <w:right w:val="none" w:sz="0" w:space="0" w:color="auto"/>
      </w:divBdr>
    </w:div>
    <w:div w:id="1280263742">
      <w:bodyDiv w:val="1"/>
      <w:marLeft w:val="0"/>
      <w:marRight w:val="0"/>
      <w:marTop w:val="0"/>
      <w:marBottom w:val="0"/>
      <w:divBdr>
        <w:top w:val="none" w:sz="0" w:space="0" w:color="auto"/>
        <w:left w:val="none" w:sz="0" w:space="0" w:color="auto"/>
        <w:bottom w:val="none" w:sz="0" w:space="0" w:color="auto"/>
        <w:right w:val="none" w:sz="0" w:space="0" w:color="auto"/>
      </w:divBdr>
    </w:div>
    <w:div w:id="1281303585">
      <w:bodyDiv w:val="1"/>
      <w:marLeft w:val="0"/>
      <w:marRight w:val="0"/>
      <w:marTop w:val="0"/>
      <w:marBottom w:val="0"/>
      <w:divBdr>
        <w:top w:val="none" w:sz="0" w:space="0" w:color="auto"/>
        <w:left w:val="none" w:sz="0" w:space="0" w:color="auto"/>
        <w:bottom w:val="none" w:sz="0" w:space="0" w:color="auto"/>
        <w:right w:val="none" w:sz="0" w:space="0" w:color="auto"/>
      </w:divBdr>
    </w:div>
    <w:div w:id="1281571530">
      <w:bodyDiv w:val="1"/>
      <w:marLeft w:val="0"/>
      <w:marRight w:val="0"/>
      <w:marTop w:val="0"/>
      <w:marBottom w:val="0"/>
      <w:divBdr>
        <w:top w:val="none" w:sz="0" w:space="0" w:color="auto"/>
        <w:left w:val="none" w:sz="0" w:space="0" w:color="auto"/>
        <w:bottom w:val="none" w:sz="0" w:space="0" w:color="auto"/>
        <w:right w:val="none" w:sz="0" w:space="0" w:color="auto"/>
      </w:divBdr>
    </w:div>
    <w:div w:id="1282877545">
      <w:bodyDiv w:val="1"/>
      <w:marLeft w:val="0"/>
      <w:marRight w:val="0"/>
      <w:marTop w:val="0"/>
      <w:marBottom w:val="0"/>
      <w:divBdr>
        <w:top w:val="none" w:sz="0" w:space="0" w:color="auto"/>
        <w:left w:val="none" w:sz="0" w:space="0" w:color="auto"/>
        <w:bottom w:val="none" w:sz="0" w:space="0" w:color="auto"/>
        <w:right w:val="none" w:sz="0" w:space="0" w:color="auto"/>
      </w:divBdr>
    </w:div>
    <w:div w:id="1284312514">
      <w:bodyDiv w:val="1"/>
      <w:marLeft w:val="0"/>
      <w:marRight w:val="0"/>
      <w:marTop w:val="0"/>
      <w:marBottom w:val="0"/>
      <w:divBdr>
        <w:top w:val="none" w:sz="0" w:space="0" w:color="auto"/>
        <w:left w:val="none" w:sz="0" w:space="0" w:color="auto"/>
        <w:bottom w:val="none" w:sz="0" w:space="0" w:color="auto"/>
        <w:right w:val="none" w:sz="0" w:space="0" w:color="auto"/>
      </w:divBdr>
    </w:div>
    <w:div w:id="1284533013">
      <w:bodyDiv w:val="1"/>
      <w:marLeft w:val="0"/>
      <w:marRight w:val="0"/>
      <w:marTop w:val="0"/>
      <w:marBottom w:val="0"/>
      <w:divBdr>
        <w:top w:val="none" w:sz="0" w:space="0" w:color="auto"/>
        <w:left w:val="none" w:sz="0" w:space="0" w:color="auto"/>
        <w:bottom w:val="none" w:sz="0" w:space="0" w:color="auto"/>
        <w:right w:val="none" w:sz="0" w:space="0" w:color="auto"/>
      </w:divBdr>
    </w:div>
    <w:div w:id="1285621871">
      <w:bodyDiv w:val="1"/>
      <w:marLeft w:val="0"/>
      <w:marRight w:val="0"/>
      <w:marTop w:val="0"/>
      <w:marBottom w:val="0"/>
      <w:divBdr>
        <w:top w:val="none" w:sz="0" w:space="0" w:color="auto"/>
        <w:left w:val="none" w:sz="0" w:space="0" w:color="auto"/>
        <w:bottom w:val="none" w:sz="0" w:space="0" w:color="auto"/>
        <w:right w:val="none" w:sz="0" w:space="0" w:color="auto"/>
      </w:divBdr>
    </w:div>
    <w:div w:id="1286042489">
      <w:bodyDiv w:val="1"/>
      <w:marLeft w:val="0"/>
      <w:marRight w:val="0"/>
      <w:marTop w:val="0"/>
      <w:marBottom w:val="0"/>
      <w:divBdr>
        <w:top w:val="none" w:sz="0" w:space="0" w:color="auto"/>
        <w:left w:val="none" w:sz="0" w:space="0" w:color="auto"/>
        <w:bottom w:val="none" w:sz="0" w:space="0" w:color="auto"/>
        <w:right w:val="none" w:sz="0" w:space="0" w:color="auto"/>
      </w:divBdr>
    </w:div>
    <w:div w:id="1286235112">
      <w:bodyDiv w:val="1"/>
      <w:marLeft w:val="0"/>
      <w:marRight w:val="0"/>
      <w:marTop w:val="0"/>
      <w:marBottom w:val="0"/>
      <w:divBdr>
        <w:top w:val="none" w:sz="0" w:space="0" w:color="auto"/>
        <w:left w:val="none" w:sz="0" w:space="0" w:color="auto"/>
        <w:bottom w:val="none" w:sz="0" w:space="0" w:color="auto"/>
        <w:right w:val="none" w:sz="0" w:space="0" w:color="auto"/>
      </w:divBdr>
    </w:div>
    <w:div w:id="1286497502">
      <w:bodyDiv w:val="1"/>
      <w:marLeft w:val="0"/>
      <w:marRight w:val="0"/>
      <w:marTop w:val="0"/>
      <w:marBottom w:val="0"/>
      <w:divBdr>
        <w:top w:val="none" w:sz="0" w:space="0" w:color="auto"/>
        <w:left w:val="none" w:sz="0" w:space="0" w:color="auto"/>
        <w:bottom w:val="none" w:sz="0" w:space="0" w:color="auto"/>
        <w:right w:val="none" w:sz="0" w:space="0" w:color="auto"/>
      </w:divBdr>
    </w:div>
    <w:div w:id="1286932474">
      <w:bodyDiv w:val="1"/>
      <w:marLeft w:val="0"/>
      <w:marRight w:val="0"/>
      <w:marTop w:val="0"/>
      <w:marBottom w:val="0"/>
      <w:divBdr>
        <w:top w:val="none" w:sz="0" w:space="0" w:color="auto"/>
        <w:left w:val="none" w:sz="0" w:space="0" w:color="auto"/>
        <w:bottom w:val="none" w:sz="0" w:space="0" w:color="auto"/>
        <w:right w:val="none" w:sz="0" w:space="0" w:color="auto"/>
      </w:divBdr>
    </w:div>
    <w:div w:id="1287469646">
      <w:bodyDiv w:val="1"/>
      <w:marLeft w:val="0"/>
      <w:marRight w:val="0"/>
      <w:marTop w:val="0"/>
      <w:marBottom w:val="0"/>
      <w:divBdr>
        <w:top w:val="none" w:sz="0" w:space="0" w:color="auto"/>
        <w:left w:val="none" w:sz="0" w:space="0" w:color="auto"/>
        <w:bottom w:val="none" w:sz="0" w:space="0" w:color="auto"/>
        <w:right w:val="none" w:sz="0" w:space="0" w:color="auto"/>
      </w:divBdr>
    </w:div>
    <w:div w:id="1288051333">
      <w:bodyDiv w:val="1"/>
      <w:marLeft w:val="0"/>
      <w:marRight w:val="0"/>
      <w:marTop w:val="0"/>
      <w:marBottom w:val="0"/>
      <w:divBdr>
        <w:top w:val="none" w:sz="0" w:space="0" w:color="auto"/>
        <w:left w:val="none" w:sz="0" w:space="0" w:color="auto"/>
        <w:bottom w:val="none" w:sz="0" w:space="0" w:color="auto"/>
        <w:right w:val="none" w:sz="0" w:space="0" w:color="auto"/>
      </w:divBdr>
    </w:div>
    <w:div w:id="1288051441">
      <w:bodyDiv w:val="1"/>
      <w:marLeft w:val="0"/>
      <w:marRight w:val="0"/>
      <w:marTop w:val="0"/>
      <w:marBottom w:val="0"/>
      <w:divBdr>
        <w:top w:val="none" w:sz="0" w:space="0" w:color="auto"/>
        <w:left w:val="none" w:sz="0" w:space="0" w:color="auto"/>
        <w:bottom w:val="none" w:sz="0" w:space="0" w:color="auto"/>
        <w:right w:val="none" w:sz="0" w:space="0" w:color="auto"/>
      </w:divBdr>
    </w:div>
    <w:div w:id="1288468291">
      <w:bodyDiv w:val="1"/>
      <w:marLeft w:val="0"/>
      <w:marRight w:val="0"/>
      <w:marTop w:val="0"/>
      <w:marBottom w:val="0"/>
      <w:divBdr>
        <w:top w:val="none" w:sz="0" w:space="0" w:color="auto"/>
        <w:left w:val="none" w:sz="0" w:space="0" w:color="auto"/>
        <w:bottom w:val="none" w:sz="0" w:space="0" w:color="auto"/>
        <w:right w:val="none" w:sz="0" w:space="0" w:color="auto"/>
      </w:divBdr>
    </w:div>
    <w:div w:id="1288661958">
      <w:bodyDiv w:val="1"/>
      <w:marLeft w:val="0"/>
      <w:marRight w:val="0"/>
      <w:marTop w:val="0"/>
      <w:marBottom w:val="0"/>
      <w:divBdr>
        <w:top w:val="none" w:sz="0" w:space="0" w:color="auto"/>
        <w:left w:val="none" w:sz="0" w:space="0" w:color="auto"/>
        <w:bottom w:val="none" w:sz="0" w:space="0" w:color="auto"/>
        <w:right w:val="none" w:sz="0" w:space="0" w:color="auto"/>
      </w:divBdr>
    </w:div>
    <w:div w:id="1288969105">
      <w:bodyDiv w:val="1"/>
      <w:marLeft w:val="0"/>
      <w:marRight w:val="0"/>
      <w:marTop w:val="0"/>
      <w:marBottom w:val="0"/>
      <w:divBdr>
        <w:top w:val="none" w:sz="0" w:space="0" w:color="auto"/>
        <w:left w:val="none" w:sz="0" w:space="0" w:color="auto"/>
        <w:bottom w:val="none" w:sz="0" w:space="0" w:color="auto"/>
        <w:right w:val="none" w:sz="0" w:space="0" w:color="auto"/>
      </w:divBdr>
    </w:div>
    <w:div w:id="1289973367">
      <w:bodyDiv w:val="1"/>
      <w:marLeft w:val="0"/>
      <w:marRight w:val="0"/>
      <w:marTop w:val="0"/>
      <w:marBottom w:val="0"/>
      <w:divBdr>
        <w:top w:val="none" w:sz="0" w:space="0" w:color="auto"/>
        <w:left w:val="none" w:sz="0" w:space="0" w:color="auto"/>
        <w:bottom w:val="none" w:sz="0" w:space="0" w:color="auto"/>
        <w:right w:val="none" w:sz="0" w:space="0" w:color="auto"/>
      </w:divBdr>
    </w:div>
    <w:div w:id="1290278038">
      <w:bodyDiv w:val="1"/>
      <w:marLeft w:val="0"/>
      <w:marRight w:val="0"/>
      <w:marTop w:val="0"/>
      <w:marBottom w:val="0"/>
      <w:divBdr>
        <w:top w:val="none" w:sz="0" w:space="0" w:color="auto"/>
        <w:left w:val="none" w:sz="0" w:space="0" w:color="auto"/>
        <w:bottom w:val="none" w:sz="0" w:space="0" w:color="auto"/>
        <w:right w:val="none" w:sz="0" w:space="0" w:color="auto"/>
      </w:divBdr>
    </w:div>
    <w:div w:id="1291011123">
      <w:bodyDiv w:val="1"/>
      <w:marLeft w:val="0"/>
      <w:marRight w:val="0"/>
      <w:marTop w:val="0"/>
      <w:marBottom w:val="0"/>
      <w:divBdr>
        <w:top w:val="none" w:sz="0" w:space="0" w:color="auto"/>
        <w:left w:val="none" w:sz="0" w:space="0" w:color="auto"/>
        <w:bottom w:val="none" w:sz="0" w:space="0" w:color="auto"/>
        <w:right w:val="none" w:sz="0" w:space="0" w:color="auto"/>
      </w:divBdr>
    </w:div>
    <w:div w:id="1293367924">
      <w:bodyDiv w:val="1"/>
      <w:marLeft w:val="0"/>
      <w:marRight w:val="0"/>
      <w:marTop w:val="0"/>
      <w:marBottom w:val="0"/>
      <w:divBdr>
        <w:top w:val="none" w:sz="0" w:space="0" w:color="auto"/>
        <w:left w:val="none" w:sz="0" w:space="0" w:color="auto"/>
        <w:bottom w:val="none" w:sz="0" w:space="0" w:color="auto"/>
        <w:right w:val="none" w:sz="0" w:space="0" w:color="auto"/>
      </w:divBdr>
    </w:div>
    <w:div w:id="1293443207">
      <w:bodyDiv w:val="1"/>
      <w:marLeft w:val="0"/>
      <w:marRight w:val="0"/>
      <w:marTop w:val="0"/>
      <w:marBottom w:val="0"/>
      <w:divBdr>
        <w:top w:val="none" w:sz="0" w:space="0" w:color="auto"/>
        <w:left w:val="none" w:sz="0" w:space="0" w:color="auto"/>
        <w:bottom w:val="none" w:sz="0" w:space="0" w:color="auto"/>
        <w:right w:val="none" w:sz="0" w:space="0" w:color="auto"/>
      </w:divBdr>
    </w:div>
    <w:div w:id="1293709838">
      <w:bodyDiv w:val="1"/>
      <w:marLeft w:val="0"/>
      <w:marRight w:val="0"/>
      <w:marTop w:val="0"/>
      <w:marBottom w:val="0"/>
      <w:divBdr>
        <w:top w:val="none" w:sz="0" w:space="0" w:color="auto"/>
        <w:left w:val="none" w:sz="0" w:space="0" w:color="auto"/>
        <w:bottom w:val="none" w:sz="0" w:space="0" w:color="auto"/>
        <w:right w:val="none" w:sz="0" w:space="0" w:color="auto"/>
      </w:divBdr>
    </w:div>
    <w:div w:id="1294095412">
      <w:bodyDiv w:val="1"/>
      <w:marLeft w:val="0"/>
      <w:marRight w:val="0"/>
      <w:marTop w:val="0"/>
      <w:marBottom w:val="0"/>
      <w:divBdr>
        <w:top w:val="none" w:sz="0" w:space="0" w:color="auto"/>
        <w:left w:val="none" w:sz="0" w:space="0" w:color="auto"/>
        <w:bottom w:val="none" w:sz="0" w:space="0" w:color="auto"/>
        <w:right w:val="none" w:sz="0" w:space="0" w:color="auto"/>
      </w:divBdr>
    </w:div>
    <w:div w:id="1294680755">
      <w:bodyDiv w:val="1"/>
      <w:marLeft w:val="0"/>
      <w:marRight w:val="0"/>
      <w:marTop w:val="0"/>
      <w:marBottom w:val="0"/>
      <w:divBdr>
        <w:top w:val="none" w:sz="0" w:space="0" w:color="auto"/>
        <w:left w:val="none" w:sz="0" w:space="0" w:color="auto"/>
        <w:bottom w:val="none" w:sz="0" w:space="0" w:color="auto"/>
        <w:right w:val="none" w:sz="0" w:space="0" w:color="auto"/>
      </w:divBdr>
    </w:div>
    <w:div w:id="1294946339">
      <w:bodyDiv w:val="1"/>
      <w:marLeft w:val="0"/>
      <w:marRight w:val="0"/>
      <w:marTop w:val="0"/>
      <w:marBottom w:val="0"/>
      <w:divBdr>
        <w:top w:val="none" w:sz="0" w:space="0" w:color="auto"/>
        <w:left w:val="none" w:sz="0" w:space="0" w:color="auto"/>
        <w:bottom w:val="none" w:sz="0" w:space="0" w:color="auto"/>
        <w:right w:val="none" w:sz="0" w:space="0" w:color="auto"/>
      </w:divBdr>
    </w:div>
    <w:div w:id="1295059981">
      <w:bodyDiv w:val="1"/>
      <w:marLeft w:val="0"/>
      <w:marRight w:val="0"/>
      <w:marTop w:val="0"/>
      <w:marBottom w:val="0"/>
      <w:divBdr>
        <w:top w:val="none" w:sz="0" w:space="0" w:color="auto"/>
        <w:left w:val="none" w:sz="0" w:space="0" w:color="auto"/>
        <w:bottom w:val="none" w:sz="0" w:space="0" w:color="auto"/>
        <w:right w:val="none" w:sz="0" w:space="0" w:color="auto"/>
      </w:divBdr>
    </w:div>
    <w:div w:id="1295259238">
      <w:bodyDiv w:val="1"/>
      <w:marLeft w:val="0"/>
      <w:marRight w:val="0"/>
      <w:marTop w:val="0"/>
      <w:marBottom w:val="0"/>
      <w:divBdr>
        <w:top w:val="none" w:sz="0" w:space="0" w:color="auto"/>
        <w:left w:val="none" w:sz="0" w:space="0" w:color="auto"/>
        <w:bottom w:val="none" w:sz="0" w:space="0" w:color="auto"/>
        <w:right w:val="none" w:sz="0" w:space="0" w:color="auto"/>
      </w:divBdr>
    </w:div>
    <w:div w:id="1295404187">
      <w:bodyDiv w:val="1"/>
      <w:marLeft w:val="0"/>
      <w:marRight w:val="0"/>
      <w:marTop w:val="0"/>
      <w:marBottom w:val="0"/>
      <w:divBdr>
        <w:top w:val="none" w:sz="0" w:space="0" w:color="auto"/>
        <w:left w:val="none" w:sz="0" w:space="0" w:color="auto"/>
        <w:bottom w:val="none" w:sz="0" w:space="0" w:color="auto"/>
        <w:right w:val="none" w:sz="0" w:space="0" w:color="auto"/>
      </w:divBdr>
    </w:div>
    <w:div w:id="1296058475">
      <w:bodyDiv w:val="1"/>
      <w:marLeft w:val="0"/>
      <w:marRight w:val="0"/>
      <w:marTop w:val="0"/>
      <w:marBottom w:val="0"/>
      <w:divBdr>
        <w:top w:val="none" w:sz="0" w:space="0" w:color="auto"/>
        <w:left w:val="none" w:sz="0" w:space="0" w:color="auto"/>
        <w:bottom w:val="none" w:sz="0" w:space="0" w:color="auto"/>
        <w:right w:val="none" w:sz="0" w:space="0" w:color="auto"/>
      </w:divBdr>
    </w:div>
    <w:div w:id="1296712218">
      <w:bodyDiv w:val="1"/>
      <w:marLeft w:val="0"/>
      <w:marRight w:val="0"/>
      <w:marTop w:val="0"/>
      <w:marBottom w:val="0"/>
      <w:divBdr>
        <w:top w:val="none" w:sz="0" w:space="0" w:color="auto"/>
        <w:left w:val="none" w:sz="0" w:space="0" w:color="auto"/>
        <w:bottom w:val="none" w:sz="0" w:space="0" w:color="auto"/>
        <w:right w:val="none" w:sz="0" w:space="0" w:color="auto"/>
      </w:divBdr>
    </w:div>
    <w:div w:id="1296790871">
      <w:bodyDiv w:val="1"/>
      <w:marLeft w:val="0"/>
      <w:marRight w:val="0"/>
      <w:marTop w:val="0"/>
      <w:marBottom w:val="0"/>
      <w:divBdr>
        <w:top w:val="none" w:sz="0" w:space="0" w:color="auto"/>
        <w:left w:val="none" w:sz="0" w:space="0" w:color="auto"/>
        <w:bottom w:val="none" w:sz="0" w:space="0" w:color="auto"/>
        <w:right w:val="none" w:sz="0" w:space="0" w:color="auto"/>
      </w:divBdr>
    </w:div>
    <w:div w:id="1298535564">
      <w:bodyDiv w:val="1"/>
      <w:marLeft w:val="0"/>
      <w:marRight w:val="0"/>
      <w:marTop w:val="0"/>
      <w:marBottom w:val="0"/>
      <w:divBdr>
        <w:top w:val="none" w:sz="0" w:space="0" w:color="auto"/>
        <w:left w:val="none" w:sz="0" w:space="0" w:color="auto"/>
        <w:bottom w:val="none" w:sz="0" w:space="0" w:color="auto"/>
        <w:right w:val="none" w:sz="0" w:space="0" w:color="auto"/>
      </w:divBdr>
    </w:div>
    <w:div w:id="1298802115">
      <w:bodyDiv w:val="1"/>
      <w:marLeft w:val="0"/>
      <w:marRight w:val="0"/>
      <w:marTop w:val="0"/>
      <w:marBottom w:val="0"/>
      <w:divBdr>
        <w:top w:val="none" w:sz="0" w:space="0" w:color="auto"/>
        <w:left w:val="none" w:sz="0" w:space="0" w:color="auto"/>
        <w:bottom w:val="none" w:sz="0" w:space="0" w:color="auto"/>
        <w:right w:val="none" w:sz="0" w:space="0" w:color="auto"/>
      </w:divBdr>
    </w:div>
    <w:div w:id="1301307906">
      <w:bodyDiv w:val="1"/>
      <w:marLeft w:val="0"/>
      <w:marRight w:val="0"/>
      <w:marTop w:val="0"/>
      <w:marBottom w:val="0"/>
      <w:divBdr>
        <w:top w:val="none" w:sz="0" w:space="0" w:color="auto"/>
        <w:left w:val="none" w:sz="0" w:space="0" w:color="auto"/>
        <w:bottom w:val="none" w:sz="0" w:space="0" w:color="auto"/>
        <w:right w:val="none" w:sz="0" w:space="0" w:color="auto"/>
      </w:divBdr>
    </w:div>
    <w:div w:id="1302805653">
      <w:bodyDiv w:val="1"/>
      <w:marLeft w:val="0"/>
      <w:marRight w:val="0"/>
      <w:marTop w:val="0"/>
      <w:marBottom w:val="0"/>
      <w:divBdr>
        <w:top w:val="none" w:sz="0" w:space="0" w:color="auto"/>
        <w:left w:val="none" w:sz="0" w:space="0" w:color="auto"/>
        <w:bottom w:val="none" w:sz="0" w:space="0" w:color="auto"/>
        <w:right w:val="none" w:sz="0" w:space="0" w:color="auto"/>
      </w:divBdr>
    </w:div>
    <w:div w:id="1303340921">
      <w:bodyDiv w:val="1"/>
      <w:marLeft w:val="0"/>
      <w:marRight w:val="0"/>
      <w:marTop w:val="0"/>
      <w:marBottom w:val="0"/>
      <w:divBdr>
        <w:top w:val="none" w:sz="0" w:space="0" w:color="auto"/>
        <w:left w:val="none" w:sz="0" w:space="0" w:color="auto"/>
        <w:bottom w:val="none" w:sz="0" w:space="0" w:color="auto"/>
        <w:right w:val="none" w:sz="0" w:space="0" w:color="auto"/>
      </w:divBdr>
    </w:div>
    <w:div w:id="1304431287">
      <w:bodyDiv w:val="1"/>
      <w:marLeft w:val="0"/>
      <w:marRight w:val="0"/>
      <w:marTop w:val="0"/>
      <w:marBottom w:val="0"/>
      <w:divBdr>
        <w:top w:val="none" w:sz="0" w:space="0" w:color="auto"/>
        <w:left w:val="none" w:sz="0" w:space="0" w:color="auto"/>
        <w:bottom w:val="none" w:sz="0" w:space="0" w:color="auto"/>
        <w:right w:val="none" w:sz="0" w:space="0" w:color="auto"/>
      </w:divBdr>
    </w:div>
    <w:div w:id="1304583599">
      <w:bodyDiv w:val="1"/>
      <w:marLeft w:val="0"/>
      <w:marRight w:val="0"/>
      <w:marTop w:val="0"/>
      <w:marBottom w:val="0"/>
      <w:divBdr>
        <w:top w:val="none" w:sz="0" w:space="0" w:color="auto"/>
        <w:left w:val="none" w:sz="0" w:space="0" w:color="auto"/>
        <w:bottom w:val="none" w:sz="0" w:space="0" w:color="auto"/>
        <w:right w:val="none" w:sz="0" w:space="0" w:color="auto"/>
      </w:divBdr>
    </w:div>
    <w:div w:id="1305963315">
      <w:bodyDiv w:val="1"/>
      <w:marLeft w:val="0"/>
      <w:marRight w:val="0"/>
      <w:marTop w:val="0"/>
      <w:marBottom w:val="0"/>
      <w:divBdr>
        <w:top w:val="none" w:sz="0" w:space="0" w:color="auto"/>
        <w:left w:val="none" w:sz="0" w:space="0" w:color="auto"/>
        <w:bottom w:val="none" w:sz="0" w:space="0" w:color="auto"/>
        <w:right w:val="none" w:sz="0" w:space="0" w:color="auto"/>
      </w:divBdr>
    </w:div>
    <w:div w:id="1306810953">
      <w:bodyDiv w:val="1"/>
      <w:marLeft w:val="0"/>
      <w:marRight w:val="0"/>
      <w:marTop w:val="0"/>
      <w:marBottom w:val="0"/>
      <w:divBdr>
        <w:top w:val="none" w:sz="0" w:space="0" w:color="auto"/>
        <w:left w:val="none" w:sz="0" w:space="0" w:color="auto"/>
        <w:bottom w:val="none" w:sz="0" w:space="0" w:color="auto"/>
        <w:right w:val="none" w:sz="0" w:space="0" w:color="auto"/>
      </w:divBdr>
    </w:div>
    <w:div w:id="1307708239">
      <w:bodyDiv w:val="1"/>
      <w:marLeft w:val="0"/>
      <w:marRight w:val="0"/>
      <w:marTop w:val="0"/>
      <w:marBottom w:val="0"/>
      <w:divBdr>
        <w:top w:val="none" w:sz="0" w:space="0" w:color="auto"/>
        <w:left w:val="none" w:sz="0" w:space="0" w:color="auto"/>
        <w:bottom w:val="none" w:sz="0" w:space="0" w:color="auto"/>
        <w:right w:val="none" w:sz="0" w:space="0" w:color="auto"/>
      </w:divBdr>
    </w:div>
    <w:div w:id="1308819646">
      <w:bodyDiv w:val="1"/>
      <w:marLeft w:val="0"/>
      <w:marRight w:val="0"/>
      <w:marTop w:val="0"/>
      <w:marBottom w:val="0"/>
      <w:divBdr>
        <w:top w:val="none" w:sz="0" w:space="0" w:color="auto"/>
        <w:left w:val="none" w:sz="0" w:space="0" w:color="auto"/>
        <w:bottom w:val="none" w:sz="0" w:space="0" w:color="auto"/>
        <w:right w:val="none" w:sz="0" w:space="0" w:color="auto"/>
      </w:divBdr>
    </w:div>
    <w:div w:id="1311591935">
      <w:bodyDiv w:val="1"/>
      <w:marLeft w:val="0"/>
      <w:marRight w:val="0"/>
      <w:marTop w:val="0"/>
      <w:marBottom w:val="0"/>
      <w:divBdr>
        <w:top w:val="none" w:sz="0" w:space="0" w:color="auto"/>
        <w:left w:val="none" w:sz="0" w:space="0" w:color="auto"/>
        <w:bottom w:val="none" w:sz="0" w:space="0" w:color="auto"/>
        <w:right w:val="none" w:sz="0" w:space="0" w:color="auto"/>
      </w:divBdr>
    </w:div>
    <w:div w:id="1312293234">
      <w:bodyDiv w:val="1"/>
      <w:marLeft w:val="0"/>
      <w:marRight w:val="0"/>
      <w:marTop w:val="0"/>
      <w:marBottom w:val="0"/>
      <w:divBdr>
        <w:top w:val="none" w:sz="0" w:space="0" w:color="auto"/>
        <w:left w:val="none" w:sz="0" w:space="0" w:color="auto"/>
        <w:bottom w:val="none" w:sz="0" w:space="0" w:color="auto"/>
        <w:right w:val="none" w:sz="0" w:space="0" w:color="auto"/>
      </w:divBdr>
    </w:div>
    <w:div w:id="1312832483">
      <w:bodyDiv w:val="1"/>
      <w:marLeft w:val="0"/>
      <w:marRight w:val="0"/>
      <w:marTop w:val="0"/>
      <w:marBottom w:val="0"/>
      <w:divBdr>
        <w:top w:val="none" w:sz="0" w:space="0" w:color="auto"/>
        <w:left w:val="none" w:sz="0" w:space="0" w:color="auto"/>
        <w:bottom w:val="none" w:sz="0" w:space="0" w:color="auto"/>
        <w:right w:val="none" w:sz="0" w:space="0" w:color="auto"/>
      </w:divBdr>
    </w:div>
    <w:div w:id="1314025488">
      <w:bodyDiv w:val="1"/>
      <w:marLeft w:val="0"/>
      <w:marRight w:val="0"/>
      <w:marTop w:val="0"/>
      <w:marBottom w:val="0"/>
      <w:divBdr>
        <w:top w:val="none" w:sz="0" w:space="0" w:color="auto"/>
        <w:left w:val="none" w:sz="0" w:space="0" w:color="auto"/>
        <w:bottom w:val="none" w:sz="0" w:space="0" w:color="auto"/>
        <w:right w:val="none" w:sz="0" w:space="0" w:color="auto"/>
      </w:divBdr>
    </w:div>
    <w:div w:id="1314212940">
      <w:bodyDiv w:val="1"/>
      <w:marLeft w:val="0"/>
      <w:marRight w:val="0"/>
      <w:marTop w:val="0"/>
      <w:marBottom w:val="0"/>
      <w:divBdr>
        <w:top w:val="none" w:sz="0" w:space="0" w:color="auto"/>
        <w:left w:val="none" w:sz="0" w:space="0" w:color="auto"/>
        <w:bottom w:val="none" w:sz="0" w:space="0" w:color="auto"/>
        <w:right w:val="none" w:sz="0" w:space="0" w:color="auto"/>
      </w:divBdr>
    </w:div>
    <w:div w:id="1314523335">
      <w:bodyDiv w:val="1"/>
      <w:marLeft w:val="0"/>
      <w:marRight w:val="0"/>
      <w:marTop w:val="0"/>
      <w:marBottom w:val="0"/>
      <w:divBdr>
        <w:top w:val="none" w:sz="0" w:space="0" w:color="auto"/>
        <w:left w:val="none" w:sz="0" w:space="0" w:color="auto"/>
        <w:bottom w:val="none" w:sz="0" w:space="0" w:color="auto"/>
        <w:right w:val="none" w:sz="0" w:space="0" w:color="auto"/>
      </w:divBdr>
    </w:div>
    <w:div w:id="1314682062">
      <w:bodyDiv w:val="1"/>
      <w:marLeft w:val="0"/>
      <w:marRight w:val="0"/>
      <w:marTop w:val="0"/>
      <w:marBottom w:val="0"/>
      <w:divBdr>
        <w:top w:val="none" w:sz="0" w:space="0" w:color="auto"/>
        <w:left w:val="none" w:sz="0" w:space="0" w:color="auto"/>
        <w:bottom w:val="none" w:sz="0" w:space="0" w:color="auto"/>
        <w:right w:val="none" w:sz="0" w:space="0" w:color="auto"/>
      </w:divBdr>
    </w:div>
    <w:div w:id="1315139121">
      <w:bodyDiv w:val="1"/>
      <w:marLeft w:val="0"/>
      <w:marRight w:val="0"/>
      <w:marTop w:val="0"/>
      <w:marBottom w:val="0"/>
      <w:divBdr>
        <w:top w:val="none" w:sz="0" w:space="0" w:color="auto"/>
        <w:left w:val="none" w:sz="0" w:space="0" w:color="auto"/>
        <w:bottom w:val="none" w:sz="0" w:space="0" w:color="auto"/>
        <w:right w:val="none" w:sz="0" w:space="0" w:color="auto"/>
      </w:divBdr>
    </w:div>
    <w:div w:id="1316715265">
      <w:bodyDiv w:val="1"/>
      <w:marLeft w:val="0"/>
      <w:marRight w:val="0"/>
      <w:marTop w:val="0"/>
      <w:marBottom w:val="0"/>
      <w:divBdr>
        <w:top w:val="none" w:sz="0" w:space="0" w:color="auto"/>
        <w:left w:val="none" w:sz="0" w:space="0" w:color="auto"/>
        <w:bottom w:val="none" w:sz="0" w:space="0" w:color="auto"/>
        <w:right w:val="none" w:sz="0" w:space="0" w:color="auto"/>
      </w:divBdr>
    </w:div>
    <w:div w:id="1316912942">
      <w:bodyDiv w:val="1"/>
      <w:marLeft w:val="0"/>
      <w:marRight w:val="0"/>
      <w:marTop w:val="0"/>
      <w:marBottom w:val="0"/>
      <w:divBdr>
        <w:top w:val="none" w:sz="0" w:space="0" w:color="auto"/>
        <w:left w:val="none" w:sz="0" w:space="0" w:color="auto"/>
        <w:bottom w:val="none" w:sz="0" w:space="0" w:color="auto"/>
        <w:right w:val="none" w:sz="0" w:space="0" w:color="auto"/>
      </w:divBdr>
    </w:div>
    <w:div w:id="1318264491">
      <w:bodyDiv w:val="1"/>
      <w:marLeft w:val="0"/>
      <w:marRight w:val="0"/>
      <w:marTop w:val="0"/>
      <w:marBottom w:val="0"/>
      <w:divBdr>
        <w:top w:val="none" w:sz="0" w:space="0" w:color="auto"/>
        <w:left w:val="none" w:sz="0" w:space="0" w:color="auto"/>
        <w:bottom w:val="none" w:sz="0" w:space="0" w:color="auto"/>
        <w:right w:val="none" w:sz="0" w:space="0" w:color="auto"/>
      </w:divBdr>
    </w:div>
    <w:div w:id="1319336273">
      <w:bodyDiv w:val="1"/>
      <w:marLeft w:val="0"/>
      <w:marRight w:val="0"/>
      <w:marTop w:val="0"/>
      <w:marBottom w:val="0"/>
      <w:divBdr>
        <w:top w:val="none" w:sz="0" w:space="0" w:color="auto"/>
        <w:left w:val="none" w:sz="0" w:space="0" w:color="auto"/>
        <w:bottom w:val="none" w:sz="0" w:space="0" w:color="auto"/>
        <w:right w:val="none" w:sz="0" w:space="0" w:color="auto"/>
      </w:divBdr>
    </w:div>
    <w:div w:id="1320497446">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320889704">
      <w:bodyDiv w:val="1"/>
      <w:marLeft w:val="0"/>
      <w:marRight w:val="0"/>
      <w:marTop w:val="0"/>
      <w:marBottom w:val="0"/>
      <w:divBdr>
        <w:top w:val="none" w:sz="0" w:space="0" w:color="auto"/>
        <w:left w:val="none" w:sz="0" w:space="0" w:color="auto"/>
        <w:bottom w:val="none" w:sz="0" w:space="0" w:color="auto"/>
        <w:right w:val="none" w:sz="0" w:space="0" w:color="auto"/>
      </w:divBdr>
    </w:div>
    <w:div w:id="1321545692">
      <w:bodyDiv w:val="1"/>
      <w:marLeft w:val="0"/>
      <w:marRight w:val="0"/>
      <w:marTop w:val="0"/>
      <w:marBottom w:val="0"/>
      <w:divBdr>
        <w:top w:val="none" w:sz="0" w:space="0" w:color="auto"/>
        <w:left w:val="none" w:sz="0" w:space="0" w:color="auto"/>
        <w:bottom w:val="none" w:sz="0" w:space="0" w:color="auto"/>
        <w:right w:val="none" w:sz="0" w:space="0" w:color="auto"/>
      </w:divBdr>
    </w:div>
    <w:div w:id="1321616728">
      <w:bodyDiv w:val="1"/>
      <w:marLeft w:val="0"/>
      <w:marRight w:val="0"/>
      <w:marTop w:val="0"/>
      <w:marBottom w:val="0"/>
      <w:divBdr>
        <w:top w:val="none" w:sz="0" w:space="0" w:color="auto"/>
        <w:left w:val="none" w:sz="0" w:space="0" w:color="auto"/>
        <w:bottom w:val="none" w:sz="0" w:space="0" w:color="auto"/>
        <w:right w:val="none" w:sz="0" w:space="0" w:color="auto"/>
      </w:divBdr>
    </w:div>
    <w:div w:id="1322586506">
      <w:bodyDiv w:val="1"/>
      <w:marLeft w:val="0"/>
      <w:marRight w:val="0"/>
      <w:marTop w:val="0"/>
      <w:marBottom w:val="0"/>
      <w:divBdr>
        <w:top w:val="none" w:sz="0" w:space="0" w:color="auto"/>
        <w:left w:val="none" w:sz="0" w:space="0" w:color="auto"/>
        <w:bottom w:val="none" w:sz="0" w:space="0" w:color="auto"/>
        <w:right w:val="none" w:sz="0" w:space="0" w:color="auto"/>
      </w:divBdr>
    </w:div>
    <w:div w:id="1323046981">
      <w:bodyDiv w:val="1"/>
      <w:marLeft w:val="0"/>
      <w:marRight w:val="0"/>
      <w:marTop w:val="0"/>
      <w:marBottom w:val="0"/>
      <w:divBdr>
        <w:top w:val="none" w:sz="0" w:space="0" w:color="auto"/>
        <w:left w:val="none" w:sz="0" w:space="0" w:color="auto"/>
        <w:bottom w:val="none" w:sz="0" w:space="0" w:color="auto"/>
        <w:right w:val="none" w:sz="0" w:space="0" w:color="auto"/>
      </w:divBdr>
    </w:div>
    <w:div w:id="1323050305">
      <w:bodyDiv w:val="1"/>
      <w:marLeft w:val="0"/>
      <w:marRight w:val="0"/>
      <w:marTop w:val="0"/>
      <w:marBottom w:val="0"/>
      <w:divBdr>
        <w:top w:val="none" w:sz="0" w:space="0" w:color="auto"/>
        <w:left w:val="none" w:sz="0" w:space="0" w:color="auto"/>
        <w:bottom w:val="none" w:sz="0" w:space="0" w:color="auto"/>
        <w:right w:val="none" w:sz="0" w:space="0" w:color="auto"/>
      </w:divBdr>
    </w:div>
    <w:div w:id="1323125576">
      <w:bodyDiv w:val="1"/>
      <w:marLeft w:val="0"/>
      <w:marRight w:val="0"/>
      <w:marTop w:val="0"/>
      <w:marBottom w:val="0"/>
      <w:divBdr>
        <w:top w:val="none" w:sz="0" w:space="0" w:color="auto"/>
        <w:left w:val="none" w:sz="0" w:space="0" w:color="auto"/>
        <w:bottom w:val="none" w:sz="0" w:space="0" w:color="auto"/>
        <w:right w:val="none" w:sz="0" w:space="0" w:color="auto"/>
      </w:divBdr>
    </w:div>
    <w:div w:id="1324965442">
      <w:bodyDiv w:val="1"/>
      <w:marLeft w:val="0"/>
      <w:marRight w:val="0"/>
      <w:marTop w:val="0"/>
      <w:marBottom w:val="0"/>
      <w:divBdr>
        <w:top w:val="none" w:sz="0" w:space="0" w:color="auto"/>
        <w:left w:val="none" w:sz="0" w:space="0" w:color="auto"/>
        <w:bottom w:val="none" w:sz="0" w:space="0" w:color="auto"/>
        <w:right w:val="none" w:sz="0" w:space="0" w:color="auto"/>
      </w:divBdr>
    </w:div>
    <w:div w:id="1325089751">
      <w:bodyDiv w:val="1"/>
      <w:marLeft w:val="0"/>
      <w:marRight w:val="0"/>
      <w:marTop w:val="0"/>
      <w:marBottom w:val="0"/>
      <w:divBdr>
        <w:top w:val="none" w:sz="0" w:space="0" w:color="auto"/>
        <w:left w:val="none" w:sz="0" w:space="0" w:color="auto"/>
        <w:bottom w:val="none" w:sz="0" w:space="0" w:color="auto"/>
        <w:right w:val="none" w:sz="0" w:space="0" w:color="auto"/>
      </w:divBdr>
    </w:div>
    <w:div w:id="1326086297">
      <w:bodyDiv w:val="1"/>
      <w:marLeft w:val="0"/>
      <w:marRight w:val="0"/>
      <w:marTop w:val="0"/>
      <w:marBottom w:val="0"/>
      <w:divBdr>
        <w:top w:val="none" w:sz="0" w:space="0" w:color="auto"/>
        <w:left w:val="none" w:sz="0" w:space="0" w:color="auto"/>
        <w:bottom w:val="none" w:sz="0" w:space="0" w:color="auto"/>
        <w:right w:val="none" w:sz="0" w:space="0" w:color="auto"/>
      </w:divBdr>
    </w:div>
    <w:div w:id="1326595145">
      <w:bodyDiv w:val="1"/>
      <w:marLeft w:val="0"/>
      <w:marRight w:val="0"/>
      <w:marTop w:val="0"/>
      <w:marBottom w:val="0"/>
      <w:divBdr>
        <w:top w:val="none" w:sz="0" w:space="0" w:color="auto"/>
        <w:left w:val="none" w:sz="0" w:space="0" w:color="auto"/>
        <w:bottom w:val="none" w:sz="0" w:space="0" w:color="auto"/>
        <w:right w:val="none" w:sz="0" w:space="0" w:color="auto"/>
      </w:divBdr>
    </w:div>
    <w:div w:id="1326860488">
      <w:bodyDiv w:val="1"/>
      <w:marLeft w:val="0"/>
      <w:marRight w:val="0"/>
      <w:marTop w:val="0"/>
      <w:marBottom w:val="0"/>
      <w:divBdr>
        <w:top w:val="none" w:sz="0" w:space="0" w:color="auto"/>
        <w:left w:val="none" w:sz="0" w:space="0" w:color="auto"/>
        <w:bottom w:val="none" w:sz="0" w:space="0" w:color="auto"/>
        <w:right w:val="none" w:sz="0" w:space="0" w:color="auto"/>
      </w:divBdr>
    </w:div>
    <w:div w:id="1326977852">
      <w:bodyDiv w:val="1"/>
      <w:marLeft w:val="0"/>
      <w:marRight w:val="0"/>
      <w:marTop w:val="0"/>
      <w:marBottom w:val="0"/>
      <w:divBdr>
        <w:top w:val="none" w:sz="0" w:space="0" w:color="auto"/>
        <w:left w:val="none" w:sz="0" w:space="0" w:color="auto"/>
        <w:bottom w:val="none" w:sz="0" w:space="0" w:color="auto"/>
        <w:right w:val="none" w:sz="0" w:space="0" w:color="auto"/>
      </w:divBdr>
    </w:div>
    <w:div w:id="1327435143">
      <w:bodyDiv w:val="1"/>
      <w:marLeft w:val="0"/>
      <w:marRight w:val="0"/>
      <w:marTop w:val="0"/>
      <w:marBottom w:val="0"/>
      <w:divBdr>
        <w:top w:val="none" w:sz="0" w:space="0" w:color="auto"/>
        <w:left w:val="none" w:sz="0" w:space="0" w:color="auto"/>
        <w:bottom w:val="none" w:sz="0" w:space="0" w:color="auto"/>
        <w:right w:val="none" w:sz="0" w:space="0" w:color="auto"/>
      </w:divBdr>
    </w:div>
    <w:div w:id="1329096730">
      <w:bodyDiv w:val="1"/>
      <w:marLeft w:val="0"/>
      <w:marRight w:val="0"/>
      <w:marTop w:val="0"/>
      <w:marBottom w:val="0"/>
      <w:divBdr>
        <w:top w:val="none" w:sz="0" w:space="0" w:color="auto"/>
        <w:left w:val="none" w:sz="0" w:space="0" w:color="auto"/>
        <w:bottom w:val="none" w:sz="0" w:space="0" w:color="auto"/>
        <w:right w:val="none" w:sz="0" w:space="0" w:color="auto"/>
      </w:divBdr>
    </w:div>
    <w:div w:id="1329210182">
      <w:bodyDiv w:val="1"/>
      <w:marLeft w:val="0"/>
      <w:marRight w:val="0"/>
      <w:marTop w:val="0"/>
      <w:marBottom w:val="0"/>
      <w:divBdr>
        <w:top w:val="none" w:sz="0" w:space="0" w:color="auto"/>
        <w:left w:val="none" w:sz="0" w:space="0" w:color="auto"/>
        <w:bottom w:val="none" w:sz="0" w:space="0" w:color="auto"/>
        <w:right w:val="none" w:sz="0" w:space="0" w:color="auto"/>
      </w:divBdr>
    </w:div>
    <w:div w:id="1329360711">
      <w:bodyDiv w:val="1"/>
      <w:marLeft w:val="0"/>
      <w:marRight w:val="0"/>
      <w:marTop w:val="0"/>
      <w:marBottom w:val="0"/>
      <w:divBdr>
        <w:top w:val="none" w:sz="0" w:space="0" w:color="auto"/>
        <w:left w:val="none" w:sz="0" w:space="0" w:color="auto"/>
        <w:bottom w:val="none" w:sz="0" w:space="0" w:color="auto"/>
        <w:right w:val="none" w:sz="0" w:space="0" w:color="auto"/>
      </w:divBdr>
    </w:div>
    <w:div w:id="1329364019">
      <w:bodyDiv w:val="1"/>
      <w:marLeft w:val="0"/>
      <w:marRight w:val="0"/>
      <w:marTop w:val="0"/>
      <w:marBottom w:val="0"/>
      <w:divBdr>
        <w:top w:val="none" w:sz="0" w:space="0" w:color="auto"/>
        <w:left w:val="none" w:sz="0" w:space="0" w:color="auto"/>
        <w:bottom w:val="none" w:sz="0" w:space="0" w:color="auto"/>
        <w:right w:val="none" w:sz="0" w:space="0" w:color="auto"/>
      </w:divBdr>
    </w:div>
    <w:div w:id="1329669395">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330864130">
      <w:bodyDiv w:val="1"/>
      <w:marLeft w:val="0"/>
      <w:marRight w:val="0"/>
      <w:marTop w:val="0"/>
      <w:marBottom w:val="0"/>
      <w:divBdr>
        <w:top w:val="none" w:sz="0" w:space="0" w:color="auto"/>
        <w:left w:val="none" w:sz="0" w:space="0" w:color="auto"/>
        <w:bottom w:val="none" w:sz="0" w:space="0" w:color="auto"/>
        <w:right w:val="none" w:sz="0" w:space="0" w:color="auto"/>
      </w:divBdr>
    </w:div>
    <w:div w:id="1330989136">
      <w:bodyDiv w:val="1"/>
      <w:marLeft w:val="0"/>
      <w:marRight w:val="0"/>
      <w:marTop w:val="0"/>
      <w:marBottom w:val="0"/>
      <w:divBdr>
        <w:top w:val="none" w:sz="0" w:space="0" w:color="auto"/>
        <w:left w:val="none" w:sz="0" w:space="0" w:color="auto"/>
        <w:bottom w:val="none" w:sz="0" w:space="0" w:color="auto"/>
        <w:right w:val="none" w:sz="0" w:space="0" w:color="auto"/>
      </w:divBdr>
    </w:div>
    <w:div w:id="1333143962">
      <w:bodyDiv w:val="1"/>
      <w:marLeft w:val="0"/>
      <w:marRight w:val="0"/>
      <w:marTop w:val="0"/>
      <w:marBottom w:val="0"/>
      <w:divBdr>
        <w:top w:val="none" w:sz="0" w:space="0" w:color="auto"/>
        <w:left w:val="none" w:sz="0" w:space="0" w:color="auto"/>
        <w:bottom w:val="none" w:sz="0" w:space="0" w:color="auto"/>
        <w:right w:val="none" w:sz="0" w:space="0" w:color="auto"/>
      </w:divBdr>
    </w:div>
    <w:div w:id="1333293336">
      <w:bodyDiv w:val="1"/>
      <w:marLeft w:val="0"/>
      <w:marRight w:val="0"/>
      <w:marTop w:val="0"/>
      <w:marBottom w:val="0"/>
      <w:divBdr>
        <w:top w:val="none" w:sz="0" w:space="0" w:color="auto"/>
        <w:left w:val="none" w:sz="0" w:space="0" w:color="auto"/>
        <w:bottom w:val="none" w:sz="0" w:space="0" w:color="auto"/>
        <w:right w:val="none" w:sz="0" w:space="0" w:color="auto"/>
      </w:divBdr>
    </w:div>
    <w:div w:id="1333331972">
      <w:bodyDiv w:val="1"/>
      <w:marLeft w:val="0"/>
      <w:marRight w:val="0"/>
      <w:marTop w:val="0"/>
      <w:marBottom w:val="0"/>
      <w:divBdr>
        <w:top w:val="none" w:sz="0" w:space="0" w:color="auto"/>
        <w:left w:val="none" w:sz="0" w:space="0" w:color="auto"/>
        <w:bottom w:val="none" w:sz="0" w:space="0" w:color="auto"/>
        <w:right w:val="none" w:sz="0" w:space="0" w:color="auto"/>
      </w:divBdr>
    </w:div>
    <w:div w:id="1334914249">
      <w:bodyDiv w:val="1"/>
      <w:marLeft w:val="0"/>
      <w:marRight w:val="0"/>
      <w:marTop w:val="0"/>
      <w:marBottom w:val="0"/>
      <w:divBdr>
        <w:top w:val="none" w:sz="0" w:space="0" w:color="auto"/>
        <w:left w:val="none" w:sz="0" w:space="0" w:color="auto"/>
        <w:bottom w:val="none" w:sz="0" w:space="0" w:color="auto"/>
        <w:right w:val="none" w:sz="0" w:space="0" w:color="auto"/>
      </w:divBdr>
    </w:div>
    <w:div w:id="1335646263">
      <w:bodyDiv w:val="1"/>
      <w:marLeft w:val="0"/>
      <w:marRight w:val="0"/>
      <w:marTop w:val="0"/>
      <w:marBottom w:val="0"/>
      <w:divBdr>
        <w:top w:val="none" w:sz="0" w:space="0" w:color="auto"/>
        <w:left w:val="none" w:sz="0" w:space="0" w:color="auto"/>
        <w:bottom w:val="none" w:sz="0" w:space="0" w:color="auto"/>
        <w:right w:val="none" w:sz="0" w:space="0" w:color="auto"/>
      </w:divBdr>
    </w:div>
    <w:div w:id="1336107606">
      <w:bodyDiv w:val="1"/>
      <w:marLeft w:val="0"/>
      <w:marRight w:val="0"/>
      <w:marTop w:val="0"/>
      <w:marBottom w:val="0"/>
      <w:divBdr>
        <w:top w:val="none" w:sz="0" w:space="0" w:color="auto"/>
        <w:left w:val="none" w:sz="0" w:space="0" w:color="auto"/>
        <w:bottom w:val="none" w:sz="0" w:space="0" w:color="auto"/>
        <w:right w:val="none" w:sz="0" w:space="0" w:color="auto"/>
      </w:divBdr>
    </w:div>
    <w:div w:id="1336180597">
      <w:bodyDiv w:val="1"/>
      <w:marLeft w:val="0"/>
      <w:marRight w:val="0"/>
      <w:marTop w:val="0"/>
      <w:marBottom w:val="0"/>
      <w:divBdr>
        <w:top w:val="none" w:sz="0" w:space="0" w:color="auto"/>
        <w:left w:val="none" w:sz="0" w:space="0" w:color="auto"/>
        <w:bottom w:val="none" w:sz="0" w:space="0" w:color="auto"/>
        <w:right w:val="none" w:sz="0" w:space="0" w:color="auto"/>
      </w:divBdr>
    </w:div>
    <w:div w:id="1336761980">
      <w:bodyDiv w:val="1"/>
      <w:marLeft w:val="0"/>
      <w:marRight w:val="0"/>
      <w:marTop w:val="0"/>
      <w:marBottom w:val="0"/>
      <w:divBdr>
        <w:top w:val="none" w:sz="0" w:space="0" w:color="auto"/>
        <w:left w:val="none" w:sz="0" w:space="0" w:color="auto"/>
        <w:bottom w:val="none" w:sz="0" w:space="0" w:color="auto"/>
        <w:right w:val="none" w:sz="0" w:space="0" w:color="auto"/>
      </w:divBdr>
    </w:div>
    <w:div w:id="1337613627">
      <w:bodyDiv w:val="1"/>
      <w:marLeft w:val="0"/>
      <w:marRight w:val="0"/>
      <w:marTop w:val="0"/>
      <w:marBottom w:val="0"/>
      <w:divBdr>
        <w:top w:val="none" w:sz="0" w:space="0" w:color="auto"/>
        <w:left w:val="none" w:sz="0" w:space="0" w:color="auto"/>
        <w:bottom w:val="none" w:sz="0" w:space="0" w:color="auto"/>
        <w:right w:val="none" w:sz="0" w:space="0" w:color="auto"/>
      </w:divBdr>
    </w:div>
    <w:div w:id="1341396854">
      <w:bodyDiv w:val="1"/>
      <w:marLeft w:val="0"/>
      <w:marRight w:val="0"/>
      <w:marTop w:val="0"/>
      <w:marBottom w:val="0"/>
      <w:divBdr>
        <w:top w:val="none" w:sz="0" w:space="0" w:color="auto"/>
        <w:left w:val="none" w:sz="0" w:space="0" w:color="auto"/>
        <w:bottom w:val="none" w:sz="0" w:space="0" w:color="auto"/>
        <w:right w:val="none" w:sz="0" w:space="0" w:color="auto"/>
      </w:divBdr>
    </w:div>
    <w:div w:id="1341853980">
      <w:bodyDiv w:val="1"/>
      <w:marLeft w:val="0"/>
      <w:marRight w:val="0"/>
      <w:marTop w:val="0"/>
      <w:marBottom w:val="0"/>
      <w:divBdr>
        <w:top w:val="none" w:sz="0" w:space="0" w:color="auto"/>
        <w:left w:val="none" w:sz="0" w:space="0" w:color="auto"/>
        <w:bottom w:val="none" w:sz="0" w:space="0" w:color="auto"/>
        <w:right w:val="none" w:sz="0" w:space="0" w:color="auto"/>
      </w:divBdr>
    </w:div>
    <w:div w:id="1342007498">
      <w:bodyDiv w:val="1"/>
      <w:marLeft w:val="0"/>
      <w:marRight w:val="0"/>
      <w:marTop w:val="0"/>
      <w:marBottom w:val="0"/>
      <w:divBdr>
        <w:top w:val="none" w:sz="0" w:space="0" w:color="auto"/>
        <w:left w:val="none" w:sz="0" w:space="0" w:color="auto"/>
        <w:bottom w:val="none" w:sz="0" w:space="0" w:color="auto"/>
        <w:right w:val="none" w:sz="0" w:space="0" w:color="auto"/>
      </w:divBdr>
    </w:div>
    <w:div w:id="1342271274">
      <w:bodyDiv w:val="1"/>
      <w:marLeft w:val="0"/>
      <w:marRight w:val="0"/>
      <w:marTop w:val="0"/>
      <w:marBottom w:val="0"/>
      <w:divBdr>
        <w:top w:val="none" w:sz="0" w:space="0" w:color="auto"/>
        <w:left w:val="none" w:sz="0" w:space="0" w:color="auto"/>
        <w:bottom w:val="none" w:sz="0" w:space="0" w:color="auto"/>
        <w:right w:val="none" w:sz="0" w:space="0" w:color="auto"/>
      </w:divBdr>
    </w:div>
    <w:div w:id="1343432255">
      <w:bodyDiv w:val="1"/>
      <w:marLeft w:val="0"/>
      <w:marRight w:val="0"/>
      <w:marTop w:val="0"/>
      <w:marBottom w:val="0"/>
      <w:divBdr>
        <w:top w:val="none" w:sz="0" w:space="0" w:color="auto"/>
        <w:left w:val="none" w:sz="0" w:space="0" w:color="auto"/>
        <w:bottom w:val="none" w:sz="0" w:space="0" w:color="auto"/>
        <w:right w:val="none" w:sz="0" w:space="0" w:color="auto"/>
      </w:divBdr>
    </w:div>
    <w:div w:id="1344893711">
      <w:bodyDiv w:val="1"/>
      <w:marLeft w:val="0"/>
      <w:marRight w:val="0"/>
      <w:marTop w:val="0"/>
      <w:marBottom w:val="0"/>
      <w:divBdr>
        <w:top w:val="none" w:sz="0" w:space="0" w:color="auto"/>
        <w:left w:val="none" w:sz="0" w:space="0" w:color="auto"/>
        <w:bottom w:val="none" w:sz="0" w:space="0" w:color="auto"/>
        <w:right w:val="none" w:sz="0" w:space="0" w:color="auto"/>
      </w:divBdr>
    </w:div>
    <w:div w:id="1345399989">
      <w:bodyDiv w:val="1"/>
      <w:marLeft w:val="0"/>
      <w:marRight w:val="0"/>
      <w:marTop w:val="0"/>
      <w:marBottom w:val="0"/>
      <w:divBdr>
        <w:top w:val="none" w:sz="0" w:space="0" w:color="auto"/>
        <w:left w:val="none" w:sz="0" w:space="0" w:color="auto"/>
        <w:bottom w:val="none" w:sz="0" w:space="0" w:color="auto"/>
        <w:right w:val="none" w:sz="0" w:space="0" w:color="auto"/>
      </w:divBdr>
    </w:div>
    <w:div w:id="1345748619">
      <w:bodyDiv w:val="1"/>
      <w:marLeft w:val="0"/>
      <w:marRight w:val="0"/>
      <w:marTop w:val="0"/>
      <w:marBottom w:val="0"/>
      <w:divBdr>
        <w:top w:val="none" w:sz="0" w:space="0" w:color="auto"/>
        <w:left w:val="none" w:sz="0" w:space="0" w:color="auto"/>
        <w:bottom w:val="none" w:sz="0" w:space="0" w:color="auto"/>
        <w:right w:val="none" w:sz="0" w:space="0" w:color="auto"/>
      </w:divBdr>
    </w:div>
    <w:div w:id="1346058870">
      <w:bodyDiv w:val="1"/>
      <w:marLeft w:val="0"/>
      <w:marRight w:val="0"/>
      <w:marTop w:val="0"/>
      <w:marBottom w:val="0"/>
      <w:divBdr>
        <w:top w:val="none" w:sz="0" w:space="0" w:color="auto"/>
        <w:left w:val="none" w:sz="0" w:space="0" w:color="auto"/>
        <w:bottom w:val="none" w:sz="0" w:space="0" w:color="auto"/>
        <w:right w:val="none" w:sz="0" w:space="0" w:color="auto"/>
      </w:divBdr>
    </w:div>
    <w:div w:id="1346245468">
      <w:bodyDiv w:val="1"/>
      <w:marLeft w:val="0"/>
      <w:marRight w:val="0"/>
      <w:marTop w:val="0"/>
      <w:marBottom w:val="0"/>
      <w:divBdr>
        <w:top w:val="none" w:sz="0" w:space="0" w:color="auto"/>
        <w:left w:val="none" w:sz="0" w:space="0" w:color="auto"/>
        <w:bottom w:val="none" w:sz="0" w:space="0" w:color="auto"/>
        <w:right w:val="none" w:sz="0" w:space="0" w:color="auto"/>
      </w:divBdr>
    </w:div>
    <w:div w:id="1346781753">
      <w:bodyDiv w:val="1"/>
      <w:marLeft w:val="0"/>
      <w:marRight w:val="0"/>
      <w:marTop w:val="0"/>
      <w:marBottom w:val="0"/>
      <w:divBdr>
        <w:top w:val="none" w:sz="0" w:space="0" w:color="auto"/>
        <w:left w:val="none" w:sz="0" w:space="0" w:color="auto"/>
        <w:bottom w:val="none" w:sz="0" w:space="0" w:color="auto"/>
        <w:right w:val="none" w:sz="0" w:space="0" w:color="auto"/>
      </w:divBdr>
    </w:div>
    <w:div w:id="1347055223">
      <w:bodyDiv w:val="1"/>
      <w:marLeft w:val="0"/>
      <w:marRight w:val="0"/>
      <w:marTop w:val="0"/>
      <w:marBottom w:val="0"/>
      <w:divBdr>
        <w:top w:val="none" w:sz="0" w:space="0" w:color="auto"/>
        <w:left w:val="none" w:sz="0" w:space="0" w:color="auto"/>
        <w:bottom w:val="none" w:sz="0" w:space="0" w:color="auto"/>
        <w:right w:val="none" w:sz="0" w:space="0" w:color="auto"/>
      </w:divBdr>
    </w:div>
    <w:div w:id="1347440998">
      <w:bodyDiv w:val="1"/>
      <w:marLeft w:val="0"/>
      <w:marRight w:val="0"/>
      <w:marTop w:val="0"/>
      <w:marBottom w:val="0"/>
      <w:divBdr>
        <w:top w:val="none" w:sz="0" w:space="0" w:color="auto"/>
        <w:left w:val="none" w:sz="0" w:space="0" w:color="auto"/>
        <w:bottom w:val="none" w:sz="0" w:space="0" w:color="auto"/>
        <w:right w:val="none" w:sz="0" w:space="0" w:color="auto"/>
      </w:divBdr>
    </w:div>
    <w:div w:id="1347516090">
      <w:bodyDiv w:val="1"/>
      <w:marLeft w:val="0"/>
      <w:marRight w:val="0"/>
      <w:marTop w:val="0"/>
      <w:marBottom w:val="0"/>
      <w:divBdr>
        <w:top w:val="none" w:sz="0" w:space="0" w:color="auto"/>
        <w:left w:val="none" w:sz="0" w:space="0" w:color="auto"/>
        <w:bottom w:val="none" w:sz="0" w:space="0" w:color="auto"/>
        <w:right w:val="none" w:sz="0" w:space="0" w:color="auto"/>
      </w:divBdr>
    </w:div>
    <w:div w:id="1347558359">
      <w:bodyDiv w:val="1"/>
      <w:marLeft w:val="0"/>
      <w:marRight w:val="0"/>
      <w:marTop w:val="0"/>
      <w:marBottom w:val="0"/>
      <w:divBdr>
        <w:top w:val="none" w:sz="0" w:space="0" w:color="auto"/>
        <w:left w:val="none" w:sz="0" w:space="0" w:color="auto"/>
        <w:bottom w:val="none" w:sz="0" w:space="0" w:color="auto"/>
        <w:right w:val="none" w:sz="0" w:space="0" w:color="auto"/>
      </w:divBdr>
    </w:div>
    <w:div w:id="1347639263">
      <w:bodyDiv w:val="1"/>
      <w:marLeft w:val="0"/>
      <w:marRight w:val="0"/>
      <w:marTop w:val="0"/>
      <w:marBottom w:val="0"/>
      <w:divBdr>
        <w:top w:val="none" w:sz="0" w:space="0" w:color="auto"/>
        <w:left w:val="none" w:sz="0" w:space="0" w:color="auto"/>
        <w:bottom w:val="none" w:sz="0" w:space="0" w:color="auto"/>
        <w:right w:val="none" w:sz="0" w:space="0" w:color="auto"/>
      </w:divBdr>
    </w:div>
    <w:div w:id="1348405202">
      <w:bodyDiv w:val="1"/>
      <w:marLeft w:val="0"/>
      <w:marRight w:val="0"/>
      <w:marTop w:val="0"/>
      <w:marBottom w:val="0"/>
      <w:divBdr>
        <w:top w:val="none" w:sz="0" w:space="0" w:color="auto"/>
        <w:left w:val="none" w:sz="0" w:space="0" w:color="auto"/>
        <w:bottom w:val="none" w:sz="0" w:space="0" w:color="auto"/>
        <w:right w:val="none" w:sz="0" w:space="0" w:color="auto"/>
      </w:divBdr>
    </w:div>
    <w:div w:id="1349136357">
      <w:bodyDiv w:val="1"/>
      <w:marLeft w:val="0"/>
      <w:marRight w:val="0"/>
      <w:marTop w:val="0"/>
      <w:marBottom w:val="0"/>
      <w:divBdr>
        <w:top w:val="none" w:sz="0" w:space="0" w:color="auto"/>
        <w:left w:val="none" w:sz="0" w:space="0" w:color="auto"/>
        <w:bottom w:val="none" w:sz="0" w:space="0" w:color="auto"/>
        <w:right w:val="none" w:sz="0" w:space="0" w:color="auto"/>
      </w:divBdr>
    </w:div>
    <w:div w:id="1350525798">
      <w:bodyDiv w:val="1"/>
      <w:marLeft w:val="0"/>
      <w:marRight w:val="0"/>
      <w:marTop w:val="0"/>
      <w:marBottom w:val="0"/>
      <w:divBdr>
        <w:top w:val="none" w:sz="0" w:space="0" w:color="auto"/>
        <w:left w:val="none" w:sz="0" w:space="0" w:color="auto"/>
        <w:bottom w:val="none" w:sz="0" w:space="0" w:color="auto"/>
        <w:right w:val="none" w:sz="0" w:space="0" w:color="auto"/>
      </w:divBdr>
    </w:div>
    <w:div w:id="1350794137">
      <w:bodyDiv w:val="1"/>
      <w:marLeft w:val="0"/>
      <w:marRight w:val="0"/>
      <w:marTop w:val="0"/>
      <w:marBottom w:val="0"/>
      <w:divBdr>
        <w:top w:val="none" w:sz="0" w:space="0" w:color="auto"/>
        <w:left w:val="none" w:sz="0" w:space="0" w:color="auto"/>
        <w:bottom w:val="none" w:sz="0" w:space="0" w:color="auto"/>
        <w:right w:val="none" w:sz="0" w:space="0" w:color="auto"/>
      </w:divBdr>
    </w:div>
    <w:div w:id="1351684229">
      <w:bodyDiv w:val="1"/>
      <w:marLeft w:val="0"/>
      <w:marRight w:val="0"/>
      <w:marTop w:val="0"/>
      <w:marBottom w:val="0"/>
      <w:divBdr>
        <w:top w:val="none" w:sz="0" w:space="0" w:color="auto"/>
        <w:left w:val="none" w:sz="0" w:space="0" w:color="auto"/>
        <w:bottom w:val="none" w:sz="0" w:space="0" w:color="auto"/>
        <w:right w:val="none" w:sz="0" w:space="0" w:color="auto"/>
      </w:divBdr>
    </w:div>
    <w:div w:id="1351949802">
      <w:bodyDiv w:val="1"/>
      <w:marLeft w:val="0"/>
      <w:marRight w:val="0"/>
      <w:marTop w:val="0"/>
      <w:marBottom w:val="0"/>
      <w:divBdr>
        <w:top w:val="none" w:sz="0" w:space="0" w:color="auto"/>
        <w:left w:val="none" w:sz="0" w:space="0" w:color="auto"/>
        <w:bottom w:val="none" w:sz="0" w:space="0" w:color="auto"/>
        <w:right w:val="none" w:sz="0" w:space="0" w:color="auto"/>
      </w:divBdr>
    </w:div>
    <w:div w:id="1352293992">
      <w:bodyDiv w:val="1"/>
      <w:marLeft w:val="0"/>
      <w:marRight w:val="0"/>
      <w:marTop w:val="0"/>
      <w:marBottom w:val="0"/>
      <w:divBdr>
        <w:top w:val="none" w:sz="0" w:space="0" w:color="auto"/>
        <w:left w:val="none" w:sz="0" w:space="0" w:color="auto"/>
        <w:bottom w:val="none" w:sz="0" w:space="0" w:color="auto"/>
        <w:right w:val="none" w:sz="0" w:space="0" w:color="auto"/>
      </w:divBdr>
      <w:divsChild>
        <w:div w:id="1922566897">
          <w:marLeft w:val="0"/>
          <w:marRight w:val="0"/>
          <w:marTop w:val="0"/>
          <w:marBottom w:val="0"/>
          <w:divBdr>
            <w:top w:val="none" w:sz="0" w:space="0" w:color="auto"/>
            <w:left w:val="none" w:sz="0" w:space="0" w:color="auto"/>
            <w:bottom w:val="none" w:sz="0" w:space="0" w:color="auto"/>
            <w:right w:val="none" w:sz="0" w:space="0" w:color="auto"/>
          </w:divBdr>
          <w:divsChild>
            <w:div w:id="2740219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52537081">
      <w:bodyDiv w:val="1"/>
      <w:marLeft w:val="0"/>
      <w:marRight w:val="0"/>
      <w:marTop w:val="0"/>
      <w:marBottom w:val="0"/>
      <w:divBdr>
        <w:top w:val="none" w:sz="0" w:space="0" w:color="auto"/>
        <w:left w:val="none" w:sz="0" w:space="0" w:color="auto"/>
        <w:bottom w:val="none" w:sz="0" w:space="0" w:color="auto"/>
        <w:right w:val="none" w:sz="0" w:space="0" w:color="auto"/>
      </w:divBdr>
    </w:div>
    <w:div w:id="1352564119">
      <w:bodyDiv w:val="1"/>
      <w:marLeft w:val="0"/>
      <w:marRight w:val="0"/>
      <w:marTop w:val="0"/>
      <w:marBottom w:val="0"/>
      <w:divBdr>
        <w:top w:val="none" w:sz="0" w:space="0" w:color="auto"/>
        <w:left w:val="none" w:sz="0" w:space="0" w:color="auto"/>
        <w:bottom w:val="none" w:sz="0" w:space="0" w:color="auto"/>
        <w:right w:val="none" w:sz="0" w:space="0" w:color="auto"/>
      </w:divBdr>
    </w:div>
    <w:div w:id="1352608229">
      <w:bodyDiv w:val="1"/>
      <w:marLeft w:val="0"/>
      <w:marRight w:val="0"/>
      <w:marTop w:val="0"/>
      <w:marBottom w:val="0"/>
      <w:divBdr>
        <w:top w:val="none" w:sz="0" w:space="0" w:color="auto"/>
        <w:left w:val="none" w:sz="0" w:space="0" w:color="auto"/>
        <w:bottom w:val="none" w:sz="0" w:space="0" w:color="auto"/>
        <w:right w:val="none" w:sz="0" w:space="0" w:color="auto"/>
      </w:divBdr>
    </w:div>
    <w:div w:id="1352801420">
      <w:bodyDiv w:val="1"/>
      <w:marLeft w:val="0"/>
      <w:marRight w:val="0"/>
      <w:marTop w:val="0"/>
      <w:marBottom w:val="0"/>
      <w:divBdr>
        <w:top w:val="none" w:sz="0" w:space="0" w:color="auto"/>
        <w:left w:val="none" w:sz="0" w:space="0" w:color="auto"/>
        <w:bottom w:val="none" w:sz="0" w:space="0" w:color="auto"/>
        <w:right w:val="none" w:sz="0" w:space="0" w:color="auto"/>
      </w:divBdr>
    </w:div>
    <w:div w:id="1356157635">
      <w:bodyDiv w:val="1"/>
      <w:marLeft w:val="0"/>
      <w:marRight w:val="0"/>
      <w:marTop w:val="0"/>
      <w:marBottom w:val="0"/>
      <w:divBdr>
        <w:top w:val="none" w:sz="0" w:space="0" w:color="auto"/>
        <w:left w:val="none" w:sz="0" w:space="0" w:color="auto"/>
        <w:bottom w:val="none" w:sz="0" w:space="0" w:color="auto"/>
        <w:right w:val="none" w:sz="0" w:space="0" w:color="auto"/>
      </w:divBdr>
    </w:div>
    <w:div w:id="1358047616">
      <w:bodyDiv w:val="1"/>
      <w:marLeft w:val="0"/>
      <w:marRight w:val="0"/>
      <w:marTop w:val="0"/>
      <w:marBottom w:val="0"/>
      <w:divBdr>
        <w:top w:val="none" w:sz="0" w:space="0" w:color="auto"/>
        <w:left w:val="none" w:sz="0" w:space="0" w:color="auto"/>
        <w:bottom w:val="none" w:sz="0" w:space="0" w:color="auto"/>
        <w:right w:val="none" w:sz="0" w:space="0" w:color="auto"/>
      </w:divBdr>
    </w:div>
    <w:div w:id="1358502959">
      <w:bodyDiv w:val="1"/>
      <w:marLeft w:val="0"/>
      <w:marRight w:val="0"/>
      <w:marTop w:val="0"/>
      <w:marBottom w:val="0"/>
      <w:divBdr>
        <w:top w:val="none" w:sz="0" w:space="0" w:color="auto"/>
        <w:left w:val="none" w:sz="0" w:space="0" w:color="auto"/>
        <w:bottom w:val="none" w:sz="0" w:space="0" w:color="auto"/>
        <w:right w:val="none" w:sz="0" w:space="0" w:color="auto"/>
      </w:divBdr>
    </w:div>
    <w:div w:id="1358965662">
      <w:bodyDiv w:val="1"/>
      <w:marLeft w:val="0"/>
      <w:marRight w:val="0"/>
      <w:marTop w:val="0"/>
      <w:marBottom w:val="0"/>
      <w:divBdr>
        <w:top w:val="none" w:sz="0" w:space="0" w:color="auto"/>
        <w:left w:val="none" w:sz="0" w:space="0" w:color="auto"/>
        <w:bottom w:val="none" w:sz="0" w:space="0" w:color="auto"/>
        <w:right w:val="none" w:sz="0" w:space="0" w:color="auto"/>
      </w:divBdr>
    </w:div>
    <w:div w:id="1360006463">
      <w:bodyDiv w:val="1"/>
      <w:marLeft w:val="0"/>
      <w:marRight w:val="0"/>
      <w:marTop w:val="0"/>
      <w:marBottom w:val="0"/>
      <w:divBdr>
        <w:top w:val="none" w:sz="0" w:space="0" w:color="auto"/>
        <w:left w:val="none" w:sz="0" w:space="0" w:color="auto"/>
        <w:bottom w:val="none" w:sz="0" w:space="0" w:color="auto"/>
        <w:right w:val="none" w:sz="0" w:space="0" w:color="auto"/>
      </w:divBdr>
    </w:div>
    <w:div w:id="1360399704">
      <w:bodyDiv w:val="1"/>
      <w:marLeft w:val="0"/>
      <w:marRight w:val="0"/>
      <w:marTop w:val="0"/>
      <w:marBottom w:val="0"/>
      <w:divBdr>
        <w:top w:val="none" w:sz="0" w:space="0" w:color="auto"/>
        <w:left w:val="none" w:sz="0" w:space="0" w:color="auto"/>
        <w:bottom w:val="none" w:sz="0" w:space="0" w:color="auto"/>
        <w:right w:val="none" w:sz="0" w:space="0" w:color="auto"/>
      </w:divBdr>
    </w:div>
    <w:div w:id="1360738287">
      <w:bodyDiv w:val="1"/>
      <w:marLeft w:val="0"/>
      <w:marRight w:val="0"/>
      <w:marTop w:val="0"/>
      <w:marBottom w:val="0"/>
      <w:divBdr>
        <w:top w:val="none" w:sz="0" w:space="0" w:color="auto"/>
        <w:left w:val="none" w:sz="0" w:space="0" w:color="auto"/>
        <w:bottom w:val="none" w:sz="0" w:space="0" w:color="auto"/>
        <w:right w:val="none" w:sz="0" w:space="0" w:color="auto"/>
      </w:divBdr>
    </w:div>
    <w:div w:id="1362167874">
      <w:bodyDiv w:val="1"/>
      <w:marLeft w:val="0"/>
      <w:marRight w:val="0"/>
      <w:marTop w:val="0"/>
      <w:marBottom w:val="0"/>
      <w:divBdr>
        <w:top w:val="none" w:sz="0" w:space="0" w:color="auto"/>
        <w:left w:val="none" w:sz="0" w:space="0" w:color="auto"/>
        <w:bottom w:val="none" w:sz="0" w:space="0" w:color="auto"/>
        <w:right w:val="none" w:sz="0" w:space="0" w:color="auto"/>
      </w:divBdr>
    </w:div>
    <w:div w:id="1362435985">
      <w:bodyDiv w:val="1"/>
      <w:marLeft w:val="0"/>
      <w:marRight w:val="0"/>
      <w:marTop w:val="0"/>
      <w:marBottom w:val="0"/>
      <w:divBdr>
        <w:top w:val="none" w:sz="0" w:space="0" w:color="auto"/>
        <w:left w:val="none" w:sz="0" w:space="0" w:color="auto"/>
        <w:bottom w:val="none" w:sz="0" w:space="0" w:color="auto"/>
        <w:right w:val="none" w:sz="0" w:space="0" w:color="auto"/>
      </w:divBdr>
    </w:div>
    <w:div w:id="1362778627">
      <w:bodyDiv w:val="1"/>
      <w:marLeft w:val="0"/>
      <w:marRight w:val="0"/>
      <w:marTop w:val="0"/>
      <w:marBottom w:val="0"/>
      <w:divBdr>
        <w:top w:val="none" w:sz="0" w:space="0" w:color="auto"/>
        <w:left w:val="none" w:sz="0" w:space="0" w:color="auto"/>
        <w:bottom w:val="none" w:sz="0" w:space="0" w:color="auto"/>
        <w:right w:val="none" w:sz="0" w:space="0" w:color="auto"/>
      </w:divBdr>
    </w:div>
    <w:div w:id="1362977868">
      <w:bodyDiv w:val="1"/>
      <w:marLeft w:val="0"/>
      <w:marRight w:val="0"/>
      <w:marTop w:val="0"/>
      <w:marBottom w:val="0"/>
      <w:divBdr>
        <w:top w:val="none" w:sz="0" w:space="0" w:color="auto"/>
        <w:left w:val="none" w:sz="0" w:space="0" w:color="auto"/>
        <w:bottom w:val="none" w:sz="0" w:space="0" w:color="auto"/>
        <w:right w:val="none" w:sz="0" w:space="0" w:color="auto"/>
      </w:divBdr>
    </w:div>
    <w:div w:id="1363819062">
      <w:bodyDiv w:val="1"/>
      <w:marLeft w:val="0"/>
      <w:marRight w:val="0"/>
      <w:marTop w:val="0"/>
      <w:marBottom w:val="0"/>
      <w:divBdr>
        <w:top w:val="none" w:sz="0" w:space="0" w:color="auto"/>
        <w:left w:val="none" w:sz="0" w:space="0" w:color="auto"/>
        <w:bottom w:val="none" w:sz="0" w:space="0" w:color="auto"/>
        <w:right w:val="none" w:sz="0" w:space="0" w:color="auto"/>
      </w:divBdr>
    </w:div>
    <w:div w:id="1365322847">
      <w:bodyDiv w:val="1"/>
      <w:marLeft w:val="0"/>
      <w:marRight w:val="0"/>
      <w:marTop w:val="0"/>
      <w:marBottom w:val="0"/>
      <w:divBdr>
        <w:top w:val="none" w:sz="0" w:space="0" w:color="auto"/>
        <w:left w:val="none" w:sz="0" w:space="0" w:color="auto"/>
        <w:bottom w:val="none" w:sz="0" w:space="0" w:color="auto"/>
        <w:right w:val="none" w:sz="0" w:space="0" w:color="auto"/>
      </w:divBdr>
    </w:div>
    <w:div w:id="1366297502">
      <w:bodyDiv w:val="1"/>
      <w:marLeft w:val="0"/>
      <w:marRight w:val="0"/>
      <w:marTop w:val="0"/>
      <w:marBottom w:val="0"/>
      <w:divBdr>
        <w:top w:val="none" w:sz="0" w:space="0" w:color="auto"/>
        <w:left w:val="none" w:sz="0" w:space="0" w:color="auto"/>
        <w:bottom w:val="none" w:sz="0" w:space="0" w:color="auto"/>
        <w:right w:val="none" w:sz="0" w:space="0" w:color="auto"/>
      </w:divBdr>
    </w:div>
    <w:div w:id="1367678991">
      <w:bodyDiv w:val="1"/>
      <w:marLeft w:val="0"/>
      <w:marRight w:val="0"/>
      <w:marTop w:val="0"/>
      <w:marBottom w:val="0"/>
      <w:divBdr>
        <w:top w:val="none" w:sz="0" w:space="0" w:color="auto"/>
        <w:left w:val="none" w:sz="0" w:space="0" w:color="auto"/>
        <w:bottom w:val="none" w:sz="0" w:space="0" w:color="auto"/>
        <w:right w:val="none" w:sz="0" w:space="0" w:color="auto"/>
      </w:divBdr>
    </w:div>
    <w:div w:id="1368020025">
      <w:bodyDiv w:val="1"/>
      <w:marLeft w:val="0"/>
      <w:marRight w:val="0"/>
      <w:marTop w:val="0"/>
      <w:marBottom w:val="0"/>
      <w:divBdr>
        <w:top w:val="none" w:sz="0" w:space="0" w:color="auto"/>
        <w:left w:val="none" w:sz="0" w:space="0" w:color="auto"/>
        <w:bottom w:val="none" w:sz="0" w:space="0" w:color="auto"/>
        <w:right w:val="none" w:sz="0" w:space="0" w:color="auto"/>
      </w:divBdr>
    </w:div>
    <w:div w:id="1368146085">
      <w:bodyDiv w:val="1"/>
      <w:marLeft w:val="0"/>
      <w:marRight w:val="0"/>
      <w:marTop w:val="0"/>
      <w:marBottom w:val="0"/>
      <w:divBdr>
        <w:top w:val="none" w:sz="0" w:space="0" w:color="auto"/>
        <w:left w:val="none" w:sz="0" w:space="0" w:color="auto"/>
        <w:bottom w:val="none" w:sz="0" w:space="0" w:color="auto"/>
        <w:right w:val="none" w:sz="0" w:space="0" w:color="auto"/>
      </w:divBdr>
    </w:div>
    <w:div w:id="1370304888">
      <w:bodyDiv w:val="1"/>
      <w:marLeft w:val="0"/>
      <w:marRight w:val="0"/>
      <w:marTop w:val="0"/>
      <w:marBottom w:val="0"/>
      <w:divBdr>
        <w:top w:val="none" w:sz="0" w:space="0" w:color="auto"/>
        <w:left w:val="none" w:sz="0" w:space="0" w:color="auto"/>
        <w:bottom w:val="none" w:sz="0" w:space="0" w:color="auto"/>
        <w:right w:val="none" w:sz="0" w:space="0" w:color="auto"/>
      </w:divBdr>
    </w:div>
    <w:div w:id="1371882222">
      <w:bodyDiv w:val="1"/>
      <w:marLeft w:val="0"/>
      <w:marRight w:val="0"/>
      <w:marTop w:val="0"/>
      <w:marBottom w:val="0"/>
      <w:divBdr>
        <w:top w:val="none" w:sz="0" w:space="0" w:color="auto"/>
        <w:left w:val="none" w:sz="0" w:space="0" w:color="auto"/>
        <w:bottom w:val="none" w:sz="0" w:space="0" w:color="auto"/>
        <w:right w:val="none" w:sz="0" w:space="0" w:color="auto"/>
      </w:divBdr>
    </w:div>
    <w:div w:id="1371998357">
      <w:bodyDiv w:val="1"/>
      <w:marLeft w:val="0"/>
      <w:marRight w:val="0"/>
      <w:marTop w:val="0"/>
      <w:marBottom w:val="0"/>
      <w:divBdr>
        <w:top w:val="none" w:sz="0" w:space="0" w:color="auto"/>
        <w:left w:val="none" w:sz="0" w:space="0" w:color="auto"/>
        <w:bottom w:val="none" w:sz="0" w:space="0" w:color="auto"/>
        <w:right w:val="none" w:sz="0" w:space="0" w:color="auto"/>
      </w:divBdr>
    </w:div>
    <w:div w:id="1372412527">
      <w:bodyDiv w:val="1"/>
      <w:marLeft w:val="0"/>
      <w:marRight w:val="0"/>
      <w:marTop w:val="0"/>
      <w:marBottom w:val="0"/>
      <w:divBdr>
        <w:top w:val="none" w:sz="0" w:space="0" w:color="auto"/>
        <w:left w:val="none" w:sz="0" w:space="0" w:color="auto"/>
        <w:bottom w:val="none" w:sz="0" w:space="0" w:color="auto"/>
        <w:right w:val="none" w:sz="0" w:space="0" w:color="auto"/>
      </w:divBdr>
    </w:div>
    <w:div w:id="1372802619">
      <w:bodyDiv w:val="1"/>
      <w:marLeft w:val="0"/>
      <w:marRight w:val="0"/>
      <w:marTop w:val="0"/>
      <w:marBottom w:val="0"/>
      <w:divBdr>
        <w:top w:val="none" w:sz="0" w:space="0" w:color="auto"/>
        <w:left w:val="none" w:sz="0" w:space="0" w:color="auto"/>
        <w:bottom w:val="none" w:sz="0" w:space="0" w:color="auto"/>
        <w:right w:val="none" w:sz="0" w:space="0" w:color="auto"/>
      </w:divBdr>
    </w:div>
    <w:div w:id="1373193500">
      <w:bodyDiv w:val="1"/>
      <w:marLeft w:val="0"/>
      <w:marRight w:val="0"/>
      <w:marTop w:val="0"/>
      <w:marBottom w:val="0"/>
      <w:divBdr>
        <w:top w:val="none" w:sz="0" w:space="0" w:color="auto"/>
        <w:left w:val="none" w:sz="0" w:space="0" w:color="auto"/>
        <w:bottom w:val="none" w:sz="0" w:space="0" w:color="auto"/>
        <w:right w:val="none" w:sz="0" w:space="0" w:color="auto"/>
      </w:divBdr>
    </w:div>
    <w:div w:id="1373651153">
      <w:bodyDiv w:val="1"/>
      <w:marLeft w:val="0"/>
      <w:marRight w:val="0"/>
      <w:marTop w:val="0"/>
      <w:marBottom w:val="0"/>
      <w:divBdr>
        <w:top w:val="none" w:sz="0" w:space="0" w:color="auto"/>
        <w:left w:val="none" w:sz="0" w:space="0" w:color="auto"/>
        <w:bottom w:val="none" w:sz="0" w:space="0" w:color="auto"/>
        <w:right w:val="none" w:sz="0" w:space="0" w:color="auto"/>
      </w:divBdr>
    </w:div>
    <w:div w:id="1375888256">
      <w:bodyDiv w:val="1"/>
      <w:marLeft w:val="0"/>
      <w:marRight w:val="0"/>
      <w:marTop w:val="0"/>
      <w:marBottom w:val="0"/>
      <w:divBdr>
        <w:top w:val="none" w:sz="0" w:space="0" w:color="auto"/>
        <w:left w:val="none" w:sz="0" w:space="0" w:color="auto"/>
        <w:bottom w:val="none" w:sz="0" w:space="0" w:color="auto"/>
        <w:right w:val="none" w:sz="0" w:space="0" w:color="auto"/>
      </w:divBdr>
    </w:div>
    <w:div w:id="1379016724">
      <w:bodyDiv w:val="1"/>
      <w:marLeft w:val="0"/>
      <w:marRight w:val="0"/>
      <w:marTop w:val="0"/>
      <w:marBottom w:val="0"/>
      <w:divBdr>
        <w:top w:val="none" w:sz="0" w:space="0" w:color="auto"/>
        <w:left w:val="none" w:sz="0" w:space="0" w:color="auto"/>
        <w:bottom w:val="none" w:sz="0" w:space="0" w:color="auto"/>
        <w:right w:val="none" w:sz="0" w:space="0" w:color="auto"/>
      </w:divBdr>
    </w:div>
    <w:div w:id="1380089122">
      <w:bodyDiv w:val="1"/>
      <w:marLeft w:val="0"/>
      <w:marRight w:val="0"/>
      <w:marTop w:val="0"/>
      <w:marBottom w:val="0"/>
      <w:divBdr>
        <w:top w:val="none" w:sz="0" w:space="0" w:color="auto"/>
        <w:left w:val="none" w:sz="0" w:space="0" w:color="auto"/>
        <w:bottom w:val="none" w:sz="0" w:space="0" w:color="auto"/>
        <w:right w:val="none" w:sz="0" w:space="0" w:color="auto"/>
      </w:divBdr>
    </w:div>
    <w:div w:id="1380324740">
      <w:bodyDiv w:val="1"/>
      <w:marLeft w:val="0"/>
      <w:marRight w:val="0"/>
      <w:marTop w:val="0"/>
      <w:marBottom w:val="0"/>
      <w:divBdr>
        <w:top w:val="none" w:sz="0" w:space="0" w:color="auto"/>
        <w:left w:val="none" w:sz="0" w:space="0" w:color="auto"/>
        <w:bottom w:val="none" w:sz="0" w:space="0" w:color="auto"/>
        <w:right w:val="none" w:sz="0" w:space="0" w:color="auto"/>
      </w:divBdr>
    </w:div>
    <w:div w:id="1380739277">
      <w:bodyDiv w:val="1"/>
      <w:marLeft w:val="0"/>
      <w:marRight w:val="0"/>
      <w:marTop w:val="0"/>
      <w:marBottom w:val="0"/>
      <w:divBdr>
        <w:top w:val="none" w:sz="0" w:space="0" w:color="auto"/>
        <w:left w:val="none" w:sz="0" w:space="0" w:color="auto"/>
        <w:bottom w:val="none" w:sz="0" w:space="0" w:color="auto"/>
        <w:right w:val="none" w:sz="0" w:space="0" w:color="auto"/>
      </w:divBdr>
    </w:div>
    <w:div w:id="1381199624">
      <w:bodyDiv w:val="1"/>
      <w:marLeft w:val="0"/>
      <w:marRight w:val="0"/>
      <w:marTop w:val="0"/>
      <w:marBottom w:val="0"/>
      <w:divBdr>
        <w:top w:val="none" w:sz="0" w:space="0" w:color="auto"/>
        <w:left w:val="none" w:sz="0" w:space="0" w:color="auto"/>
        <w:bottom w:val="none" w:sz="0" w:space="0" w:color="auto"/>
        <w:right w:val="none" w:sz="0" w:space="0" w:color="auto"/>
      </w:divBdr>
    </w:div>
    <w:div w:id="1381784141">
      <w:bodyDiv w:val="1"/>
      <w:marLeft w:val="0"/>
      <w:marRight w:val="0"/>
      <w:marTop w:val="0"/>
      <w:marBottom w:val="0"/>
      <w:divBdr>
        <w:top w:val="none" w:sz="0" w:space="0" w:color="auto"/>
        <w:left w:val="none" w:sz="0" w:space="0" w:color="auto"/>
        <w:bottom w:val="none" w:sz="0" w:space="0" w:color="auto"/>
        <w:right w:val="none" w:sz="0" w:space="0" w:color="auto"/>
      </w:divBdr>
    </w:div>
    <w:div w:id="1382168884">
      <w:bodyDiv w:val="1"/>
      <w:marLeft w:val="0"/>
      <w:marRight w:val="0"/>
      <w:marTop w:val="0"/>
      <w:marBottom w:val="0"/>
      <w:divBdr>
        <w:top w:val="none" w:sz="0" w:space="0" w:color="auto"/>
        <w:left w:val="none" w:sz="0" w:space="0" w:color="auto"/>
        <w:bottom w:val="none" w:sz="0" w:space="0" w:color="auto"/>
        <w:right w:val="none" w:sz="0" w:space="0" w:color="auto"/>
      </w:divBdr>
    </w:div>
    <w:div w:id="1382244225">
      <w:bodyDiv w:val="1"/>
      <w:marLeft w:val="0"/>
      <w:marRight w:val="0"/>
      <w:marTop w:val="0"/>
      <w:marBottom w:val="0"/>
      <w:divBdr>
        <w:top w:val="none" w:sz="0" w:space="0" w:color="auto"/>
        <w:left w:val="none" w:sz="0" w:space="0" w:color="auto"/>
        <w:bottom w:val="none" w:sz="0" w:space="0" w:color="auto"/>
        <w:right w:val="none" w:sz="0" w:space="0" w:color="auto"/>
      </w:divBdr>
    </w:div>
    <w:div w:id="1383092492">
      <w:bodyDiv w:val="1"/>
      <w:marLeft w:val="0"/>
      <w:marRight w:val="0"/>
      <w:marTop w:val="0"/>
      <w:marBottom w:val="0"/>
      <w:divBdr>
        <w:top w:val="none" w:sz="0" w:space="0" w:color="auto"/>
        <w:left w:val="none" w:sz="0" w:space="0" w:color="auto"/>
        <w:bottom w:val="none" w:sz="0" w:space="0" w:color="auto"/>
        <w:right w:val="none" w:sz="0" w:space="0" w:color="auto"/>
      </w:divBdr>
    </w:div>
    <w:div w:id="1383169483">
      <w:bodyDiv w:val="1"/>
      <w:marLeft w:val="0"/>
      <w:marRight w:val="0"/>
      <w:marTop w:val="0"/>
      <w:marBottom w:val="0"/>
      <w:divBdr>
        <w:top w:val="none" w:sz="0" w:space="0" w:color="auto"/>
        <w:left w:val="none" w:sz="0" w:space="0" w:color="auto"/>
        <w:bottom w:val="none" w:sz="0" w:space="0" w:color="auto"/>
        <w:right w:val="none" w:sz="0" w:space="0" w:color="auto"/>
      </w:divBdr>
    </w:div>
    <w:div w:id="1383865095">
      <w:bodyDiv w:val="1"/>
      <w:marLeft w:val="0"/>
      <w:marRight w:val="0"/>
      <w:marTop w:val="0"/>
      <w:marBottom w:val="0"/>
      <w:divBdr>
        <w:top w:val="none" w:sz="0" w:space="0" w:color="auto"/>
        <w:left w:val="none" w:sz="0" w:space="0" w:color="auto"/>
        <w:bottom w:val="none" w:sz="0" w:space="0" w:color="auto"/>
        <w:right w:val="none" w:sz="0" w:space="0" w:color="auto"/>
      </w:divBdr>
    </w:div>
    <w:div w:id="1384017644">
      <w:bodyDiv w:val="1"/>
      <w:marLeft w:val="0"/>
      <w:marRight w:val="0"/>
      <w:marTop w:val="0"/>
      <w:marBottom w:val="0"/>
      <w:divBdr>
        <w:top w:val="none" w:sz="0" w:space="0" w:color="auto"/>
        <w:left w:val="none" w:sz="0" w:space="0" w:color="auto"/>
        <w:bottom w:val="none" w:sz="0" w:space="0" w:color="auto"/>
        <w:right w:val="none" w:sz="0" w:space="0" w:color="auto"/>
      </w:divBdr>
    </w:div>
    <w:div w:id="1384258671">
      <w:bodyDiv w:val="1"/>
      <w:marLeft w:val="0"/>
      <w:marRight w:val="0"/>
      <w:marTop w:val="0"/>
      <w:marBottom w:val="0"/>
      <w:divBdr>
        <w:top w:val="none" w:sz="0" w:space="0" w:color="auto"/>
        <w:left w:val="none" w:sz="0" w:space="0" w:color="auto"/>
        <w:bottom w:val="none" w:sz="0" w:space="0" w:color="auto"/>
        <w:right w:val="none" w:sz="0" w:space="0" w:color="auto"/>
      </w:divBdr>
    </w:div>
    <w:div w:id="1385249878">
      <w:bodyDiv w:val="1"/>
      <w:marLeft w:val="0"/>
      <w:marRight w:val="0"/>
      <w:marTop w:val="0"/>
      <w:marBottom w:val="0"/>
      <w:divBdr>
        <w:top w:val="none" w:sz="0" w:space="0" w:color="auto"/>
        <w:left w:val="none" w:sz="0" w:space="0" w:color="auto"/>
        <w:bottom w:val="none" w:sz="0" w:space="0" w:color="auto"/>
        <w:right w:val="none" w:sz="0" w:space="0" w:color="auto"/>
      </w:divBdr>
    </w:div>
    <w:div w:id="1385640003">
      <w:bodyDiv w:val="1"/>
      <w:marLeft w:val="0"/>
      <w:marRight w:val="0"/>
      <w:marTop w:val="0"/>
      <w:marBottom w:val="0"/>
      <w:divBdr>
        <w:top w:val="none" w:sz="0" w:space="0" w:color="auto"/>
        <w:left w:val="none" w:sz="0" w:space="0" w:color="auto"/>
        <w:bottom w:val="none" w:sz="0" w:space="0" w:color="auto"/>
        <w:right w:val="none" w:sz="0" w:space="0" w:color="auto"/>
      </w:divBdr>
    </w:div>
    <w:div w:id="1387141136">
      <w:bodyDiv w:val="1"/>
      <w:marLeft w:val="0"/>
      <w:marRight w:val="0"/>
      <w:marTop w:val="0"/>
      <w:marBottom w:val="0"/>
      <w:divBdr>
        <w:top w:val="none" w:sz="0" w:space="0" w:color="auto"/>
        <w:left w:val="none" w:sz="0" w:space="0" w:color="auto"/>
        <w:bottom w:val="none" w:sz="0" w:space="0" w:color="auto"/>
        <w:right w:val="none" w:sz="0" w:space="0" w:color="auto"/>
      </w:divBdr>
    </w:div>
    <w:div w:id="1387487161">
      <w:bodyDiv w:val="1"/>
      <w:marLeft w:val="0"/>
      <w:marRight w:val="0"/>
      <w:marTop w:val="0"/>
      <w:marBottom w:val="0"/>
      <w:divBdr>
        <w:top w:val="none" w:sz="0" w:space="0" w:color="auto"/>
        <w:left w:val="none" w:sz="0" w:space="0" w:color="auto"/>
        <w:bottom w:val="none" w:sz="0" w:space="0" w:color="auto"/>
        <w:right w:val="none" w:sz="0" w:space="0" w:color="auto"/>
      </w:divBdr>
    </w:div>
    <w:div w:id="1387945383">
      <w:bodyDiv w:val="1"/>
      <w:marLeft w:val="0"/>
      <w:marRight w:val="0"/>
      <w:marTop w:val="0"/>
      <w:marBottom w:val="0"/>
      <w:divBdr>
        <w:top w:val="none" w:sz="0" w:space="0" w:color="auto"/>
        <w:left w:val="none" w:sz="0" w:space="0" w:color="auto"/>
        <w:bottom w:val="none" w:sz="0" w:space="0" w:color="auto"/>
        <w:right w:val="none" w:sz="0" w:space="0" w:color="auto"/>
      </w:divBdr>
    </w:div>
    <w:div w:id="1387993494">
      <w:bodyDiv w:val="1"/>
      <w:marLeft w:val="0"/>
      <w:marRight w:val="0"/>
      <w:marTop w:val="0"/>
      <w:marBottom w:val="0"/>
      <w:divBdr>
        <w:top w:val="none" w:sz="0" w:space="0" w:color="auto"/>
        <w:left w:val="none" w:sz="0" w:space="0" w:color="auto"/>
        <w:bottom w:val="none" w:sz="0" w:space="0" w:color="auto"/>
        <w:right w:val="none" w:sz="0" w:space="0" w:color="auto"/>
      </w:divBdr>
    </w:div>
    <w:div w:id="1388338428">
      <w:bodyDiv w:val="1"/>
      <w:marLeft w:val="0"/>
      <w:marRight w:val="0"/>
      <w:marTop w:val="0"/>
      <w:marBottom w:val="0"/>
      <w:divBdr>
        <w:top w:val="none" w:sz="0" w:space="0" w:color="auto"/>
        <w:left w:val="none" w:sz="0" w:space="0" w:color="auto"/>
        <w:bottom w:val="none" w:sz="0" w:space="0" w:color="auto"/>
        <w:right w:val="none" w:sz="0" w:space="0" w:color="auto"/>
      </w:divBdr>
    </w:div>
    <w:div w:id="1388452891">
      <w:bodyDiv w:val="1"/>
      <w:marLeft w:val="0"/>
      <w:marRight w:val="0"/>
      <w:marTop w:val="0"/>
      <w:marBottom w:val="0"/>
      <w:divBdr>
        <w:top w:val="none" w:sz="0" w:space="0" w:color="auto"/>
        <w:left w:val="none" w:sz="0" w:space="0" w:color="auto"/>
        <w:bottom w:val="none" w:sz="0" w:space="0" w:color="auto"/>
        <w:right w:val="none" w:sz="0" w:space="0" w:color="auto"/>
      </w:divBdr>
    </w:div>
    <w:div w:id="1388458471">
      <w:bodyDiv w:val="1"/>
      <w:marLeft w:val="0"/>
      <w:marRight w:val="0"/>
      <w:marTop w:val="0"/>
      <w:marBottom w:val="0"/>
      <w:divBdr>
        <w:top w:val="none" w:sz="0" w:space="0" w:color="auto"/>
        <w:left w:val="none" w:sz="0" w:space="0" w:color="auto"/>
        <w:bottom w:val="none" w:sz="0" w:space="0" w:color="auto"/>
        <w:right w:val="none" w:sz="0" w:space="0" w:color="auto"/>
      </w:divBdr>
    </w:div>
    <w:div w:id="1388802287">
      <w:bodyDiv w:val="1"/>
      <w:marLeft w:val="0"/>
      <w:marRight w:val="0"/>
      <w:marTop w:val="0"/>
      <w:marBottom w:val="0"/>
      <w:divBdr>
        <w:top w:val="none" w:sz="0" w:space="0" w:color="auto"/>
        <w:left w:val="none" w:sz="0" w:space="0" w:color="auto"/>
        <w:bottom w:val="none" w:sz="0" w:space="0" w:color="auto"/>
        <w:right w:val="none" w:sz="0" w:space="0" w:color="auto"/>
      </w:divBdr>
    </w:div>
    <w:div w:id="1389494429">
      <w:bodyDiv w:val="1"/>
      <w:marLeft w:val="0"/>
      <w:marRight w:val="0"/>
      <w:marTop w:val="0"/>
      <w:marBottom w:val="0"/>
      <w:divBdr>
        <w:top w:val="none" w:sz="0" w:space="0" w:color="auto"/>
        <w:left w:val="none" w:sz="0" w:space="0" w:color="auto"/>
        <w:bottom w:val="none" w:sz="0" w:space="0" w:color="auto"/>
        <w:right w:val="none" w:sz="0" w:space="0" w:color="auto"/>
      </w:divBdr>
    </w:div>
    <w:div w:id="1389524913">
      <w:bodyDiv w:val="1"/>
      <w:marLeft w:val="0"/>
      <w:marRight w:val="0"/>
      <w:marTop w:val="0"/>
      <w:marBottom w:val="0"/>
      <w:divBdr>
        <w:top w:val="none" w:sz="0" w:space="0" w:color="auto"/>
        <w:left w:val="none" w:sz="0" w:space="0" w:color="auto"/>
        <w:bottom w:val="none" w:sz="0" w:space="0" w:color="auto"/>
        <w:right w:val="none" w:sz="0" w:space="0" w:color="auto"/>
      </w:divBdr>
    </w:div>
    <w:div w:id="1390230945">
      <w:bodyDiv w:val="1"/>
      <w:marLeft w:val="0"/>
      <w:marRight w:val="0"/>
      <w:marTop w:val="0"/>
      <w:marBottom w:val="0"/>
      <w:divBdr>
        <w:top w:val="none" w:sz="0" w:space="0" w:color="auto"/>
        <w:left w:val="none" w:sz="0" w:space="0" w:color="auto"/>
        <w:bottom w:val="none" w:sz="0" w:space="0" w:color="auto"/>
        <w:right w:val="none" w:sz="0" w:space="0" w:color="auto"/>
      </w:divBdr>
    </w:div>
    <w:div w:id="1390837526">
      <w:bodyDiv w:val="1"/>
      <w:marLeft w:val="0"/>
      <w:marRight w:val="0"/>
      <w:marTop w:val="0"/>
      <w:marBottom w:val="0"/>
      <w:divBdr>
        <w:top w:val="none" w:sz="0" w:space="0" w:color="auto"/>
        <w:left w:val="none" w:sz="0" w:space="0" w:color="auto"/>
        <w:bottom w:val="none" w:sz="0" w:space="0" w:color="auto"/>
        <w:right w:val="none" w:sz="0" w:space="0" w:color="auto"/>
      </w:divBdr>
    </w:div>
    <w:div w:id="1391804143">
      <w:bodyDiv w:val="1"/>
      <w:marLeft w:val="0"/>
      <w:marRight w:val="0"/>
      <w:marTop w:val="0"/>
      <w:marBottom w:val="0"/>
      <w:divBdr>
        <w:top w:val="none" w:sz="0" w:space="0" w:color="auto"/>
        <w:left w:val="none" w:sz="0" w:space="0" w:color="auto"/>
        <w:bottom w:val="none" w:sz="0" w:space="0" w:color="auto"/>
        <w:right w:val="none" w:sz="0" w:space="0" w:color="auto"/>
      </w:divBdr>
    </w:div>
    <w:div w:id="1392734227">
      <w:bodyDiv w:val="1"/>
      <w:marLeft w:val="0"/>
      <w:marRight w:val="0"/>
      <w:marTop w:val="0"/>
      <w:marBottom w:val="0"/>
      <w:divBdr>
        <w:top w:val="none" w:sz="0" w:space="0" w:color="auto"/>
        <w:left w:val="none" w:sz="0" w:space="0" w:color="auto"/>
        <w:bottom w:val="none" w:sz="0" w:space="0" w:color="auto"/>
        <w:right w:val="none" w:sz="0" w:space="0" w:color="auto"/>
      </w:divBdr>
    </w:div>
    <w:div w:id="1393695061">
      <w:bodyDiv w:val="1"/>
      <w:marLeft w:val="0"/>
      <w:marRight w:val="0"/>
      <w:marTop w:val="0"/>
      <w:marBottom w:val="0"/>
      <w:divBdr>
        <w:top w:val="none" w:sz="0" w:space="0" w:color="auto"/>
        <w:left w:val="none" w:sz="0" w:space="0" w:color="auto"/>
        <w:bottom w:val="none" w:sz="0" w:space="0" w:color="auto"/>
        <w:right w:val="none" w:sz="0" w:space="0" w:color="auto"/>
      </w:divBdr>
    </w:div>
    <w:div w:id="1393700646">
      <w:bodyDiv w:val="1"/>
      <w:marLeft w:val="0"/>
      <w:marRight w:val="0"/>
      <w:marTop w:val="0"/>
      <w:marBottom w:val="0"/>
      <w:divBdr>
        <w:top w:val="none" w:sz="0" w:space="0" w:color="auto"/>
        <w:left w:val="none" w:sz="0" w:space="0" w:color="auto"/>
        <w:bottom w:val="none" w:sz="0" w:space="0" w:color="auto"/>
        <w:right w:val="none" w:sz="0" w:space="0" w:color="auto"/>
      </w:divBdr>
    </w:div>
    <w:div w:id="1393964520">
      <w:bodyDiv w:val="1"/>
      <w:marLeft w:val="0"/>
      <w:marRight w:val="0"/>
      <w:marTop w:val="0"/>
      <w:marBottom w:val="0"/>
      <w:divBdr>
        <w:top w:val="none" w:sz="0" w:space="0" w:color="auto"/>
        <w:left w:val="none" w:sz="0" w:space="0" w:color="auto"/>
        <w:bottom w:val="none" w:sz="0" w:space="0" w:color="auto"/>
        <w:right w:val="none" w:sz="0" w:space="0" w:color="auto"/>
      </w:divBdr>
    </w:div>
    <w:div w:id="1393969613">
      <w:bodyDiv w:val="1"/>
      <w:marLeft w:val="0"/>
      <w:marRight w:val="0"/>
      <w:marTop w:val="0"/>
      <w:marBottom w:val="0"/>
      <w:divBdr>
        <w:top w:val="none" w:sz="0" w:space="0" w:color="auto"/>
        <w:left w:val="none" w:sz="0" w:space="0" w:color="auto"/>
        <w:bottom w:val="none" w:sz="0" w:space="0" w:color="auto"/>
        <w:right w:val="none" w:sz="0" w:space="0" w:color="auto"/>
      </w:divBdr>
    </w:div>
    <w:div w:id="1394428467">
      <w:bodyDiv w:val="1"/>
      <w:marLeft w:val="0"/>
      <w:marRight w:val="0"/>
      <w:marTop w:val="0"/>
      <w:marBottom w:val="0"/>
      <w:divBdr>
        <w:top w:val="none" w:sz="0" w:space="0" w:color="auto"/>
        <w:left w:val="none" w:sz="0" w:space="0" w:color="auto"/>
        <w:bottom w:val="none" w:sz="0" w:space="0" w:color="auto"/>
        <w:right w:val="none" w:sz="0" w:space="0" w:color="auto"/>
      </w:divBdr>
    </w:div>
    <w:div w:id="1395004962">
      <w:bodyDiv w:val="1"/>
      <w:marLeft w:val="0"/>
      <w:marRight w:val="0"/>
      <w:marTop w:val="0"/>
      <w:marBottom w:val="0"/>
      <w:divBdr>
        <w:top w:val="none" w:sz="0" w:space="0" w:color="auto"/>
        <w:left w:val="none" w:sz="0" w:space="0" w:color="auto"/>
        <w:bottom w:val="none" w:sz="0" w:space="0" w:color="auto"/>
        <w:right w:val="none" w:sz="0" w:space="0" w:color="auto"/>
      </w:divBdr>
    </w:div>
    <w:div w:id="1396078784">
      <w:bodyDiv w:val="1"/>
      <w:marLeft w:val="0"/>
      <w:marRight w:val="0"/>
      <w:marTop w:val="0"/>
      <w:marBottom w:val="0"/>
      <w:divBdr>
        <w:top w:val="none" w:sz="0" w:space="0" w:color="auto"/>
        <w:left w:val="none" w:sz="0" w:space="0" w:color="auto"/>
        <w:bottom w:val="none" w:sz="0" w:space="0" w:color="auto"/>
        <w:right w:val="none" w:sz="0" w:space="0" w:color="auto"/>
      </w:divBdr>
    </w:div>
    <w:div w:id="1396466482">
      <w:bodyDiv w:val="1"/>
      <w:marLeft w:val="0"/>
      <w:marRight w:val="0"/>
      <w:marTop w:val="0"/>
      <w:marBottom w:val="0"/>
      <w:divBdr>
        <w:top w:val="none" w:sz="0" w:space="0" w:color="auto"/>
        <w:left w:val="none" w:sz="0" w:space="0" w:color="auto"/>
        <w:bottom w:val="none" w:sz="0" w:space="0" w:color="auto"/>
        <w:right w:val="none" w:sz="0" w:space="0" w:color="auto"/>
      </w:divBdr>
    </w:div>
    <w:div w:id="1396586668">
      <w:bodyDiv w:val="1"/>
      <w:marLeft w:val="0"/>
      <w:marRight w:val="0"/>
      <w:marTop w:val="0"/>
      <w:marBottom w:val="0"/>
      <w:divBdr>
        <w:top w:val="none" w:sz="0" w:space="0" w:color="auto"/>
        <w:left w:val="none" w:sz="0" w:space="0" w:color="auto"/>
        <w:bottom w:val="none" w:sz="0" w:space="0" w:color="auto"/>
        <w:right w:val="none" w:sz="0" w:space="0" w:color="auto"/>
      </w:divBdr>
    </w:div>
    <w:div w:id="1397508485">
      <w:bodyDiv w:val="1"/>
      <w:marLeft w:val="0"/>
      <w:marRight w:val="0"/>
      <w:marTop w:val="0"/>
      <w:marBottom w:val="0"/>
      <w:divBdr>
        <w:top w:val="none" w:sz="0" w:space="0" w:color="auto"/>
        <w:left w:val="none" w:sz="0" w:space="0" w:color="auto"/>
        <w:bottom w:val="none" w:sz="0" w:space="0" w:color="auto"/>
        <w:right w:val="none" w:sz="0" w:space="0" w:color="auto"/>
      </w:divBdr>
      <w:divsChild>
        <w:div w:id="2084595621">
          <w:marLeft w:val="0"/>
          <w:marRight w:val="0"/>
          <w:marTop w:val="0"/>
          <w:marBottom w:val="0"/>
          <w:divBdr>
            <w:top w:val="none" w:sz="0" w:space="0" w:color="auto"/>
            <w:left w:val="none" w:sz="0" w:space="0" w:color="auto"/>
            <w:bottom w:val="none" w:sz="0" w:space="0" w:color="auto"/>
            <w:right w:val="none" w:sz="0" w:space="0" w:color="auto"/>
          </w:divBdr>
          <w:divsChild>
            <w:div w:id="199028264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98358685">
      <w:bodyDiv w:val="1"/>
      <w:marLeft w:val="0"/>
      <w:marRight w:val="0"/>
      <w:marTop w:val="0"/>
      <w:marBottom w:val="0"/>
      <w:divBdr>
        <w:top w:val="none" w:sz="0" w:space="0" w:color="auto"/>
        <w:left w:val="none" w:sz="0" w:space="0" w:color="auto"/>
        <w:bottom w:val="none" w:sz="0" w:space="0" w:color="auto"/>
        <w:right w:val="none" w:sz="0" w:space="0" w:color="auto"/>
      </w:divBdr>
    </w:div>
    <w:div w:id="1398553845">
      <w:bodyDiv w:val="1"/>
      <w:marLeft w:val="0"/>
      <w:marRight w:val="0"/>
      <w:marTop w:val="0"/>
      <w:marBottom w:val="0"/>
      <w:divBdr>
        <w:top w:val="none" w:sz="0" w:space="0" w:color="auto"/>
        <w:left w:val="none" w:sz="0" w:space="0" w:color="auto"/>
        <w:bottom w:val="none" w:sz="0" w:space="0" w:color="auto"/>
        <w:right w:val="none" w:sz="0" w:space="0" w:color="auto"/>
      </w:divBdr>
    </w:div>
    <w:div w:id="1400321789">
      <w:bodyDiv w:val="1"/>
      <w:marLeft w:val="0"/>
      <w:marRight w:val="0"/>
      <w:marTop w:val="0"/>
      <w:marBottom w:val="0"/>
      <w:divBdr>
        <w:top w:val="none" w:sz="0" w:space="0" w:color="auto"/>
        <w:left w:val="none" w:sz="0" w:space="0" w:color="auto"/>
        <w:bottom w:val="none" w:sz="0" w:space="0" w:color="auto"/>
        <w:right w:val="none" w:sz="0" w:space="0" w:color="auto"/>
      </w:divBdr>
    </w:div>
    <w:div w:id="1400785012">
      <w:bodyDiv w:val="1"/>
      <w:marLeft w:val="0"/>
      <w:marRight w:val="0"/>
      <w:marTop w:val="0"/>
      <w:marBottom w:val="0"/>
      <w:divBdr>
        <w:top w:val="none" w:sz="0" w:space="0" w:color="auto"/>
        <w:left w:val="none" w:sz="0" w:space="0" w:color="auto"/>
        <w:bottom w:val="none" w:sz="0" w:space="0" w:color="auto"/>
        <w:right w:val="none" w:sz="0" w:space="0" w:color="auto"/>
      </w:divBdr>
    </w:div>
    <w:div w:id="1401126429">
      <w:bodyDiv w:val="1"/>
      <w:marLeft w:val="0"/>
      <w:marRight w:val="0"/>
      <w:marTop w:val="0"/>
      <w:marBottom w:val="0"/>
      <w:divBdr>
        <w:top w:val="none" w:sz="0" w:space="0" w:color="auto"/>
        <w:left w:val="none" w:sz="0" w:space="0" w:color="auto"/>
        <w:bottom w:val="none" w:sz="0" w:space="0" w:color="auto"/>
        <w:right w:val="none" w:sz="0" w:space="0" w:color="auto"/>
      </w:divBdr>
    </w:div>
    <w:div w:id="1401366052">
      <w:bodyDiv w:val="1"/>
      <w:marLeft w:val="0"/>
      <w:marRight w:val="0"/>
      <w:marTop w:val="0"/>
      <w:marBottom w:val="0"/>
      <w:divBdr>
        <w:top w:val="none" w:sz="0" w:space="0" w:color="auto"/>
        <w:left w:val="none" w:sz="0" w:space="0" w:color="auto"/>
        <w:bottom w:val="none" w:sz="0" w:space="0" w:color="auto"/>
        <w:right w:val="none" w:sz="0" w:space="0" w:color="auto"/>
      </w:divBdr>
    </w:div>
    <w:div w:id="1401638880">
      <w:bodyDiv w:val="1"/>
      <w:marLeft w:val="0"/>
      <w:marRight w:val="0"/>
      <w:marTop w:val="0"/>
      <w:marBottom w:val="0"/>
      <w:divBdr>
        <w:top w:val="none" w:sz="0" w:space="0" w:color="auto"/>
        <w:left w:val="none" w:sz="0" w:space="0" w:color="auto"/>
        <w:bottom w:val="none" w:sz="0" w:space="0" w:color="auto"/>
        <w:right w:val="none" w:sz="0" w:space="0" w:color="auto"/>
      </w:divBdr>
    </w:div>
    <w:div w:id="1402674007">
      <w:bodyDiv w:val="1"/>
      <w:marLeft w:val="0"/>
      <w:marRight w:val="0"/>
      <w:marTop w:val="0"/>
      <w:marBottom w:val="0"/>
      <w:divBdr>
        <w:top w:val="none" w:sz="0" w:space="0" w:color="auto"/>
        <w:left w:val="none" w:sz="0" w:space="0" w:color="auto"/>
        <w:bottom w:val="none" w:sz="0" w:space="0" w:color="auto"/>
        <w:right w:val="none" w:sz="0" w:space="0" w:color="auto"/>
      </w:divBdr>
    </w:div>
    <w:div w:id="1403287463">
      <w:bodyDiv w:val="1"/>
      <w:marLeft w:val="0"/>
      <w:marRight w:val="0"/>
      <w:marTop w:val="0"/>
      <w:marBottom w:val="0"/>
      <w:divBdr>
        <w:top w:val="none" w:sz="0" w:space="0" w:color="auto"/>
        <w:left w:val="none" w:sz="0" w:space="0" w:color="auto"/>
        <w:bottom w:val="none" w:sz="0" w:space="0" w:color="auto"/>
        <w:right w:val="none" w:sz="0" w:space="0" w:color="auto"/>
      </w:divBdr>
      <w:divsChild>
        <w:div w:id="1658420628">
          <w:marLeft w:val="0"/>
          <w:marRight w:val="0"/>
          <w:marTop w:val="0"/>
          <w:marBottom w:val="0"/>
          <w:divBdr>
            <w:top w:val="none" w:sz="0" w:space="0" w:color="auto"/>
            <w:left w:val="none" w:sz="0" w:space="0" w:color="auto"/>
            <w:bottom w:val="none" w:sz="0" w:space="0" w:color="auto"/>
            <w:right w:val="none" w:sz="0" w:space="0" w:color="auto"/>
          </w:divBdr>
          <w:divsChild>
            <w:div w:id="363135212">
              <w:marLeft w:val="0"/>
              <w:marRight w:val="0"/>
              <w:marTop w:val="0"/>
              <w:marBottom w:val="0"/>
              <w:divBdr>
                <w:top w:val="none" w:sz="0" w:space="0" w:color="auto"/>
                <w:left w:val="none" w:sz="0" w:space="0" w:color="auto"/>
                <w:bottom w:val="none" w:sz="0" w:space="0" w:color="auto"/>
                <w:right w:val="none" w:sz="0" w:space="0" w:color="auto"/>
              </w:divBdr>
              <w:divsChild>
                <w:div w:id="832448485">
                  <w:marLeft w:val="0"/>
                  <w:marRight w:val="0"/>
                  <w:marTop w:val="0"/>
                  <w:marBottom w:val="0"/>
                  <w:divBdr>
                    <w:top w:val="none" w:sz="0" w:space="0" w:color="auto"/>
                    <w:left w:val="none" w:sz="0" w:space="0" w:color="auto"/>
                    <w:bottom w:val="none" w:sz="0" w:space="0" w:color="auto"/>
                    <w:right w:val="none" w:sz="0" w:space="0" w:color="auto"/>
                  </w:divBdr>
                  <w:divsChild>
                    <w:div w:id="13853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8032">
      <w:bodyDiv w:val="1"/>
      <w:marLeft w:val="0"/>
      <w:marRight w:val="0"/>
      <w:marTop w:val="0"/>
      <w:marBottom w:val="0"/>
      <w:divBdr>
        <w:top w:val="none" w:sz="0" w:space="0" w:color="auto"/>
        <w:left w:val="none" w:sz="0" w:space="0" w:color="auto"/>
        <w:bottom w:val="none" w:sz="0" w:space="0" w:color="auto"/>
        <w:right w:val="none" w:sz="0" w:space="0" w:color="auto"/>
      </w:divBdr>
    </w:div>
    <w:div w:id="1403869824">
      <w:bodyDiv w:val="1"/>
      <w:marLeft w:val="0"/>
      <w:marRight w:val="0"/>
      <w:marTop w:val="0"/>
      <w:marBottom w:val="0"/>
      <w:divBdr>
        <w:top w:val="none" w:sz="0" w:space="0" w:color="auto"/>
        <w:left w:val="none" w:sz="0" w:space="0" w:color="auto"/>
        <w:bottom w:val="none" w:sz="0" w:space="0" w:color="auto"/>
        <w:right w:val="none" w:sz="0" w:space="0" w:color="auto"/>
      </w:divBdr>
    </w:div>
    <w:div w:id="1404260995">
      <w:bodyDiv w:val="1"/>
      <w:marLeft w:val="0"/>
      <w:marRight w:val="0"/>
      <w:marTop w:val="0"/>
      <w:marBottom w:val="0"/>
      <w:divBdr>
        <w:top w:val="none" w:sz="0" w:space="0" w:color="auto"/>
        <w:left w:val="none" w:sz="0" w:space="0" w:color="auto"/>
        <w:bottom w:val="none" w:sz="0" w:space="0" w:color="auto"/>
        <w:right w:val="none" w:sz="0" w:space="0" w:color="auto"/>
      </w:divBdr>
    </w:div>
    <w:div w:id="1404792941">
      <w:bodyDiv w:val="1"/>
      <w:marLeft w:val="0"/>
      <w:marRight w:val="0"/>
      <w:marTop w:val="0"/>
      <w:marBottom w:val="0"/>
      <w:divBdr>
        <w:top w:val="none" w:sz="0" w:space="0" w:color="auto"/>
        <w:left w:val="none" w:sz="0" w:space="0" w:color="auto"/>
        <w:bottom w:val="none" w:sz="0" w:space="0" w:color="auto"/>
        <w:right w:val="none" w:sz="0" w:space="0" w:color="auto"/>
      </w:divBdr>
    </w:div>
    <w:div w:id="1405299350">
      <w:bodyDiv w:val="1"/>
      <w:marLeft w:val="0"/>
      <w:marRight w:val="0"/>
      <w:marTop w:val="0"/>
      <w:marBottom w:val="0"/>
      <w:divBdr>
        <w:top w:val="none" w:sz="0" w:space="0" w:color="auto"/>
        <w:left w:val="none" w:sz="0" w:space="0" w:color="auto"/>
        <w:bottom w:val="none" w:sz="0" w:space="0" w:color="auto"/>
        <w:right w:val="none" w:sz="0" w:space="0" w:color="auto"/>
      </w:divBdr>
    </w:div>
    <w:div w:id="1405491065">
      <w:bodyDiv w:val="1"/>
      <w:marLeft w:val="0"/>
      <w:marRight w:val="0"/>
      <w:marTop w:val="0"/>
      <w:marBottom w:val="0"/>
      <w:divBdr>
        <w:top w:val="none" w:sz="0" w:space="0" w:color="auto"/>
        <w:left w:val="none" w:sz="0" w:space="0" w:color="auto"/>
        <w:bottom w:val="none" w:sz="0" w:space="0" w:color="auto"/>
        <w:right w:val="none" w:sz="0" w:space="0" w:color="auto"/>
      </w:divBdr>
    </w:div>
    <w:div w:id="1405571488">
      <w:bodyDiv w:val="1"/>
      <w:marLeft w:val="0"/>
      <w:marRight w:val="0"/>
      <w:marTop w:val="0"/>
      <w:marBottom w:val="0"/>
      <w:divBdr>
        <w:top w:val="none" w:sz="0" w:space="0" w:color="auto"/>
        <w:left w:val="none" w:sz="0" w:space="0" w:color="auto"/>
        <w:bottom w:val="none" w:sz="0" w:space="0" w:color="auto"/>
        <w:right w:val="none" w:sz="0" w:space="0" w:color="auto"/>
      </w:divBdr>
    </w:div>
    <w:div w:id="1406024531">
      <w:bodyDiv w:val="1"/>
      <w:marLeft w:val="0"/>
      <w:marRight w:val="0"/>
      <w:marTop w:val="0"/>
      <w:marBottom w:val="0"/>
      <w:divBdr>
        <w:top w:val="none" w:sz="0" w:space="0" w:color="auto"/>
        <w:left w:val="none" w:sz="0" w:space="0" w:color="auto"/>
        <w:bottom w:val="none" w:sz="0" w:space="0" w:color="auto"/>
        <w:right w:val="none" w:sz="0" w:space="0" w:color="auto"/>
      </w:divBdr>
    </w:div>
    <w:div w:id="1406030540">
      <w:bodyDiv w:val="1"/>
      <w:marLeft w:val="0"/>
      <w:marRight w:val="0"/>
      <w:marTop w:val="0"/>
      <w:marBottom w:val="0"/>
      <w:divBdr>
        <w:top w:val="none" w:sz="0" w:space="0" w:color="auto"/>
        <w:left w:val="none" w:sz="0" w:space="0" w:color="auto"/>
        <w:bottom w:val="none" w:sz="0" w:space="0" w:color="auto"/>
        <w:right w:val="none" w:sz="0" w:space="0" w:color="auto"/>
      </w:divBdr>
    </w:div>
    <w:div w:id="1406337149">
      <w:bodyDiv w:val="1"/>
      <w:marLeft w:val="0"/>
      <w:marRight w:val="0"/>
      <w:marTop w:val="0"/>
      <w:marBottom w:val="0"/>
      <w:divBdr>
        <w:top w:val="none" w:sz="0" w:space="0" w:color="auto"/>
        <w:left w:val="none" w:sz="0" w:space="0" w:color="auto"/>
        <w:bottom w:val="none" w:sz="0" w:space="0" w:color="auto"/>
        <w:right w:val="none" w:sz="0" w:space="0" w:color="auto"/>
      </w:divBdr>
    </w:div>
    <w:div w:id="1407915693">
      <w:bodyDiv w:val="1"/>
      <w:marLeft w:val="0"/>
      <w:marRight w:val="0"/>
      <w:marTop w:val="0"/>
      <w:marBottom w:val="0"/>
      <w:divBdr>
        <w:top w:val="none" w:sz="0" w:space="0" w:color="auto"/>
        <w:left w:val="none" w:sz="0" w:space="0" w:color="auto"/>
        <w:bottom w:val="none" w:sz="0" w:space="0" w:color="auto"/>
        <w:right w:val="none" w:sz="0" w:space="0" w:color="auto"/>
      </w:divBdr>
    </w:div>
    <w:div w:id="1409037960">
      <w:bodyDiv w:val="1"/>
      <w:marLeft w:val="0"/>
      <w:marRight w:val="0"/>
      <w:marTop w:val="0"/>
      <w:marBottom w:val="0"/>
      <w:divBdr>
        <w:top w:val="none" w:sz="0" w:space="0" w:color="auto"/>
        <w:left w:val="none" w:sz="0" w:space="0" w:color="auto"/>
        <w:bottom w:val="none" w:sz="0" w:space="0" w:color="auto"/>
        <w:right w:val="none" w:sz="0" w:space="0" w:color="auto"/>
      </w:divBdr>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
    <w:div w:id="1409227052">
      <w:bodyDiv w:val="1"/>
      <w:marLeft w:val="0"/>
      <w:marRight w:val="0"/>
      <w:marTop w:val="0"/>
      <w:marBottom w:val="0"/>
      <w:divBdr>
        <w:top w:val="none" w:sz="0" w:space="0" w:color="auto"/>
        <w:left w:val="none" w:sz="0" w:space="0" w:color="auto"/>
        <w:bottom w:val="none" w:sz="0" w:space="0" w:color="auto"/>
        <w:right w:val="none" w:sz="0" w:space="0" w:color="auto"/>
      </w:divBdr>
    </w:div>
    <w:div w:id="1409571927">
      <w:bodyDiv w:val="1"/>
      <w:marLeft w:val="0"/>
      <w:marRight w:val="0"/>
      <w:marTop w:val="0"/>
      <w:marBottom w:val="0"/>
      <w:divBdr>
        <w:top w:val="none" w:sz="0" w:space="0" w:color="auto"/>
        <w:left w:val="none" w:sz="0" w:space="0" w:color="auto"/>
        <w:bottom w:val="none" w:sz="0" w:space="0" w:color="auto"/>
        <w:right w:val="none" w:sz="0" w:space="0" w:color="auto"/>
      </w:divBdr>
    </w:div>
    <w:div w:id="1409617584">
      <w:bodyDiv w:val="1"/>
      <w:marLeft w:val="0"/>
      <w:marRight w:val="0"/>
      <w:marTop w:val="0"/>
      <w:marBottom w:val="0"/>
      <w:divBdr>
        <w:top w:val="none" w:sz="0" w:space="0" w:color="auto"/>
        <w:left w:val="none" w:sz="0" w:space="0" w:color="auto"/>
        <w:bottom w:val="none" w:sz="0" w:space="0" w:color="auto"/>
        <w:right w:val="none" w:sz="0" w:space="0" w:color="auto"/>
      </w:divBdr>
    </w:div>
    <w:div w:id="1410347146">
      <w:bodyDiv w:val="1"/>
      <w:marLeft w:val="0"/>
      <w:marRight w:val="0"/>
      <w:marTop w:val="0"/>
      <w:marBottom w:val="0"/>
      <w:divBdr>
        <w:top w:val="none" w:sz="0" w:space="0" w:color="auto"/>
        <w:left w:val="none" w:sz="0" w:space="0" w:color="auto"/>
        <w:bottom w:val="none" w:sz="0" w:space="0" w:color="auto"/>
        <w:right w:val="none" w:sz="0" w:space="0" w:color="auto"/>
      </w:divBdr>
    </w:div>
    <w:div w:id="1410350782">
      <w:bodyDiv w:val="1"/>
      <w:marLeft w:val="0"/>
      <w:marRight w:val="0"/>
      <w:marTop w:val="0"/>
      <w:marBottom w:val="0"/>
      <w:divBdr>
        <w:top w:val="none" w:sz="0" w:space="0" w:color="auto"/>
        <w:left w:val="none" w:sz="0" w:space="0" w:color="auto"/>
        <w:bottom w:val="none" w:sz="0" w:space="0" w:color="auto"/>
        <w:right w:val="none" w:sz="0" w:space="0" w:color="auto"/>
      </w:divBdr>
    </w:div>
    <w:div w:id="1410467348">
      <w:bodyDiv w:val="1"/>
      <w:marLeft w:val="0"/>
      <w:marRight w:val="0"/>
      <w:marTop w:val="0"/>
      <w:marBottom w:val="0"/>
      <w:divBdr>
        <w:top w:val="none" w:sz="0" w:space="0" w:color="auto"/>
        <w:left w:val="none" w:sz="0" w:space="0" w:color="auto"/>
        <w:bottom w:val="none" w:sz="0" w:space="0" w:color="auto"/>
        <w:right w:val="none" w:sz="0" w:space="0" w:color="auto"/>
      </w:divBdr>
    </w:div>
    <w:div w:id="1410611976">
      <w:bodyDiv w:val="1"/>
      <w:marLeft w:val="0"/>
      <w:marRight w:val="0"/>
      <w:marTop w:val="0"/>
      <w:marBottom w:val="0"/>
      <w:divBdr>
        <w:top w:val="none" w:sz="0" w:space="0" w:color="auto"/>
        <w:left w:val="none" w:sz="0" w:space="0" w:color="auto"/>
        <w:bottom w:val="none" w:sz="0" w:space="0" w:color="auto"/>
        <w:right w:val="none" w:sz="0" w:space="0" w:color="auto"/>
      </w:divBdr>
    </w:div>
    <w:div w:id="1411007299">
      <w:bodyDiv w:val="1"/>
      <w:marLeft w:val="0"/>
      <w:marRight w:val="0"/>
      <w:marTop w:val="0"/>
      <w:marBottom w:val="0"/>
      <w:divBdr>
        <w:top w:val="none" w:sz="0" w:space="0" w:color="auto"/>
        <w:left w:val="none" w:sz="0" w:space="0" w:color="auto"/>
        <w:bottom w:val="none" w:sz="0" w:space="0" w:color="auto"/>
        <w:right w:val="none" w:sz="0" w:space="0" w:color="auto"/>
      </w:divBdr>
    </w:div>
    <w:div w:id="1411656995">
      <w:bodyDiv w:val="1"/>
      <w:marLeft w:val="0"/>
      <w:marRight w:val="0"/>
      <w:marTop w:val="0"/>
      <w:marBottom w:val="0"/>
      <w:divBdr>
        <w:top w:val="none" w:sz="0" w:space="0" w:color="auto"/>
        <w:left w:val="none" w:sz="0" w:space="0" w:color="auto"/>
        <w:bottom w:val="none" w:sz="0" w:space="0" w:color="auto"/>
        <w:right w:val="none" w:sz="0" w:space="0" w:color="auto"/>
      </w:divBdr>
    </w:div>
    <w:div w:id="1411926503">
      <w:bodyDiv w:val="1"/>
      <w:marLeft w:val="0"/>
      <w:marRight w:val="0"/>
      <w:marTop w:val="0"/>
      <w:marBottom w:val="0"/>
      <w:divBdr>
        <w:top w:val="none" w:sz="0" w:space="0" w:color="auto"/>
        <w:left w:val="none" w:sz="0" w:space="0" w:color="auto"/>
        <w:bottom w:val="none" w:sz="0" w:space="0" w:color="auto"/>
        <w:right w:val="none" w:sz="0" w:space="0" w:color="auto"/>
      </w:divBdr>
    </w:div>
    <w:div w:id="1413428104">
      <w:bodyDiv w:val="1"/>
      <w:marLeft w:val="0"/>
      <w:marRight w:val="0"/>
      <w:marTop w:val="0"/>
      <w:marBottom w:val="0"/>
      <w:divBdr>
        <w:top w:val="none" w:sz="0" w:space="0" w:color="auto"/>
        <w:left w:val="none" w:sz="0" w:space="0" w:color="auto"/>
        <w:bottom w:val="none" w:sz="0" w:space="0" w:color="auto"/>
        <w:right w:val="none" w:sz="0" w:space="0" w:color="auto"/>
      </w:divBdr>
    </w:div>
    <w:div w:id="1413430745">
      <w:bodyDiv w:val="1"/>
      <w:marLeft w:val="0"/>
      <w:marRight w:val="0"/>
      <w:marTop w:val="0"/>
      <w:marBottom w:val="0"/>
      <w:divBdr>
        <w:top w:val="none" w:sz="0" w:space="0" w:color="auto"/>
        <w:left w:val="none" w:sz="0" w:space="0" w:color="auto"/>
        <w:bottom w:val="none" w:sz="0" w:space="0" w:color="auto"/>
        <w:right w:val="none" w:sz="0" w:space="0" w:color="auto"/>
      </w:divBdr>
    </w:div>
    <w:div w:id="1413431739">
      <w:bodyDiv w:val="1"/>
      <w:marLeft w:val="0"/>
      <w:marRight w:val="0"/>
      <w:marTop w:val="0"/>
      <w:marBottom w:val="0"/>
      <w:divBdr>
        <w:top w:val="none" w:sz="0" w:space="0" w:color="auto"/>
        <w:left w:val="none" w:sz="0" w:space="0" w:color="auto"/>
        <w:bottom w:val="none" w:sz="0" w:space="0" w:color="auto"/>
        <w:right w:val="none" w:sz="0" w:space="0" w:color="auto"/>
      </w:divBdr>
    </w:div>
    <w:div w:id="1414201412">
      <w:bodyDiv w:val="1"/>
      <w:marLeft w:val="0"/>
      <w:marRight w:val="0"/>
      <w:marTop w:val="0"/>
      <w:marBottom w:val="0"/>
      <w:divBdr>
        <w:top w:val="none" w:sz="0" w:space="0" w:color="auto"/>
        <w:left w:val="none" w:sz="0" w:space="0" w:color="auto"/>
        <w:bottom w:val="none" w:sz="0" w:space="0" w:color="auto"/>
        <w:right w:val="none" w:sz="0" w:space="0" w:color="auto"/>
      </w:divBdr>
    </w:div>
    <w:div w:id="1414861066">
      <w:bodyDiv w:val="1"/>
      <w:marLeft w:val="0"/>
      <w:marRight w:val="0"/>
      <w:marTop w:val="0"/>
      <w:marBottom w:val="0"/>
      <w:divBdr>
        <w:top w:val="none" w:sz="0" w:space="0" w:color="auto"/>
        <w:left w:val="none" w:sz="0" w:space="0" w:color="auto"/>
        <w:bottom w:val="none" w:sz="0" w:space="0" w:color="auto"/>
        <w:right w:val="none" w:sz="0" w:space="0" w:color="auto"/>
      </w:divBdr>
    </w:div>
    <w:div w:id="1415786516">
      <w:bodyDiv w:val="1"/>
      <w:marLeft w:val="0"/>
      <w:marRight w:val="0"/>
      <w:marTop w:val="0"/>
      <w:marBottom w:val="0"/>
      <w:divBdr>
        <w:top w:val="none" w:sz="0" w:space="0" w:color="auto"/>
        <w:left w:val="none" w:sz="0" w:space="0" w:color="auto"/>
        <w:bottom w:val="none" w:sz="0" w:space="0" w:color="auto"/>
        <w:right w:val="none" w:sz="0" w:space="0" w:color="auto"/>
      </w:divBdr>
    </w:div>
    <w:div w:id="1415972568">
      <w:bodyDiv w:val="1"/>
      <w:marLeft w:val="0"/>
      <w:marRight w:val="0"/>
      <w:marTop w:val="0"/>
      <w:marBottom w:val="0"/>
      <w:divBdr>
        <w:top w:val="none" w:sz="0" w:space="0" w:color="auto"/>
        <w:left w:val="none" w:sz="0" w:space="0" w:color="auto"/>
        <w:bottom w:val="none" w:sz="0" w:space="0" w:color="auto"/>
        <w:right w:val="none" w:sz="0" w:space="0" w:color="auto"/>
      </w:divBdr>
    </w:div>
    <w:div w:id="1417438185">
      <w:bodyDiv w:val="1"/>
      <w:marLeft w:val="0"/>
      <w:marRight w:val="0"/>
      <w:marTop w:val="0"/>
      <w:marBottom w:val="0"/>
      <w:divBdr>
        <w:top w:val="none" w:sz="0" w:space="0" w:color="auto"/>
        <w:left w:val="none" w:sz="0" w:space="0" w:color="auto"/>
        <w:bottom w:val="none" w:sz="0" w:space="0" w:color="auto"/>
        <w:right w:val="none" w:sz="0" w:space="0" w:color="auto"/>
      </w:divBdr>
    </w:div>
    <w:div w:id="1418559293">
      <w:bodyDiv w:val="1"/>
      <w:marLeft w:val="0"/>
      <w:marRight w:val="0"/>
      <w:marTop w:val="0"/>
      <w:marBottom w:val="0"/>
      <w:divBdr>
        <w:top w:val="none" w:sz="0" w:space="0" w:color="auto"/>
        <w:left w:val="none" w:sz="0" w:space="0" w:color="auto"/>
        <w:bottom w:val="none" w:sz="0" w:space="0" w:color="auto"/>
        <w:right w:val="none" w:sz="0" w:space="0" w:color="auto"/>
      </w:divBdr>
    </w:div>
    <w:div w:id="1421371667">
      <w:bodyDiv w:val="1"/>
      <w:marLeft w:val="0"/>
      <w:marRight w:val="0"/>
      <w:marTop w:val="0"/>
      <w:marBottom w:val="0"/>
      <w:divBdr>
        <w:top w:val="none" w:sz="0" w:space="0" w:color="auto"/>
        <w:left w:val="none" w:sz="0" w:space="0" w:color="auto"/>
        <w:bottom w:val="none" w:sz="0" w:space="0" w:color="auto"/>
        <w:right w:val="none" w:sz="0" w:space="0" w:color="auto"/>
      </w:divBdr>
    </w:div>
    <w:div w:id="1423598948">
      <w:bodyDiv w:val="1"/>
      <w:marLeft w:val="0"/>
      <w:marRight w:val="0"/>
      <w:marTop w:val="0"/>
      <w:marBottom w:val="0"/>
      <w:divBdr>
        <w:top w:val="none" w:sz="0" w:space="0" w:color="auto"/>
        <w:left w:val="none" w:sz="0" w:space="0" w:color="auto"/>
        <w:bottom w:val="none" w:sz="0" w:space="0" w:color="auto"/>
        <w:right w:val="none" w:sz="0" w:space="0" w:color="auto"/>
      </w:divBdr>
    </w:div>
    <w:div w:id="1423988611">
      <w:bodyDiv w:val="1"/>
      <w:marLeft w:val="0"/>
      <w:marRight w:val="0"/>
      <w:marTop w:val="0"/>
      <w:marBottom w:val="0"/>
      <w:divBdr>
        <w:top w:val="none" w:sz="0" w:space="0" w:color="auto"/>
        <w:left w:val="none" w:sz="0" w:space="0" w:color="auto"/>
        <w:bottom w:val="none" w:sz="0" w:space="0" w:color="auto"/>
        <w:right w:val="none" w:sz="0" w:space="0" w:color="auto"/>
      </w:divBdr>
    </w:div>
    <w:div w:id="1425305054">
      <w:bodyDiv w:val="1"/>
      <w:marLeft w:val="0"/>
      <w:marRight w:val="0"/>
      <w:marTop w:val="0"/>
      <w:marBottom w:val="0"/>
      <w:divBdr>
        <w:top w:val="none" w:sz="0" w:space="0" w:color="auto"/>
        <w:left w:val="none" w:sz="0" w:space="0" w:color="auto"/>
        <w:bottom w:val="none" w:sz="0" w:space="0" w:color="auto"/>
        <w:right w:val="none" w:sz="0" w:space="0" w:color="auto"/>
      </w:divBdr>
    </w:div>
    <w:div w:id="1425489998">
      <w:bodyDiv w:val="1"/>
      <w:marLeft w:val="0"/>
      <w:marRight w:val="0"/>
      <w:marTop w:val="0"/>
      <w:marBottom w:val="0"/>
      <w:divBdr>
        <w:top w:val="none" w:sz="0" w:space="0" w:color="auto"/>
        <w:left w:val="none" w:sz="0" w:space="0" w:color="auto"/>
        <w:bottom w:val="none" w:sz="0" w:space="0" w:color="auto"/>
        <w:right w:val="none" w:sz="0" w:space="0" w:color="auto"/>
      </w:divBdr>
      <w:divsChild>
        <w:div w:id="439302313">
          <w:marLeft w:val="0"/>
          <w:marRight w:val="0"/>
          <w:marTop w:val="0"/>
          <w:marBottom w:val="0"/>
          <w:divBdr>
            <w:top w:val="none" w:sz="0" w:space="0" w:color="auto"/>
            <w:left w:val="none" w:sz="0" w:space="0" w:color="auto"/>
            <w:bottom w:val="none" w:sz="0" w:space="0" w:color="auto"/>
            <w:right w:val="none" w:sz="0" w:space="0" w:color="auto"/>
          </w:divBdr>
          <w:divsChild>
            <w:div w:id="1898319623">
              <w:marLeft w:val="0"/>
              <w:marRight w:val="0"/>
              <w:marTop w:val="0"/>
              <w:marBottom w:val="0"/>
              <w:divBdr>
                <w:top w:val="none" w:sz="0" w:space="0" w:color="auto"/>
                <w:left w:val="none" w:sz="0" w:space="0" w:color="auto"/>
                <w:bottom w:val="none" w:sz="0" w:space="0" w:color="auto"/>
                <w:right w:val="none" w:sz="0" w:space="0" w:color="auto"/>
              </w:divBdr>
              <w:divsChild>
                <w:div w:id="8939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755">
      <w:bodyDiv w:val="1"/>
      <w:marLeft w:val="0"/>
      <w:marRight w:val="0"/>
      <w:marTop w:val="0"/>
      <w:marBottom w:val="0"/>
      <w:divBdr>
        <w:top w:val="none" w:sz="0" w:space="0" w:color="auto"/>
        <w:left w:val="none" w:sz="0" w:space="0" w:color="auto"/>
        <w:bottom w:val="none" w:sz="0" w:space="0" w:color="auto"/>
        <w:right w:val="none" w:sz="0" w:space="0" w:color="auto"/>
      </w:divBdr>
    </w:div>
    <w:div w:id="1427117903">
      <w:bodyDiv w:val="1"/>
      <w:marLeft w:val="0"/>
      <w:marRight w:val="0"/>
      <w:marTop w:val="0"/>
      <w:marBottom w:val="0"/>
      <w:divBdr>
        <w:top w:val="none" w:sz="0" w:space="0" w:color="auto"/>
        <w:left w:val="none" w:sz="0" w:space="0" w:color="auto"/>
        <w:bottom w:val="none" w:sz="0" w:space="0" w:color="auto"/>
        <w:right w:val="none" w:sz="0" w:space="0" w:color="auto"/>
      </w:divBdr>
    </w:div>
    <w:div w:id="1427271113">
      <w:bodyDiv w:val="1"/>
      <w:marLeft w:val="0"/>
      <w:marRight w:val="0"/>
      <w:marTop w:val="0"/>
      <w:marBottom w:val="0"/>
      <w:divBdr>
        <w:top w:val="none" w:sz="0" w:space="0" w:color="auto"/>
        <w:left w:val="none" w:sz="0" w:space="0" w:color="auto"/>
        <w:bottom w:val="none" w:sz="0" w:space="0" w:color="auto"/>
        <w:right w:val="none" w:sz="0" w:space="0" w:color="auto"/>
      </w:divBdr>
    </w:div>
    <w:div w:id="1428113612">
      <w:bodyDiv w:val="1"/>
      <w:marLeft w:val="0"/>
      <w:marRight w:val="0"/>
      <w:marTop w:val="0"/>
      <w:marBottom w:val="0"/>
      <w:divBdr>
        <w:top w:val="none" w:sz="0" w:space="0" w:color="auto"/>
        <w:left w:val="none" w:sz="0" w:space="0" w:color="auto"/>
        <w:bottom w:val="none" w:sz="0" w:space="0" w:color="auto"/>
        <w:right w:val="none" w:sz="0" w:space="0" w:color="auto"/>
      </w:divBdr>
    </w:div>
    <w:div w:id="1428236315">
      <w:bodyDiv w:val="1"/>
      <w:marLeft w:val="0"/>
      <w:marRight w:val="0"/>
      <w:marTop w:val="0"/>
      <w:marBottom w:val="0"/>
      <w:divBdr>
        <w:top w:val="none" w:sz="0" w:space="0" w:color="auto"/>
        <w:left w:val="none" w:sz="0" w:space="0" w:color="auto"/>
        <w:bottom w:val="none" w:sz="0" w:space="0" w:color="auto"/>
        <w:right w:val="none" w:sz="0" w:space="0" w:color="auto"/>
      </w:divBdr>
    </w:div>
    <w:div w:id="1429425218">
      <w:bodyDiv w:val="1"/>
      <w:marLeft w:val="0"/>
      <w:marRight w:val="0"/>
      <w:marTop w:val="0"/>
      <w:marBottom w:val="0"/>
      <w:divBdr>
        <w:top w:val="none" w:sz="0" w:space="0" w:color="auto"/>
        <w:left w:val="none" w:sz="0" w:space="0" w:color="auto"/>
        <w:bottom w:val="none" w:sz="0" w:space="0" w:color="auto"/>
        <w:right w:val="none" w:sz="0" w:space="0" w:color="auto"/>
      </w:divBdr>
    </w:div>
    <w:div w:id="1430735556">
      <w:bodyDiv w:val="1"/>
      <w:marLeft w:val="0"/>
      <w:marRight w:val="0"/>
      <w:marTop w:val="0"/>
      <w:marBottom w:val="0"/>
      <w:divBdr>
        <w:top w:val="none" w:sz="0" w:space="0" w:color="auto"/>
        <w:left w:val="none" w:sz="0" w:space="0" w:color="auto"/>
        <w:bottom w:val="none" w:sz="0" w:space="0" w:color="auto"/>
        <w:right w:val="none" w:sz="0" w:space="0" w:color="auto"/>
      </w:divBdr>
    </w:div>
    <w:div w:id="1431851917">
      <w:bodyDiv w:val="1"/>
      <w:marLeft w:val="0"/>
      <w:marRight w:val="0"/>
      <w:marTop w:val="0"/>
      <w:marBottom w:val="0"/>
      <w:divBdr>
        <w:top w:val="none" w:sz="0" w:space="0" w:color="auto"/>
        <w:left w:val="none" w:sz="0" w:space="0" w:color="auto"/>
        <w:bottom w:val="none" w:sz="0" w:space="0" w:color="auto"/>
        <w:right w:val="none" w:sz="0" w:space="0" w:color="auto"/>
      </w:divBdr>
    </w:div>
    <w:div w:id="1432779480">
      <w:bodyDiv w:val="1"/>
      <w:marLeft w:val="0"/>
      <w:marRight w:val="0"/>
      <w:marTop w:val="0"/>
      <w:marBottom w:val="0"/>
      <w:divBdr>
        <w:top w:val="none" w:sz="0" w:space="0" w:color="auto"/>
        <w:left w:val="none" w:sz="0" w:space="0" w:color="auto"/>
        <w:bottom w:val="none" w:sz="0" w:space="0" w:color="auto"/>
        <w:right w:val="none" w:sz="0" w:space="0" w:color="auto"/>
      </w:divBdr>
    </w:div>
    <w:div w:id="1433278568">
      <w:bodyDiv w:val="1"/>
      <w:marLeft w:val="0"/>
      <w:marRight w:val="0"/>
      <w:marTop w:val="0"/>
      <w:marBottom w:val="0"/>
      <w:divBdr>
        <w:top w:val="none" w:sz="0" w:space="0" w:color="auto"/>
        <w:left w:val="none" w:sz="0" w:space="0" w:color="auto"/>
        <w:bottom w:val="none" w:sz="0" w:space="0" w:color="auto"/>
        <w:right w:val="none" w:sz="0" w:space="0" w:color="auto"/>
      </w:divBdr>
    </w:div>
    <w:div w:id="1433622864">
      <w:bodyDiv w:val="1"/>
      <w:marLeft w:val="0"/>
      <w:marRight w:val="0"/>
      <w:marTop w:val="0"/>
      <w:marBottom w:val="0"/>
      <w:divBdr>
        <w:top w:val="none" w:sz="0" w:space="0" w:color="auto"/>
        <w:left w:val="none" w:sz="0" w:space="0" w:color="auto"/>
        <w:bottom w:val="none" w:sz="0" w:space="0" w:color="auto"/>
        <w:right w:val="none" w:sz="0" w:space="0" w:color="auto"/>
      </w:divBdr>
    </w:div>
    <w:div w:id="1433815369">
      <w:bodyDiv w:val="1"/>
      <w:marLeft w:val="0"/>
      <w:marRight w:val="0"/>
      <w:marTop w:val="0"/>
      <w:marBottom w:val="0"/>
      <w:divBdr>
        <w:top w:val="none" w:sz="0" w:space="0" w:color="auto"/>
        <w:left w:val="none" w:sz="0" w:space="0" w:color="auto"/>
        <w:bottom w:val="none" w:sz="0" w:space="0" w:color="auto"/>
        <w:right w:val="none" w:sz="0" w:space="0" w:color="auto"/>
      </w:divBdr>
    </w:div>
    <w:div w:id="1434201395">
      <w:bodyDiv w:val="1"/>
      <w:marLeft w:val="0"/>
      <w:marRight w:val="0"/>
      <w:marTop w:val="0"/>
      <w:marBottom w:val="0"/>
      <w:divBdr>
        <w:top w:val="none" w:sz="0" w:space="0" w:color="auto"/>
        <w:left w:val="none" w:sz="0" w:space="0" w:color="auto"/>
        <w:bottom w:val="none" w:sz="0" w:space="0" w:color="auto"/>
        <w:right w:val="none" w:sz="0" w:space="0" w:color="auto"/>
      </w:divBdr>
    </w:div>
    <w:div w:id="1434783551">
      <w:bodyDiv w:val="1"/>
      <w:marLeft w:val="0"/>
      <w:marRight w:val="0"/>
      <w:marTop w:val="0"/>
      <w:marBottom w:val="0"/>
      <w:divBdr>
        <w:top w:val="none" w:sz="0" w:space="0" w:color="auto"/>
        <w:left w:val="none" w:sz="0" w:space="0" w:color="auto"/>
        <w:bottom w:val="none" w:sz="0" w:space="0" w:color="auto"/>
        <w:right w:val="none" w:sz="0" w:space="0" w:color="auto"/>
      </w:divBdr>
    </w:div>
    <w:div w:id="1435243115">
      <w:bodyDiv w:val="1"/>
      <w:marLeft w:val="0"/>
      <w:marRight w:val="0"/>
      <w:marTop w:val="0"/>
      <w:marBottom w:val="0"/>
      <w:divBdr>
        <w:top w:val="none" w:sz="0" w:space="0" w:color="auto"/>
        <w:left w:val="none" w:sz="0" w:space="0" w:color="auto"/>
        <w:bottom w:val="none" w:sz="0" w:space="0" w:color="auto"/>
        <w:right w:val="none" w:sz="0" w:space="0" w:color="auto"/>
      </w:divBdr>
    </w:div>
    <w:div w:id="1435520516">
      <w:bodyDiv w:val="1"/>
      <w:marLeft w:val="0"/>
      <w:marRight w:val="0"/>
      <w:marTop w:val="0"/>
      <w:marBottom w:val="0"/>
      <w:divBdr>
        <w:top w:val="none" w:sz="0" w:space="0" w:color="auto"/>
        <w:left w:val="none" w:sz="0" w:space="0" w:color="auto"/>
        <w:bottom w:val="none" w:sz="0" w:space="0" w:color="auto"/>
        <w:right w:val="none" w:sz="0" w:space="0" w:color="auto"/>
      </w:divBdr>
    </w:div>
    <w:div w:id="1435857061">
      <w:bodyDiv w:val="1"/>
      <w:marLeft w:val="0"/>
      <w:marRight w:val="0"/>
      <w:marTop w:val="0"/>
      <w:marBottom w:val="0"/>
      <w:divBdr>
        <w:top w:val="none" w:sz="0" w:space="0" w:color="auto"/>
        <w:left w:val="none" w:sz="0" w:space="0" w:color="auto"/>
        <w:bottom w:val="none" w:sz="0" w:space="0" w:color="auto"/>
        <w:right w:val="none" w:sz="0" w:space="0" w:color="auto"/>
      </w:divBdr>
    </w:div>
    <w:div w:id="1436289439">
      <w:bodyDiv w:val="1"/>
      <w:marLeft w:val="0"/>
      <w:marRight w:val="0"/>
      <w:marTop w:val="0"/>
      <w:marBottom w:val="0"/>
      <w:divBdr>
        <w:top w:val="none" w:sz="0" w:space="0" w:color="auto"/>
        <w:left w:val="none" w:sz="0" w:space="0" w:color="auto"/>
        <w:bottom w:val="none" w:sz="0" w:space="0" w:color="auto"/>
        <w:right w:val="none" w:sz="0" w:space="0" w:color="auto"/>
      </w:divBdr>
    </w:div>
    <w:div w:id="1436705459">
      <w:bodyDiv w:val="1"/>
      <w:marLeft w:val="0"/>
      <w:marRight w:val="0"/>
      <w:marTop w:val="0"/>
      <w:marBottom w:val="0"/>
      <w:divBdr>
        <w:top w:val="none" w:sz="0" w:space="0" w:color="auto"/>
        <w:left w:val="none" w:sz="0" w:space="0" w:color="auto"/>
        <w:bottom w:val="none" w:sz="0" w:space="0" w:color="auto"/>
        <w:right w:val="none" w:sz="0" w:space="0" w:color="auto"/>
      </w:divBdr>
    </w:div>
    <w:div w:id="1436947137">
      <w:bodyDiv w:val="1"/>
      <w:marLeft w:val="0"/>
      <w:marRight w:val="0"/>
      <w:marTop w:val="0"/>
      <w:marBottom w:val="0"/>
      <w:divBdr>
        <w:top w:val="none" w:sz="0" w:space="0" w:color="auto"/>
        <w:left w:val="none" w:sz="0" w:space="0" w:color="auto"/>
        <w:bottom w:val="none" w:sz="0" w:space="0" w:color="auto"/>
        <w:right w:val="none" w:sz="0" w:space="0" w:color="auto"/>
      </w:divBdr>
    </w:div>
    <w:div w:id="1437482026">
      <w:bodyDiv w:val="1"/>
      <w:marLeft w:val="0"/>
      <w:marRight w:val="0"/>
      <w:marTop w:val="0"/>
      <w:marBottom w:val="0"/>
      <w:divBdr>
        <w:top w:val="none" w:sz="0" w:space="0" w:color="auto"/>
        <w:left w:val="none" w:sz="0" w:space="0" w:color="auto"/>
        <w:bottom w:val="none" w:sz="0" w:space="0" w:color="auto"/>
        <w:right w:val="none" w:sz="0" w:space="0" w:color="auto"/>
      </w:divBdr>
    </w:div>
    <w:div w:id="1437559210">
      <w:bodyDiv w:val="1"/>
      <w:marLeft w:val="0"/>
      <w:marRight w:val="0"/>
      <w:marTop w:val="0"/>
      <w:marBottom w:val="0"/>
      <w:divBdr>
        <w:top w:val="none" w:sz="0" w:space="0" w:color="auto"/>
        <w:left w:val="none" w:sz="0" w:space="0" w:color="auto"/>
        <w:bottom w:val="none" w:sz="0" w:space="0" w:color="auto"/>
        <w:right w:val="none" w:sz="0" w:space="0" w:color="auto"/>
      </w:divBdr>
    </w:div>
    <w:div w:id="1439717950">
      <w:bodyDiv w:val="1"/>
      <w:marLeft w:val="0"/>
      <w:marRight w:val="0"/>
      <w:marTop w:val="0"/>
      <w:marBottom w:val="0"/>
      <w:divBdr>
        <w:top w:val="none" w:sz="0" w:space="0" w:color="auto"/>
        <w:left w:val="none" w:sz="0" w:space="0" w:color="auto"/>
        <w:bottom w:val="none" w:sz="0" w:space="0" w:color="auto"/>
        <w:right w:val="none" w:sz="0" w:space="0" w:color="auto"/>
      </w:divBdr>
    </w:div>
    <w:div w:id="1441031470">
      <w:bodyDiv w:val="1"/>
      <w:marLeft w:val="0"/>
      <w:marRight w:val="0"/>
      <w:marTop w:val="0"/>
      <w:marBottom w:val="0"/>
      <w:divBdr>
        <w:top w:val="none" w:sz="0" w:space="0" w:color="auto"/>
        <w:left w:val="none" w:sz="0" w:space="0" w:color="auto"/>
        <w:bottom w:val="none" w:sz="0" w:space="0" w:color="auto"/>
        <w:right w:val="none" w:sz="0" w:space="0" w:color="auto"/>
      </w:divBdr>
    </w:div>
    <w:div w:id="1441340163">
      <w:bodyDiv w:val="1"/>
      <w:marLeft w:val="0"/>
      <w:marRight w:val="0"/>
      <w:marTop w:val="0"/>
      <w:marBottom w:val="0"/>
      <w:divBdr>
        <w:top w:val="none" w:sz="0" w:space="0" w:color="auto"/>
        <w:left w:val="none" w:sz="0" w:space="0" w:color="auto"/>
        <w:bottom w:val="none" w:sz="0" w:space="0" w:color="auto"/>
        <w:right w:val="none" w:sz="0" w:space="0" w:color="auto"/>
      </w:divBdr>
    </w:div>
    <w:div w:id="1441680045">
      <w:bodyDiv w:val="1"/>
      <w:marLeft w:val="0"/>
      <w:marRight w:val="0"/>
      <w:marTop w:val="0"/>
      <w:marBottom w:val="0"/>
      <w:divBdr>
        <w:top w:val="none" w:sz="0" w:space="0" w:color="auto"/>
        <w:left w:val="none" w:sz="0" w:space="0" w:color="auto"/>
        <w:bottom w:val="none" w:sz="0" w:space="0" w:color="auto"/>
        <w:right w:val="none" w:sz="0" w:space="0" w:color="auto"/>
      </w:divBdr>
    </w:div>
    <w:div w:id="1442187558">
      <w:bodyDiv w:val="1"/>
      <w:marLeft w:val="0"/>
      <w:marRight w:val="0"/>
      <w:marTop w:val="0"/>
      <w:marBottom w:val="0"/>
      <w:divBdr>
        <w:top w:val="none" w:sz="0" w:space="0" w:color="auto"/>
        <w:left w:val="none" w:sz="0" w:space="0" w:color="auto"/>
        <w:bottom w:val="none" w:sz="0" w:space="0" w:color="auto"/>
        <w:right w:val="none" w:sz="0" w:space="0" w:color="auto"/>
      </w:divBdr>
    </w:div>
    <w:div w:id="1442263862">
      <w:bodyDiv w:val="1"/>
      <w:marLeft w:val="0"/>
      <w:marRight w:val="0"/>
      <w:marTop w:val="0"/>
      <w:marBottom w:val="0"/>
      <w:divBdr>
        <w:top w:val="none" w:sz="0" w:space="0" w:color="auto"/>
        <w:left w:val="none" w:sz="0" w:space="0" w:color="auto"/>
        <w:bottom w:val="none" w:sz="0" w:space="0" w:color="auto"/>
        <w:right w:val="none" w:sz="0" w:space="0" w:color="auto"/>
      </w:divBdr>
    </w:div>
    <w:div w:id="1442453332">
      <w:bodyDiv w:val="1"/>
      <w:marLeft w:val="0"/>
      <w:marRight w:val="0"/>
      <w:marTop w:val="0"/>
      <w:marBottom w:val="0"/>
      <w:divBdr>
        <w:top w:val="none" w:sz="0" w:space="0" w:color="auto"/>
        <w:left w:val="none" w:sz="0" w:space="0" w:color="auto"/>
        <w:bottom w:val="none" w:sz="0" w:space="0" w:color="auto"/>
        <w:right w:val="none" w:sz="0" w:space="0" w:color="auto"/>
      </w:divBdr>
    </w:div>
    <w:div w:id="1442603287">
      <w:bodyDiv w:val="1"/>
      <w:marLeft w:val="0"/>
      <w:marRight w:val="0"/>
      <w:marTop w:val="0"/>
      <w:marBottom w:val="0"/>
      <w:divBdr>
        <w:top w:val="none" w:sz="0" w:space="0" w:color="auto"/>
        <w:left w:val="none" w:sz="0" w:space="0" w:color="auto"/>
        <w:bottom w:val="none" w:sz="0" w:space="0" w:color="auto"/>
        <w:right w:val="none" w:sz="0" w:space="0" w:color="auto"/>
      </w:divBdr>
    </w:div>
    <w:div w:id="1442844509">
      <w:bodyDiv w:val="1"/>
      <w:marLeft w:val="0"/>
      <w:marRight w:val="0"/>
      <w:marTop w:val="0"/>
      <w:marBottom w:val="0"/>
      <w:divBdr>
        <w:top w:val="none" w:sz="0" w:space="0" w:color="auto"/>
        <w:left w:val="none" w:sz="0" w:space="0" w:color="auto"/>
        <w:bottom w:val="none" w:sz="0" w:space="0" w:color="auto"/>
        <w:right w:val="none" w:sz="0" w:space="0" w:color="auto"/>
      </w:divBdr>
    </w:div>
    <w:div w:id="1443576948">
      <w:bodyDiv w:val="1"/>
      <w:marLeft w:val="0"/>
      <w:marRight w:val="0"/>
      <w:marTop w:val="0"/>
      <w:marBottom w:val="0"/>
      <w:divBdr>
        <w:top w:val="none" w:sz="0" w:space="0" w:color="auto"/>
        <w:left w:val="none" w:sz="0" w:space="0" w:color="auto"/>
        <w:bottom w:val="none" w:sz="0" w:space="0" w:color="auto"/>
        <w:right w:val="none" w:sz="0" w:space="0" w:color="auto"/>
      </w:divBdr>
    </w:div>
    <w:div w:id="1444226565">
      <w:bodyDiv w:val="1"/>
      <w:marLeft w:val="0"/>
      <w:marRight w:val="0"/>
      <w:marTop w:val="0"/>
      <w:marBottom w:val="0"/>
      <w:divBdr>
        <w:top w:val="none" w:sz="0" w:space="0" w:color="auto"/>
        <w:left w:val="none" w:sz="0" w:space="0" w:color="auto"/>
        <w:bottom w:val="none" w:sz="0" w:space="0" w:color="auto"/>
        <w:right w:val="none" w:sz="0" w:space="0" w:color="auto"/>
      </w:divBdr>
    </w:div>
    <w:div w:id="1445541184">
      <w:bodyDiv w:val="1"/>
      <w:marLeft w:val="0"/>
      <w:marRight w:val="0"/>
      <w:marTop w:val="0"/>
      <w:marBottom w:val="0"/>
      <w:divBdr>
        <w:top w:val="none" w:sz="0" w:space="0" w:color="auto"/>
        <w:left w:val="none" w:sz="0" w:space="0" w:color="auto"/>
        <w:bottom w:val="none" w:sz="0" w:space="0" w:color="auto"/>
        <w:right w:val="none" w:sz="0" w:space="0" w:color="auto"/>
      </w:divBdr>
    </w:div>
    <w:div w:id="1446193925">
      <w:bodyDiv w:val="1"/>
      <w:marLeft w:val="0"/>
      <w:marRight w:val="0"/>
      <w:marTop w:val="0"/>
      <w:marBottom w:val="0"/>
      <w:divBdr>
        <w:top w:val="none" w:sz="0" w:space="0" w:color="auto"/>
        <w:left w:val="none" w:sz="0" w:space="0" w:color="auto"/>
        <w:bottom w:val="none" w:sz="0" w:space="0" w:color="auto"/>
        <w:right w:val="none" w:sz="0" w:space="0" w:color="auto"/>
      </w:divBdr>
    </w:div>
    <w:div w:id="1446316465">
      <w:bodyDiv w:val="1"/>
      <w:marLeft w:val="0"/>
      <w:marRight w:val="0"/>
      <w:marTop w:val="0"/>
      <w:marBottom w:val="0"/>
      <w:divBdr>
        <w:top w:val="none" w:sz="0" w:space="0" w:color="auto"/>
        <w:left w:val="none" w:sz="0" w:space="0" w:color="auto"/>
        <w:bottom w:val="none" w:sz="0" w:space="0" w:color="auto"/>
        <w:right w:val="none" w:sz="0" w:space="0" w:color="auto"/>
      </w:divBdr>
    </w:div>
    <w:div w:id="1447314790">
      <w:bodyDiv w:val="1"/>
      <w:marLeft w:val="0"/>
      <w:marRight w:val="0"/>
      <w:marTop w:val="0"/>
      <w:marBottom w:val="0"/>
      <w:divBdr>
        <w:top w:val="none" w:sz="0" w:space="0" w:color="auto"/>
        <w:left w:val="none" w:sz="0" w:space="0" w:color="auto"/>
        <w:bottom w:val="none" w:sz="0" w:space="0" w:color="auto"/>
        <w:right w:val="none" w:sz="0" w:space="0" w:color="auto"/>
      </w:divBdr>
    </w:div>
    <w:div w:id="1449660336">
      <w:bodyDiv w:val="1"/>
      <w:marLeft w:val="0"/>
      <w:marRight w:val="0"/>
      <w:marTop w:val="0"/>
      <w:marBottom w:val="0"/>
      <w:divBdr>
        <w:top w:val="none" w:sz="0" w:space="0" w:color="auto"/>
        <w:left w:val="none" w:sz="0" w:space="0" w:color="auto"/>
        <w:bottom w:val="none" w:sz="0" w:space="0" w:color="auto"/>
        <w:right w:val="none" w:sz="0" w:space="0" w:color="auto"/>
      </w:divBdr>
    </w:div>
    <w:div w:id="1450323047">
      <w:bodyDiv w:val="1"/>
      <w:marLeft w:val="0"/>
      <w:marRight w:val="0"/>
      <w:marTop w:val="0"/>
      <w:marBottom w:val="0"/>
      <w:divBdr>
        <w:top w:val="none" w:sz="0" w:space="0" w:color="auto"/>
        <w:left w:val="none" w:sz="0" w:space="0" w:color="auto"/>
        <w:bottom w:val="none" w:sz="0" w:space="0" w:color="auto"/>
        <w:right w:val="none" w:sz="0" w:space="0" w:color="auto"/>
      </w:divBdr>
    </w:div>
    <w:div w:id="1450782528">
      <w:bodyDiv w:val="1"/>
      <w:marLeft w:val="0"/>
      <w:marRight w:val="0"/>
      <w:marTop w:val="0"/>
      <w:marBottom w:val="0"/>
      <w:divBdr>
        <w:top w:val="none" w:sz="0" w:space="0" w:color="auto"/>
        <w:left w:val="none" w:sz="0" w:space="0" w:color="auto"/>
        <w:bottom w:val="none" w:sz="0" w:space="0" w:color="auto"/>
        <w:right w:val="none" w:sz="0" w:space="0" w:color="auto"/>
      </w:divBdr>
    </w:div>
    <w:div w:id="1450856109">
      <w:bodyDiv w:val="1"/>
      <w:marLeft w:val="0"/>
      <w:marRight w:val="0"/>
      <w:marTop w:val="0"/>
      <w:marBottom w:val="0"/>
      <w:divBdr>
        <w:top w:val="none" w:sz="0" w:space="0" w:color="auto"/>
        <w:left w:val="none" w:sz="0" w:space="0" w:color="auto"/>
        <w:bottom w:val="none" w:sz="0" w:space="0" w:color="auto"/>
        <w:right w:val="none" w:sz="0" w:space="0" w:color="auto"/>
      </w:divBdr>
    </w:div>
    <w:div w:id="1452045724">
      <w:bodyDiv w:val="1"/>
      <w:marLeft w:val="0"/>
      <w:marRight w:val="0"/>
      <w:marTop w:val="0"/>
      <w:marBottom w:val="0"/>
      <w:divBdr>
        <w:top w:val="none" w:sz="0" w:space="0" w:color="auto"/>
        <w:left w:val="none" w:sz="0" w:space="0" w:color="auto"/>
        <w:bottom w:val="none" w:sz="0" w:space="0" w:color="auto"/>
        <w:right w:val="none" w:sz="0" w:space="0" w:color="auto"/>
      </w:divBdr>
    </w:div>
    <w:div w:id="1452279813">
      <w:bodyDiv w:val="1"/>
      <w:marLeft w:val="0"/>
      <w:marRight w:val="0"/>
      <w:marTop w:val="0"/>
      <w:marBottom w:val="0"/>
      <w:divBdr>
        <w:top w:val="none" w:sz="0" w:space="0" w:color="auto"/>
        <w:left w:val="none" w:sz="0" w:space="0" w:color="auto"/>
        <w:bottom w:val="none" w:sz="0" w:space="0" w:color="auto"/>
        <w:right w:val="none" w:sz="0" w:space="0" w:color="auto"/>
      </w:divBdr>
    </w:div>
    <w:div w:id="1452935620">
      <w:bodyDiv w:val="1"/>
      <w:marLeft w:val="0"/>
      <w:marRight w:val="0"/>
      <w:marTop w:val="0"/>
      <w:marBottom w:val="0"/>
      <w:divBdr>
        <w:top w:val="none" w:sz="0" w:space="0" w:color="auto"/>
        <w:left w:val="none" w:sz="0" w:space="0" w:color="auto"/>
        <w:bottom w:val="none" w:sz="0" w:space="0" w:color="auto"/>
        <w:right w:val="none" w:sz="0" w:space="0" w:color="auto"/>
      </w:divBdr>
    </w:div>
    <w:div w:id="1453356811">
      <w:bodyDiv w:val="1"/>
      <w:marLeft w:val="0"/>
      <w:marRight w:val="0"/>
      <w:marTop w:val="0"/>
      <w:marBottom w:val="0"/>
      <w:divBdr>
        <w:top w:val="none" w:sz="0" w:space="0" w:color="auto"/>
        <w:left w:val="none" w:sz="0" w:space="0" w:color="auto"/>
        <w:bottom w:val="none" w:sz="0" w:space="0" w:color="auto"/>
        <w:right w:val="none" w:sz="0" w:space="0" w:color="auto"/>
      </w:divBdr>
    </w:div>
    <w:div w:id="1454132069">
      <w:bodyDiv w:val="1"/>
      <w:marLeft w:val="0"/>
      <w:marRight w:val="0"/>
      <w:marTop w:val="0"/>
      <w:marBottom w:val="0"/>
      <w:divBdr>
        <w:top w:val="none" w:sz="0" w:space="0" w:color="auto"/>
        <w:left w:val="none" w:sz="0" w:space="0" w:color="auto"/>
        <w:bottom w:val="none" w:sz="0" w:space="0" w:color="auto"/>
        <w:right w:val="none" w:sz="0" w:space="0" w:color="auto"/>
      </w:divBdr>
    </w:div>
    <w:div w:id="1454708067">
      <w:bodyDiv w:val="1"/>
      <w:marLeft w:val="0"/>
      <w:marRight w:val="0"/>
      <w:marTop w:val="0"/>
      <w:marBottom w:val="0"/>
      <w:divBdr>
        <w:top w:val="none" w:sz="0" w:space="0" w:color="auto"/>
        <w:left w:val="none" w:sz="0" w:space="0" w:color="auto"/>
        <w:bottom w:val="none" w:sz="0" w:space="0" w:color="auto"/>
        <w:right w:val="none" w:sz="0" w:space="0" w:color="auto"/>
      </w:divBdr>
    </w:div>
    <w:div w:id="1456096488">
      <w:bodyDiv w:val="1"/>
      <w:marLeft w:val="0"/>
      <w:marRight w:val="0"/>
      <w:marTop w:val="0"/>
      <w:marBottom w:val="0"/>
      <w:divBdr>
        <w:top w:val="none" w:sz="0" w:space="0" w:color="auto"/>
        <w:left w:val="none" w:sz="0" w:space="0" w:color="auto"/>
        <w:bottom w:val="none" w:sz="0" w:space="0" w:color="auto"/>
        <w:right w:val="none" w:sz="0" w:space="0" w:color="auto"/>
      </w:divBdr>
    </w:div>
    <w:div w:id="1456371692">
      <w:bodyDiv w:val="1"/>
      <w:marLeft w:val="0"/>
      <w:marRight w:val="0"/>
      <w:marTop w:val="0"/>
      <w:marBottom w:val="0"/>
      <w:divBdr>
        <w:top w:val="none" w:sz="0" w:space="0" w:color="auto"/>
        <w:left w:val="none" w:sz="0" w:space="0" w:color="auto"/>
        <w:bottom w:val="none" w:sz="0" w:space="0" w:color="auto"/>
        <w:right w:val="none" w:sz="0" w:space="0" w:color="auto"/>
      </w:divBdr>
    </w:div>
    <w:div w:id="1457749317">
      <w:bodyDiv w:val="1"/>
      <w:marLeft w:val="0"/>
      <w:marRight w:val="0"/>
      <w:marTop w:val="0"/>
      <w:marBottom w:val="0"/>
      <w:divBdr>
        <w:top w:val="none" w:sz="0" w:space="0" w:color="auto"/>
        <w:left w:val="none" w:sz="0" w:space="0" w:color="auto"/>
        <w:bottom w:val="none" w:sz="0" w:space="0" w:color="auto"/>
        <w:right w:val="none" w:sz="0" w:space="0" w:color="auto"/>
      </w:divBdr>
    </w:div>
    <w:div w:id="1458838503">
      <w:bodyDiv w:val="1"/>
      <w:marLeft w:val="0"/>
      <w:marRight w:val="0"/>
      <w:marTop w:val="0"/>
      <w:marBottom w:val="0"/>
      <w:divBdr>
        <w:top w:val="none" w:sz="0" w:space="0" w:color="auto"/>
        <w:left w:val="none" w:sz="0" w:space="0" w:color="auto"/>
        <w:bottom w:val="none" w:sz="0" w:space="0" w:color="auto"/>
        <w:right w:val="none" w:sz="0" w:space="0" w:color="auto"/>
      </w:divBdr>
    </w:div>
    <w:div w:id="1459452718">
      <w:bodyDiv w:val="1"/>
      <w:marLeft w:val="0"/>
      <w:marRight w:val="0"/>
      <w:marTop w:val="0"/>
      <w:marBottom w:val="0"/>
      <w:divBdr>
        <w:top w:val="none" w:sz="0" w:space="0" w:color="auto"/>
        <w:left w:val="none" w:sz="0" w:space="0" w:color="auto"/>
        <w:bottom w:val="none" w:sz="0" w:space="0" w:color="auto"/>
        <w:right w:val="none" w:sz="0" w:space="0" w:color="auto"/>
      </w:divBdr>
    </w:div>
    <w:div w:id="1460298519">
      <w:bodyDiv w:val="1"/>
      <w:marLeft w:val="0"/>
      <w:marRight w:val="0"/>
      <w:marTop w:val="0"/>
      <w:marBottom w:val="0"/>
      <w:divBdr>
        <w:top w:val="none" w:sz="0" w:space="0" w:color="auto"/>
        <w:left w:val="none" w:sz="0" w:space="0" w:color="auto"/>
        <w:bottom w:val="none" w:sz="0" w:space="0" w:color="auto"/>
        <w:right w:val="none" w:sz="0" w:space="0" w:color="auto"/>
      </w:divBdr>
    </w:div>
    <w:div w:id="1460302937">
      <w:bodyDiv w:val="1"/>
      <w:marLeft w:val="0"/>
      <w:marRight w:val="0"/>
      <w:marTop w:val="0"/>
      <w:marBottom w:val="0"/>
      <w:divBdr>
        <w:top w:val="none" w:sz="0" w:space="0" w:color="auto"/>
        <w:left w:val="none" w:sz="0" w:space="0" w:color="auto"/>
        <w:bottom w:val="none" w:sz="0" w:space="0" w:color="auto"/>
        <w:right w:val="none" w:sz="0" w:space="0" w:color="auto"/>
      </w:divBdr>
    </w:div>
    <w:div w:id="1460799189">
      <w:bodyDiv w:val="1"/>
      <w:marLeft w:val="0"/>
      <w:marRight w:val="0"/>
      <w:marTop w:val="0"/>
      <w:marBottom w:val="0"/>
      <w:divBdr>
        <w:top w:val="none" w:sz="0" w:space="0" w:color="auto"/>
        <w:left w:val="none" w:sz="0" w:space="0" w:color="auto"/>
        <w:bottom w:val="none" w:sz="0" w:space="0" w:color="auto"/>
        <w:right w:val="none" w:sz="0" w:space="0" w:color="auto"/>
      </w:divBdr>
    </w:div>
    <w:div w:id="1461612585">
      <w:bodyDiv w:val="1"/>
      <w:marLeft w:val="0"/>
      <w:marRight w:val="0"/>
      <w:marTop w:val="0"/>
      <w:marBottom w:val="0"/>
      <w:divBdr>
        <w:top w:val="none" w:sz="0" w:space="0" w:color="auto"/>
        <w:left w:val="none" w:sz="0" w:space="0" w:color="auto"/>
        <w:bottom w:val="none" w:sz="0" w:space="0" w:color="auto"/>
        <w:right w:val="none" w:sz="0" w:space="0" w:color="auto"/>
      </w:divBdr>
    </w:div>
    <w:div w:id="1462117074">
      <w:bodyDiv w:val="1"/>
      <w:marLeft w:val="0"/>
      <w:marRight w:val="0"/>
      <w:marTop w:val="0"/>
      <w:marBottom w:val="0"/>
      <w:divBdr>
        <w:top w:val="none" w:sz="0" w:space="0" w:color="auto"/>
        <w:left w:val="none" w:sz="0" w:space="0" w:color="auto"/>
        <w:bottom w:val="none" w:sz="0" w:space="0" w:color="auto"/>
        <w:right w:val="none" w:sz="0" w:space="0" w:color="auto"/>
      </w:divBdr>
    </w:div>
    <w:div w:id="1462382479">
      <w:bodyDiv w:val="1"/>
      <w:marLeft w:val="0"/>
      <w:marRight w:val="0"/>
      <w:marTop w:val="0"/>
      <w:marBottom w:val="0"/>
      <w:divBdr>
        <w:top w:val="none" w:sz="0" w:space="0" w:color="auto"/>
        <w:left w:val="none" w:sz="0" w:space="0" w:color="auto"/>
        <w:bottom w:val="none" w:sz="0" w:space="0" w:color="auto"/>
        <w:right w:val="none" w:sz="0" w:space="0" w:color="auto"/>
      </w:divBdr>
    </w:div>
    <w:div w:id="1462724655">
      <w:bodyDiv w:val="1"/>
      <w:marLeft w:val="0"/>
      <w:marRight w:val="0"/>
      <w:marTop w:val="0"/>
      <w:marBottom w:val="0"/>
      <w:divBdr>
        <w:top w:val="none" w:sz="0" w:space="0" w:color="auto"/>
        <w:left w:val="none" w:sz="0" w:space="0" w:color="auto"/>
        <w:bottom w:val="none" w:sz="0" w:space="0" w:color="auto"/>
        <w:right w:val="none" w:sz="0" w:space="0" w:color="auto"/>
      </w:divBdr>
    </w:div>
    <w:div w:id="1462769389">
      <w:bodyDiv w:val="1"/>
      <w:marLeft w:val="0"/>
      <w:marRight w:val="0"/>
      <w:marTop w:val="0"/>
      <w:marBottom w:val="0"/>
      <w:divBdr>
        <w:top w:val="none" w:sz="0" w:space="0" w:color="auto"/>
        <w:left w:val="none" w:sz="0" w:space="0" w:color="auto"/>
        <w:bottom w:val="none" w:sz="0" w:space="0" w:color="auto"/>
        <w:right w:val="none" w:sz="0" w:space="0" w:color="auto"/>
      </w:divBdr>
    </w:div>
    <w:div w:id="1463574262">
      <w:bodyDiv w:val="1"/>
      <w:marLeft w:val="0"/>
      <w:marRight w:val="0"/>
      <w:marTop w:val="0"/>
      <w:marBottom w:val="0"/>
      <w:divBdr>
        <w:top w:val="none" w:sz="0" w:space="0" w:color="auto"/>
        <w:left w:val="none" w:sz="0" w:space="0" w:color="auto"/>
        <w:bottom w:val="none" w:sz="0" w:space="0" w:color="auto"/>
        <w:right w:val="none" w:sz="0" w:space="0" w:color="auto"/>
      </w:divBdr>
    </w:div>
    <w:div w:id="1463887986">
      <w:bodyDiv w:val="1"/>
      <w:marLeft w:val="0"/>
      <w:marRight w:val="0"/>
      <w:marTop w:val="0"/>
      <w:marBottom w:val="0"/>
      <w:divBdr>
        <w:top w:val="none" w:sz="0" w:space="0" w:color="auto"/>
        <w:left w:val="none" w:sz="0" w:space="0" w:color="auto"/>
        <w:bottom w:val="none" w:sz="0" w:space="0" w:color="auto"/>
        <w:right w:val="none" w:sz="0" w:space="0" w:color="auto"/>
      </w:divBdr>
    </w:div>
    <w:div w:id="1464813308">
      <w:bodyDiv w:val="1"/>
      <w:marLeft w:val="0"/>
      <w:marRight w:val="0"/>
      <w:marTop w:val="0"/>
      <w:marBottom w:val="0"/>
      <w:divBdr>
        <w:top w:val="none" w:sz="0" w:space="0" w:color="auto"/>
        <w:left w:val="none" w:sz="0" w:space="0" w:color="auto"/>
        <w:bottom w:val="none" w:sz="0" w:space="0" w:color="auto"/>
        <w:right w:val="none" w:sz="0" w:space="0" w:color="auto"/>
      </w:divBdr>
    </w:div>
    <w:div w:id="1464998998">
      <w:bodyDiv w:val="1"/>
      <w:marLeft w:val="0"/>
      <w:marRight w:val="0"/>
      <w:marTop w:val="0"/>
      <w:marBottom w:val="0"/>
      <w:divBdr>
        <w:top w:val="none" w:sz="0" w:space="0" w:color="auto"/>
        <w:left w:val="none" w:sz="0" w:space="0" w:color="auto"/>
        <w:bottom w:val="none" w:sz="0" w:space="0" w:color="auto"/>
        <w:right w:val="none" w:sz="0" w:space="0" w:color="auto"/>
      </w:divBdr>
    </w:div>
    <w:div w:id="1467701522">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663480">
      <w:bodyDiv w:val="1"/>
      <w:marLeft w:val="0"/>
      <w:marRight w:val="0"/>
      <w:marTop w:val="0"/>
      <w:marBottom w:val="0"/>
      <w:divBdr>
        <w:top w:val="none" w:sz="0" w:space="0" w:color="auto"/>
        <w:left w:val="none" w:sz="0" w:space="0" w:color="auto"/>
        <w:bottom w:val="none" w:sz="0" w:space="0" w:color="auto"/>
        <w:right w:val="none" w:sz="0" w:space="0" w:color="auto"/>
      </w:divBdr>
    </w:div>
    <w:div w:id="1469781116">
      <w:bodyDiv w:val="1"/>
      <w:marLeft w:val="0"/>
      <w:marRight w:val="0"/>
      <w:marTop w:val="0"/>
      <w:marBottom w:val="0"/>
      <w:divBdr>
        <w:top w:val="none" w:sz="0" w:space="0" w:color="auto"/>
        <w:left w:val="none" w:sz="0" w:space="0" w:color="auto"/>
        <w:bottom w:val="none" w:sz="0" w:space="0" w:color="auto"/>
        <w:right w:val="none" w:sz="0" w:space="0" w:color="auto"/>
      </w:divBdr>
    </w:div>
    <w:div w:id="1470316662">
      <w:bodyDiv w:val="1"/>
      <w:marLeft w:val="0"/>
      <w:marRight w:val="0"/>
      <w:marTop w:val="0"/>
      <w:marBottom w:val="0"/>
      <w:divBdr>
        <w:top w:val="none" w:sz="0" w:space="0" w:color="auto"/>
        <w:left w:val="none" w:sz="0" w:space="0" w:color="auto"/>
        <w:bottom w:val="none" w:sz="0" w:space="0" w:color="auto"/>
        <w:right w:val="none" w:sz="0" w:space="0" w:color="auto"/>
      </w:divBdr>
    </w:div>
    <w:div w:id="1470437724">
      <w:bodyDiv w:val="1"/>
      <w:marLeft w:val="0"/>
      <w:marRight w:val="0"/>
      <w:marTop w:val="0"/>
      <w:marBottom w:val="0"/>
      <w:divBdr>
        <w:top w:val="none" w:sz="0" w:space="0" w:color="auto"/>
        <w:left w:val="none" w:sz="0" w:space="0" w:color="auto"/>
        <w:bottom w:val="none" w:sz="0" w:space="0" w:color="auto"/>
        <w:right w:val="none" w:sz="0" w:space="0" w:color="auto"/>
      </w:divBdr>
    </w:div>
    <w:div w:id="1470588915">
      <w:bodyDiv w:val="1"/>
      <w:marLeft w:val="0"/>
      <w:marRight w:val="0"/>
      <w:marTop w:val="0"/>
      <w:marBottom w:val="0"/>
      <w:divBdr>
        <w:top w:val="none" w:sz="0" w:space="0" w:color="auto"/>
        <w:left w:val="none" w:sz="0" w:space="0" w:color="auto"/>
        <w:bottom w:val="none" w:sz="0" w:space="0" w:color="auto"/>
        <w:right w:val="none" w:sz="0" w:space="0" w:color="auto"/>
      </w:divBdr>
    </w:div>
    <w:div w:id="1470979269">
      <w:bodyDiv w:val="1"/>
      <w:marLeft w:val="0"/>
      <w:marRight w:val="0"/>
      <w:marTop w:val="0"/>
      <w:marBottom w:val="0"/>
      <w:divBdr>
        <w:top w:val="none" w:sz="0" w:space="0" w:color="auto"/>
        <w:left w:val="none" w:sz="0" w:space="0" w:color="auto"/>
        <w:bottom w:val="none" w:sz="0" w:space="0" w:color="auto"/>
        <w:right w:val="none" w:sz="0" w:space="0" w:color="auto"/>
      </w:divBdr>
    </w:div>
    <w:div w:id="1471362095">
      <w:bodyDiv w:val="1"/>
      <w:marLeft w:val="0"/>
      <w:marRight w:val="0"/>
      <w:marTop w:val="0"/>
      <w:marBottom w:val="0"/>
      <w:divBdr>
        <w:top w:val="none" w:sz="0" w:space="0" w:color="auto"/>
        <w:left w:val="none" w:sz="0" w:space="0" w:color="auto"/>
        <w:bottom w:val="none" w:sz="0" w:space="0" w:color="auto"/>
        <w:right w:val="none" w:sz="0" w:space="0" w:color="auto"/>
      </w:divBdr>
    </w:div>
    <w:div w:id="1473212195">
      <w:bodyDiv w:val="1"/>
      <w:marLeft w:val="0"/>
      <w:marRight w:val="0"/>
      <w:marTop w:val="0"/>
      <w:marBottom w:val="0"/>
      <w:divBdr>
        <w:top w:val="none" w:sz="0" w:space="0" w:color="auto"/>
        <w:left w:val="none" w:sz="0" w:space="0" w:color="auto"/>
        <w:bottom w:val="none" w:sz="0" w:space="0" w:color="auto"/>
        <w:right w:val="none" w:sz="0" w:space="0" w:color="auto"/>
      </w:divBdr>
    </w:div>
    <w:div w:id="1473866402">
      <w:bodyDiv w:val="1"/>
      <w:marLeft w:val="0"/>
      <w:marRight w:val="0"/>
      <w:marTop w:val="0"/>
      <w:marBottom w:val="0"/>
      <w:divBdr>
        <w:top w:val="none" w:sz="0" w:space="0" w:color="auto"/>
        <w:left w:val="none" w:sz="0" w:space="0" w:color="auto"/>
        <w:bottom w:val="none" w:sz="0" w:space="0" w:color="auto"/>
        <w:right w:val="none" w:sz="0" w:space="0" w:color="auto"/>
      </w:divBdr>
      <w:divsChild>
        <w:div w:id="1628778552">
          <w:marLeft w:val="0"/>
          <w:marRight w:val="0"/>
          <w:marTop w:val="0"/>
          <w:marBottom w:val="0"/>
          <w:divBdr>
            <w:top w:val="none" w:sz="0" w:space="0" w:color="auto"/>
            <w:left w:val="none" w:sz="0" w:space="0" w:color="auto"/>
            <w:bottom w:val="none" w:sz="0" w:space="0" w:color="auto"/>
            <w:right w:val="none" w:sz="0" w:space="0" w:color="auto"/>
          </w:divBdr>
          <w:divsChild>
            <w:div w:id="701782258">
              <w:marLeft w:val="0"/>
              <w:marRight w:val="0"/>
              <w:marTop w:val="0"/>
              <w:marBottom w:val="0"/>
              <w:divBdr>
                <w:top w:val="none" w:sz="0" w:space="0" w:color="auto"/>
                <w:left w:val="none" w:sz="0" w:space="0" w:color="auto"/>
                <w:bottom w:val="none" w:sz="0" w:space="0" w:color="auto"/>
                <w:right w:val="none" w:sz="0" w:space="0" w:color="auto"/>
              </w:divBdr>
              <w:divsChild>
                <w:div w:id="1674607322">
                  <w:marLeft w:val="0"/>
                  <w:marRight w:val="0"/>
                  <w:marTop w:val="0"/>
                  <w:marBottom w:val="0"/>
                  <w:divBdr>
                    <w:top w:val="none" w:sz="0" w:space="0" w:color="auto"/>
                    <w:left w:val="none" w:sz="0" w:space="0" w:color="auto"/>
                    <w:bottom w:val="none" w:sz="0" w:space="0" w:color="auto"/>
                    <w:right w:val="none" w:sz="0" w:space="0" w:color="auto"/>
                  </w:divBdr>
                  <w:divsChild>
                    <w:div w:id="19058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82686">
      <w:bodyDiv w:val="1"/>
      <w:marLeft w:val="0"/>
      <w:marRight w:val="0"/>
      <w:marTop w:val="0"/>
      <w:marBottom w:val="0"/>
      <w:divBdr>
        <w:top w:val="none" w:sz="0" w:space="0" w:color="auto"/>
        <w:left w:val="none" w:sz="0" w:space="0" w:color="auto"/>
        <w:bottom w:val="none" w:sz="0" w:space="0" w:color="auto"/>
        <w:right w:val="none" w:sz="0" w:space="0" w:color="auto"/>
      </w:divBdr>
    </w:div>
    <w:div w:id="1474062584">
      <w:bodyDiv w:val="1"/>
      <w:marLeft w:val="0"/>
      <w:marRight w:val="0"/>
      <w:marTop w:val="0"/>
      <w:marBottom w:val="0"/>
      <w:divBdr>
        <w:top w:val="none" w:sz="0" w:space="0" w:color="auto"/>
        <w:left w:val="none" w:sz="0" w:space="0" w:color="auto"/>
        <w:bottom w:val="none" w:sz="0" w:space="0" w:color="auto"/>
        <w:right w:val="none" w:sz="0" w:space="0" w:color="auto"/>
      </w:divBdr>
    </w:div>
    <w:div w:id="1474370507">
      <w:bodyDiv w:val="1"/>
      <w:marLeft w:val="0"/>
      <w:marRight w:val="0"/>
      <w:marTop w:val="0"/>
      <w:marBottom w:val="0"/>
      <w:divBdr>
        <w:top w:val="none" w:sz="0" w:space="0" w:color="auto"/>
        <w:left w:val="none" w:sz="0" w:space="0" w:color="auto"/>
        <w:bottom w:val="none" w:sz="0" w:space="0" w:color="auto"/>
        <w:right w:val="none" w:sz="0" w:space="0" w:color="auto"/>
      </w:divBdr>
    </w:div>
    <w:div w:id="1475635167">
      <w:bodyDiv w:val="1"/>
      <w:marLeft w:val="0"/>
      <w:marRight w:val="0"/>
      <w:marTop w:val="0"/>
      <w:marBottom w:val="0"/>
      <w:divBdr>
        <w:top w:val="none" w:sz="0" w:space="0" w:color="auto"/>
        <w:left w:val="none" w:sz="0" w:space="0" w:color="auto"/>
        <w:bottom w:val="none" w:sz="0" w:space="0" w:color="auto"/>
        <w:right w:val="none" w:sz="0" w:space="0" w:color="auto"/>
      </w:divBdr>
    </w:div>
    <w:div w:id="1476332421">
      <w:bodyDiv w:val="1"/>
      <w:marLeft w:val="0"/>
      <w:marRight w:val="0"/>
      <w:marTop w:val="0"/>
      <w:marBottom w:val="0"/>
      <w:divBdr>
        <w:top w:val="none" w:sz="0" w:space="0" w:color="auto"/>
        <w:left w:val="none" w:sz="0" w:space="0" w:color="auto"/>
        <w:bottom w:val="none" w:sz="0" w:space="0" w:color="auto"/>
        <w:right w:val="none" w:sz="0" w:space="0" w:color="auto"/>
      </w:divBdr>
    </w:div>
    <w:div w:id="1476725037">
      <w:bodyDiv w:val="1"/>
      <w:marLeft w:val="0"/>
      <w:marRight w:val="0"/>
      <w:marTop w:val="0"/>
      <w:marBottom w:val="0"/>
      <w:divBdr>
        <w:top w:val="none" w:sz="0" w:space="0" w:color="auto"/>
        <w:left w:val="none" w:sz="0" w:space="0" w:color="auto"/>
        <w:bottom w:val="none" w:sz="0" w:space="0" w:color="auto"/>
        <w:right w:val="none" w:sz="0" w:space="0" w:color="auto"/>
      </w:divBdr>
    </w:div>
    <w:div w:id="1476874205">
      <w:bodyDiv w:val="1"/>
      <w:marLeft w:val="0"/>
      <w:marRight w:val="0"/>
      <w:marTop w:val="0"/>
      <w:marBottom w:val="0"/>
      <w:divBdr>
        <w:top w:val="none" w:sz="0" w:space="0" w:color="auto"/>
        <w:left w:val="none" w:sz="0" w:space="0" w:color="auto"/>
        <w:bottom w:val="none" w:sz="0" w:space="0" w:color="auto"/>
        <w:right w:val="none" w:sz="0" w:space="0" w:color="auto"/>
      </w:divBdr>
    </w:div>
    <w:div w:id="1476950331">
      <w:bodyDiv w:val="1"/>
      <w:marLeft w:val="0"/>
      <w:marRight w:val="0"/>
      <w:marTop w:val="0"/>
      <w:marBottom w:val="0"/>
      <w:divBdr>
        <w:top w:val="none" w:sz="0" w:space="0" w:color="auto"/>
        <w:left w:val="none" w:sz="0" w:space="0" w:color="auto"/>
        <w:bottom w:val="none" w:sz="0" w:space="0" w:color="auto"/>
        <w:right w:val="none" w:sz="0" w:space="0" w:color="auto"/>
      </w:divBdr>
    </w:div>
    <w:div w:id="1477843264">
      <w:bodyDiv w:val="1"/>
      <w:marLeft w:val="0"/>
      <w:marRight w:val="0"/>
      <w:marTop w:val="0"/>
      <w:marBottom w:val="0"/>
      <w:divBdr>
        <w:top w:val="none" w:sz="0" w:space="0" w:color="auto"/>
        <w:left w:val="none" w:sz="0" w:space="0" w:color="auto"/>
        <w:bottom w:val="none" w:sz="0" w:space="0" w:color="auto"/>
        <w:right w:val="none" w:sz="0" w:space="0" w:color="auto"/>
      </w:divBdr>
    </w:div>
    <w:div w:id="1478839460">
      <w:bodyDiv w:val="1"/>
      <w:marLeft w:val="0"/>
      <w:marRight w:val="0"/>
      <w:marTop w:val="0"/>
      <w:marBottom w:val="0"/>
      <w:divBdr>
        <w:top w:val="none" w:sz="0" w:space="0" w:color="auto"/>
        <w:left w:val="none" w:sz="0" w:space="0" w:color="auto"/>
        <w:bottom w:val="none" w:sz="0" w:space="0" w:color="auto"/>
        <w:right w:val="none" w:sz="0" w:space="0" w:color="auto"/>
      </w:divBdr>
    </w:div>
    <w:div w:id="1479489763">
      <w:bodyDiv w:val="1"/>
      <w:marLeft w:val="0"/>
      <w:marRight w:val="0"/>
      <w:marTop w:val="0"/>
      <w:marBottom w:val="0"/>
      <w:divBdr>
        <w:top w:val="none" w:sz="0" w:space="0" w:color="auto"/>
        <w:left w:val="none" w:sz="0" w:space="0" w:color="auto"/>
        <w:bottom w:val="none" w:sz="0" w:space="0" w:color="auto"/>
        <w:right w:val="none" w:sz="0" w:space="0" w:color="auto"/>
      </w:divBdr>
    </w:div>
    <w:div w:id="1479608181">
      <w:bodyDiv w:val="1"/>
      <w:marLeft w:val="0"/>
      <w:marRight w:val="0"/>
      <w:marTop w:val="0"/>
      <w:marBottom w:val="0"/>
      <w:divBdr>
        <w:top w:val="none" w:sz="0" w:space="0" w:color="auto"/>
        <w:left w:val="none" w:sz="0" w:space="0" w:color="auto"/>
        <w:bottom w:val="none" w:sz="0" w:space="0" w:color="auto"/>
        <w:right w:val="none" w:sz="0" w:space="0" w:color="auto"/>
      </w:divBdr>
    </w:div>
    <w:div w:id="1479613564">
      <w:bodyDiv w:val="1"/>
      <w:marLeft w:val="0"/>
      <w:marRight w:val="0"/>
      <w:marTop w:val="0"/>
      <w:marBottom w:val="0"/>
      <w:divBdr>
        <w:top w:val="none" w:sz="0" w:space="0" w:color="auto"/>
        <w:left w:val="none" w:sz="0" w:space="0" w:color="auto"/>
        <w:bottom w:val="none" w:sz="0" w:space="0" w:color="auto"/>
        <w:right w:val="none" w:sz="0" w:space="0" w:color="auto"/>
      </w:divBdr>
    </w:div>
    <w:div w:id="1481539415">
      <w:bodyDiv w:val="1"/>
      <w:marLeft w:val="0"/>
      <w:marRight w:val="0"/>
      <w:marTop w:val="0"/>
      <w:marBottom w:val="0"/>
      <w:divBdr>
        <w:top w:val="none" w:sz="0" w:space="0" w:color="auto"/>
        <w:left w:val="none" w:sz="0" w:space="0" w:color="auto"/>
        <w:bottom w:val="none" w:sz="0" w:space="0" w:color="auto"/>
        <w:right w:val="none" w:sz="0" w:space="0" w:color="auto"/>
      </w:divBdr>
    </w:div>
    <w:div w:id="1481656553">
      <w:bodyDiv w:val="1"/>
      <w:marLeft w:val="0"/>
      <w:marRight w:val="0"/>
      <w:marTop w:val="0"/>
      <w:marBottom w:val="0"/>
      <w:divBdr>
        <w:top w:val="none" w:sz="0" w:space="0" w:color="auto"/>
        <w:left w:val="none" w:sz="0" w:space="0" w:color="auto"/>
        <w:bottom w:val="none" w:sz="0" w:space="0" w:color="auto"/>
        <w:right w:val="none" w:sz="0" w:space="0" w:color="auto"/>
      </w:divBdr>
    </w:div>
    <w:div w:id="1483233387">
      <w:bodyDiv w:val="1"/>
      <w:marLeft w:val="0"/>
      <w:marRight w:val="0"/>
      <w:marTop w:val="0"/>
      <w:marBottom w:val="0"/>
      <w:divBdr>
        <w:top w:val="none" w:sz="0" w:space="0" w:color="auto"/>
        <w:left w:val="none" w:sz="0" w:space="0" w:color="auto"/>
        <w:bottom w:val="none" w:sz="0" w:space="0" w:color="auto"/>
        <w:right w:val="none" w:sz="0" w:space="0" w:color="auto"/>
      </w:divBdr>
    </w:div>
    <w:div w:id="1485511828">
      <w:bodyDiv w:val="1"/>
      <w:marLeft w:val="0"/>
      <w:marRight w:val="0"/>
      <w:marTop w:val="0"/>
      <w:marBottom w:val="0"/>
      <w:divBdr>
        <w:top w:val="none" w:sz="0" w:space="0" w:color="auto"/>
        <w:left w:val="none" w:sz="0" w:space="0" w:color="auto"/>
        <w:bottom w:val="none" w:sz="0" w:space="0" w:color="auto"/>
        <w:right w:val="none" w:sz="0" w:space="0" w:color="auto"/>
      </w:divBdr>
    </w:div>
    <w:div w:id="1485851187">
      <w:bodyDiv w:val="1"/>
      <w:marLeft w:val="0"/>
      <w:marRight w:val="0"/>
      <w:marTop w:val="0"/>
      <w:marBottom w:val="0"/>
      <w:divBdr>
        <w:top w:val="none" w:sz="0" w:space="0" w:color="auto"/>
        <w:left w:val="none" w:sz="0" w:space="0" w:color="auto"/>
        <w:bottom w:val="none" w:sz="0" w:space="0" w:color="auto"/>
        <w:right w:val="none" w:sz="0" w:space="0" w:color="auto"/>
      </w:divBdr>
    </w:div>
    <w:div w:id="1486094388">
      <w:bodyDiv w:val="1"/>
      <w:marLeft w:val="0"/>
      <w:marRight w:val="0"/>
      <w:marTop w:val="0"/>
      <w:marBottom w:val="0"/>
      <w:divBdr>
        <w:top w:val="none" w:sz="0" w:space="0" w:color="auto"/>
        <w:left w:val="none" w:sz="0" w:space="0" w:color="auto"/>
        <w:bottom w:val="none" w:sz="0" w:space="0" w:color="auto"/>
        <w:right w:val="none" w:sz="0" w:space="0" w:color="auto"/>
      </w:divBdr>
    </w:div>
    <w:div w:id="1486318596">
      <w:bodyDiv w:val="1"/>
      <w:marLeft w:val="0"/>
      <w:marRight w:val="0"/>
      <w:marTop w:val="0"/>
      <w:marBottom w:val="0"/>
      <w:divBdr>
        <w:top w:val="none" w:sz="0" w:space="0" w:color="auto"/>
        <w:left w:val="none" w:sz="0" w:space="0" w:color="auto"/>
        <w:bottom w:val="none" w:sz="0" w:space="0" w:color="auto"/>
        <w:right w:val="none" w:sz="0" w:space="0" w:color="auto"/>
      </w:divBdr>
    </w:div>
    <w:div w:id="1486891960">
      <w:bodyDiv w:val="1"/>
      <w:marLeft w:val="0"/>
      <w:marRight w:val="0"/>
      <w:marTop w:val="0"/>
      <w:marBottom w:val="0"/>
      <w:divBdr>
        <w:top w:val="none" w:sz="0" w:space="0" w:color="auto"/>
        <w:left w:val="none" w:sz="0" w:space="0" w:color="auto"/>
        <w:bottom w:val="none" w:sz="0" w:space="0" w:color="auto"/>
        <w:right w:val="none" w:sz="0" w:space="0" w:color="auto"/>
      </w:divBdr>
    </w:div>
    <w:div w:id="1487471684">
      <w:bodyDiv w:val="1"/>
      <w:marLeft w:val="0"/>
      <w:marRight w:val="0"/>
      <w:marTop w:val="0"/>
      <w:marBottom w:val="0"/>
      <w:divBdr>
        <w:top w:val="none" w:sz="0" w:space="0" w:color="auto"/>
        <w:left w:val="none" w:sz="0" w:space="0" w:color="auto"/>
        <w:bottom w:val="none" w:sz="0" w:space="0" w:color="auto"/>
        <w:right w:val="none" w:sz="0" w:space="0" w:color="auto"/>
      </w:divBdr>
    </w:div>
    <w:div w:id="1487476834">
      <w:bodyDiv w:val="1"/>
      <w:marLeft w:val="0"/>
      <w:marRight w:val="0"/>
      <w:marTop w:val="0"/>
      <w:marBottom w:val="0"/>
      <w:divBdr>
        <w:top w:val="none" w:sz="0" w:space="0" w:color="auto"/>
        <w:left w:val="none" w:sz="0" w:space="0" w:color="auto"/>
        <w:bottom w:val="none" w:sz="0" w:space="0" w:color="auto"/>
        <w:right w:val="none" w:sz="0" w:space="0" w:color="auto"/>
      </w:divBdr>
    </w:div>
    <w:div w:id="1487621842">
      <w:bodyDiv w:val="1"/>
      <w:marLeft w:val="0"/>
      <w:marRight w:val="0"/>
      <w:marTop w:val="0"/>
      <w:marBottom w:val="0"/>
      <w:divBdr>
        <w:top w:val="none" w:sz="0" w:space="0" w:color="auto"/>
        <w:left w:val="none" w:sz="0" w:space="0" w:color="auto"/>
        <w:bottom w:val="none" w:sz="0" w:space="0" w:color="auto"/>
        <w:right w:val="none" w:sz="0" w:space="0" w:color="auto"/>
      </w:divBdr>
    </w:div>
    <w:div w:id="1487667655">
      <w:bodyDiv w:val="1"/>
      <w:marLeft w:val="0"/>
      <w:marRight w:val="0"/>
      <w:marTop w:val="0"/>
      <w:marBottom w:val="0"/>
      <w:divBdr>
        <w:top w:val="none" w:sz="0" w:space="0" w:color="auto"/>
        <w:left w:val="none" w:sz="0" w:space="0" w:color="auto"/>
        <w:bottom w:val="none" w:sz="0" w:space="0" w:color="auto"/>
        <w:right w:val="none" w:sz="0" w:space="0" w:color="auto"/>
      </w:divBdr>
    </w:div>
    <w:div w:id="1489056231">
      <w:bodyDiv w:val="1"/>
      <w:marLeft w:val="0"/>
      <w:marRight w:val="0"/>
      <w:marTop w:val="0"/>
      <w:marBottom w:val="0"/>
      <w:divBdr>
        <w:top w:val="none" w:sz="0" w:space="0" w:color="auto"/>
        <w:left w:val="none" w:sz="0" w:space="0" w:color="auto"/>
        <w:bottom w:val="none" w:sz="0" w:space="0" w:color="auto"/>
        <w:right w:val="none" w:sz="0" w:space="0" w:color="auto"/>
      </w:divBdr>
    </w:div>
    <w:div w:id="1489521631">
      <w:bodyDiv w:val="1"/>
      <w:marLeft w:val="0"/>
      <w:marRight w:val="0"/>
      <w:marTop w:val="0"/>
      <w:marBottom w:val="0"/>
      <w:divBdr>
        <w:top w:val="none" w:sz="0" w:space="0" w:color="auto"/>
        <w:left w:val="none" w:sz="0" w:space="0" w:color="auto"/>
        <w:bottom w:val="none" w:sz="0" w:space="0" w:color="auto"/>
        <w:right w:val="none" w:sz="0" w:space="0" w:color="auto"/>
      </w:divBdr>
    </w:div>
    <w:div w:id="1489709504">
      <w:bodyDiv w:val="1"/>
      <w:marLeft w:val="0"/>
      <w:marRight w:val="0"/>
      <w:marTop w:val="0"/>
      <w:marBottom w:val="0"/>
      <w:divBdr>
        <w:top w:val="none" w:sz="0" w:space="0" w:color="auto"/>
        <w:left w:val="none" w:sz="0" w:space="0" w:color="auto"/>
        <w:bottom w:val="none" w:sz="0" w:space="0" w:color="auto"/>
        <w:right w:val="none" w:sz="0" w:space="0" w:color="auto"/>
      </w:divBdr>
    </w:div>
    <w:div w:id="1490167673">
      <w:bodyDiv w:val="1"/>
      <w:marLeft w:val="0"/>
      <w:marRight w:val="0"/>
      <w:marTop w:val="0"/>
      <w:marBottom w:val="0"/>
      <w:divBdr>
        <w:top w:val="none" w:sz="0" w:space="0" w:color="auto"/>
        <w:left w:val="none" w:sz="0" w:space="0" w:color="auto"/>
        <w:bottom w:val="none" w:sz="0" w:space="0" w:color="auto"/>
        <w:right w:val="none" w:sz="0" w:space="0" w:color="auto"/>
      </w:divBdr>
    </w:div>
    <w:div w:id="1490556798">
      <w:bodyDiv w:val="1"/>
      <w:marLeft w:val="0"/>
      <w:marRight w:val="0"/>
      <w:marTop w:val="0"/>
      <w:marBottom w:val="0"/>
      <w:divBdr>
        <w:top w:val="none" w:sz="0" w:space="0" w:color="auto"/>
        <w:left w:val="none" w:sz="0" w:space="0" w:color="auto"/>
        <w:bottom w:val="none" w:sz="0" w:space="0" w:color="auto"/>
        <w:right w:val="none" w:sz="0" w:space="0" w:color="auto"/>
      </w:divBdr>
    </w:div>
    <w:div w:id="1490750561">
      <w:bodyDiv w:val="1"/>
      <w:marLeft w:val="0"/>
      <w:marRight w:val="0"/>
      <w:marTop w:val="0"/>
      <w:marBottom w:val="0"/>
      <w:divBdr>
        <w:top w:val="none" w:sz="0" w:space="0" w:color="auto"/>
        <w:left w:val="none" w:sz="0" w:space="0" w:color="auto"/>
        <w:bottom w:val="none" w:sz="0" w:space="0" w:color="auto"/>
        <w:right w:val="none" w:sz="0" w:space="0" w:color="auto"/>
      </w:divBdr>
    </w:div>
    <w:div w:id="1490779980">
      <w:bodyDiv w:val="1"/>
      <w:marLeft w:val="0"/>
      <w:marRight w:val="0"/>
      <w:marTop w:val="0"/>
      <w:marBottom w:val="0"/>
      <w:divBdr>
        <w:top w:val="none" w:sz="0" w:space="0" w:color="auto"/>
        <w:left w:val="none" w:sz="0" w:space="0" w:color="auto"/>
        <w:bottom w:val="none" w:sz="0" w:space="0" w:color="auto"/>
        <w:right w:val="none" w:sz="0" w:space="0" w:color="auto"/>
      </w:divBdr>
    </w:div>
    <w:div w:id="1491170658">
      <w:bodyDiv w:val="1"/>
      <w:marLeft w:val="0"/>
      <w:marRight w:val="0"/>
      <w:marTop w:val="0"/>
      <w:marBottom w:val="0"/>
      <w:divBdr>
        <w:top w:val="none" w:sz="0" w:space="0" w:color="auto"/>
        <w:left w:val="none" w:sz="0" w:space="0" w:color="auto"/>
        <w:bottom w:val="none" w:sz="0" w:space="0" w:color="auto"/>
        <w:right w:val="none" w:sz="0" w:space="0" w:color="auto"/>
      </w:divBdr>
    </w:div>
    <w:div w:id="1491366672">
      <w:bodyDiv w:val="1"/>
      <w:marLeft w:val="0"/>
      <w:marRight w:val="0"/>
      <w:marTop w:val="0"/>
      <w:marBottom w:val="0"/>
      <w:divBdr>
        <w:top w:val="none" w:sz="0" w:space="0" w:color="auto"/>
        <w:left w:val="none" w:sz="0" w:space="0" w:color="auto"/>
        <w:bottom w:val="none" w:sz="0" w:space="0" w:color="auto"/>
        <w:right w:val="none" w:sz="0" w:space="0" w:color="auto"/>
      </w:divBdr>
    </w:div>
    <w:div w:id="1491679792">
      <w:bodyDiv w:val="1"/>
      <w:marLeft w:val="0"/>
      <w:marRight w:val="0"/>
      <w:marTop w:val="0"/>
      <w:marBottom w:val="0"/>
      <w:divBdr>
        <w:top w:val="none" w:sz="0" w:space="0" w:color="auto"/>
        <w:left w:val="none" w:sz="0" w:space="0" w:color="auto"/>
        <w:bottom w:val="none" w:sz="0" w:space="0" w:color="auto"/>
        <w:right w:val="none" w:sz="0" w:space="0" w:color="auto"/>
      </w:divBdr>
    </w:div>
    <w:div w:id="1493453438">
      <w:bodyDiv w:val="1"/>
      <w:marLeft w:val="0"/>
      <w:marRight w:val="0"/>
      <w:marTop w:val="0"/>
      <w:marBottom w:val="0"/>
      <w:divBdr>
        <w:top w:val="none" w:sz="0" w:space="0" w:color="auto"/>
        <w:left w:val="none" w:sz="0" w:space="0" w:color="auto"/>
        <w:bottom w:val="none" w:sz="0" w:space="0" w:color="auto"/>
        <w:right w:val="none" w:sz="0" w:space="0" w:color="auto"/>
      </w:divBdr>
    </w:div>
    <w:div w:id="1494296693">
      <w:bodyDiv w:val="1"/>
      <w:marLeft w:val="0"/>
      <w:marRight w:val="0"/>
      <w:marTop w:val="0"/>
      <w:marBottom w:val="0"/>
      <w:divBdr>
        <w:top w:val="none" w:sz="0" w:space="0" w:color="auto"/>
        <w:left w:val="none" w:sz="0" w:space="0" w:color="auto"/>
        <w:bottom w:val="none" w:sz="0" w:space="0" w:color="auto"/>
        <w:right w:val="none" w:sz="0" w:space="0" w:color="auto"/>
      </w:divBdr>
    </w:div>
    <w:div w:id="1494376546">
      <w:bodyDiv w:val="1"/>
      <w:marLeft w:val="0"/>
      <w:marRight w:val="0"/>
      <w:marTop w:val="0"/>
      <w:marBottom w:val="0"/>
      <w:divBdr>
        <w:top w:val="none" w:sz="0" w:space="0" w:color="auto"/>
        <w:left w:val="none" w:sz="0" w:space="0" w:color="auto"/>
        <w:bottom w:val="none" w:sz="0" w:space="0" w:color="auto"/>
        <w:right w:val="none" w:sz="0" w:space="0" w:color="auto"/>
      </w:divBdr>
    </w:div>
    <w:div w:id="1495485816">
      <w:bodyDiv w:val="1"/>
      <w:marLeft w:val="0"/>
      <w:marRight w:val="0"/>
      <w:marTop w:val="0"/>
      <w:marBottom w:val="0"/>
      <w:divBdr>
        <w:top w:val="none" w:sz="0" w:space="0" w:color="auto"/>
        <w:left w:val="none" w:sz="0" w:space="0" w:color="auto"/>
        <w:bottom w:val="none" w:sz="0" w:space="0" w:color="auto"/>
        <w:right w:val="none" w:sz="0" w:space="0" w:color="auto"/>
      </w:divBdr>
    </w:div>
    <w:div w:id="1495755309">
      <w:bodyDiv w:val="1"/>
      <w:marLeft w:val="0"/>
      <w:marRight w:val="0"/>
      <w:marTop w:val="0"/>
      <w:marBottom w:val="0"/>
      <w:divBdr>
        <w:top w:val="none" w:sz="0" w:space="0" w:color="auto"/>
        <w:left w:val="none" w:sz="0" w:space="0" w:color="auto"/>
        <w:bottom w:val="none" w:sz="0" w:space="0" w:color="auto"/>
        <w:right w:val="none" w:sz="0" w:space="0" w:color="auto"/>
      </w:divBdr>
    </w:div>
    <w:div w:id="1496454334">
      <w:bodyDiv w:val="1"/>
      <w:marLeft w:val="0"/>
      <w:marRight w:val="0"/>
      <w:marTop w:val="0"/>
      <w:marBottom w:val="0"/>
      <w:divBdr>
        <w:top w:val="none" w:sz="0" w:space="0" w:color="auto"/>
        <w:left w:val="none" w:sz="0" w:space="0" w:color="auto"/>
        <w:bottom w:val="none" w:sz="0" w:space="0" w:color="auto"/>
        <w:right w:val="none" w:sz="0" w:space="0" w:color="auto"/>
      </w:divBdr>
    </w:div>
    <w:div w:id="1496997692">
      <w:bodyDiv w:val="1"/>
      <w:marLeft w:val="0"/>
      <w:marRight w:val="0"/>
      <w:marTop w:val="0"/>
      <w:marBottom w:val="0"/>
      <w:divBdr>
        <w:top w:val="none" w:sz="0" w:space="0" w:color="auto"/>
        <w:left w:val="none" w:sz="0" w:space="0" w:color="auto"/>
        <w:bottom w:val="none" w:sz="0" w:space="0" w:color="auto"/>
        <w:right w:val="none" w:sz="0" w:space="0" w:color="auto"/>
      </w:divBdr>
    </w:div>
    <w:div w:id="1497921722">
      <w:bodyDiv w:val="1"/>
      <w:marLeft w:val="0"/>
      <w:marRight w:val="0"/>
      <w:marTop w:val="0"/>
      <w:marBottom w:val="0"/>
      <w:divBdr>
        <w:top w:val="none" w:sz="0" w:space="0" w:color="auto"/>
        <w:left w:val="none" w:sz="0" w:space="0" w:color="auto"/>
        <w:bottom w:val="none" w:sz="0" w:space="0" w:color="auto"/>
        <w:right w:val="none" w:sz="0" w:space="0" w:color="auto"/>
      </w:divBdr>
    </w:div>
    <w:div w:id="1498425153">
      <w:bodyDiv w:val="1"/>
      <w:marLeft w:val="0"/>
      <w:marRight w:val="0"/>
      <w:marTop w:val="0"/>
      <w:marBottom w:val="0"/>
      <w:divBdr>
        <w:top w:val="none" w:sz="0" w:space="0" w:color="auto"/>
        <w:left w:val="none" w:sz="0" w:space="0" w:color="auto"/>
        <w:bottom w:val="none" w:sz="0" w:space="0" w:color="auto"/>
        <w:right w:val="none" w:sz="0" w:space="0" w:color="auto"/>
      </w:divBdr>
    </w:div>
    <w:div w:id="1499422541">
      <w:bodyDiv w:val="1"/>
      <w:marLeft w:val="0"/>
      <w:marRight w:val="0"/>
      <w:marTop w:val="0"/>
      <w:marBottom w:val="0"/>
      <w:divBdr>
        <w:top w:val="none" w:sz="0" w:space="0" w:color="auto"/>
        <w:left w:val="none" w:sz="0" w:space="0" w:color="auto"/>
        <w:bottom w:val="none" w:sz="0" w:space="0" w:color="auto"/>
        <w:right w:val="none" w:sz="0" w:space="0" w:color="auto"/>
      </w:divBdr>
    </w:div>
    <w:div w:id="1499728717">
      <w:bodyDiv w:val="1"/>
      <w:marLeft w:val="0"/>
      <w:marRight w:val="0"/>
      <w:marTop w:val="0"/>
      <w:marBottom w:val="0"/>
      <w:divBdr>
        <w:top w:val="none" w:sz="0" w:space="0" w:color="auto"/>
        <w:left w:val="none" w:sz="0" w:space="0" w:color="auto"/>
        <w:bottom w:val="none" w:sz="0" w:space="0" w:color="auto"/>
        <w:right w:val="none" w:sz="0" w:space="0" w:color="auto"/>
      </w:divBdr>
    </w:div>
    <w:div w:id="1502160737">
      <w:bodyDiv w:val="1"/>
      <w:marLeft w:val="0"/>
      <w:marRight w:val="0"/>
      <w:marTop w:val="0"/>
      <w:marBottom w:val="0"/>
      <w:divBdr>
        <w:top w:val="none" w:sz="0" w:space="0" w:color="auto"/>
        <w:left w:val="none" w:sz="0" w:space="0" w:color="auto"/>
        <w:bottom w:val="none" w:sz="0" w:space="0" w:color="auto"/>
        <w:right w:val="none" w:sz="0" w:space="0" w:color="auto"/>
      </w:divBdr>
    </w:div>
    <w:div w:id="1504199303">
      <w:bodyDiv w:val="1"/>
      <w:marLeft w:val="0"/>
      <w:marRight w:val="0"/>
      <w:marTop w:val="0"/>
      <w:marBottom w:val="0"/>
      <w:divBdr>
        <w:top w:val="none" w:sz="0" w:space="0" w:color="auto"/>
        <w:left w:val="none" w:sz="0" w:space="0" w:color="auto"/>
        <w:bottom w:val="none" w:sz="0" w:space="0" w:color="auto"/>
        <w:right w:val="none" w:sz="0" w:space="0" w:color="auto"/>
      </w:divBdr>
    </w:div>
    <w:div w:id="1504322617">
      <w:bodyDiv w:val="1"/>
      <w:marLeft w:val="0"/>
      <w:marRight w:val="0"/>
      <w:marTop w:val="0"/>
      <w:marBottom w:val="0"/>
      <w:divBdr>
        <w:top w:val="none" w:sz="0" w:space="0" w:color="auto"/>
        <w:left w:val="none" w:sz="0" w:space="0" w:color="auto"/>
        <w:bottom w:val="none" w:sz="0" w:space="0" w:color="auto"/>
        <w:right w:val="none" w:sz="0" w:space="0" w:color="auto"/>
      </w:divBdr>
    </w:div>
    <w:div w:id="1504469256">
      <w:bodyDiv w:val="1"/>
      <w:marLeft w:val="0"/>
      <w:marRight w:val="0"/>
      <w:marTop w:val="0"/>
      <w:marBottom w:val="0"/>
      <w:divBdr>
        <w:top w:val="none" w:sz="0" w:space="0" w:color="auto"/>
        <w:left w:val="none" w:sz="0" w:space="0" w:color="auto"/>
        <w:bottom w:val="none" w:sz="0" w:space="0" w:color="auto"/>
        <w:right w:val="none" w:sz="0" w:space="0" w:color="auto"/>
      </w:divBdr>
    </w:div>
    <w:div w:id="1505783021">
      <w:bodyDiv w:val="1"/>
      <w:marLeft w:val="0"/>
      <w:marRight w:val="0"/>
      <w:marTop w:val="0"/>
      <w:marBottom w:val="0"/>
      <w:divBdr>
        <w:top w:val="none" w:sz="0" w:space="0" w:color="auto"/>
        <w:left w:val="none" w:sz="0" w:space="0" w:color="auto"/>
        <w:bottom w:val="none" w:sz="0" w:space="0" w:color="auto"/>
        <w:right w:val="none" w:sz="0" w:space="0" w:color="auto"/>
      </w:divBdr>
    </w:div>
    <w:div w:id="1506289342">
      <w:bodyDiv w:val="1"/>
      <w:marLeft w:val="0"/>
      <w:marRight w:val="0"/>
      <w:marTop w:val="0"/>
      <w:marBottom w:val="0"/>
      <w:divBdr>
        <w:top w:val="none" w:sz="0" w:space="0" w:color="auto"/>
        <w:left w:val="none" w:sz="0" w:space="0" w:color="auto"/>
        <w:bottom w:val="none" w:sz="0" w:space="0" w:color="auto"/>
        <w:right w:val="none" w:sz="0" w:space="0" w:color="auto"/>
      </w:divBdr>
    </w:div>
    <w:div w:id="1506361899">
      <w:bodyDiv w:val="1"/>
      <w:marLeft w:val="0"/>
      <w:marRight w:val="0"/>
      <w:marTop w:val="0"/>
      <w:marBottom w:val="0"/>
      <w:divBdr>
        <w:top w:val="none" w:sz="0" w:space="0" w:color="auto"/>
        <w:left w:val="none" w:sz="0" w:space="0" w:color="auto"/>
        <w:bottom w:val="none" w:sz="0" w:space="0" w:color="auto"/>
        <w:right w:val="none" w:sz="0" w:space="0" w:color="auto"/>
      </w:divBdr>
    </w:div>
    <w:div w:id="1507481107">
      <w:bodyDiv w:val="1"/>
      <w:marLeft w:val="0"/>
      <w:marRight w:val="0"/>
      <w:marTop w:val="0"/>
      <w:marBottom w:val="0"/>
      <w:divBdr>
        <w:top w:val="none" w:sz="0" w:space="0" w:color="auto"/>
        <w:left w:val="none" w:sz="0" w:space="0" w:color="auto"/>
        <w:bottom w:val="none" w:sz="0" w:space="0" w:color="auto"/>
        <w:right w:val="none" w:sz="0" w:space="0" w:color="auto"/>
      </w:divBdr>
    </w:div>
    <w:div w:id="1507591353">
      <w:bodyDiv w:val="1"/>
      <w:marLeft w:val="0"/>
      <w:marRight w:val="0"/>
      <w:marTop w:val="0"/>
      <w:marBottom w:val="0"/>
      <w:divBdr>
        <w:top w:val="none" w:sz="0" w:space="0" w:color="auto"/>
        <w:left w:val="none" w:sz="0" w:space="0" w:color="auto"/>
        <w:bottom w:val="none" w:sz="0" w:space="0" w:color="auto"/>
        <w:right w:val="none" w:sz="0" w:space="0" w:color="auto"/>
      </w:divBdr>
    </w:div>
    <w:div w:id="1507863422">
      <w:bodyDiv w:val="1"/>
      <w:marLeft w:val="0"/>
      <w:marRight w:val="0"/>
      <w:marTop w:val="0"/>
      <w:marBottom w:val="0"/>
      <w:divBdr>
        <w:top w:val="none" w:sz="0" w:space="0" w:color="auto"/>
        <w:left w:val="none" w:sz="0" w:space="0" w:color="auto"/>
        <w:bottom w:val="none" w:sz="0" w:space="0" w:color="auto"/>
        <w:right w:val="none" w:sz="0" w:space="0" w:color="auto"/>
      </w:divBdr>
    </w:div>
    <w:div w:id="1509370102">
      <w:bodyDiv w:val="1"/>
      <w:marLeft w:val="0"/>
      <w:marRight w:val="0"/>
      <w:marTop w:val="0"/>
      <w:marBottom w:val="0"/>
      <w:divBdr>
        <w:top w:val="none" w:sz="0" w:space="0" w:color="auto"/>
        <w:left w:val="none" w:sz="0" w:space="0" w:color="auto"/>
        <w:bottom w:val="none" w:sz="0" w:space="0" w:color="auto"/>
        <w:right w:val="none" w:sz="0" w:space="0" w:color="auto"/>
      </w:divBdr>
    </w:div>
    <w:div w:id="1509830726">
      <w:bodyDiv w:val="1"/>
      <w:marLeft w:val="0"/>
      <w:marRight w:val="0"/>
      <w:marTop w:val="0"/>
      <w:marBottom w:val="0"/>
      <w:divBdr>
        <w:top w:val="none" w:sz="0" w:space="0" w:color="auto"/>
        <w:left w:val="none" w:sz="0" w:space="0" w:color="auto"/>
        <w:bottom w:val="none" w:sz="0" w:space="0" w:color="auto"/>
        <w:right w:val="none" w:sz="0" w:space="0" w:color="auto"/>
      </w:divBdr>
    </w:div>
    <w:div w:id="1510287334">
      <w:bodyDiv w:val="1"/>
      <w:marLeft w:val="0"/>
      <w:marRight w:val="0"/>
      <w:marTop w:val="0"/>
      <w:marBottom w:val="0"/>
      <w:divBdr>
        <w:top w:val="none" w:sz="0" w:space="0" w:color="auto"/>
        <w:left w:val="none" w:sz="0" w:space="0" w:color="auto"/>
        <w:bottom w:val="none" w:sz="0" w:space="0" w:color="auto"/>
        <w:right w:val="none" w:sz="0" w:space="0" w:color="auto"/>
      </w:divBdr>
    </w:div>
    <w:div w:id="1510565436">
      <w:bodyDiv w:val="1"/>
      <w:marLeft w:val="0"/>
      <w:marRight w:val="0"/>
      <w:marTop w:val="0"/>
      <w:marBottom w:val="0"/>
      <w:divBdr>
        <w:top w:val="none" w:sz="0" w:space="0" w:color="auto"/>
        <w:left w:val="none" w:sz="0" w:space="0" w:color="auto"/>
        <w:bottom w:val="none" w:sz="0" w:space="0" w:color="auto"/>
        <w:right w:val="none" w:sz="0" w:space="0" w:color="auto"/>
      </w:divBdr>
    </w:div>
    <w:div w:id="1510678909">
      <w:bodyDiv w:val="1"/>
      <w:marLeft w:val="0"/>
      <w:marRight w:val="0"/>
      <w:marTop w:val="0"/>
      <w:marBottom w:val="0"/>
      <w:divBdr>
        <w:top w:val="none" w:sz="0" w:space="0" w:color="auto"/>
        <w:left w:val="none" w:sz="0" w:space="0" w:color="auto"/>
        <w:bottom w:val="none" w:sz="0" w:space="0" w:color="auto"/>
        <w:right w:val="none" w:sz="0" w:space="0" w:color="auto"/>
      </w:divBdr>
    </w:div>
    <w:div w:id="1511139661">
      <w:bodyDiv w:val="1"/>
      <w:marLeft w:val="0"/>
      <w:marRight w:val="0"/>
      <w:marTop w:val="0"/>
      <w:marBottom w:val="0"/>
      <w:divBdr>
        <w:top w:val="none" w:sz="0" w:space="0" w:color="auto"/>
        <w:left w:val="none" w:sz="0" w:space="0" w:color="auto"/>
        <w:bottom w:val="none" w:sz="0" w:space="0" w:color="auto"/>
        <w:right w:val="none" w:sz="0" w:space="0" w:color="auto"/>
      </w:divBdr>
    </w:div>
    <w:div w:id="1512915406">
      <w:bodyDiv w:val="1"/>
      <w:marLeft w:val="0"/>
      <w:marRight w:val="0"/>
      <w:marTop w:val="0"/>
      <w:marBottom w:val="0"/>
      <w:divBdr>
        <w:top w:val="none" w:sz="0" w:space="0" w:color="auto"/>
        <w:left w:val="none" w:sz="0" w:space="0" w:color="auto"/>
        <w:bottom w:val="none" w:sz="0" w:space="0" w:color="auto"/>
        <w:right w:val="none" w:sz="0" w:space="0" w:color="auto"/>
      </w:divBdr>
    </w:div>
    <w:div w:id="1512986821">
      <w:bodyDiv w:val="1"/>
      <w:marLeft w:val="0"/>
      <w:marRight w:val="0"/>
      <w:marTop w:val="0"/>
      <w:marBottom w:val="0"/>
      <w:divBdr>
        <w:top w:val="none" w:sz="0" w:space="0" w:color="auto"/>
        <w:left w:val="none" w:sz="0" w:space="0" w:color="auto"/>
        <w:bottom w:val="none" w:sz="0" w:space="0" w:color="auto"/>
        <w:right w:val="none" w:sz="0" w:space="0" w:color="auto"/>
      </w:divBdr>
    </w:div>
    <w:div w:id="1514109172">
      <w:bodyDiv w:val="1"/>
      <w:marLeft w:val="0"/>
      <w:marRight w:val="0"/>
      <w:marTop w:val="0"/>
      <w:marBottom w:val="0"/>
      <w:divBdr>
        <w:top w:val="none" w:sz="0" w:space="0" w:color="auto"/>
        <w:left w:val="none" w:sz="0" w:space="0" w:color="auto"/>
        <w:bottom w:val="none" w:sz="0" w:space="0" w:color="auto"/>
        <w:right w:val="none" w:sz="0" w:space="0" w:color="auto"/>
      </w:divBdr>
    </w:div>
    <w:div w:id="1514221381">
      <w:bodyDiv w:val="1"/>
      <w:marLeft w:val="0"/>
      <w:marRight w:val="0"/>
      <w:marTop w:val="0"/>
      <w:marBottom w:val="0"/>
      <w:divBdr>
        <w:top w:val="none" w:sz="0" w:space="0" w:color="auto"/>
        <w:left w:val="none" w:sz="0" w:space="0" w:color="auto"/>
        <w:bottom w:val="none" w:sz="0" w:space="0" w:color="auto"/>
        <w:right w:val="none" w:sz="0" w:space="0" w:color="auto"/>
      </w:divBdr>
    </w:div>
    <w:div w:id="1514299654">
      <w:bodyDiv w:val="1"/>
      <w:marLeft w:val="0"/>
      <w:marRight w:val="0"/>
      <w:marTop w:val="0"/>
      <w:marBottom w:val="0"/>
      <w:divBdr>
        <w:top w:val="none" w:sz="0" w:space="0" w:color="auto"/>
        <w:left w:val="none" w:sz="0" w:space="0" w:color="auto"/>
        <w:bottom w:val="none" w:sz="0" w:space="0" w:color="auto"/>
        <w:right w:val="none" w:sz="0" w:space="0" w:color="auto"/>
      </w:divBdr>
    </w:div>
    <w:div w:id="1514415183">
      <w:bodyDiv w:val="1"/>
      <w:marLeft w:val="0"/>
      <w:marRight w:val="0"/>
      <w:marTop w:val="0"/>
      <w:marBottom w:val="0"/>
      <w:divBdr>
        <w:top w:val="none" w:sz="0" w:space="0" w:color="auto"/>
        <w:left w:val="none" w:sz="0" w:space="0" w:color="auto"/>
        <w:bottom w:val="none" w:sz="0" w:space="0" w:color="auto"/>
        <w:right w:val="none" w:sz="0" w:space="0" w:color="auto"/>
      </w:divBdr>
    </w:div>
    <w:div w:id="1516967527">
      <w:bodyDiv w:val="1"/>
      <w:marLeft w:val="0"/>
      <w:marRight w:val="0"/>
      <w:marTop w:val="0"/>
      <w:marBottom w:val="0"/>
      <w:divBdr>
        <w:top w:val="none" w:sz="0" w:space="0" w:color="auto"/>
        <w:left w:val="none" w:sz="0" w:space="0" w:color="auto"/>
        <w:bottom w:val="none" w:sz="0" w:space="0" w:color="auto"/>
        <w:right w:val="none" w:sz="0" w:space="0" w:color="auto"/>
      </w:divBdr>
    </w:div>
    <w:div w:id="1517159507">
      <w:bodyDiv w:val="1"/>
      <w:marLeft w:val="0"/>
      <w:marRight w:val="0"/>
      <w:marTop w:val="0"/>
      <w:marBottom w:val="0"/>
      <w:divBdr>
        <w:top w:val="none" w:sz="0" w:space="0" w:color="auto"/>
        <w:left w:val="none" w:sz="0" w:space="0" w:color="auto"/>
        <w:bottom w:val="none" w:sz="0" w:space="0" w:color="auto"/>
        <w:right w:val="none" w:sz="0" w:space="0" w:color="auto"/>
      </w:divBdr>
    </w:div>
    <w:div w:id="1517305523">
      <w:bodyDiv w:val="1"/>
      <w:marLeft w:val="0"/>
      <w:marRight w:val="0"/>
      <w:marTop w:val="0"/>
      <w:marBottom w:val="0"/>
      <w:divBdr>
        <w:top w:val="none" w:sz="0" w:space="0" w:color="auto"/>
        <w:left w:val="none" w:sz="0" w:space="0" w:color="auto"/>
        <w:bottom w:val="none" w:sz="0" w:space="0" w:color="auto"/>
        <w:right w:val="none" w:sz="0" w:space="0" w:color="auto"/>
      </w:divBdr>
    </w:div>
    <w:div w:id="1517305670">
      <w:bodyDiv w:val="1"/>
      <w:marLeft w:val="0"/>
      <w:marRight w:val="0"/>
      <w:marTop w:val="0"/>
      <w:marBottom w:val="0"/>
      <w:divBdr>
        <w:top w:val="none" w:sz="0" w:space="0" w:color="auto"/>
        <w:left w:val="none" w:sz="0" w:space="0" w:color="auto"/>
        <w:bottom w:val="none" w:sz="0" w:space="0" w:color="auto"/>
        <w:right w:val="none" w:sz="0" w:space="0" w:color="auto"/>
      </w:divBdr>
    </w:div>
    <w:div w:id="1519269303">
      <w:bodyDiv w:val="1"/>
      <w:marLeft w:val="0"/>
      <w:marRight w:val="0"/>
      <w:marTop w:val="0"/>
      <w:marBottom w:val="0"/>
      <w:divBdr>
        <w:top w:val="none" w:sz="0" w:space="0" w:color="auto"/>
        <w:left w:val="none" w:sz="0" w:space="0" w:color="auto"/>
        <w:bottom w:val="none" w:sz="0" w:space="0" w:color="auto"/>
        <w:right w:val="none" w:sz="0" w:space="0" w:color="auto"/>
      </w:divBdr>
    </w:div>
    <w:div w:id="1519810733">
      <w:bodyDiv w:val="1"/>
      <w:marLeft w:val="0"/>
      <w:marRight w:val="0"/>
      <w:marTop w:val="0"/>
      <w:marBottom w:val="0"/>
      <w:divBdr>
        <w:top w:val="none" w:sz="0" w:space="0" w:color="auto"/>
        <w:left w:val="none" w:sz="0" w:space="0" w:color="auto"/>
        <w:bottom w:val="none" w:sz="0" w:space="0" w:color="auto"/>
        <w:right w:val="none" w:sz="0" w:space="0" w:color="auto"/>
      </w:divBdr>
    </w:div>
    <w:div w:id="1519999765">
      <w:bodyDiv w:val="1"/>
      <w:marLeft w:val="0"/>
      <w:marRight w:val="0"/>
      <w:marTop w:val="0"/>
      <w:marBottom w:val="0"/>
      <w:divBdr>
        <w:top w:val="none" w:sz="0" w:space="0" w:color="auto"/>
        <w:left w:val="none" w:sz="0" w:space="0" w:color="auto"/>
        <w:bottom w:val="none" w:sz="0" w:space="0" w:color="auto"/>
        <w:right w:val="none" w:sz="0" w:space="0" w:color="auto"/>
      </w:divBdr>
    </w:div>
    <w:div w:id="1521507999">
      <w:bodyDiv w:val="1"/>
      <w:marLeft w:val="0"/>
      <w:marRight w:val="0"/>
      <w:marTop w:val="0"/>
      <w:marBottom w:val="0"/>
      <w:divBdr>
        <w:top w:val="none" w:sz="0" w:space="0" w:color="auto"/>
        <w:left w:val="none" w:sz="0" w:space="0" w:color="auto"/>
        <w:bottom w:val="none" w:sz="0" w:space="0" w:color="auto"/>
        <w:right w:val="none" w:sz="0" w:space="0" w:color="auto"/>
      </w:divBdr>
    </w:div>
    <w:div w:id="1521892614">
      <w:bodyDiv w:val="1"/>
      <w:marLeft w:val="0"/>
      <w:marRight w:val="0"/>
      <w:marTop w:val="0"/>
      <w:marBottom w:val="0"/>
      <w:divBdr>
        <w:top w:val="none" w:sz="0" w:space="0" w:color="auto"/>
        <w:left w:val="none" w:sz="0" w:space="0" w:color="auto"/>
        <w:bottom w:val="none" w:sz="0" w:space="0" w:color="auto"/>
        <w:right w:val="none" w:sz="0" w:space="0" w:color="auto"/>
      </w:divBdr>
    </w:div>
    <w:div w:id="1522547068">
      <w:bodyDiv w:val="1"/>
      <w:marLeft w:val="0"/>
      <w:marRight w:val="0"/>
      <w:marTop w:val="0"/>
      <w:marBottom w:val="0"/>
      <w:divBdr>
        <w:top w:val="none" w:sz="0" w:space="0" w:color="auto"/>
        <w:left w:val="none" w:sz="0" w:space="0" w:color="auto"/>
        <w:bottom w:val="none" w:sz="0" w:space="0" w:color="auto"/>
        <w:right w:val="none" w:sz="0" w:space="0" w:color="auto"/>
      </w:divBdr>
    </w:div>
    <w:div w:id="1523468962">
      <w:bodyDiv w:val="1"/>
      <w:marLeft w:val="0"/>
      <w:marRight w:val="0"/>
      <w:marTop w:val="0"/>
      <w:marBottom w:val="0"/>
      <w:divBdr>
        <w:top w:val="none" w:sz="0" w:space="0" w:color="auto"/>
        <w:left w:val="none" w:sz="0" w:space="0" w:color="auto"/>
        <w:bottom w:val="none" w:sz="0" w:space="0" w:color="auto"/>
        <w:right w:val="none" w:sz="0" w:space="0" w:color="auto"/>
      </w:divBdr>
    </w:div>
    <w:div w:id="1524629670">
      <w:bodyDiv w:val="1"/>
      <w:marLeft w:val="0"/>
      <w:marRight w:val="0"/>
      <w:marTop w:val="0"/>
      <w:marBottom w:val="0"/>
      <w:divBdr>
        <w:top w:val="none" w:sz="0" w:space="0" w:color="auto"/>
        <w:left w:val="none" w:sz="0" w:space="0" w:color="auto"/>
        <w:bottom w:val="none" w:sz="0" w:space="0" w:color="auto"/>
        <w:right w:val="none" w:sz="0" w:space="0" w:color="auto"/>
      </w:divBdr>
    </w:div>
    <w:div w:id="1526097283">
      <w:bodyDiv w:val="1"/>
      <w:marLeft w:val="0"/>
      <w:marRight w:val="0"/>
      <w:marTop w:val="0"/>
      <w:marBottom w:val="0"/>
      <w:divBdr>
        <w:top w:val="none" w:sz="0" w:space="0" w:color="auto"/>
        <w:left w:val="none" w:sz="0" w:space="0" w:color="auto"/>
        <w:bottom w:val="none" w:sz="0" w:space="0" w:color="auto"/>
        <w:right w:val="none" w:sz="0" w:space="0" w:color="auto"/>
      </w:divBdr>
    </w:div>
    <w:div w:id="1526483107">
      <w:bodyDiv w:val="1"/>
      <w:marLeft w:val="0"/>
      <w:marRight w:val="0"/>
      <w:marTop w:val="0"/>
      <w:marBottom w:val="0"/>
      <w:divBdr>
        <w:top w:val="none" w:sz="0" w:space="0" w:color="auto"/>
        <w:left w:val="none" w:sz="0" w:space="0" w:color="auto"/>
        <w:bottom w:val="none" w:sz="0" w:space="0" w:color="auto"/>
        <w:right w:val="none" w:sz="0" w:space="0" w:color="auto"/>
      </w:divBdr>
    </w:div>
    <w:div w:id="1527019308">
      <w:bodyDiv w:val="1"/>
      <w:marLeft w:val="0"/>
      <w:marRight w:val="0"/>
      <w:marTop w:val="0"/>
      <w:marBottom w:val="0"/>
      <w:divBdr>
        <w:top w:val="none" w:sz="0" w:space="0" w:color="auto"/>
        <w:left w:val="none" w:sz="0" w:space="0" w:color="auto"/>
        <w:bottom w:val="none" w:sz="0" w:space="0" w:color="auto"/>
        <w:right w:val="none" w:sz="0" w:space="0" w:color="auto"/>
      </w:divBdr>
    </w:div>
    <w:div w:id="1527711760">
      <w:bodyDiv w:val="1"/>
      <w:marLeft w:val="0"/>
      <w:marRight w:val="0"/>
      <w:marTop w:val="0"/>
      <w:marBottom w:val="0"/>
      <w:divBdr>
        <w:top w:val="none" w:sz="0" w:space="0" w:color="auto"/>
        <w:left w:val="none" w:sz="0" w:space="0" w:color="auto"/>
        <w:bottom w:val="none" w:sz="0" w:space="0" w:color="auto"/>
        <w:right w:val="none" w:sz="0" w:space="0" w:color="auto"/>
      </w:divBdr>
    </w:div>
    <w:div w:id="1528255853">
      <w:bodyDiv w:val="1"/>
      <w:marLeft w:val="0"/>
      <w:marRight w:val="0"/>
      <w:marTop w:val="0"/>
      <w:marBottom w:val="0"/>
      <w:divBdr>
        <w:top w:val="none" w:sz="0" w:space="0" w:color="auto"/>
        <w:left w:val="none" w:sz="0" w:space="0" w:color="auto"/>
        <w:bottom w:val="none" w:sz="0" w:space="0" w:color="auto"/>
        <w:right w:val="none" w:sz="0" w:space="0" w:color="auto"/>
      </w:divBdr>
    </w:div>
    <w:div w:id="1528593089">
      <w:bodyDiv w:val="1"/>
      <w:marLeft w:val="0"/>
      <w:marRight w:val="0"/>
      <w:marTop w:val="0"/>
      <w:marBottom w:val="0"/>
      <w:divBdr>
        <w:top w:val="none" w:sz="0" w:space="0" w:color="auto"/>
        <w:left w:val="none" w:sz="0" w:space="0" w:color="auto"/>
        <w:bottom w:val="none" w:sz="0" w:space="0" w:color="auto"/>
        <w:right w:val="none" w:sz="0" w:space="0" w:color="auto"/>
      </w:divBdr>
    </w:div>
    <w:div w:id="1528830926">
      <w:bodyDiv w:val="1"/>
      <w:marLeft w:val="0"/>
      <w:marRight w:val="0"/>
      <w:marTop w:val="0"/>
      <w:marBottom w:val="0"/>
      <w:divBdr>
        <w:top w:val="none" w:sz="0" w:space="0" w:color="auto"/>
        <w:left w:val="none" w:sz="0" w:space="0" w:color="auto"/>
        <w:bottom w:val="none" w:sz="0" w:space="0" w:color="auto"/>
        <w:right w:val="none" w:sz="0" w:space="0" w:color="auto"/>
      </w:divBdr>
    </w:div>
    <w:div w:id="1529026968">
      <w:bodyDiv w:val="1"/>
      <w:marLeft w:val="0"/>
      <w:marRight w:val="0"/>
      <w:marTop w:val="0"/>
      <w:marBottom w:val="0"/>
      <w:divBdr>
        <w:top w:val="none" w:sz="0" w:space="0" w:color="auto"/>
        <w:left w:val="none" w:sz="0" w:space="0" w:color="auto"/>
        <w:bottom w:val="none" w:sz="0" w:space="0" w:color="auto"/>
        <w:right w:val="none" w:sz="0" w:space="0" w:color="auto"/>
      </w:divBdr>
    </w:div>
    <w:div w:id="1529100671">
      <w:bodyDiv w:val="1"/>
      <w:marLeft w:val="0"/>
      <w:marRight w:val="0"/>
      <w:marTop w:val="0"/>
      <w:marBottom w:val="0"/>
      <w:divBdr>
        <w:top w:val="none" w:sz="0" w:space="0" w:color="auto"/>
        <w:left w:val="none" w:sz="0" w:space="0" w:color="auto"/>
        <w:bottom w:val="none" w:sz="0" w:space="0" w:color="auto"/>
        <w:right w:val="none" w:sz="0" w:space="0" w:color="auto"/>
      </w:divBdr>
    </w:div>
    <w:div w:id="1532380237">
      <w:bodyDiv w:val="1"/>
      <w:marLeft w:val="0"/>
      <w:marRight w:val="0"/>
      <w:marTop w:val="0"/>
      <w:marBottom w:val="0"/>
      <w:divBdr>
        <w:top w:val="none" w:sz="0" w:space="0" w:color="auto"/>
        <w:left w:val="none" w:sz="0" w:space="0" w:color="auto"/>
        <w:bottom w:val="none" w:sz="0" w:space="0" w:color="auto"/>
        <w:right w:val="none" w:sz="0" w:space="0" w:color="auto"/>
      </w:divBdr>
    </w:div>
    <w:div w:id="1533415063">
      <w:bodyDiv w:val="1"/>
      <w:marLeft w:val="0"/>
      <w:marRight w:val="0"/>
      <w:marTop w:val="0"/>
      <w:marBottom w:val="0"/>
      <w:divBdr>
        <w:top w:val="none" w:sz="0" w:space="0" w:color="auto"/>
        <w:left w:val="none" w:sz="0" w:space="0" w:color="auto"/>
        <w:bottom w:val="none" w:sz="0" w:space="0" w:color="auto"/>
        <w:right w:val="none" w:sz="0" w:space="0" w:color="auto"/>
      </w:divBdr>
    </w:div>
    <w:div w:id="1533759347">
      <w:bodyDiv w:val="1"/>
      <w:marLeft w:val="0"/>
      <w:marRight w:val="0"/>
      <w:marTop w:val="0"/>
      <w:marBottom w:val="0"/>
      <w:divBdr>
        <w:top w:val="none" w:sz="0" w:space="0" w:color="auto"/>
        <w:left w:val="none" w:sz="0" w:space="0" w:color="auto"/>
        <w:bottom w:val="none" w:sz="0" w:space="0" w:color="auto"/>
        <w:right w:val="none" w:sz="0" w:space="0" w:color="auto"/>
      </w:divBdr>
    </w:div>
    <w:div w:id="1534346600">
      <w:bodyDiv w:val="1"/>
      <w:marLeft w:val="0"/>
      <w:marRight w:val="0"/>
      <w:marTop w:val="0"/>
      <w:marBottom w:val="0"/>
      <w:divBdr>
        <w:top w:val="none" w:sz="0" w:space="0" w:color="auto"/>
        <w:left w:val="none" w:sz="0" w:space="0" w:color="auto"/>
        <w:bottom w:val="none" w:sz="0" w:space="0" w:color="auto"/>
        <w:right w:val="none" w:sz="0" w:space="0" w:color="auto"/>
      </w:divBdr>
    </w:div>
    <w:div w:id="1534807091">
      <w:bodyDiv w:val="1"/>
      <w:marLeft w:val="0"/>
      <w:marRight w:val="0"/>
      <w:marTop w:val="0"/>
      <w:marBottom w:val="0"/>
      <w:divBdr>
        <w:top w:val="none" w:sz="0" w:space="0" w:color="auto"/>
        <w:left w:val="none" w:sz="0" w:space="0" w:color="auto"/>
        <w:bottom w:val="none" w:sz="0" w:space="0" w:color="auto"/>
        <w:right w:val="none" w:sz="0" w:space="0" w:color="auto"/>
      </w:divBdr>
    </w:div>
    <w:div w:id="1536307131">
      <w:bodyDiv w:val="1"/>
      <w:marLeft w:val="0"/>
      <w:marRight w:val="0"/>
      <w:marTop w:val="0"/>
      <w:marBottom w:val="0"/>
      <w:divBdr>
        <w:top w:val="none" w:sz="0" w:space="0" w:color="auto"/>
        <w:left w:val="none" w:sz="0" w:space="0" w:color="auto"/>
        <w:bottom w:val="none" w:sz="0" w:space="0" w:color="auto"/>
        <w:right w:val="none" w:sz="0" w:space="0" w:color="auto"/>
      </w:divBdr>
    </w:div>
    <w:div w:id="1536842355">
      <w:bodyDiv w:val="1"/>
      <w:marLeft w:val="0"/>
      <w:marRight w:val="0"/>
      <w:marTop w:val="0"/>
      <w:marBottom w:val="0"/>
      <w:divBdr>
        <w:top w:val="none" w:sz="0" w:space="0" w:color="auto"/>
        <w:left w:val="none" w:sz="0" w:space="0" w:color="auto"/>
        <w:bottom w:val="none" w:sz="0" w:space="0" w:color="auto"/>
        <w:right w:val="none" w:sz="0" w:space="0" w:color="auto"/>
      </w:divBdr>
    </w:div>
    <w:div w:id="1537617794">
      <w:bodyDiv w:val="1"/>
      <w:marLeft w:val="0"/>
      <w:marRight w:val="0"/>
      <w:marTop w:val="0"/>
      <w:marBottom w:val="0"/>
      <w:divBdr>
        <w:top w:val="none" w:sz="0" w:space="0" w:color="auto"/>
        <w:left w:val="none" w:sz="0" w:space="0" w:color="auto"/>
        <w:bottom w:val="none" w:sz="0" w:space="0" w:color="auto"/>
        <w:right w:val="none" w:sz="0" w:space="0" w:color="auto"/>
      </w:divBdr>
    </w:div>
    <w:div w:id="1539120660">
      <w:bodyDiv w:val="1"/>
      <w:marLeft w:val="0"/>
      <w:marRight w:val="0"/>
      <w:marTop w:val="0"/>
      <w:marBottom w:val="0"/>
      <w:divBdr>
        <w:top w:val="none" w:sz="0" w:space="0" w:color="auto"/>
        <w:left w:val="none" w:sz="0" w:space="0" w:color="auto"/>
        <w:bottom w:val="none" w:sz="0" w:space="0" w:color="auto"/>
        <w:right w:val="none" w:sz="0" w:space="0" w:color="auto"/>
      </w:divBdr>
    </w:div>
    <w:div w:id="1539319141">
      <w:bodyDiv w:val="1"/>
      <w:marLeft w:val="0"/>
      <w:marRight w:val="0"/>
      <w:marTop w:val="0"/>
      <w:marBottom w:val="0"/>
      <w:divBdr>
        <w:top w:val="none" w:sz="0" w:space="0" w:color="auto"/>
        <w:left w:val="none" w:sz="0" w:space="0" w:color="auto"/>
        <w:bottom w:val="none" w:sz="0" w:space="0" w:color="auto"/>
        <w:right w:val="none" w:sz="0" w:space="0" w:color="auto"/>
      </w:divBdr>
    </w:div>
    <w:div w:id="1539470630">
      <w:bodyDiv w:val="1"/>
      <w:marLeft w:val="0"/>
      <w:marRight w:val="0"/>
      <w:marTop w:val="0"/>
      <w:marBottom w:val="0"/>
      <w:divBdr>
        <w:top w:val="none" w:sz="0" w:space="0" w:color="auto"/>
        <w:left w:val="none" w:sz="0" w:space="0" w:color="auto"/>
        <w:bottom w:val="none" w:sz="0" w:space="0" w:color="auto"/>
        <w:right w:val="none" w:sz="0" w:space="0" w:color="auto"/>
      </w:divBdr>
    </w:div>
    <w:div w:id="1539854311">
      <w:bodyDiv w:val="1"/>
      <w:marLeft w:val="0"/>
      <w:marRight w:val="0"/>
      <w:marTop w:val="0"/>
      <w:marBottom w:val="0"/>
      <w:divBdr>
        <w:top w:val="none" w:sz="0" w:space="0" w:color="auto"/>
        <w:left w:val="none" w:sz="0" w:space="0" w:color="auto"/>
        <w:bottom w:val="none" w:sz="0" w:space="0" w:color="auto"/>
        <w:right w:val="none" w:sz="0" w:space="0" w:color="auto"/>
      </w:divBdr>
    </w:div>
    <w:div w:id="1540320177">
      <w:bodyDiv w:val="1"/>
      <w:marLeft w:val="0"/>
      <w:marRight w:val="0"/>
      <w:marTop w:val="0"/>
      <w:marBottom w:val="0"/>
      <w:divBdr>
        <w:top w:val="none" w:sz="0" w:space="0" w:color="auto"/>
        <w:left w:val="none" w:sz="0" w:space="0" w:color="auto"/>
        <w:bottom w:val="none" w:sz="0" w:space="0" w:color="auto"/>
        <w:right w:val="none" w:sz="0" w:space="0" w:color="auto"/>
      </w:divBdr>
    </w:div>
    <w:div w:id="1540704268">
      <w:bodyDiv w:val="1"/>
      <w:marLeft w:val="0"/>
      <w:marRight w:val="0"/>
      <w:marTop w:val="0"/>
      <w:marBottom w:val="0"/>
      <w:divBdr>
        <w:top w:val="none" w:sz="0" w:space="0" w:color="auto"/>
        <w:left w:val="none" w:sz="0" w:space="0" w:color="auto"/>
        <w:bottom w:val="none" w:sz="0" w:space="0" w:color="auto"/>
        <w:right w:val="none" w:sz="0" w:space="0" w:color="auto"/>
      </w:divBdr>
    </w:div>
    <w:div w:id="1540782632">
      <w:bodyDiv w:val="1"/>
      <w:marLeft w:val="0"/>
      <w:marRight w:val="0"/>
      <w:marTop w:val="0"/>
      <w:marBottom w:val="0"/>
      <w:divBdr>
        <w:top w:val="none" w:sz="0" w:space="0" w:color="auto"/>
        <w:left w:val="none" w:sz="0" w:space="0" w:color="auto"/>
        <w:bottom w:val="none" w:sz="0" w:space="0" w:color="auto"/>
        <w:right w:val="none" w:sz="0" w:space="0" w:color="auto"/>
      </w:divBdr>
    </w:div>
    <w:div w:id="1541094359">
      <w:bodyDiv w:val="1"/>
      <w:marLeft w:val="0"/>
      <w:marRight w:val="0"/>
      <w:marTop w:val="0"/>
      <w:marBottom w:val="0"/>
      <w:divBdr>
        <w:top w:val="none" w:sz="0" w:space="0" w:color="auto"/>
        <w:left w:val="none" w:sz="0" w:space="0" w:color="auto"/>
        <w:bottom w:val="none" w:sz="0" w:space="0" w:color="auto"/>
        <w:right w:val="none" w:sz="0" w:space="0" w:color="auto"/>
      </w:divBdr>
    </w:div>
    <w:div w:id="1541162896">
      <w:bodyDiv w:val="1"/>
      <w:marLeft w:val="0"/>
      <w:marRight w:val="0"/>
      <w:marTop w:val="0"/>
      <w:marBottom w:val="0"/>
      <w:divBdr>
        <w:top w:val="none" w:sz="0" w:space="0" w:color="auto"/>
        <w:left w:val="none" w:sz="0" w:space="0" w:color="auto"/>
        <w:bottom w:val="none" w:sz="0" w:space="0" w:color="auto"/>
        <w:right w:val="none" w:sz="0" w:space="0" w:color="auto"/>
      </w:divBdr>
    </w:div>
    <w:div w:id="1541432625">
      <w:bodyDiv w:val="1"/>
      <w:marLeft w:val="0"/>
      <w:marRight w:val="0"/>
      <w:marTop w:val="0"/>
      <w:marBottom w:val="0"/>
      <w:divBdr>
        <w:top w:val="none" w:sz="0" w:space="0" w:color="auto"/>
        <w:left w:val="none" w:sz="0" w:space="0" w:color="auto"/>
        <w:bottom w:val="none" w:sz="0" w:space="0" w:color="auto"/>
        <w:right w:val="none" w:sz="0" w:space="0" w:color="auto"/>
      </w:divBdr>
    </w:div>
    <w:div w:id="1543059608">
      <w:bodyDiv w:val="1"/>
      <w:marLeft w:val="0"/>
      <w:marRight w:val="0"/>
      <w:marTop w:val="0"/>
      <w:marBottom w:val="0"/>
      <w:divBdr>
        <w:top w:val="none" w:sz="0" w:space="0" w:color="auto"/>
        <w:left w:val="none" w:sz="0" w:space="0" w:color="auto"/>
        <w:bottom w:val="none" w:sz="0" w:space="0" w:color="auto"/>
        <w:right w:val="none" w:sz="0" w:space="0" w:color="auto"/>
      </w:divBdr>
    </w:div>
    <w:div w:id="1545143354">
      <w:bodyDiv w:val="1"/>
      <w:marLeft w:val="0"/>
      <w:marRight w:val="0"/>
      <w:marTop w:val="0"/>
      <w:marBottom w:val="0"/>
      <w:divBdr>
        <w:top w:val="none" w:sz="0" w:space="0" w:color="auto"/>
        <w:left w:val="none" w:sz="0" w:space="0" w:color="auto"/>
        <w:bottom w:val="none" w:sz="0" w:space="0" w:color="auto"/>
        <w:right w:val="none" w:sz="0" w:space="0" w:color="auto"/>
      </w:divBdr>
    </w:div>
    <w:div w:id="1545867270">
      <w:bodyDiv w:val="1"/>
      <w:marLeft w:val="0"/>
      <w:marRight w:val="0"/>
      <w:marTop w:val="0"/>
      <w:marBottom w:val="0"/>
      <w:divBdr>
        <w:top w:val="none" w:sz="0" w:space="0" w:color="auto"/>
        <w:left w:val="none" w:sz="0" w:space="0" w:color="auto"/>
        <w:bottom w:val="none" w:sz="0" w:space="0" w:color="auto"/>
        <w:right w:val="none" w:sz="0" w:space="0" w:color="auto"/>
      </w:divBdr>
    </w:div>
    <w:div w:id="1546797027">
      <w:bodyDiv w:val="1"/>
      <w:marLeft w:val="0"/>
      <w:marRight w:val="0"/>
      <w:marTop w:val="0"/>
      <w:marBottom w:val="0"/>
      <w:divBdr>
        <w:top w:val="none" w:sz="0" w:space="0" w:color="auto"/>
        <w:left w:val="none" w:sz="0" w:space="0" w:color="auto"/>
        <w:bottom w:val="none" w:sz="0" w:space="0" w:color="auto"/>
        <w:right w:val="none" w:sz="0" w:space="0" w:color="auto"/>
      </w:divBdr>
    </w:div>
    <w:div w:id="1546987895">
      <w:bodyDiv w:val="1"/>
      <w:marLeft w:val="0"/>
      <w:marRight w:val="0"/>
      <w:marTop w:val="0"/>
      <w:marBottom w:val="0"/>
      <w:divBdr>
        <w:top w:val="none" w:sz="0" w:space="0" w:color="auto"/>
        <w:left w:val="none" w:sz="0" w:space="0" w:color="auto"/>
        <w:bottom w:val="none" w:sz="0" w:space="0" w:color="auto"/>
        <w:right w:val="none" w:sz="0" w:space="0" w:color="auto"/>
      </w:divBdr>
    </w:div>
    <w:div w:id="1547065535">
      <w:bodyDiv w:val="1"/>
      <w:marLeft w:val="0"/>
      <w:marRight w:val="0"/>
      <w:marTop w:val="0"/>
      <w:marBottom w:val="0"/>
      <w:divBdr>
        <w:top w:val="none" w:sz="0" w:space="0" w:color="auto"/>
        <w:left w:val="none" w:sz="0" w:space="0" w:color="auto"/>
        <w:bottom w:val="none" w:sz="0" w:space="0" w:color="auto"/>
        <w:right w:val="none" w:sz="0" w:space="0" w:color="auto"/>
      </w:divBdr>
    </w:div>
    <w:div w:id="1548222880">
      <w:bodyDiv w:val="1"/>
      <w:marLeft w:val="0"/>
      <w:marRight w:val="0"/>
      <w:marTop w:val="0"/>
      <w:marBottom w:val="0"/>
      <w:divBdr>
        <w:top w:val="none" w:sz="0" w:space="0" w:color="auto"/>
        <w:left w:val="none" w:sz="0" w:space="0" w:color="auto"/>
        <w:bottom w:val="none" w:sz="0" w:space="0" w:color="auto"/>
        <w:right w:val="none" w:sz="0" w:space="0" w:color="auto"/>
      </w:divBdr>
    </w:div>
    <w:div w:id="1548949299">
      <w:bodyDiv w:val="1"/>
      <w:marLeft w:val="0"/>
      <w:marRight w:val="0"/>
      <w:marTop w:val="0"/>
      <w:marBottom w:val="0"/>
      <w:divBdr>
        <w:top w:val="none" w:sz="0" w:space="0" w:color="auto"/>
        <w:left w:val="none" w:sz="0" w:space="0" w:color="auto"/>
        <w:bottom w:val="none" w:sz="0" w:space="0" w:color="auto"/>
        <w:right w:val="none" w:sz="0" w:space="0" w:color="auto"/>
      </w:divBdr>
    </w:div>
    <w:div w:id="1549367871">
      <w:bodyDiv w:val="1"/>
      <w:marLeft w:val="0"/>
      <w:marRight w:val="0"/>
      <w:marTop w:val="0"/>
      <w:marBottom w:val="0"/>
      <w:divBdr>
        <w:top w:val="none" w:sz="0" w:space="0" w:color="auto"/>
        <w:left w:val="none" w:sz="0" w:space="0" w:color="auto"/>
        <w:bottom w:val="none" w:sz="0" w:space="0" w:color="auto"/>
        <w:right w:val="none" w:sz="0" w:space="0" w:color="auto"/>
      </w:divBdr>
    </w:div>
    <w:div w:id="1549953829">
      <w:bodyDiv w:val="1"/>
      <w:marLeft w:val="0"/>
      <w:marRight w:val="0"/>
      <w:marTop w:val="0"/>
      <w:marBottom w:val="0"/>
      <w:divBdr>
        <w:top w:val="none" w:sz="0" w:space="0" w:color="auto"/>
        <w:left w:val="none" w:sz="0" w:space="0" w:color="auto"/>
        <w:bottom w:val="none" w:sz="0" w:space="0" w:color="auto"/>
        <w:right w:val="none" w:sz="0" w:space="0" w:color="auto"/>
      </w:divBdr>
    </w:div>
    <w:div w:id="1552113084">
      <w:bodyDiv w:val="1"/>
      <w:marLeft w:val="0"/>
      <w:marRight w:val="0"/>
      <w:marTop w:val="0"/>
      <w:marBottom w:val="0"/>
      <w:divBdr>
        <w:top w:val="none" w:sz="0" w:space="0" w:color="auto"/>
        <w:left w:val="none" w:sz="0" w:space="0" w:color="auto"/>
        <w:bottom w:val="none" w:sz="0" w:space="0" w:color="auto"/>
        <w:right w:val="none" w:sz="0" w:space="0" w:color="auto"/>
      </w:divBdr>
    </w:div>
    <w:div w:id="1552574692">
      <w:bodyDiv w:val="1"/>
      <w:marLeft w:val="0"/>
      <w:marRight w:val="0"/>
      <w:marTop w:val="0"/>
      <w:marBottom w:val="0"/>
      <w:divBdr>
        <w:top w:val="none" w:sz="0" w:space="0" w:color="auto"/>
        <w:left w:val="none" w:sz="0" w:space="0" w:color="auto"/>
        <w:bottom w:val="none" w:sz="0" w:space="0" w:color="auto"/>
        <w:right w:val="none" w:sz="0" w:space="0" w:color="auto"/>
      </w:divBdr>
    </w:div>
    <w:div w:id="1552960667">
      <w:bodyDiv w:val="1"/>
      <w:marLeft w:val="0"/>
      <w:marRight w:val="0"/>
      <w:marTop w:val="0"/>
      <w:marBottom w:val="0"/>
      <w:divBdr>
        <w:top w:val="none" w:sz="0" w:space="0" w:color="auto"/>
        <w:left w:val="none" w:sz="0" w:space="0" w:color="auto"/>
        <w:bottom w:val="none" w:sz="0" w:space="0" w:color="auto"/>
        <w:right w:val="none" w:sz="0" w:space="0" w:color="auto"/>
      </w:divBdr>
    </w:div>
    <w:div w:id="1554149436">
      <w:bodyDiv w:val="1"/>
      <w:marLeft w:val="0"/>
      <w:marRight w:val="0"/>
      <w:marTop w:val="0"/>
      <w:marBottom w:val="0"/>
      <w:divBdr>
        <w:top w:val="none" w:sz="0" w:space="0" w:color="auto"/>
        <w:left w:val="none" w:sz="0" w:space="0" w:color="auto"/>
        <w:bottom w:val="none" w:sz="0" w:space="0" w:color="auto"/>
        <w:right w:val="none" w:sz="0" w:space="0" w:color="auto"/>
      </w:divBdr>
    </w:div>
    <w:div w:id="1554152353">
      <w:bodyDiv w:val="1"/>
      <w:marLeft w:val="0"/>
      <w:marRight w:val="0"/>
      <w:marTop w:val="0"/>
      <w:marBottom w:val="0"/>
      <w:divBdr>
        <w:top w:val="none" w:sz="0" w:space="0" w:color="auto"/>
        <w:left w:val="none" w:sz="0" w:space="0" w:color="auto"/>
        <w:bottom w:val="none" w:sz="0" w:space="0" w:color="auto"/>
        <w:right w:val="none" w:sz="0" w:space="0" w:color="auto"/>
      </w:divBdr>
    </w:div>
    <w:div w:id="1554318036">
      <w:bodyDiv w:val="1"/>
      <w:marLeft w:val="0"/>
      <w:marRight w:val="0"/>
      <w:marTop w:val="0"/>
      <w:marBottom w:val="0"/>
      <w:divBdr>
        <w:top w:val="none" w:sz="0" w:space="0" w:color="auto"/>
        <w:left w:val="none" w:sz="0" w:space="0" w:color="auto"/>
        <w:bottom w:val="none" w:sz="0" w:space="0" w:color="auto"/>
        <w:right w:val="none" w:sz="0" w:space="0" w:color="auto"/>
      </w:divBdr>
    </w:div>
    <w:div w:id="1554733505">
      <w:bodyDiv w:val="1"/>
      <w:marLeft w:val="0"/>
      <w:marRight w:val="0"/>
      <w:marTop w:val="0"/>
      <w:marBottom w:val="0"/>
      <w:divBdr>
        <w:top w:val="none" w:sz="0" w:space="0" w:color="auto"/>
        <w:left w:val="none" w:sz="0" w:space="0" w:color="auto"/>
        <w:bottom w:val="none" w:sz="0" w:space="0" w:color="auto"/>
        <w:right w:val="none" w:sz="0" w:space="0" w:color="auto"/>
      </w:divBdr>
    </w:div>
    <w:div w:id="1555698823">
      <w:bodyDiv w:val="1"/>
      <w:marLeft w:val="0"/>
      <w:marRight w:val="0"/>
      <w:marTop w:val="0"/>
      <w:marBottom w:val="0"/>
      <w:divBdr>
        <w:top w:val="none" w:sz="0" w:space="0" w:color="auto"/>
        <w:left w:val="none" w:sz="0" w:space="0" w:color="auto"/>
        <w:bottom w:val="none" w:sz="0" w:space="0" w:color="auto"/>
        <w:right w:val="none" w:sz="0" w:space="0" w:color="auto"/>
      </w:divBdr>
    </w:div>
    <w:div w:id="1558009535">
      <w:bodyDiv w:val="1"/>
      <w:marLeft w:val="0"/>
      <w:marRight w:val="0"/>
      <w:marTop w:val="0"/>
      <w:marBottom w:val="0"/>
      <w:divBdr>
        <w:top w:val="none" w:sz="0" w:space="0" w:color="auto"/>
        <w:left w:val="none" w:sz="0" w:space="0" w:color="auto"/>
        <w:bottom w:val="none" w:sz="0" w:space="0" w:color="auto"/>
        <w:right w:val="none" w:sz="0" w:space="0" w:color="auto"/>
      </w:divBdr>
    </w:div>
    <w:div w:id="1558122971">
      <w:bodyDiv w:val="1"/>
      <w:marLeft w:val="0"/>
      <w:marRight w:val="0"/>
      <w:marTop w:val="0"/>
      <w:marBottom w:val="0"/>
      <w:divBdr>
        <w:top w:val="none" w:sz="0" w:space="0" w:color="auto"/>
        <w:left w:val="none" w:sz="0" w:space="0" w:color="auto"/>
        <w:bottom w:val="none" w:sz="0" w:space="0" w:color="auto"/>
        <w:right w:val="none" w:sz="0" w:space="0" w:color="auto"/>
      </w:divBdr>
    </w:div>
    <w:div w:id="1558470726">
      <w:bodyDiv w:val="1"/>
      <w:marLeft w:val="0"/>
      <w:marRight w:val="0"/>
      <w:marTop w:val="0"/>
      <w:marBottom w:val="0"/>
      <w:divBdr>
        <w:top w:val="none" w:sz="0" w:space="0" w:color="auto"/>
        <w:left w:val="none" w:sz="0" w:space="0" w:color="auto"/>
        <w:bottom w:val="none" w:sz="0" w:space="0" w:color="auto"/>
        <w:right w:val="none" w:sz="0" w:space="0" w:color="auto"/>
      </w:divBdr>
    </w:div>
    <w:div w:id="1558978249">
      <w:bodyDiv w:val="1"/>
      <w:marLeft w:val="0"/>
      <w:marRight w:val="0"/>
      <w:marTop w:val="0"/>
      <w:marBottom w:val="0"/>
      <w:divBdr>
        <w:top w:val="none" w:sz="0" w:space="0" w:color="auto"/>
        <w:left w:val="none" w:sz="0" w:space="0" w:color="auto"/>
        <w:bottom w:val="none" w:sz="0" w:space="0" w:color="auto"/>
        <w:right w:val="none" w:sz="0" w:space="0" w:color="auto"/>
      </w:divBdr>
    </w:div>
    <w:div w:id="1560625452">
      <w:bodyDiv w:val="1"/>
      <w:marLeft w:val="0"/>
      <w:marRight w:val="0"/>
      <w:marTop w:val="0"/>
      <w:marBottom w:val="0"/>
      <w:divBdr>
        <w:top w:val="none" w:sz="0" w:space="0" w:color="auto"/>
        <w:left w:val="none" w:sz="0" w:space="0" w:color="auto"/>
        <w:bottom w:val="none" w:sz="0" w:space="0" w:color="auto"/>
        <w:right w:val="none" w:sz="0" w:space="0" w:color="auto"/>
      </w:divBdr>
    </w:div>
    <w:div w:id="1560940955">
      <w:bodyDiv w:val="1"/>
      <w:marLeft w:val="0"/>
      <w:marRight w:val="0"/>
      <w:marTop w:val="0"/>
      <w:marBottom w:val="0"/>
      <w:divBdr>
        <w:top w:val="none" w:sz="0" w:space="0" w:color="auto"/>
        <w:left w:val="none" w:sz="0" w:space="0" w:color="auto"/>
        <w:bottom w:val="none" w:sz="0" w:space="0" w:color="auto"/>
        <w:right w:val="none" w:sz="0" w:space="0" w:color="auto"/>
      </w:divBdr>
    </w:div>
    <w:div w:id="1561135571">
      <w:bodyDiv w:val="1"/>
      <w:marLeft w:val="0"/>
      <w:marRight w:val="0"/>
      <w:marTop w:val="0"/>
      <w:marBottom w:val="0"/>
      <w:divBdr>
        <w:top w:val="none" w:sz="0" w:space="0" w:color="auto"/>
        <w:left w:val="none" w:sz="0" w:space="0" w:color="auto"/>
        <w:bottom w:val="none" w:sz="0" w:space="0" w:color="auto"/>
        <w:right w:val="none" w:sz="0" w:space="0" w:color="auto"/>
      </w:divBdr>
    </w:div>
    <w:div w:id="1561282423">
      <w:bodyDiv w:val="1"/>
      <w:marLeft w:val="0"/>
      <w:marRight w:val="0"/>
      <w:marTop w:val="0"/>
      <w:marBottom w:val="0"/>
      <w:divBdr>
        <w:top w:val="none" w:sz="0" w:space="0" w:color="auto"/>
        <w:left w:val="none" w:sz="0" w:space="0" w:color="auto"/>
        <w:bottom w:val="none" w:sz="0" w:space="0" w:color="auto"/>
        <w:right w:val="none" w:sz="0" w:space="0" w:color="auto"/>
      </w:divBdr>
    </w:div>
    <w:div w:id="1561592237">
      <w:bodyDiv w:val="1"/>
      <w:marLeft w:val="0"/>
      <w:marRight w:val="0"/>
      <w:marTop w:val="0"/>
      <w:marBottom w:val="0"/>
      <w:divBdr>
        <w:top w:val="none" w:sz="0" w:space="0" w:color="auto"/>
        <w:left w:val="none" w:sz="0" w:space="0" w:color="auto"/>
        <w:bottom w:val="none" w:sz="0" w:space="0" w:color="auto"/>
        <w:right w:val="none" w:sz="0" w:space="0" w:color="auto"/>
      </w:divBdr>
    </w:div>
    <w:div w:id="1561673050">
      <w:bodyDiv w:val="1"/>
      <w:marLeft w:val="0"/>
      <w:marRight w:val="0"/>
      <w:marTop w:val="0"/>
      <w:marBottom w:val="0"/>
      <w:divBdr>
        <w:top w:val="none" w:sz="0" w:space="0" w:color="auto"/>
        <w:left w:val="none" w:sz="0" w:space="0" w:color="auto"/>
        <w:bottom w:val="none" w:sz="0" w:space="0" w:color="auto"/>
        <w:right w:val="none" w:sz="0" w:space="0" w:color="auto"/>
      </w:divBdr>
    </w:div>
    <w:div w:id="1561943014">
      <w:bodyDiv w:val="1"/>
      <w:marLeft w:val="0"/>
      <w:marRight w:val="0"/>
      <w:marTop w:val="0"/>
      <w:marBottom w:val="0"/>
      <w:divBdr>
        <w:top w:val="none" w:sz="0" w:space="0" w:color="auto"/>
        <w:left w:val="none" w:sz="0" w:space="0" w:color="auto"/>
        <w:bottom w:val="none" w:sz="0" w:space="0" w:color="auto"/>
        <w:right w:val="none" w:sz="0" w:space="0" w:color="auto"/>
      </w:divBdr>
    </w:div>
    <w:div w:id="1562054518">
      <w:bodyDiv w:val="1"/>
      <w:marLeft w:val="0"/>
      <w:marRight w:val="0"/>
      <w:marTop w:val="0"/>
      <w:marBottom w:val="0"/>
      <w:divBdr>
        <w:top w:val="none" w:sz="0" w:space="0" w:color="auto"/>
        <w:left w:val="none" w:sz="0" w:space="0" w:color="auto"/>
        <w:bottom w:val="none" w:sz="0" w:space="0" w:color="auto"/>
        <w:right w:val="none" w:sz="0" w:space="0" w:color="auto"/>
      </w:divBdr>
    </w:div>
    <w:div w:id="1562250444">
      <w:bodyDiv w:val="1"/>
      <w:marLeft w:val="0"/>
      <w:marRight w:val="0"/>
      <w:marTop w:val="0"/>
      <w:marBottom w:val="0"/>
      <w:divBdr>
        <w:top w:val="none" w:sz="0" w:space="0" w:color="auto"/>
        <w:left w:val="none" w:sz="0" w:space="0" w:color="auto"/>
        <w:bottom w:val="none" w:sz="0" w:space="0" w:color="auto"/>
        <w:right w:val="none" w:sz="0" w:space="0" w:color="auto"/>
      </w:divBdr>
    </w:div>
    <w:div w:id="1562868102">
      <w:bodyDiv w:val="1"/>
      <w:marLeft w:val="0"/>
      <w:marRight w:val="0"/>
      <w:marTop w:val="0"/>
      <w:marBottom w:val="0"/>
      <w:divBdr>
        <w:top w:val="none" w:sz="0" w:space="0" w:color="auto"/>
        <w:left w:val="none" w:sz="0" w:space="0" w:color="auto"/>
        <w:bottom w:val="none" w:sz="0" w:space="0" w:color="auto"/>
        <w:right w:val="none" w:sz="0" w:space="0" w:color="auto"/>
      </w:divBdr>
    </w:div>
    <w:div w:id="1563057180">
      <w:bodyDiv w:val="1"/>
      <w:marLeft w:val="0"/>
      <w:marRight w:val="0"/>
      <w:marTop w:val="0"/>
      <w:marBottom w:val="0"/>
      <w:divBdr>
        <w:top w:val="none" w:sz="0" w:space="0" w:color="auto"/>
        <w:left w:val="none" w:sz="0" w:space="0" w:color="auto"/>
        <w:bottom w:val="none" w:sz="0" w:space="0" w:color="auto"/>
        <w:right w:val="none" w:sz="0" w:space="0" w:color="auto"/>
      </w:divBdr>
    </w:div>
    <w:div w:id="1564370458">
      <w:bodyDiv w:val="1"/>
      <w:marLeft w:val="0"/>
      <w:marRight w:val="0"/>
      <w:marTop w:val="0"/>
      <w:marBottom w:val="0"/>
      <w:divBdr>
        <w:top w:val="none" w:sz="0" w:space="0" w:color="auto"/>
        <w:left w:val="none" w:sz="0" w:space="0" w:color="auto"/>
        <w:bottom w:val="none" w:sz="0" w:space="0" w:color="auto"/>
        <w:right w:val="none" w:sz="0" w:space="0" w:color="auto"/>
      </w:divBdr>
    </w:div>
    <w:div w:id="1565332865">
      <w:bodyDiv w:val="1"/>
      <w:marLeft w:val="0"/>
      <w:marRight w:val="0"/>
      <w:marTop w:val="0"/>
      <w:marBottom w:val="0"/>
      <w:divBdr>
        <w:top w:val="none" w:sz="0" w:space="0" w:color="auto"/>
        <w:left w:val="none" w:sz="0" w:space="0" w:color="auto"/>
        <w:bottom w:val="none" w:sz="0" w:space="0" w:color="auto"/>
        <w:right w:val="none" w:sz="0" w:space="0" w:color="auto"/>
      </w:divBdr>
    </w:div>
    <w:div w:id="1565524853">
      <w:bodyDiv w:val="1"/>
      <w:marLeft w:val="0"/>
      <w:marRight w:val="0"/>
      <w:marTop w:val="0"/>
      <w:marBottom w:val="0"/>
      <w:divBdr>
        <w:top w:val="none" w:sz="0" w:space="0" w:color="auto"/>
        <w:left w:val="none" w:sz="0" w:space="0" w:color="auto"/>
        <w:bottom w:val="none" w:sz="0" w:space="0" w:color="auto"/>
        <w:right w:val="none" w:sz="0" w:space="0" w:color="auto"/>
      </w:divBdr>
    </w:div>
    <w:div w:id="1566181334">
      <w:bodyDiv w:val="1"/>
      <w:marLeft w:val="0"/>
      <w:marRight w:val="0"/>
      <w:marTop w:val="0"/>
      <w:marBottom w:val="0"/>
      <w:divBdr>
        <w:top w:val="none" w:sz="0" w:space="0" w:color="auto"/>
        <w:left w:val="none" w:sz="0" w:space="0" w:color="auto"/>
        <w:bottom w:val="none" w:sz="0" w:space="0" w:color="auto"/>
        <w:right w:val="none" w:sz="0" w:space="0" w:color="auto"/>
      </w:divBdr>
    </w:div>
    <w:div w:id="1566867255">
      <w:bodyDiv w:val="1"/>
      <w:marLeft w:val="0"/>
      <w:marRight w:val="0"/>
      <w:marTop w:val="0"/>
      <w:marBottom w:val="0"/>
      <w:divBdr>
        <w:top w:val="none" w:sz="0" w:space="0" w:color="auto"/>
        <w:left w:val="none" w:sz="0" w:space="0" w:color="auto"/>
        <w:bottom w:val="none" w:sz="0" w:space="0" w:color="auto"/>
        <w:right w:val="none" w:sz="0" w:space="0" w:color="auto"/>
      </w:divBdr>
    </w:div>
    <w:div w:id="1567571612">
      <w:bodyDiv w:val="1"/>
      <w:marLeft w:val="0"/>
      <w:marRight w:val="0"/>
      <w:marTop w:val="0"/>
      <w:marBottom w:val="0"/>
      <w:divBdr>
        <w:top w:val="none" w:sz="0" w:space="0" w:color="auto"/>
        <w:left w:val="none" w:sz="0" w:space="0" w:color="auto"/>
        <w:bottom w:val="none" w:sz="0" w:space="0" w:color="auto"/>
        <w:right w:val="none" w:sz="0" w:space="0" w:color="auto"/>
      </w:divBdr>
    </w:div>
    <w:div w:id="1567574064">
      <w:bodyDiv w:val="1"/>
      <w:marLeft w:val="0"/>
      <w:marRight w:val="0"/>
      <w:marTop w:val="0"/>
      <w:marBottom w:val="0"/>
      <w:divBdr>
        <w:top w:val="none" w:sz="0" w:space="0" w:color="auto"/>
        <w:left w:val="none" w:sz="0" w:space="0" w:color="auto"/>
        <w:bottom w:val="none" w:sz="0" w:space="0" w:color="auto"/>
        <w:right w:val="none" w:sz="0" w:space="0" w:color="auto"/>
      </w:divBdr>
    </w:div>
    <w:div w:id="1567833577">
      <w:bodyDiv w:val="1"/>
      <w:marLeft w:val="0"/>
      <w:marRight w:val="0"/>
      <w:marTop w:val="0"/>
      <w:marBottom w:val="0"/>
      <w:divBdr>
        <w:top w:val="none" w:sz="0" w:space="0" w:color="auto"/>
        <w:left w:val="none" w:sz="0" w:space="0" w:color="auto"/>
        <w:bottom w:val="none" w:sz="0" w:space="0" w:color="auto"/>
        <w:right w:val="none" w:sz="0" w:space="0" w:color="auto"/>
      </w:divBdr>
    </w:div>
    <w:div w:id="1567951692">
      <w:bodyDiv w:val="1"/>
      <w:marLeft w:val="0"/>
      <w:marRight w:val="0"/>
      <w:marTop w:val="0"/>
      <w:marBottom w:val="0"/>
      <w:divBdr>
        <w:top w:val="none" w:sz="0" w:space="0" w:color="auto"/>
        <w:left w:val="none" w:sz="0" w:space="0" w:color="auto"/>
        <w:bottom w:val="none" w:sz="0" w:space="0" w:color="auto"/>
        <w:right w:val="none" w:sz="0" w:space="0" w:color="auto"/>
      </w:divBdr>
    </w:div>
    <w:div w:id="1568110298">
      <w:bodyDiv w:val="1"/>
      <w:marLeft w:val="0"/>
      <w:marRight w:val="0"/>
      <w:marTop w:val="0"/>
      <w:marBottom w:val="0"/>
      <w:divBdr>
        <w:top w:val="none" w:sz="0" w:space="0" w:color="auto"/>
        <w:left w:val="none" w:sz="0" w:space="0" w:color="auto"/>
        <w:bottom w:val="none" w:sz="0" w:space="0" w:color="auto"/>
        <w:right w:val="none" w:sz="0" w:space="0" w:color="auto"/>
      </w:divBdr>
    </w:div>
    <w:div w:id="1569536576">
      <w:bodyDiv w:val="1"/>
      <w:marLeft w:val="0"/>
      <w:marRight w:val="0"/>
      <w:marTop w:val="0"/>
      <w:marBottom w:val="0"/>
      <w:divBdr>
        <w:top w:val="none" w:sz="0" w:space="0" w:color="auto"/>
        <w:left w:val="none" w:sz="0" w:space="0" w:color="auto"/>
        <w:bottom w:val="none" w:sz="0" w:space="0" w:color="auto"/>
        <w:right w:val="none" w:sz="0" w:space="0" w:color="auto"/>
      </w:divBdr>
    </w:div>
    <w:div w:id="1569801320">
      <w:bodyDiv w:val="1"/>
      <w:marLeft w:val="0"/>
      <w:marRight w:val="0"/>
      <w:marTop w:val="0"/>
      <w:marBottom w:val="0"/>
      <w:divBdr>
        <w:top w:val="none" w:sz="0" w:space="0" w:color="auto"/>
        <w:left w:val="none" w:sz="0" w:space="0" w:color="auto"/>
        <w:bottom w:val="none" w:sz="0" w:space="0" w:color="auto"/>
        <w:right w:val="none" w:sz="0" w:space="0" w:color="auto"/>
      </w:divBdr>
    </w:div>
    <w:div w:id="1569879529">
      <w:bodyDiv w:val="1"/>
      <w:marLeft w:val="0"/>
      <w:marRight w:val="0"/>
      <w:marTop w:val="0"/>
      <w:marBottom w:val="0"/>
      <w:divBdr>
        <w:top w:val="none" w:sz="0" w:space="0" w:color="auto"/>
        <w:left w:val="none" w:sz="0" w:space="0" w:color="auto"/>
        <w:bottom w:val="none" w:sz="0" w:space="0" w:color="auto"/>
        <w:right w:val="none" w:sz="0" w:space="0" w:color="auto"/>
      </w:divBdr>
    </w:div>
    <w:div w:id="1570263650">
      <w:bodyDiv w:val="1"/>
      <w:marLeft w:val="0"/>
      <w:marRight w:val="0"/>
      <w:marTop w:val="0"/>
      <w:marBottom w:val="0"/>
      <w:divBdr>
        <w:top w:val="none" w:sz="0" w:space="0" w:color="auto"/>
        <w:left w:val="none" w:sz="0" w:space="0" w:color="auto"/>
        <w:bottom w:val="none" w:sz="0" w:space="0" w:color="auto"/>
        <w:right w:val="none" w:sz="0" w:space="0" w:color="auto"/>
      </w:divBdr>
    </w:div>
    <w:div w:id="1571764732">
      <w:bodyDiv w:val="1"/>
      <w:marLeft w:val="0"/>
      <w:marRight w:val="0"/>
      <w:marTop w:val="0"/>
      <w:marBottom w:val="0"/>
      <w:divBdr>
        <w:top w:val="none" w:sz="0" w:space="0" w:color="auto"/>
        <w:left w:val="none" w:sz="0" w:space="0" w:color="auto"/>
        <w:bottom w:val="none" w:sz="0" w:space="0" w:color="auto"/>
        <w:right w:val="none" w:sz="0" w:space="0" w:color="auto"/>
      </w:divBdr>
    </w:div>
    <w:div w:id="1572472068">
      <w:bodyDiv w:val="1"/>
      <w:marLeft w:val="0"/>
      <w:marRight w:val="0"/>
      <w:marTop w:val="0"/>
      <w:marBottom w:val="0"/>
      <w:divBdr>
        <w:top w:val="none" w:sz="0" w:space="0" w:color="auto"/>
        <w:left w:val="none" w:sz="0" w:space="0" w:color="auto"/>
        <w:bottom w:val="none" w:sz="0" w:space="0" w:color="auto"/>
        <w:right w:val="none" w:sz="0" w:space="0" w:color="auto"/>
      </w:divBdr>
    </w:div>
    <w:div w:id="1572496987">
      <w:bodyDiv w:val="1"/>
      <w:marLeft w:val="0"/>
      <w:marRight w:val="0"/>
      <w:marTop w:val="0"/>
      <w:marBottom w:val="0"/>
      <w:divBdr>
        <w:top w:val="none" w:sz="0" w:space="0" w:color="auto"/>
        <w:left w:val="none" w:sz="0" w:space="0" w:color="auto"/>
        <w:bottom w:val="none" w:sz="0" w:space="0" w:color="auto"/>
        <w:right w:val="none" w:sz="0" w:space="0" w:color="auto"/>
      </w:divBdr>
    </w:div>
    <w:div w:id="1573158135">
      <w:bodyDiv w:val="1"/>
      <w:marLeft w:val="0"/>
      <w:marRight w:val="0"/>
      <w:marTop w:val="0"/>
      <w:marBottom w:val="0"/>
      <w:divBdr>
        <w:top w:val="none" w:sz="0" w:space="0" w:color="auto"/>
        <w:left w:val="none" w:sz="0" w:space="0" w:color="auto"/>
        <w:bottom w:val="none" w:sz="0" w:space="0" w:color="auto"/>
        <w:right w:val="none" w:sz="0" w:space="0" w:color="auto"/>
      </w:divBdr>
    </w:div>
    <w:div w:id="1573196860">
      <w:bodyDiv w:val="1"/>
      <w:marLeft w:val="0"/>
      <w:marRight w:val="0"/>
      <w:marTop w:val="0"/>
      <w:marBottom w:val="0"/>
      <w:divBdr>
        <w:top w:val="none" w:sz="0" w:space="0" w:color="auto"/>
        <w:left w:val="none" w:sz="0" w:space="0" w:color="auto"/>
        <w:bottom w:val="none" w:sz="0" w:space="0" w:color="auto"/>
        <w:right w:val="none" w:sz="0" w:space="0" w:color="auto"/>
      </w:divBdr>
    </w:div>
    <w:div w:id="1574001876">
      <w:bodyDiv w:val="1"/>
      <w:marLeft w:val="0"/>
      <w:marRight w:val="0"/>
      <w:marTop w:val="0"/>
      <w:marBottom w:val="0"/>
      <w:divBdr>
        <w:top w:val="none" w:sz="0" w:space="0" w:color="auto"/>
        <w:left w:val="none" w:sz="0" w:space="0" w:color="auto"/>
        <w:bottom w:val="none" w:sz="0" w:space="0" w:color="auto"/>
        <w:right w:val="none" w:sz="0" w:space="0" w:color="auto"/>
      </w:divBdr>
    </w:div>
    <w:div w:id="1574465426">
      <w:bodyDiv w:val="1"/>
      <w:marLeft w:val="0"/>
      <w:marRight w:val="0"/>
      <w:marTop w:val="0"/>
      <w:marBottom w:val="0"/>
      <w:divBdr>
        <w:top w:val="none" w:sz="0" w:space="0" w:color="auto"/>
        <w:left w:val="none" w:sz="0" w:space="0" w:color="auto"/>
        <w:bottom w:val="none" w:sz="0" w:space="0" w:color="auto"/>
        <w:right w:val="none" w:sz="0" w:space="0" w:color="auto"/>
      </w:divBdr>
    </w:div>
    <w:div w:id="1574777072">
      <w:bodyDiv w:val="1"/>
      <w:marLeft w:val="0"/>
      <w:marRight w:val="0"/>
      <w:marTop w:val="0"/>
      <w:marBottom w:val="0"/>
      <w:divBdr>
        <w:top w:val="none" w:sz="0" w:space="0" w:color="auto"/>
        <w:left w:val="none" w:sz="0" w:space="0" w:color="auto"/>
        <w:bottom w:val="none" w:sz="0" w:space="0" w:color="auto"/>
        <w:right w:val="none" w:sz="0" w:space="0" w:color="auto"/>
      </w:divBdr>
    </w:div>
    <w:div w:id="1576014858">
      <w:bodyDiv w:val="1"/>
      <w:marLeft w:val="0"/>
      <w:marRight w:val="0"/>
      <w:marTop w:val="0"/>
      <w:marBottom w:val="0"/>
      <w:divBdr>
        <w:top w:val="none" w:sz="0" w:space="0" w:color="auto"/>
        <w:left w:val="none" w:sz="0" w:space="0" w:color="auto"/>
        <w:bottom w:val="none" w:sz="0" w:space="0" w:color="auto"/>
        <w:right w:val="none" w:sz="0" w:space="0" w:color="auto"/>
      </w:divBdr>
    </w:div>
    <w:div w:id="1576625573">
      <w:bodyDiv w:val="1"/>
      <w:marLeft w:val="0"/>
      <w:marRight w:val="0"/>
      <w:marTop w:val="0"/>
      <w:marBottom w:val="0"/>
      <w:divBdr>
        <w:top w:val="none" w:sz="0" w:space="0" w:color="auto"/>
        <w:left w:val="none" w:sz="0" w:space="0" w:color="auto"/>
        <w:bottom w:val="none" w:sz="0" w:space="0" w:color="auto"/>
        <w:right w:val="none" w:sz="0" w:space="0" w:color="auto"/>
      </w:divBdr>
    </w:div>
    <w:div w:id="1576669707">
      <w:bodyDiv w:val="1"/>
      <w:marLeft w:val="0"/>
      <w:marRight w:val="0"/>
      <w:marTop w:val="0"/>
      <w:marBottom w:val="0"/>
      <w:divBdr>
        <w:top w:val="none" w:sz="0" w:space="0" w:color="auto"/>
        <w:left w:val="none" w:sz="0" w:space="0" w:color="auto"/>
        <w:bottom w:val="none" w:sz="0" w:space="0" w:color="auto"/>
        <w:right w:val="none" w:sz="0" w:space="0" w:color="auto"/>
      </w:divBdr>
    </w:div>
    <w:div w:id="1577085348">
      <w:bodyDiv w:val="1"/>
      <w:marLeft w:val="0"/>
      <w:marRight w:val="0"/>
      <w:marTop w:val="0"/>
      <w:marBottom w:val="0"/>
      <w:divBdr>
        <w:top w:val="none" w:sz="0" w:space="0" w:color="auto"/>
        <w:left w:val="none" w:sz="0" w:space="0" w:color="auto"/>
        <w:bottom w:val="none" w:sz="0" w:space="0" w:color="auto"/>
        <w:right w:val="none" w:sz="0" w:space="0" w:color="auto"/>
      </w:divBdr>
    </w:div>
    <w:div w:id="1578591910">
      <w:bodyDiv w:val="1"/>
      <w:marLeft w:val="0"/>
      <w:marRight w:val="0"/>
      <w:marTop w:val="0"/>
      <w:marBottom w:val="0"/>
      <w:divBdr>
        <w:top w:val="none" w:sz="0" w:space="0" w:color="auto"/>
        <w:left w:val="none" w:sz="0" w:space="0" w:color="auto"/>
        <w:bottom w:val="none" w:sz="0" w:space="0" w:color="auto"/>
        <w:right w:val="none" w:sz="0" w:space="0" w:color="auto"/>
      </w:divBdr>
    </w:div>
    <w:div w:id="1580015221">
      <w:bodyDiv w:val="1"/>
      <w:marLeft w:val="0"/>
      <w:marRight w:val="0"/>
      <w:marTop w:val="0"/>
      <w:marBottom w:val="0"/>
      <w:divBdr>
        <w:top w:val="none" w:sz="0" w:space="0" w:color="auto"/>
        <w:left w:val="none" w:sz="0" w:space="0" w:color="auto"/>
        <w:bottom w:val="none" w:sz="0" w:space="0" w:color="auto"/>
        <w:right w:val="none" w:sz="0" w:space="0" w:color="auto"/>
      </w:divBdr>
    </w:div>
    <w:div w:id="1580945816">
      <w:bodyDiv w:val="1"/>
      <w:marLeft w:val="0"/>
      <w:marRight w:val="0"/>
      <w:marTop w:val="0"/>
      <w:marBottom w:val="0"/>
      <w:divBdr>
        <w:top w:val="none" w:sz="0" w:space="0" w:color="auto"/>
        <w:left w:val="none" w:sz="0" w:space="0" w:color="auto"/>
        <w:bottom w:val="none" w:sz="0" w:space="0" w:color="auto"/>
        <w:right w:val="none" w:sz="0" w:space="0" w:color="auto"/>
      </w:divBdr>
    </w:div>
    <w:div w:id="1582254284">
      <w:bodyDiv w:val="1"/>
      <w:marLeft w:val="0"/>
      <w:marRight w:val="0"/>
      <w:marTop w:val="0"/>
      <w:marBottom w:val="0"/>
      <w:divBdr>
        <w:top w:val="none" w:sz="0" w:space="0" w:color="auto"/>
        <w:left w:val="none" w:sz="0" w:space="0" w:color="auto"/>
        <w:bottom w:val="none" w:sz="0" w:space="0" w:color="auto"/>
        <w:right w:val="none" w:sz="0" w:space="0" w:color="auto"/>
      </w:divBdr>
    </w:div>
    <w:div w:id="1582257123">
      <w:bodyDiv w:val="1"/>
      <w:marLeft w:val="0"/>
      <w:marRight w:val="0"/>
      <w:marTop w:val="0"/>
      <w:marBottom w:val="0"/>
      <w:divBdr>
        <w:top w:val="none" w:sz="0" w:space="0" w:color="auto"/>
        <w:left w:val="none" w:sz="0" w:space="0" w:color="auto"/>
        <w:bottom w:val="none" w:sz="0" w:space="0" w:color="auto"/>
        <w:right w:val="none" w:sz="0" w:space="0" w:color="auto"/>
      </w:divBdr>
    </w:div>
    <w:div w:id="1582834490">
      <w:bodyDiv w:val="1"/>
      <w:marLeft w:val="0"/>
      <w:marRight w:val="0"/>
      <w:marTop w:val="0"/>
      <w:marBottom w:val="0"/>
      <w:divBdr>
        <w:top w:val="none" w:sz="0" w:space="0" w:color="auto"/>
        <w:left w:val="none" w:sz="0" w:space="0" w:color="auto"/>
        <w:bottom w:val="none" w:sz="0" w:space="0" w:color="auto"/>
        <w:right w:val="none" w:sz="0" w:space="0" w:color="auto"/>
      </w:divBdr>
    </w:div>
    <w:div w:id="1582989207">
      <w:bodyDiv w:val="1"/>
      <w:marLeft w:val="0"/>
      <w:marRight w:val="0"/>
      <w:marTop w:val="0"/>
      <w:marBottom w:val="0"/>
      <w:divBdr>
        <w:top w:val="none" w:sz="0" w:space="0" w:color="auto"/>
        <w:left w:val="none" w:sz="0" w:space="0" w:color="auto"/>
        <w:bottom w:val="none" w:sz="0" w:space="0" w:color="auto"/>
        <w:right w:val="none" w:sz="0" w:space="0" w:color="auto"/>
      </w:divBdr>
    </w:div>
    <w:div w:id="1583372243">
      <w:bodyDiv w:val="1"/>
      <w:marLeft w:val="0"/>
      <w:marRight w:val="0"/>
      <w:marTop w:val="0"/>
      <w:marBottom w:val="0"/>
      <w:divBdr>
        <w:top w:val="none" w:sz="0" w:space="0" w:color="auto"/>
        <w:left w:val="none" w:sz="0" w:space="0" w:color="auto"/>
        <w:bottom w:val="none" w:sz="0" w:space="0" w:color="auto"/>
        <w:right w:val="none" w:sz="0" w:space="0" w:color="auto"/>
      </w:divBdr>
    </w:div>
    <w:div w:id="1584529946">
      <w:bodyDiv w:val="1"/>
      <w:marLeft w:val="0"/>
      <w:marRight w:val="0"/>
      <w:marTop w:val="0"/>
      <w:marBottom w:val="0"/>
      <w:divBdr>
        <w:top w:val="none" w:sz="0" w:space="0" w:color="auto"/>
        <w:left w:val="none" w:sz="0" w:space="0" w:color="auto"/>
        <w:bottom w:val="none" w:sz="0" w:space="0" w:color="auto"/>
        <w:right w:val="none" w:sz="0" w:space="0" w:color="auto"/>
      </w:divBdr>
    </w:div>
    <w:div w:id="1584682744">
      <w:bodyDiv w:val="1"/>
      <w:marLeft w:val="0"/>
      <w:marRight w:val="0"/>
      <w:marTop w:val="0"/>
      <w:marBottom w:val="0"/>
      <w:divBdr>
        <w:top w:val="none" w:sz="0" w:space="0" w:color="auto"/>
        <w:left w:val="none" w:sz="0" w:space="0" w:color="auto"/>
        <w:bottom w:val="none" w:sz="0" w:space="0" w:color="auto"/>
        <w:right w:val="none" w:sz="0" w:space="0" w:color="auto"/>
      </w:divBdr>
    </w:div>
    <w:div w:id="1585144292">
      <w:bodyDiv w:val="1"/>
      <w:marLeft w:val="0"/>
      <w:marRight w:val="0"/>
      <w:marTop w:val="0"/>
      <w:marBottom w:val="0"/>
      <w:divBdr>
        <w:top w:val="none" w:sz="0" w:space="0" w:color="auto"/>
        <w:left w:val="none" w:sz="0" w:space="0" w:color="auto"/>
        <w:bottom w:val="none" w:sz="0" w:space="0" w:color="auto"/>
        <w:right w:val="none" w:sz="0" w:space="0" w:color="auto"/>
      </w:divBdr>
    </w:div>
    <w:div w:id="1586038504">
      <w:bodyDiv w:val="1"/>
      <w:marLeft w:val="0"/>
      <w:marRight w:val="0"/>
      <w:marTop w:val="0"/>
      <w:marBottom w:val="0"/>
      <w:divBdr>
        <w:top w:val="none" w:sz="0" w:space="0" w:color="auto"/>
        <w:left w:val="none" w:sz="0" w:space="0" w:color="auto"/>
        <w:bottom w:val="none" w:sz="0" w:space="0" w:color="auto"/>
        <w:right w:val="none" w:sz="0" w:space="0" w:color="auto"/>
      </w:divBdr>
    </w:div>
    <w:div w:id="1586720993">
      <w:bodyDiv w:val="1"/>
      <w:marLeft w:val="0"/>
      <w:marRight w:val="0"/>
      <w:marTop w:val="0"/>
      <w:marBottom w:val="0"/>
      <w:divBdr>
        <w:top w:val="none" w:sz="0" w:space="0" w:color="auto"/>
        <w:left w:val="none" w:sz="0" w:space="0" w:color="auto"/>
        <w:bottom w:val="none" w:sz="0" w:space="0" w:color="auto"/>
        <w:right w:val="none" w:sz="0" w:space="0" w:color="auto"/>
      </w:divBdr>
    </w:div>
    <w:div w:id="1586962054">
      <w:bodyDiv w:val="1"/>
      <w:marLeft w:val="0"/>
      <w:marRight w:val="0"/>
      <w:marTop w:val="0"/>
      <w:marBottom w:val="0"/>
      <w:divBdr>
        <w:top w:val="none" w:sz="0" w:space="0" w:color="auto"/>
        <w:left w:val="none" w:sz="0" w:space="0" w:color="auto"/>
        <w:bottom w:val="none" w:sz="0" w:space="0" w:color="auto"/>
        <w:right w:val="none" w:sz="0" w:space="0" w:color="auto"/>
      </w:divBdr>
    </w:div>
    <w:div w:id="1587761913">
      <w:bodyDiv w:val="1"/>
      <w:marLeft w:val="0"/>
      <w:marRight w:val="0"/>
      <w:marTop w:val="0"/>
      <w:marBottom w:val="0"/>
      <w:divBdr>
        <w:top w:val="none" w:sz="0" w:space="0" w:color="auto"/>
        <w:left w:val="none" w:sz="0" w:space="0" w:color="auto"/>
        <w:bottom w:val="none" w:sz="0" w:space="0" w:color="auto"/>
        <w:right w:val="none" w:sz="0" w:space="0" w:color="auto"/>
      </w:divBdr>
    </w:div>
    <w:div w:id="1587763229">
      <w:bodyDiv w:val="1"/>
      <w:marLeft w:val="0"/>
      <w:marRight w:val="0"/>
      <w:marTop w:val="0"/>
      <w:marBottom w:val="0"/>
      <w:divBdr>
        <w:top w:val="none" w:sz="0" w:space="0" w:color="auto"/>
        <w:left w:val="none" w:sz="0" w:space="0" w:color="auto"/>
        <w:bottom w:val="none" w:sz="0" w:space="0" w:color="auto"/>
        <w:right w:val="none" w:sz="0" w:space="0" w:color="auto"/>
      </w:divBdr>
    </w:div>
    <w:div w:id="1587767560">
      <w:bodyDiv w:val="1"/>
      <w:marLeft w:val="0"/>
      <w:marRight w:val="0"/>
      <w:marTop w:val="0"/>
      <w:marBottom w:val="0"/>
      <w:divBdr>
        <w:top w:val="none" w:sz="0" w:space="0" w:color="auto"/>
        <w:left w:val="none" w:sz="0" w:space="0" w:color="auto"/>
        <w:bottom w:val="none" w:sz="0" w:space="0" w:color="auto"/>
        <w:right w:val="none" w:sz="0" w:space="0" w:color="auto"/>
      </w:divBdr>
    </w:div>
    <w:div w:id="1588732892">
      <w:bodyDiv w:val="1"/>
      <w:marLeft w:val="0"/>
      <w:marRight w:val="0"/>
      <w:marTop w:val="0"/>
      <w:marBottom w:val="0"/>
      <w:divBdr>
        <w:top w:val="none" w:sz="0" w:space="0" w:color="auto"/>
        <w:left w:val="none" w:sz="0" w:space="0" w:color="auto"/>
        <w:bottom w:val="none" w:sz="0" w:space="0" w:color="auto"/>
        <w:right w:val="none" w:sz="0" w:space="0" w:color="auto"/>
      </w:divBdr>
    </w:div>
    <w:div w:id="1588809369">
      <w:bodyDiv w:val="1"/>
      <w:marLeft w:val="0"/>
      <w:marRight w:val="0"/>
      <w:marTop w:val="0"/>
      <w:marBottom w:val="0"/>
      <w:divBdr>
        <w:top w:val="none" w:sz="0" w:space="0" w:color="auto"/>
        <w:left w:val="none" w:sz="0" w:space="0" w:color="auto"/>
        <w:bottom w:val="none" w:sz="0" w:space="0" w:color="auto"/>
        <w:right w:val="none" w:sz="0" w:space="0" w:color="auto"/>
      </w:divBdr>
    </w:div>
    <w:div w:id="1589774074">
      <w:bodyDiv w:val="1"/>
      <w:marLeft w:val="0"/>
      <w:marRight w:val="0"/>
      <w:marTop w:val="0"/>
      <w:marBottom w:val="0"/>
      <w:divBdr>
        <w:top w:val="none" w:sz="0" w:space="0" w:color="auto"/>
        <w:left w:val="none" w:sz="0" w:space="0" w:color="auto"/>
        <w:bottom w:val="none" w:sz="0" w:space="0" w:color="auto"/>
        <w:right w:val="none" w:sz="0" w:space="0" w:color="auto"/>
      </w:divBdr>
    </w:div>
    <w:div w:id="1590120228">
      <w:bodyDiv w:val="1"/>
      <w:marLeft w:val="0"/>
      <w:marRight w:val="0"/>
      <w:marTop w:val="0"/>
      <w:marBottom w:val="0"/>
      <w:divBdr>
        <w:top w:val="none" w:sz="0" w:space="0" w:color="auto"/>
        <w:left w:val="none" w:sz="0" w:space="0" w:color="auto"/>
        <w:bottom w:val="none" w:sz="0" w:space="0" w:color="auto"/>
        <w:right w:val="none" w:sz="0" w:space="0" w:color="auto"/>
      </w:divBdr>
    </w:div>
    <w:div w:id="1591115203">
      <w:bodyDiv w:val="1"/>
      <w:marLeft w:val="0"/>
      <w:marRight w:val="0"/>
      <w:marTop w:val="0"/>
      <w:marBottom w:val="0"/>
      <w:divBdr>
        <w:top w:val="none" w:sz="0" w:space="0" w:color="auto"/>
        <w:left w:val="none" w:sz="0" w:space="0" w:color="auto"/>
        <w:bottom w:val="none" w:sz="0" w:space="0" w:color="auto"/>
        <w:right w:val="none" w:sz="0" w:space="0" w:color="auto"/>
      </w:divBdr>
    </w:div>
    <w:div w:id="1591936358">
      <w:bodyDiv w:val="1"/>
      <w:marLeft w:val="0"/>
      <w:marRight w:val="0"/>
      <w:marTop w:val="0"/>
      <w:marBottom w:val="0"/>
      <w:divBdr>
        <w:top w:val="none" w:sz="0" w:space="0" w:color="auto"/>
        <w:left w:val="none" w:sz="0" w:space="0" w:color="auto"/>
        <w:bottom w:val="none" w:sz="0" w:space="0" w:color="auto"/>
        <w:right w:val="none" w:sz="0" w:space="0" w:color="auto"/>
      </w:divBdr>
    </w:div>
    <w:div w:id="1592156804">
      <w:bodyDiv w:val="1"/>
      <w:marLeft w:val="0"/>
      <w:marRight w:val="0"/>
      <w:marTop w:val="0"/>
      <w:marBottom w:val="0"/>
      <w:divBdr>
        <w:top w:val="none" w:sz="0" w:space="0" w:color="auto"/>
        <w:left w:val="none" w:sz="0" w:space="0" w:color="auto"/>
        <w:bottom w:val="none" w:sz="0" w:space="0" w:color="auto"/>
        <w:right w:val="none" w:sz="0" w:space="0" w:color="auto"/>
      </w:divBdr>
    </w:div>
    <w:div w:id="1592352514">
      <w:bodyDiv w:val="1"/>
      <w:marLeft w:val="0"/>
      <w:marRight w:val="0"/>
      <w:marTop w:val="0"/>
      <w:marBottom w:val="0"/>
      <w:divBdr>
        <w:top w:val="none" w:sz="0" w:space="0" w:color="auto"/>
        <w:left w:val="none" w:sz="0" w:space="0" w:color="auto"/>
        <w:bottom w:val="none" w:sz="0" w:space="0" w:color="auto"/>
        <w:right w:val="none" w:sz="0" w:space="0" w:color="auto"/>
      </w:divBdr>
    </w:div>
    <w:div w:id="1592466915">
      <w:bodyDiv w:val="1"/>
      <w:marLeft w:val="0"/>
      <w:marRight w:val="0"/>
      <w:marTop w:val="0"/>
      <w:marBottom w:val="0"/>
      <w:divBdr>
        <w:top w:val="none" w:sz="0" w:space="0" w:color="auto"/>
        <w:left w:val="none" w:sz="0" w:space="0" w:color="auto"/>
        <w:bottom w:val="none" w:sz="0" w:space="0" w:color="auto"/>
        <w:right w:val="none" w:sz="0" w:space="0" w:color="auto"/>
      </w:divBdr>
    </w:div>
    <w:div w:id="1593004951">
      <w:bodyDiv w:val="1"/>
      <w:marLeft w:val="0"/>
      <w:marRight w:val="0"/>
      <w:marTop w:val="0"/>
      <w:marBottom w:val="0"/>
      <w:divBdr>
        <w:top w:val="none" w:sz="0" w:space="0" w:color="auto"/>
        <w:left w:val="none" w:sz="0" w:space="0" w:color="auto"/>
        <w:bottom w:val="none" w:sz="0" w:space="0" w:color="auto"/>
        <w:right w:val="none" w:sz="0" w:space="0" w:color="auto"/>
      </w:divBdr>
    </w:div>
    <w:div w:id="1593316650">
      <w:bodyDiv w:val="1"/>
      <w:marLeft w:val="0"/>
      <w:marRight w:val="0"/>
      <w:marTop w:val="0"/>
      <w:marBottom w:val="0"/>
      <w:divBdr>
        <w:top w:val="none" w:sz="0" w:space="0" w:color="auto"/>
        <w:left w:val="none" w:sz="0" w:space="0" w:color="auto"/>
        <w:bottom w:val="none" w:sz="0" w:space="0" w:color="auto"/>
        <w:right w:val="none" w:sz="0" w:space="0" w:color="auto"/>
      </w:divBdr>
    </w:div>
    <w:div w:id="1593664962">
      <w:bodyDiv w:val="1"/>
      <w:marLeft w:val="0"/>
      <w:marRight w:val="0"/>
      <w:marTop w:val="0"/>
      <w:marBottom w:val="0"/>
      <w:divBdr>
        <w:top w:val="none" w:sz="0" w:space="0" w:color="auto"/>
        <w:left w:val="none" w:sz="0" w:space="0" w:color="auto"/>
        <w:bottom w:val="none" w:sz="0" w:space="0" w:color="auto"/>
        <w:right w:val="none" w:sz="0" w:space="0" w:color="auto"/>
      </w:divBdr>
    </w:div>
    <w:div w:id="1594388739">
      <w:bodyDiv w:val="1"/>
      <w:marLeft w:val="0"/>
      <w:marRight w:val="0"/>
      <w:marTop w:val="0"/>
      <w:marBottom w:val="0"/>
      <w:divBdr>
        <w:top w:val="none" w:sz="0" w:space="0" w:color="auto"/>
        <w:left w:val="none" w:sz="0" w:space="0" w:color="auto"/>
        <w:bottom w:val="none" w:sz="0" w:space="0" w:color="auto"/>
        <w:right w:val="none" w:sz="0" w:space="0" w:color="auto"/>
      </w:divBdr>
    </w:div>
    <w:div w:id="1594510881">
      <w:bodyDiv w:val="1"/>
      <w:marLeft w:val="0"/>
      <w:marRight w:val="0"/>
      <w:marTop w:val="0"/>
      <w:marBottom w:val="0"/>
      <w:divBdr>
        <w:top w:val="none" w:sz="0" w:space="0" w:color="auto"/>
        <w:left w:val="none" w:sz="0" w:space="0" w:color="auto"/>
        <w:bottom w:val="none" w:sz="0" w:space="0" w:color="auto"/>
        <w:right w:val="none" w:sz="0" w:space="0" w:color="auto"/>
      </w:divBdr>
    </w:div>
    <w:div w:id="1594626966">
      <w:bodyDiv w:val="1"/>
      <w:marLeft w:val="0"/>
      <w:marRight w:val="0"/>
      <w:marTop w:val="0"/>
      <w:marBottom w:val="0"/>
      <w:divBdr>
        <w:top w:val="none" w:sz="0" w:space="0" w:color="auto"/>
        <w:left w:val="none" w:sz="0" w:space="0" w:color="auto"/>
        <w:bottom w:val="none" w:sz="0" w:space="0" w:color="auto"/>
        <w:right w:val="none" w:sz="0" w:space="0" w:color="auto"/>
      </w:divBdr>
    </w:div>
    <w:div w:id="1596279105">
      <w:bodyDiv w:val="1"/>
      <w:marLeft w:val="0"/>
      <w:marRight w:val="0"/>
      <w:marTop w:val="0"/>
      <w:marBottom w:val="0"/>
      <w:divBdr>
        <w:top w:val="none" w:sz="0" w:space="0" w:color="auto"/>
        <w:left w:val="none" w:sz="0" w:space="0" w:color="auto"/>
        <w:bottom w:val="none" w:sz="0" w:space="0" w:color="auto"/>
        <w:right w:val="none" w:sz="0" w:space="0" w:color="auto"/>
      </w:divBdr>
    </w:div>
    <w:div w:id="1597441147">
      <w:bodyDiv w:val="1"/>
      <w:marLeft w:val="0"/>
      <w:marRight w:val="0"/>
      <w:marTop w:val="0"/>
      <w:marBottom w:val="0"/>
      <w:divBdr>
        <w:top w:val="none" w:sz="0" w:space="0" w:color="auto"/>
        <w:left w:val="none" w:sz="0" w:space="0" w:color="auto"/>
        <w:bottom w:val="none" w:sz="0" w:space="0" w:color="auto"/>
        <w:right w:val="none" w:sz="0" w:space="0" w:color="auto"/>
      </w:divBdr>
    </w:div>
    <w:div w:id="1597518135">
      <w:bodyDiv w:val="1"/>
      <w:marLeft w:val="0"/>
      <w:marRight w:val="0"/>
      <w:marTop w:val="0"/>
      <w:marBottom w:val="0"/>
      <w:divBdr>
        <w:top w:val="none" w:sz="0" w:space="0" w:color="auto"/>
        <w:left w:val="none" w:sz="0" w:space="0" w:color="auto"/>
        <w:bottom w:val="none" w:sz="0" w:space="0" w:color="auto"/>
        <w:right w:val="none" w:sz="0" w:space="0" w:color="auto"/>
      </w:divBdr>
    </w:div>
    <w:div w:id="1597977615">
      <w:bodyDiv w:val="1"/>
      <w:marLeft w:val="0"/>
      <w:marRight w:val="0"/>
      <w:marTop w:val="0"/>
      <w:marBottom w:val="0"/>
      <w:divBdr>
        <w:top w:val="none" w:sz="0" w:space="0" w:color="auto"/>
        <w:left w:val="none" w:sz="0" w:space="0" w:color="auto"/>
        <w:bottom w:val="none" w:sz="0" w:space="0" w:color="auto"/>
        <w:right w:val="none" w:sz="0" w:space="0" w:color="auto"/>
      </w:divBdr>
    </w:div>
    <w:div w:id="1598370464">
      <w:bodyDiv w:val="1"/>
      <w:marLeft w:val="0"/>
      <w:marRight w:val="0"/>
      <w:marTop w:val="0"/>
      <w:marBottom w:val="0"/>
      <w:divBdr>
        <w:top w:val="none" w:sz="0" w:space="0" w:color="auto"/>
        <w:left w:val="none" w:sz="0" w:space="0" w:color="auto"/>
        <w:bottom w:val="none" w:sz="0" w:space="0" w:color="auto"/>
        <w:right w:val="none" w:sz="0" w:space="0" w:color="auto"/>
      </w:divBdr>
    </w:div>
    <w:div w:id="1598750989">
      <w:bodyDiv w:val="1"/>
      <w:marLeft w:val="0"/>
      <w:marRight w:val="0"/>
      <w:marTop w:val="0"/>
      <w:marBottom w:val="0"/>
      <w:divBdr>
        <w:top w:val="none" w:sz="0" w:space="0" w:color="auto"/>
        <w:left w:val="none" w:sz="0" w:space="0" w:color="auto"/>
        <w:bottom w:val="none" w:sz="0" w:space="0" w:color="auto"/>
        <w:right w:val="none" w:sz="0" w:space="0" w:color="auto"/>
      </w:divBdr>
    </w:div>
    <w:div w:id="1599017998">
      <w:bodyDiv w:val="1"/>
      <w:marLeft w:val="0"/>
      <w:marRight w:val="0"/>
      <w:marTop w:val="0"/>
      <w:marBottom w:val="0"/>
      <w:divBdr>
        <w:top w:val="none" w:sz="0" w:space="0" w:color="auto"/>
        <w:left w:val="none" w:sz="0" w:space="0" w:color="auto"/>
        <w:bottom w:val="none" w:sz="0" w:space="0" w:color="auto"/>
        <w:right w:val="none" w:sz="0" w:space="0" w:color="auto"/>
      </w:divBdr>
    </w:div>
    <w:div w:id="1599215928">
      <w:bodyDiv w:val="1"/>
      <w:marLeft w:val="0"/>
      <w:marRight w:val="0"/>
      <w:marTop w:val="0"/>
      <w:marBottom w:val="0"/>
      <w:divBdr>
        <w:top w:val="none" w:sz="0" w:space="0" w:color="auto"/>
        <w:left w:val="none" w:sz="0" w:space="0" w:color="auto"/>
        <w:bottom w:val="none" w:sz="0" w:space="0" w:color="auto"/>
        <w:right w:val="none" w:sz="0" w:space="0" w:color="auto"/>
      </w:divBdr>
    </w:div>
    <w:div w:id="1599220167">
      <w:bodyDiv w:val="1"/>
      <w:marLeft w:val="0"/>
      <w:marRight w:val="0"/>
      <w:marTop w:val="0"/>
      <w:marBottom w:val="0"/>
      <w:divBdr>
        <w:top w:val="none" w:sz="0" w:space="0" w:color="auto"/>
        <w:left w:val="none" w:sz="0" w:space="0" w:color="auto"/>
        <w:bottom w:val="none" w:sz="0" w:space="0" w:color="auto"/>
        <w:right w:val="none" w:sz="0" w:space="0" w:color="auto"/>
      </w:divBdr>
    </w:div>
    <w:div w:id="1599677471">
      <w:bodyDiv w:val="1"/>
      <w:marLeft w:val="0"/>
      <w:marRight w:val="0"/>
      <w:marTop w:val="0"/>
      <w:marBottom w:val="0"/>
      <w:divBdr>
        <w:top w:val="none" w:sz="0" w:space="0" w:color="auto"/>
        <w:left w:val="none" w:sz="0" w:space="0" w:color="auto"/>
        <w:bottom w:val="none" w:sz="0" w:space="0" w:color="auto"/>
        <w:right w:val="none" w:sz="0" w:space="0" w:color="auto"/>
      </w:divBdr>
    </w:div>
    <w:div w:id="1599825330">
      <w:bodyDiv w:val="1"/>
      <w:marLeft w:val="0"/>
      <w:marRight w:val="0"/>
      <w:marTop w:val="0"/>
      <w:marBottom w:val="0"/>
      <w:divBdr>
        <w:top w:val="none" w:sz="0" w:space="0" w:color="auto"/>
        <w:left w:val="none" w:sz="0" w:space="0" w:color="auto"/>
        <w:bottom w:val="none" w:sz="0" w:space="0" w:color="auto"/>
        <w:right w:val="none" w:sz="0" w:space="0" w:color="auto"/>
      </w:divBdr>
    </w:div>
    <w:div w:id="1600020674">
      <w:bodyDiv w:val="1"/>
      <w:marLeft w:val="0"/>
      <w:marRight w:val="0"/>
      <w:marTop w:val="0"/>
      <w:marBottom w:val="0"/>
      <w:divBdr>
        <w:top w:val="none" w:sz="0" w:space="0" w:color="auto"/>
        <w:left w:val="none" w:sz="0" w:space="0" w:color="auto"/>
        <w:bottom w:val="none" w:sz="0" w:space="0" w:color="auto"/>
        <w:right w:val="none" w:sz="0" w:space="0" w:color="auto"/>
      </w:divBdr>
    </w:div>
    <w:div w:id="1601060908">
      <w:bodyDiv w:val="1"/>
      <w:marLeft w:val="0"/>
      <w:marRight w:val="0"/>
      <w:marTop w:val="0"/>
      <w:marBottom w:val="0"/>
      <w:divBdr>
        <w:top w:val="none" w:sz="0" w:space="0" w:color="auto"/>
        <w:left w:val="none" w:sz="0" w:space="0" w:color="auto"/>
        <w:bottom w:val="none" w:sz="0" w:space="0" w:color="auto"/>
        <w:right w:val="none" w:sz="0" w:space="0" w:color="auto"/>
      </w:divBdr>
    </w:div>
    <w:div w:id="1601375633">
      <w:bodyDiv w:val="1"/>
      <w:marLeft w:val="0"/>
      <w:marRight w:val="0"/>
      <w:marTop w:val="0"/>
      <w:marBottom w:val="0"/>
      <w:divBdr>
        <w:top w:val="none" w:sz="0" w:space="0" w:color="auto"/>
        <w:left w:val="none" w:sz="0" w:space="0" w:color="auto"/>
        <w:bottom w:val="none" w:sz="0" w:space="0" w:color="auto"/>
        <w:right w:val="none" w:sz="0" w:space="0" w:color="auto"/>
      </w:divBdr>
    </w:div>
    <w:div w:id="1602953436">
      <w:bodyDiv w:val="1"/>
      <w:marLeft w:val="0"/>
      <w:marRight w:val="0"/>
      <w:marTop w:val="0"/>
      <w:marBottom w:val="0"/>
      <w:divBdr>
        <w:top w:val="none" w:sz="0" w:space="0" w:color="auto"/>
        <w:left w:val="none" w:sz="0" w:space="0" w:color="auto"/>
        <w:bottom w:val="none" w:sz="0" w:space="0" w:color="auto"/>
        <w:right w:val="none" w:sz="0" w:space="0" w:color="auto"/>
      </w:divBdr>
    </w:div>
    <w:div w:id="1603995315">
      <w:bodyDiv w:val="1"/>
      <w:marLeft w:val="0"/>
      <w:marRight w:val="0"/>
      <w:marTop w:val="0"/>
      <w:marBottom w:val="0"/>
      <w:divBdr>
        <w:top w:val="none" w:sz="0" w:space="0" w:color="auto"/>
        <w:left w:val="none" w:sz="0" w:space="0" w:color="auto"/>
        <w:bottom w:val="none" w:sz="0" w:space="0" w:color="auto"/>
        <w:right w:val="none" w:sz="0" w:space="0" w:color="auto"/>
      </w:divBdr>
    </w:div>
    <w:div w:id="1604073280">
      <w:bodyDiv w:val="1"/>
      <w:marLeft w:val="0"/>
      <w:marRight w:val="0"/>
      <w:marTop w:val="0"/>
      <w:marBottom w:val="0"/>
      <w:divBdr>
        <w:top w:val="none" w:sz="0" w:space="0" w:color="auto"/>
        <w:left w:val="none" w:sz="0" w:space="0" w:color="auto"/>
        <w:bottom w:val="none" w:sz="0" w:space="0" w:color="auto"/>
        <w:right w:val="none" w:sz="0" w:space="0" w:color="auto"/>
      </w:divBdr>
    </w:div>
    <w:div w:id="1604915190">
      <w:bodyDiv w:val="1"/>
      <w:marLeft w:val="0"/>
      <w:marRight w:val="0"/>
      <w:marTop w:val="0"/>
      <w:marBottom w:val="0"/>
      <w:divBdr>
        <w:top w:val="none" w:sz="0" w:space="0" w:color="auto"/>
        <w:left w:val="none" w:sz="0" w:space="0" w:color="auto"/>
        <w:bottom w:val="none" w:sz="0" w:space="0" w:color="auto"/>
        <w:right w:val="none" w:sz="0" w:space="0" w:color="auto"/>
      </w:divBdr>
    </w:div>
    <w:div w:id="1604918763">
      <w:bodyDiv w:val="1"/>
      <w:marLeft w:val="0"/>
      <w:marRight w:val="0"/>
      <w:marTop w:val="0"/>
      <w:marBottom w:val="0"/>
      <w:divBdr>
        <w:top w:val="none" w:sz="0" w:space="0" w:color="auto"/>
        <w:left w:val="none" w:sz="0" w:space="0" w:color="auto"/>
        <w:bottom w:val="none" w:sz="0" w:space="0" w:color="auto"/>
        <w:right w:val="none" w:sz="0" w:space="0" w:color="auto"/>
      </w:divBdr>
    </w:div>
    <w:div w:id="1606765403">
      <w:bodyDiv w:val="1"/>
      <w:marLeft w:val="0"/>
      <w:marRight w:val="0"/>
      <w:marTop w:val="0"/>
      <w:marBottom w:val="0"/>
      <w:divBdr>
        <w:top w:val="none" w:sz="0" w:space="0" w:color="auto"/>
        <w:left w:val="none" w:sz="0" w:space="0" w:color="auto"/>
        <w:bottom w:val="none" w:sz="0" w:space="0" w:color="auto"/>
        <w:right w:val="none" w:sz="0" w:space="0" w:color="auto"/>
      </w:divBdr>
    </w:div>
    <w:div w:id="1607038418">
      <w:bodyDiv w:val="1"/>
      <w:marLeft w:val="0"/>
      <w:marRight w:val="0"/>
      <w:marTop w:val="0"/>
      <w:marBottom w:val="0"/>
      <w:divBdr>
        <w:top w:val="none" w:sz="0" w:space="0" w:color="auto"/>
        <w:left w:val="none" w:sz="0" w:space="0" w:color="auto"/>
        <w:bottom w:val="none" w:sz="0" w:space="0" w:color="auto"/>
        <w:right w:val="none" w:sz="0" w:space="0" w:color="auto"/>
      </w:divBdr>
    </w:div>
    <w:div w:id="1608192695">
      <w:bodyDiv w:val="1"/>
      <w:marLeft w:val="0"/>
      <w:marRight w:val="0"/>
      <w:marTop w:val="0"/>
      <w:marBottom w:val="0"/>
      <w:divBdr>
        <w:top w:val="none" w:sz="0" w:space="0" w:color="auto"/>
        <w:left w:val="none" w:sz="0" w:space="0" w:color="auto"/>
        <w:bottom w:val="none" w:sz="0" w:space="0" w:color="auto"/>
        <w:right w:val="none" w:sz="0" w:space="0" w:color="auto"/>
      </w:divBdr>
    </w:div>
    <w:div w:id="1608393005">
      <w:bodyDiv w:val="1"/>
      <w:marLeft w:val="0"/>
      <w:marRight w:val="0"/>
      <w:marTop w:val="0"/>
      <w:marBottom w:val="0"/>
      <w:divBdr>
        <w:top w:val="none" w:sz="0" w:space="0" w:color="auto"/>
        <w:left w:val="none" w:sz="0" w:space="0" w:color="auto"/>
        <w:bottom w:val="none" w:sz="0" w:space="0" w:color="auto"/>
        <w:right w:val="none" w:sz="0" w:space="0" w:color="auto"/>
      </w:divBdr>
    </w:div>
    <w:div w:id="1608658156">
      <w:bodyDiv w:val="1"/>
      <w:marLeft w:val="0"/>
      <w:marRight w:val="0"/>
      <w:marTop w:val="0"/>
      <w:marBottom w:val="0"/>
      <w:divBdr>
        <w:top w:val="none" w:sz="0" w:space="0" w:color="auto"/>
        <w:left w:val="none" w:sz="0" w:space="0" w:color="auto"/>
        <w:bottom w:val="none" w:sz="0" w:space="0" w:color="auto"/>
        <w:right w:val="none" w:sz="0" w:space="0" w:color="auto"/>
      </w:divBdr>
    </w:div>
    <w:div w:id="1609464927">
      <w:bodyDiv w:val="1"/>
      <w:marLeft w:val="0"/>
      <w:marRight w:val="0"/>
      <w:marTop w:val="0"/>
      <w:marBottom w:val="0"/>
      <w:divBdr>
        <w:top w:val="none" w:sz="0" w:space="0" w:color="auto"/>
        <w:left w:val="none" w:sz="0" w:space="0" w:color="auto"/>
        <w:bottom w:val="none" w:sz="0" w:space="0" w:color="auto"/>
        <w:right w:val="none" w:sz="0" w:space="0" w:color="auto"/>
      </w:divBdr>
      <w:divsChild>
        <w:div w:id="1639921520">
          <w:marLeft w:val="0"/>
          <w:marRight w:val="0"/>
          <w:marTop w:val="0"/>
          <w:marBottom w:val="0"/>
          <w:divBdr>
            <w:top w:val="none" w:sz="0" w:space="0" w:color="auto"/>
            <w:left w:val="none" w:sz="0" w:space="0" w:color="auto"/>
            <w:bottom w:val="none" w:sz="0" w:space="0" w:color="auto"/>
            <w:right w:val="none" w:sz="0" w:space="0" w:color="auto"/>
          </w:divBdr>
          <w:divsChild>
            <w:div w:id="1114712813">
              <w:marLeft w:val="0"/>
              <w:marRight w:val="0"/>
              <w:marTop w:val="0"/>
              <w:marBottom w:val="0"/>
              <w:divBdr>
                <w:top w:val="none" w:sz="0" w:space="0" w:color="auto"/>
                <w:left w:val="none" w:sz="0" w:space="0" w:color="auto"/>
                <w:bottom w:val="none" w:sz="0" w:space="0" w:color="auto"/>
                <w:right w:val="none" w:sz="0" w:space="0" w:color="auto"/>
              </w:divBdr>
              <w:divsChild>
                <w:div w:id="140775543">
                  <w:marLeft w:val="0"/>
                  <w:marRight w:val="0"/>
                  <w:marTop w:val="0"/>
                  <w:marBottom w:val="0"/>
                  <w:divBdr>
                    <w:top w:val="none" w:sz="0" w:space="0" w:color="auto"/>
                    <w:left w:val="none" w:sz="0" w:space="0" w:color="auto"/>
                    <w:bottom w:val="none" w:sz="0" w:space="0" w:color="auto"/>
                    <w:right w:val="none" w:sz="0" w:space="0" w:color="auto"/>
                  </w:divBdr>
                  <w:divsChild>
                    <w:div w:id="306785814">
                      <w:marLeft w:val="0"/>
                      <w:marRight w:val="0"/>
                      <w:marTop w:val="0"/>
                      <w:marBottom w:val="0"/>
                      <w:divBdr>
                        <w:top w:val="none" w:sz="0" w:space="0" w:color="auto"/>
                        <w:left w:val="none" w:sz="0" w:space="0" w:color="auto"/>
                        <w:bottom w:val="none" w:sz="0" w:space="0" w:color="auto"/>
                        <w:right w:val="none" w:sz="0" w:space="0" w:color="auto"/>
                      </w:divBdr>
                      <w:divsChild>
                        <w:div w:id="8618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775458">
      <w:bodyDiv w:val="1"/>
      <w:marLeft w:val="0"/>
      <w:marRight w:val="0"/>
      <w:marTop w:val="0"/>
      <w:marBottom w:val="0"/>
      <w:divBdr>
        <w:top w:val="none" w:sz="0" w:space="0" w:color="auto"/>
        <w:left w:val="none" w:sz="0" w:space="0" w:color="auto"/>
        <w:bottom w:val="none" w:sz="0" w:space="0" w:color="auto"/>
        <w:right w:val="none" w:sz="0" w:space="0" w:color="auto"/>
      </w:divBdr>
    </w:div>
    <w:div w:id="1610967769">
      <w:bodyDiv w:val="1"/>
      <w:marLeft w:val="0"/>
      <w:marRight w:val="0"/>
      <w:marTop w:val="0"/>
      <w:marBottom w:val="0"/>
      <w:divBdr>
        <w:top w:val="none" w:sz="0" w:space="0" w:color="auto"/>
        <w:left w:val="none" w:sz="0" w:space="0" w:color="auto"/>
        <w:bottom w:val="none" w:sz="0" w:space="0" w:color="auto"/>
        <w:right w:val="none" w:sz="0" w:space="0" w:color="auto"/>
      </w:divBdr>
    </w:div>
    <w:div w:id="1611743717">
      <w:bodyDiv w:val="1"/>
      <w:marLeft w:val="0"/>
      <w:marRight w:val="0"/>
      <w:marTop w:val="0"/>
      <w:marBottom w:val="0"/>
      <w:divBdr>
        <w:top w:val="none" w:sz="0" w:space="0" w:color="auto"/>
        <w:left w:val="none" w:sz="0" w:space="0" w:color="auto"/>
        <w:bottom w:val="none" w:sz="0" w:space="0" w:color="auto"/>
        <w:right w:val="none" w:sz="0" w:space="0" w:color="auto"/>
      </w:divBdr>
    </w:div>
    <w:div w:id="1612472586">
      <w:bodyDiv w:val="1"/>
      <w:marLeft w:val="0"/>
      <w:marRight w:val="0"/>
      <w:marTop w:val="0"/>
      <w:marBottom w:val="0"/>
      <w:divBdr>
        <w:top w:val="none" w:sz="0" w:space="0" w:color="auto"/>
        <w:left w:val="none" w:sz="0" w:space="0" w:color="auto"/>
        <w:bottom w:val="none" w:sz="0" w:space="0" w:color="auto"/>
        <w:right w:val="none" w:sz="0" w:space="0" w:color="auto"/>
      </w:divBdr>
    </w:div>
    <w:div w:id="1612661622">
      <w:bodyDiv w:val="1"/>
      <w:marLeft w:val="0"/>
      <w:marRight w:val="0"/>
      <w:marTop w:val="0"/>
      <w:marBottom w:val="0"/>
      <w:divBdr>
        <w:top w:val="none" w:sz="0" w:space="0" w:color="auto"/>
        <w:left w:val="none" w:sz="0" w:space="0" w:color="auto"/>
        <w:bottom w:val="none" w:sz="0" w:space="0" w:color="auto"/>
        <w:right w:val="none" w:sz="0" w:space="0" w:color="auto"/>
      </w:divBdr>
    </w:div>
    <w:div w:id="1614748550">
      <w:bodyDiv w:val="1"/>
      <w:marLeft w:val="0"/>
      <w:marRight w:val="0"/>
      <w:marTop w:val="0"/>
      <w:marBottom w:val="0"/>
      <w:divBdr>
        <w:top w:val="none" w:sz="0" w:space="0" w:color="auto"/>
        <w:left w:val="none" w:sz="0" w:space="0" w:color="auto"/>
        <w:bottom w:val="none" w:sz="0" w:space="0" w:color="auto"/>
        <w:right w:val="none" w:sz="0" w:space="0" w:color="auto"/>
      </w:divBdr>
    </w:div>
    <w:div w:id="1615207200">
      <w:bodyDiv w:val="1"/>
      <w:marLeft w:val="0"/>
      <w:marRight w:val="0"/>
      <w:marTop w:val="0"/>
      <w:marBottom w:val="0"/>
      <w:divBdr>
        <w:top w:val="none" w:sz="0" w:space="0" w:color="auto"/>
        <w:left w:val="none" w:sz="0" w:space="0" w:color="auto"/>
        <w:bottom w:val="none" w:sz="0" w:space="0" w:color="auto"/>
        <w:right w:val="none" w:sz="0" w:space="0" w:color="auto"/>
      </w:divBdr>
    </w:div>
    <w:div w:id="1615862045">
      <w:bodyDiv w:val="1"/>
      <w:marLeft w:val="0"/>
      <w:marRight w:val="0"/>
      <w:marTop w:val="0"/>
      <w:marBottom w:val="0"/>
      <w:divBdr>
        <w:top w:val="none" w:sz="0" w:space="0" w:color="auto"/>
        <w:left w:val="none" w:sz="0" w:space="0" w:color="auto"/>
        <w:bottom w:val="none" w:sz="0" w:space="0" w:color="auto"/>
        <w:right w:val="none" w:sz="0" w:space="0" w:color="auto"/>
      </w:divBdr>
    </w:div>
    <w:div w:id="1616329145">
      <w:bodyDiv w:val="1"/>
      <w:marLeft w:val="0"/>
      <w:marRight w:val="0"/>
      <w:marTop w:val="0"/>
      <w:marBottom w:val="0"/>
      <w:divBdr>
        <w:top w:val="none" w:sz="0" w:space="0" w:color="auto"/>
        <w:left w:val="none" w:sz="0" w:space="0" w:color="auto"/>
        <w:bottom w:val="none" w:sz="0" w:space="0" w:color="auto"/>
        <w:right w:val="none" w:sz="0" w:space="0" w:color="auto"/>
      </w:divBdr>
    </w:div>
    <w:div w:id="1618095670">
      <w:bodyDiv w:val="1"/>
      <w:marLeft w:val="0"/>
      <w:marRight w:val="0"/>
      <w:marTop w:val="0"/>
      <w:marBottom w:val="0"/>
      <w:divBdr>
        <w:top w:val="none" w:sz="0" w:space="0" w:color="auto"/>
        <w:left w:val="none" w:sz="0" w:space="0" w:color="auto"/>
        <w:bottom w:val="none" w:sz="0" w:space="0" w:color="auto"/>
        <w:right w:val="none" w:sz="0" w:space="0" w:color="auto"/>
      </w:divBdr>
    </w:div>
    <w:div w:id="1618247453">
      <w:bodyDiv w:val="1"/>
      <w:marLeft w:val="0"/>
      <w:marRight w:val="0"/>
      <w:marTop w:val="0"/>
      <w:marBottom w:val="0"/>
      <w:divBdr>
        <w:top w:val="none" w:sz="0" w:space="0" w:color="auto"/>
        <w:left w:val="none" w:sz="0" w:space="0" w:color="auto"/>
        <w:bottom w:val="none" w:sz="0" w:space="0" w:color="auto"/>
        <w:right w:val="none" w:sz="0" w:space="0" w:color="auto"/>
      </w:divBdr>
    </w:div>
    <w:div w:id="1619331266">
      <w:bodyDiv w:val="1"/>
      <w:marLeft w:val="0"/>
      <w:marRight w:val="0"/>
      <w:marTop w:val="0"/>
      <w:marBottom w:val="0"/>
      <w:divBdr>
        <w:top w:val="none" w:sz="0" w:space="0" w:color="auto"/>
        <w:left w:val="none" w:sz="0" w:space="0" w:color="auto"/>
        <w:bottom w:val="none" w:sz="0" w:space="0" w:color="auto"/>
        <w:right w:val="none" w:sz="0" w:space="0" w:color="auto"/>
      </w:divBdr>
    </w:div>
    <w:div w:id="1619409417">
      <w:bodyDiv w:val="1"/>
      <w:marLeft w:val="0"/>
      <w:marRight w:val="0"/>
      <w:marTop w:val="0"/>
      <w:marBottom w:val="0"/>
      <w:divBdr>
        <w:top w:val="none" w:sz="0" w:space="0" w:color="auto"/>
        <w:left w:val="none" w:sz="0" w:space="0" w:color="auto"/>
        <w:bottom w:val="none" w:sz="0" w:space="0" w:color="auto"/>
        <w:right w:val="none" w:sz="0" w:space="0" w:color="auto"/>
      </w:divBdr>
    </w:div>
    <w:div w:id="1620601639">
      <w:bodyDiv w:val="1"/>
      <w:marLeft w:val="0"/>
      <w:marRight w:val="0"/>
      <w:marTop w:val="0"/>
      <w:marBottom w:val="0"/>
      <w:divBdr>
        <w:top w:val="none" w:sz="0" w:space="0" w:color="auto"/>
        <w:left w:val="none" w:sz="0" w:space="0" w:color="auto"/>
        <w:bottom w:val="none" w:sz="0" w:space="0" w:color="auto"/>
        <w:right w:val="none" w:sz="0" w:space="0" w:color="auto"/>
      </w:divBdr>
    </w:div>
    <w:div w:id="1621185025">
      <w:bodyDiv w:val="1"/>
      <w:marLeft w:val="0"/>
      <w:marRight w:val="0"/>
      <w:marTop w:val="0"/>
      <w:marBottom w:val="0"/>
      <w:divBdr>
        <w:top w:val="none" w:sz="0" w:space="0" w:color="auto"/>
        <w:left w:val="none" w:sz="0" w:space="0" w:color="auto"/>
        <w:bottom w:val="none" w:sz="0" w:space="0" w:color="auto"/>
        <w:right w:val="none" w:sz="0" w:space="0" w:color="auto"/>
      </w:divBdr>
    </w:div>
    <w:div w:id="1621641681">
      <w:bodyDiv w:val="1"/>
      <w:marLeft w:val="0"/>
      <w:marRight w:val="0"/>
      <w:marTop w:val="0"/>
      <w:marBottom w:val="0"/>
      <w:divBdr>
        <w:top w:val="none" w:sz="0" w:space="0" w:color="auto"/>
        <w:left w:val="none" w:sz="0" w:space="0" w:color="auto"/>
        <w:bottom w:val="none" w:sz="0" w:space="0" w:color="auto"/>
        <w:right w:val="none" w:sz="0" w:space="0" w:color="auto"/>
      </w:divBdr>
    </w:div>
    <w:div w:id="1622033209">
      <w:bodyDiv w:val="1"/>
      <w:marLeft w:val="0"/>
      <w:marRight w:val="0"/>
      <w:marTop w:val="0"/>
      <w:marBottom w:val="0"/>
      <w:divBdr>
        <w:top w:val="none" w:sz="0" w:space="0" w:color="auto"/>
        <w:left w:val="none" w:sz="0" w:space="0" w:color="auto"/>
        <w:bottom w:val="none" w:sz="0" w:space="0" w:color="auto"/>
        <w:right w:val="none" w:sz="0" w:space="0" w:color="auto"/>
      </w:divBdr>
    </w:div>
    <w:div w:id="1622107811">
      <w:bodyDiv w:val="1"/>
      <w:marLeft w:val="0"/>
      <w:marRight w:val="0"/>
      <w:marTop w:val="0"/>
      <w:marBottom w:val="0"/>
      <w:divBdr>
        <w:top w:val="none" w:sz="0" w:space="0" w:color="auto"/>
        <w:left w:val="none" w:sz="0" w:space="0" w:color="auto"/>
        <w:bottom w:val="none" w:sz="0" w:space="0" w:color="auto"/>
        <w:right w:val="none" w:sz="0" w:space="0" w:color="auto"/>
      </w:divBdr>
    </w:div>
    <w:div w:id="1622372637">
      <w:bodyDiv w:val="1"/>
      <w:marLeft w:val="0"/>
      <w:marRight w:val="0"/>
      <w:marTop w:val="0"/>
      <w:marBottom w:val="0"/>
      <w:divBdr>
        <w:top w:val="none" w:sz="0" w:space="0" w:color="auto"/>
        <w:left w:val="none" w:sz="0" w:space="0" w:color="auto"/>
        <w:bottom w:val="none" w:sz="0" w:space="0" w:color="auto"/>
        <w:right w:val="none" w:sz="0" w:space="0" w:color="auto"/>
      </w:divBdr>
    </w:div>
    <w:div w:id="1622413720">
      <w:bodyDiv w:val="1"/>
      <w:marLeft w:val="0"/>
      <w:marRight w:val="0"/>
      <w:marTop w:val="0"/>
      <w:marBottom w:val="0"/>
      <w:divBdr>
        <w:top w:val="none" w:sz="0" w:space="0" w:color="auto"/>
        <w:left w:val="none" w:sz="0" w:space="0" w:color="auto"/>
        <w:bottom w:val="none" w:sz="0" w:space="0" w:color="auto"/>
        <w:right w:val="none" w:sz="0" w:space="0" w:color="auto"/>
      </w:divBdr>
    </w:div>
    <w:div w:id="1624462850">
      <w:bodyDiv w:val="1"/>
      <w:marLeft w:val="0"/>
      <w:marRight w:val="0"/>
      <w:marTop w:val="0"/>
      <w:marBottom w:val="0"/>
      <w:divBdr>
        <w:top w:val="none" w:sz="0" w:space="0" w:color="auto"/>
        <w:left w:val="none" w:sz="0" w:space="0" w:color="auto"/>
        <w:bottom w:val="none" w:sz="0" w:space="0" w:color="auto"/>
        <w:right w:val="none" w:sz="0" w:space="0" w:color="auto"/>
      </w:divBdr>
    </w:div>
    <w:div w:id="1624845842">
      <w:bodyDiv w:val="1"/>
      <w:marLeft w:val="0"/>
      <w:marRight w:val="0"/>
      <w:marTop w:val="0"/>
      <w:marBottom w:val="0"/>
      <w:divBdr>
        <w:top w:val="none" w:sz="0" w:space="0" w:color="auto"/>
        <w:left w:val="none" w:sz="0" w:space="0" w:color="auto"/>
        <w:bottom w:val="none" w:sz="0" w:space="0" w:color="auto"/>
        <w:right w:val="none" w:sz="0" w:space="0" w:color="auto"/>
      </w:divBdr>
    </w:div>
    <w:div w:id="1625043333">
      <w:bodyDiv w:val="1"/>
      <w:marLeft w:val="0"/>
      <w:marRight w:val="0"/>
      <w:marTop w:val="0"/>
      <w:marBottom w:val="0"/>
      <w:divBdr>
        <w:top w:val="none" w:sz="0" w:space="0" w:color="auto"/>
        <w:left w:val="none" w:sz="0" w:space="0" w:color="auto"/>
        <w:bottom w:val="none" w:sz="0" w:space="0" w:color="auto"/>
        <w:right w:val="none" w:sz="0" w:space="0" w:color="auto"/>
      </w:divBdr>
    </w:div>
    <w:div w:id="1625691782">
      <w:bodyDiv w:val="1"/>
      <w:marLeft w:val="0"/>
      <w:marRight w:val="0"/>
      <w:marTop w:val="0"/>
      <w:marBottom w:val="0"/>
      <w:divBdr>
        <w:top w:val="none" w:sz="0" w:space="0" w:color="auto"/>
        <w:left w:val="none" w:sz="0" w:space="0" w:color="auto"/>
        <w:bottom w:val="none" w:sz="0" w:space="0" w:color="auto"/>
        <w:right w:val="none" w:sz="0" w:space="0" w:color="auto"/>
      </w:divBdr>
    </w:div>
    <w:div w:id="1627156892">
      <w:bodyDiv w:val="1"/>
      <w:marLeft w:val="0"/>
      <w:marRight w:val="0"/>
      <w:marTop w:val="0"/>
      <w:marBottom w:val="0"/>
      <w:divBdr>
        <w:top w:val="none" w:sz="0" w:space="0" w:color="auto"/>
        <w:left w:val="none" w:sz="0" w:space="0" w:color="auto"/>
        <w:bottom w:val="none" w:sz="0" w:space="0" w:color="auto"/>
        <w:right w:val="none" w:sz="0" w:space="0" w:color="auto"/>
      </w:divBdr>
    </w:div>
    <w:div w:id="1629049409">
      <w:bodyDiv w:val="1"/>
      <w:marLeft w:val="0"/>
      <w:marRight w:val="0"/>
      <w:marTop w:val="0"/>
      <w:marBottom w:val="0"/>
      <w:divBdr>
        <w:top w:val="none" w:sz="0" w:space="0" w:color="auto"/>
        <w:left w:val="none" w:sz="0" w:space="0" w:color="auto"/>
        <w:bottom w:val="none" w:sz="0" w:space="0" w:color="auto"/>
        <w:right w:val="none" w:sz="0" w:space="0" w:color="auto"/>
      </w:divBdr>
    </w:div>
    <w:div w:id="1629628692">
      <w:bodyDiv w:val="1"/>
      <w:marLeft w:val="0"/>
      <w:marRight w:val="0"/>
      <w:marTop w:val="0"/>
      <w:marBottom w:val="0"/>
      <w:divBdr>
        <w:top w:val="none" w:sz="0" w:space="0" w:color="auto"/>
        <w:left w:val="none" w:sz="0" w:space="0" w:color="auto"/>
        <w:bottom w:val="none" w:sz="0" w:space="0" w:color="auto"/>
        <w:right w:val="none" w:sz="0" w:space="0" w:color="auto"/>
      </w:divBdr>
    </w:div>
    <w:div w:id="1631744882">
      <w:bodyDiv w:val="1"/>
      <w:marLeft w:val="0"/>
      <w:marRight w:val="0"/>
      <w:marTop w:val="0"/>
      <w:marBottom w:val="0"/>
      <w:divBdr>
        <w:top w:val="none" w:sz="0" w:space="0" w:color="auto"/>
        <w:left w:val="none" w:sz="0" w:space="0" w:color="auto"/>
        <w:bottom w:val="none" w:sz="0" w:space="0" w:color="auto"/>
        <w:right w:val="none" w:sz="0" w:space="0" w:color="auto"/>
      </w:divBdr>
    </w:div>
    <w:div w:id="1632396254">
      <w:bodyDiv w:val="1"/>
      <w:marLeft w:val="0"/>
      <w:marRight w:val="0"/>
      <w:marTop w:val="0"/>
      <w:marBottom w:val="0"/>
      <w:divBdr>
        <w:top w:val="none" w:sz="0" w:space="0" w:color="auto"/>
        <w:left w:val="none" w:sz="0" w:space="0" w:color="auto"/>
        <w:bottom w:val="none" w:sz="0" w:space="0" w:color="auto"/>
        <w:right w:val="none" w:sz="0" w:space="0" w:color="auto"/>
      </w:divBdr>
    </w:div>
    <w:div w:id="1633439162">
      <w:bodyDiv w:val="1"/>
      <w:marLeft w:val="0"/>
      <w:marRight w:val="0"/>
      <w:marTop w:val="0"/>
      <w:marBottom w:val="0"/>
      <w:divBdr>
        <w:top w:val="none" w:sz="0" w:space="0" w:color="auto"/>
        <w:left w:val="none" w:sz="0" w:space="0" w:color="auto"/>
        <w:bottom w:val="none" w:sz="0" w:space="0" w:color="auto"/>
        <w:right w:val="none" w:sz="0" w:space="0" w:color="auto"/>
      </w:divBdr>
    </w:div>
    <w:div w:id="1634216149">
      <w:bodyDiv w:val="1"/>
      <w:marLeft w:val="0"/>
      <w:marRight w:val="0"/>
      <w:marTop w:val="0"/>
      <w:marBottom w:val="0"/>
      <w:divBdr>
        <w:top w:val="none" w:sz="0" w:space="0" w:color="auto"/>
        <w:left w:val="none" w:sz="0" w:space="0" w:color="auto"/>
        <w:bottom w:val="none" w:sz="0" w:space="0" w:color="auto"/>
        <w:right w:val="none" w:sz="0" w:space="0" w:color="auto"/>
      </w:divBdr>
    </w:div>
    <w:div w:id="1635061912">
      <w:bodyDiv w:val="1"/>
      <w:marLeft w:val="0"/>
      <w:marRight w:val="0"/>
      <w:marTop w:val="0"/>
      <w:marBottom w:val="0"/>
      <w:divBdr>
        <w:top w:val="none" w:sz="0" w:space="0" w:color="auto"/>
        <w:left w:val="none" w:sz="0" w:space="0" w:color="auto"/>
        <w:bottom w:val="none" w:sz="0" w:space="0" w:color="auto"/>
        <w:right w:val="none" w:sz="0" w:space="0" w:color="auto"/>
      </w:divBdr>
    </w:div>
    <w:div w:id="1636330476">
      <w:bodyDiv w:val="1"/>
      <w:marLeft w:val="0"/>
      <w:marRight w:val="0"/>
      <w:marTop w:val="0"/>
      <w:marBottom w:val="0"/>
      <w:divBdr>
        <w:top w:val="none" w:sz="0" w:space="0" w:color="auto"/>
        <w:left w:val="none" w:sz="0" w:space="0" w:color="auto"/>
        <w:bottom w:val="none" w:sz="0" w:space="0" w:color="auto"/>
        <w:right w:val="none" w:sz="0" w:space="0" w:color="auto"/>
      </w:divBdr>
    </w:div>
    <w:div w:id="1636377276">
      <w:bodyDiv w:val="1"/>
      <w:marLeft w:val="0"/>
      <w:marRight w:val="0"/>
      <w:marTop w:val="0"/>
      <w:marBottom w:val="0"/>
      <w:divBdr>
        <w:top w:val="none" w:sz="0" w:space="0" w:color="auto"/>
        <w:left w:val="none" w:sz="0" w:space="0" w:color="auto"/>
        <w:bottom w:val="none" w:sz="0" w:space="0" w:color="auto"/>
        <w:right w:val="none" w:sz="0" w:space="0" w:color="auto"/>
      </w:divBdr>
    </w:div>
    <w:div w:id="1638022723">
      <w:bodyDiv w:val="1"/>
      <w:marLeft w:val="0"/>
      <w:marRight w:val="0"/>
      <w:marTop w:val="0"/>
      <w:marBottom w:val="0"/>
      <w:divBdr>
        <w:top w:val="none" w:sz="0" w:space="0" w:color="auto"/>
        <w:left w:val="none" w:sz="0" w:space="0" w:color="auto"/>
        <w:bottom w:val="none" w:sz="0" w:space="0" w:color="auto"/>
        <w:right w:val="none" w:sz="0" w:space="0" w:color="auto"/>
      </w:divBdr>
    </w:div>
    <w:div w:id="1638295255">
      <w:bodyDiv w:val="1"/>
      <w:marLeft w:val="0"/>
      <w:marRight w:val="0"/>
      <w:marTop w:val="0"/>
      <w:marBottom w:val="0"/>
      <w:divBdr>
        <w:top w:val="none" w:sz="0" w:space="0" w:color="auto"/>
        <w:left w:val="none" w:sz="0" w:space="0" w:color="auto"/>
        <w:bottom w:val="none" w:sz="0" w:space="0" w:color="auto"/>
        <w:right w:val="none" w:sz="0" w:space="0" w:color="auto"/>
      </w:divBdr>
    </w:div>
    <w:div w:id="1638410351">
      <w:bodyDiv w:val="1"/>
      <w:marLeft w:val="0"/>
      <w:marRight w:val="0"/>
      <w:marTop w:val="0"/>
      <w:marBottom w:val="0"/>
      <w:divBdr>
        <w:top w:val="none" w:sz="0" w:space="0" w:color="auto"/>
        <w:left w:val="none" w:sz="0" w:space="0" w:color="auto"/>
        <w:bottom w:val="none" w:sz="0" w:space="0" w:color="auto"/>
        <w:right w:val="none" w:sz="0" w:space="0" w:color="auto"/>
      </w:divBdr>
    </w:div>
    <w:div w:id="1638487652">
      <w:bodyDiv w:val="1"/>
      <w:marLeft w:val="0"/>
      <w:marRight w:val="0"/>
      <w:marTop w:val="0"/>
      <w:marBottom w:val="0"/>
      <w:divBdr>
        <w:top w:val="none" w:sz="0" w:space="0" w:color="auto"/>
        <w:left w:val="none" w:sz="0" w:space="0" w:color="auto"/>
        <w:bottom w:val="none" w:sz="0" w:space="0" w:color="auto"/>
        <w:right w:val="none" w:sz="0" w:space="0" w:color="auto"/>
      </w:divBdr>
    </w:div>
    <w:div w:id="1638871739">
      <w:bodyDiv w:val="1"/>
      <w:marLeft w:val="0"/>
      <w:marRight w:val="0"/>
      <w:marTop w:val="0"/>
      <w:marBottom w:val="0"/>
      <w:divBdr>
        <w:top w:val="none" w:sz="0" w:space="0" w:color="auto"/>
        <w:left w:val="none" w:sz="0" w:space="0" w:color="auto"/>
        <w:bottom w:val="none" w:sz="0" w:space="0" w:color="auto"/>
        <w:right w:val="none" w:sz="0" w:space="0" w:color="auto"/>
      </w:divBdr>
    </w:div>
    <w:div w:id="1639794748">
      <w:bodyDiv w:val="1"/>
      <w:marLeft w:val="0"/>
      <w:marRight w:val="0"/>
      <w:marTop w:val="0"/>
      <w:marBottom w:val="0"/>
      <w:divBdr>
        <w:top w:val="none" w:sz="0" w:space="0" w:color="auto"/>
        <w:left w:val="none" w:sz="0" w:space="0" w:color="auto"/>
        <w:bottom w:val="none" w:sz="0" w:space="0" w:color="auto"/>
        <w:right w:val="none" w:sz="0" w:space="0" w:color="auto"/>
      </w:divBdr>
    </w:div>
    <w:div w:id="1640113489">
      <w:bodyDiv w:val="1"/>
      <w:marLeft w:val="0"/>
      <w:marRight w:val="0"/>
      <w:marTop w:val="0"/>
      <w:marBottom w:val="0"/>
      <w:divBdr>
        <w:top w:val="none" w:sz="0" w:space="0" w:color="auto"/>
        <w:left w:val="none" w:sz="0" w:space="0" w:color="auto"/>
        <w:bottom w:val="none" w:sz="0" w:space="0" w:color="auto"/>
        <w:right w:val="none" w:sz="0" w:space="0" w:color="auto"/>
      </w:divBdr>
    </w:div>
    <w:div w:id="1640380086">
      <w:bodyDiv w:val="1"/>
      <w:marLeft w:val="0"/>
      <w:marRight w:val="0"/>
      <w:marTop w:val="0"/>
      <w:marBottom w:val="0"/>
      <w:divBdr>
        <w:top w:val="none" w:sz="0" w:space="0" w:color="auto"/>
        <w:left w:val="none" w:sz="0" w:space="0" w:color="auto"/>
        <w:bottom w:val="none" w:sz="0" w:space="0" w:color="auto"/>
        <w:right w:val="none" w:sz="0" w:space="0" w:color="auto"/>
      </w:divBdr>
    </w:div>
    <w:div w:id="1643003429">
      <w:bodyDiv w:val="1"/>
      <w:marLeft w:val="0"/>
      <w:marRight w:val="0"/>
      <w:marTop w:val="0"/>
      <w:marBottom w:val="0"/>
      <w:divBdr>
        <w:top w:val="none" w:sz="0" w:space="0" w:color="auto"/>
        <w:left w:val="none" w:sz="0" w:space="0" w:color="auto"/>
        <w:bottom w:val="none" w:sz="0" w:space="0" w:color="auto"/>
        <w:right w:val="none" w:sz="0" w:space="0" w:color="auto"/>
      </w:divBdr>
    </w:div>
    <w:div w:id="1643925286">
      <w:bodyDiv w:val="1"/>
      <w:marLeft w:val="0"/>
      <w:marRight w:val="0"/>
      <w:marTop w:val="0"/>
      <w:marBottom w:val="0"/>
      <w:divBdr>
        <w:top w:val="none" w:sz="0" w:space="0" w:color="auto"/>
        <w:left w:val="none" w:sz="0" w:space="0" w:color="auto"/>
        <w:bottom w:val="none" w:sz="0" w:space="0" w:color="auto"/>
        <w:right w:val="none" w:sz="0" w:space="0" w:color="auto"/>
      </w:divBdr>
    </w:div>
    <w:div w:id="1645352080">
      <w:bodyDiv w:val="1"/>
      <w:marLeft w:val="0"/>
      <w:marRight w:val="0"/>
      <w:marTop w:val="0"/>
      <w:marBottom w:val="0"/>
      <w:divBdr>
        <w:top w:val="none" w:sz="0" w:space="0" w:color="auto"/>
        <w:left w:val="none" w:sz="0" w:space="0" w:color="auto"/>
        <w:bottom w:val="none" w:sz="0" w:space="0" w:color="auto"/>
        <w:right w:val="none" w:sz="0" w:space="0" w:color="auto"/>
      </w:divBdr>
    </w:div>
    <w:div w:id="1646085019">
      <w:bodyDiv w:val="1"/>
      <w:marLeft w:val="0"/>
      <w:marRight w:val="0"/>
      <w:marTop w:val="0"/>
      <w:marBottom w:val="0"/>
      <w:divBdr>
        <w:top w:val="none" w:sz="0" w:space="0" w:color="auto"/>
        <w:left w:val="none" w:sz="0" w:space="0" w:color="auto"/>
        <w:bottom w:val="none" w:sz="0" w:space="0" w:color="auto"/>
        <w:right w:val="none" w:sz="0" w:space="0" w:color="auto"/>
      </w:divBdr>
    </w:div>
    <w:div w:id="1646202299">
      <w:bodyDiv w:val="1"/>
      <w:marLeft w:val="0"/>
      <w:marRight w:val="0"/>
      <w:marTop w:val="0"/>
      <w:marBottom w:val="0"/>
      <w:divBdr>
        <w:top w:val="none" w:sz="0" w:space="0" w:color="auto"/>
        <w:left w:val="none" w:sz="0" w:space="0" w:color="auto"/>
        <w:bottom w:val="none" w:sz="0" w:space="0" w:color="auto"/>
        <w:right w:val="none" w:sz="0" w:space="0" w:color="auto"/>
      </w:divBdr>
    </w:div>
    <w:div w:id="1646665125">
      <w:bodyDiv w:val="1"/>
      <w:marLeft w:val="0"/>
      <w:marRight w:val="0"/>
      <w:marTop w:val="0"/>
      <w:marBottom w:val="0"/>
      <w:divBdr>
        <w:top w:val="none" w:sz="0" w:space="0" w:color="auto"/>
        <w:left w:val="none" w:sz="0" w:space="0" w:color="auto"/>
        <w:bottom w:val="none" w:sz="0" w:space="0" w:color="auto"/>
        <w:right w:val="none" w:sz="0" w:space="0" w:color="auto"/>
      </w:divBdr>
    </w:div>
    <w:div w:id="1646810711">
      <w:bodyDiv w:val="1"/>
      <w:marLeft w:val="0"/>
      <w:marRight w:val="0"/>
      <w:marTop w:val="0"/>
      <w:marBottom w:val="0"/>
      <w:divBdr>
        <w:top w:val="none" w:sz="0" w:space="0" w:color="auto"/>
        <w:left w:val="none" w:sz="0" w:space="0" w:color="auto"/>
        <w:bottom w:val="none" w:sz="0" w:space="0" w:color="auto"/>
        <w:right w:val="none" w:sz="0" w:space="0" w:color="auto"/>
      </w:divBdr>
    </w:div>
    <w:div w:id="1647707406">
      <w:bodyDiv w:val="1"/>
      <w:marLeft w:val="0"/>
      <w:marRight w:val="0"/>
      <w:marTop w:val="0"/>
      <w:marBottom w:val="0"/>
      <w:divBdr>
        <w:top w:val="none" w:sz="0" w:space="0" w:color="auto"/>
        <w:left w:val="none" w:sz="0" w:space="0" w:color="auto"/>
        <w:bottom w:val="none" w:sz="0" w:space="0" w:color="auto"/>
        <w:right w:val="none" w:sz="0" w:space="0" w:color="auto"/>
      </w:divBdr>
    </w:div>
    <w:div w:id="1647970256">
      <w:bodyDiv w:val="1"/>
      <w:marLeft w:val="0"/>
      <w:marRight w:val="0"/>
      <w:marTop w:val="0"/>
      <w:marBottom w:val="0"/>
      <w:divBdr>
        <w:top w:val="none" w:sz="0" w:space="0" w:color="auto"/>
        <w:left w:val="none" w:sz="0" w:space="0" w:color="auto"/>
        <w:bottom w:val="none" w:sz="0" w:space="0" w:color="auto"/>
        <w:right w:val="none" w:sz="0" w:space="0" w:color="auto"/>
      </w:divBdr>
    </w:div>
    <w:div w:id="1648628631">
      <w:bodyDiv w:val="1"/>
      <w:marLeft w:val="0"/>
      <w:marRight w:val="0"/>
      <w:marTop w:val="0"/>
      <w:marBottom w:val="0"/>
      <w:divBdr>
        <w:top w:val="none" w:sz="0" w:space="0" w:color="auto"/>
        <w:left w:val="none" w:sz="0" w:space="0" w:color="auto"/>
        <w:bottom w:val="none" w:sz="0" w:space="0" w:color="auto"/>
        <w:right w:val="none" w:sz="0" w:space="0" w:color="auto"/>
      </w:divBdr>
    </w:div>
    <w:div w:id="1650163651">
      <w:bodyDiv w:val="1"/>
      <w:marLeft w:val="0"/>
      <w:marRight w:val="0"/>
      <w:marTop w:val="0"/>
      <w:marBottom w:val="0"/>
      <w:divBdr>
        <w:top w:val="none" w:sz="0" w:space="0" w:color="auto"/>
        <w:left w:val="none" w:sz="0" w:space="0" w:color="auto"/>
        <w:bottom w:val="none" w:sz="0" w:space="0" w:color="auto"/>
        <w:right w:val="none" w:sz="0" w:space="0" w:color="auto"/>
      </w:divBdr>
    </w:div>
    <w:div w:id="1650594438">
      <w:bodyDiv w:val="1"/>
      <w:marLeft w:val="0"/>
      <w:marRight w:val="0"/>
      <w:marTop w:val="0"/>
      <w:marBottom w:val="0"/>
      <w:divBdr>
        <w:top w:val="none" w:sz="0" w:space="0" w:color="auto"/>
        <w:left w:val="none" w:sz="0" w:space="0" w:color="auto"/>
        <w:bottom w:val="none" w:sz="0" w:space="0" w:color="auto"/>
        <w:right w:val="none" w:sz="0" w:space="0" w:color="auto"/>
      </w:divBdr>
    </w:div>
    <w:div w:id="1651517597">
      <w:bodyDiv w:val="1"/>
      <w:marLeft w:val="0"/>
      <w:marRight w:val="0"/>
      <w:marTop w:val="0"/>
      <w:marBottom w:val="0"/>
      <w:divBdr>
        <w:top w:val="none" w:sz="0" w:space="0" w:color="auto"/>
        <w:left w:val="none" w:sz="0" w:space="0" w:color="auto"/>
        <w:bottom w:val="none" w:sz="0" w:space="0" w:color="auto"/>
        <w:right w:val="none" w:sz="0" w:space="0" w:color="auto"/>
      </w:divBdr>
    </w:div>
    <w:div w:id="1653830268">
      <w:bodyDiv w:val="1"/>
      <w:marLeft w:val="0"/>
      <w:marRight w:val="0"/>
      <w:marTop w:val="0"/>
      <w:marBottom w:val="0"/>
      <w:divBdr>
        <w:top w:val="none" w:sz="0" w:space="0" w:color="auto"/>
        <w:left w:val="none" w:sz="0" w:space="0" w:color="auto"/>
        <w:bottom w:val="none" w:sz="0" w:space="0" w:color="auto"/>
        <w:right w:val="none" w:sz="0" w:space="0" w:color="auto"/>
      </w:divBdr>
    </w:div>
    <w:div w:id="1654287323">
      <w:bodyDiv w:val="1"/>
      <w:marLeft w:val="0"/>
      <w:marRight w:val="0"/>
      <w:marTop w:val="0"/>
      <w:marBottom w:val="0"/>
      <w:divBdr>
        <w:top w:val="none" w:sz="0" w:space="0" w:color="auto"/>
        <w:left w:val="none" w:sz="0" w:space="0" w:color="auto"/>
        <w:bottom w:val="none" w:sz="0" w:space="0" w:color="auto"/>
        <w:right w:val="none" w:sz="0" w:space="0" w:color="auto"/>
      </w:divBdr>
    </w:div>
    <w:div w:id="1654600724">
      <w:bodyDiv w:val="1"/>
      <w:marLeft w:val="0"/>
      <w:marRight w:val="0"/>
      <w:marTop w:val="0"/>
      <w:marBottom w:val="0"/>
      <w:divBdr>
        <w:top w:val="none" w:sz="0" w:space="0" w:color="auto"/>
        <w:left w:val="none" w:sz="0" w:space="0" w:color="auto"/>
        <w:bottom w:val="none" w:sz="0" w:space="0" w:color="auto"/>
        <w:right w:val="none" w:sz="0" w:space="0" w:color="auto"/>
      </w:divBdr>
    </w:div>
    <w:div w:id="1654796295">
      <w:bodyDiv w:val="1"/>
      <w:marLeft w:val="0"/>
      <w:marRight w:val="0"/>
      <w:marTop w:val="0"/>
      <w:marBottom w:val="0"/>
      <w:divBdr>
        <w:top w:val="none" w:sz="0" w:space="0" w:color="auto"/>
        <w:left w:val="none" w:sz="0" w:space="0" w:color="auto"/>
        <w:bottom w:val="none" w:sz="0" w:space="0" w:color="auto"/>
        <w:right w:val="none" w:sz="0" w:space="0" w:color="auto"/>
      </w:divBdr>
    </w:div>
    <w:div w:id="1654943960">
      <w:bodyDiv w:val="1"/>
      <w:marLeft w:val="0"/>
      <w:marRight w:val="0"/>
      <w:marTop w:val="0"/>
      <w:marBottom w:val="0"/>
      <w:divBdr>
        <w:top w:val="none" w:sz="0" w:space="0" w:color="auto"/>
        <w:left w:val="none" w:sz="0" w:space="0" w:color="auto"/>
        <w:bottom w:val="none" w:sz="0" w:space="0" w:color="auto"/>
        <w:right w:val="none" w:sz="0" w:space="0" w:color="auto"/>
      </w:divBdr>
    </w:div>
    <w:div w:id="1656031412">
      <w:bodyDiv w:val="1"/>
      <w:marLeft w:val="0"/>
      <w:marRight w:val="0"/>
      <w:marTop w:val="0"/>
      <w:marBottom w:val="0"/>
      <w:divBdr>
        <w:top w:val="none" w:sz="0" w:space="0" w:color="auto"/>
        <w:left w:val="none" w:sz="0" w:space="0" w:color="auto"/>
        <w:bottom w:val="none" w:sz="0" w:space="0" w:color="auto"/>
        <w:right w:val="none" w:sz="0" w:space="0" w:color="auto"/>
      </w:divBdr>
    </w:div>
    <w:div w:id="1658915957">
      <w:bodyDiv w:val="1"/>
      <w:marLeft w:val="0"/>
      <w:marRight w:val="0"/>
      <w:marTop w:val="0"/>
      <w:marBottom w:val="0"/>
      <w:divBdr>
        <w:top w:val="none" w:sz="0" w:space="0" w:color="auto"/>
        <w:left w:val="none" w:sz="0" w:space="0" w:color="auto"/>
        <w:bottom w:val="none" w:sz="0" w:space="0" w:color="auto"/>
        <w:right w:val="none" w:sz="0" w:space="0" w:color="auto"/>
      </w:divBdr>
    </w:div>
    <w:div w:id="1660034398">
      <w:bodyDiv w:val="1"/>
      <w:marLeft w:val="0"/>
      <w:marRight w:val="0"/>
      <w:marTop w:val="0"/>
      <w:marBottom w:val="0"/>
      <w:divBdr>
        <w:top w:val="none" w:sz="0" w:space="0" w:color="auto"/>
        <w:left w:val="none" w:sz="0" w:space="0" w:color="auto"/>
        <w:bottom w:val="none" w:sz="0" w:space="0" w:color="auto"/>
        <w:right w:val="none" w:sz="0" w:space="0" w:color="auto"/>
      </w:divBdr>
    </w:div>
    <w:div w:id="1660385077">
      <w:bodyDiv w:val="1"/>
      <w:marLeft w:val="0"/>
      <w:marRight w:val="0"/>
      <w:marTop w:val="0"/>
      <w:marBottom w:val="0"/>
      <w:divBdr>
        <w:top w:val="none" w:sz="0" w:space="0" w:color="auto"/>
        <w:left w:val="none" w:sz="0" w:space="0" w:color="auto"/>
        <w:bottom w:val="none" w:sz="0" w:space="0" w:color="auto"/>
        <w:right w:val="none" w:sz="0" w:space="0" w:color="auto"/>
      </w:divBdr>
    </w:div>
    <w:div w:id="1660963912">
      <w:bodyDiv w:val="1"/>
      <w:marLeft w:val="0"/>
      <w:marRight w:val="0"/>
      <w:marTop w:val="0"/>
      <w:marBottom w:val="0"/>
      <w:divBdr>
        <w:top w:val="none" w:sz="0" w:space="0" w:color="auto"/>
        <w:left w:val="none" w:sz="0" w:space="0" w:color="auto"/>
        <w:bottom w:val="none" w:sz="0" w:space="0" w:color="auto"/>
        <w:right w:val="none" w:sz="0" w:space="0" w:color="auto"/>
      </w:divBdr>
    </w:div>
    <w:div w:id="1661227579">
      <w:bodyDiv w:val="1"/>
      <w:marLeft w:val="0"/>
      <w:marRight w:val="0"/>
      <w:marTop w:val="0"/>
      <w:marBottom w:val="0"/>
      <w:divBdr>
        <w:top w:val="none" w:sz="0" w:space="0" w:color="auto"/>
        <w:left w:val="none" w:sz="0" w:space="0" w:color="auto"/>
        <w:bottom w:val="none" w:sz="0" w:space="0" w:color="auto"/>
        <w:right w:val="none" w:sz="0" w:space="0" w:color="auto"/>
      </w:divBdr>
    </w:div>
    <w:div w:id="1661344799">
      <w:bodyDiv w:val="1"/>
      <w:marLeft w:val="0"/>
      <w:marRight w:val="0"/>
      <w:marTop w:val="0"/>
      <w:marBottom w:val="0"/>
      <w:divBdr>
        <w:top w:val="none" w:sz="0" w:space="0" w:color="auto"/>
        <w:left w:val="none" w:sz="0" w:space="0" w:color="auto"/>
        <w:bottom w:val="none" w:sz="0" w:space="0" w:color="auto"/>
        <w:right w:val="none" w:sz="0" w:space="0" w:color="auto"/>
      </w:divBdr>
    </w:div>
    <w:div w:id="1662388789">
      <w:bodyDiv w:val="1"/>
      <w:marLeft w:val="0"/>
      <w:marRight w:val="0"/>
      <w:marTop w:val="0"/>
      <w:marBottom w:val="0"/>
      <w:divBdr>
        <w:top w:val="none" w:sz="0" w:space="0" w:color="auto"/>
        <w:left w:val="none" w:sz="0" w:space="0" w:color="auto"/>
        <w:bottom w:val="none" w:sz="0" w:space="0" w:color="auto"/>
        <w:right w:val="none" w:sz="0" w:space="0" w:color="auto"/>
      </w:divBdr>
    </w:div>
    <w:div w:id="1662467640">
      <w:bodyDiv w:val="1"/>
      <w:marLeft w:val="0"/>
      <w:marRight w:val="0"/>
      <w:marTop w:val="0"/>
      <w:marBottom w:val="0"/>
      <w:divBdr>
        <w:top w:val="none" w:sz="0" w:space="0" w:color="auto"/>
        <w:left w:val="none" w:sz="0" w:space="0" w:color="auto"/>
        <w:bottom w:val="none" w:sz="0" w:space="0" w:color="auto"/>
        <w:right w:val="none" w:sz="0" w:space="0" w:color="auto"/>
      </w:divBdr>
    </w:div>
    <w:div w:id="1663846763">
      <w:bodyDiv w:val="1"/>
      <w:marLeft w:val="0"/>
      <w:marRight w:val="0"/>
      <w:marTop w:val="0"/>
      <w:marBottom w:val="0"/>
      <w:divBdr>
        <w:top w:val="none" w:sz="0" w:space="0" w:color="auto"/>
        <w:left w:val="none" w:sz="0" w:space="0" w:color="auto"/>
        <w:bottom w:val="none" w:sz="0" w:space="0" w:color="auto"/>
        <w:right w:val="none" w:sz="0" w:space="0" w:color="auto"/>
      </w:divBdr>
    </w:div>
    <w:div w:id="1664384479">
      <w:bodyDiv w:val="1"/>
      <w:marLeft w:val="0"/>
      <w:marRight w:val="0"/>
      <w:marTop w:val="0"/>
      <w:marBottom w:val="0"/>
      <w:divBdr>
        <w:top w:val="none" w:sz="0" w:space="0" w:color="auto"/>
        <w:left w:val="none" w:sz="0" w:space="0" w:color="auto"/>
        <w:bottom w:val="none" w:sz="0" w:space="0" w:color="auto"/>
        <w:right w:val="none" w:sz="0" w:space="0" w:color="auto"/>
      </w:divBdr>
    </w:div>
    <w:div w:id="1665742510">
      <w:bodyDiv w:val="1"/>
      <w:marLeft w:val="0"/>
      <w:marRight w:val="0"/>
      <w:marTop w:val="0"/>
      <w:marBottom w:val="0"/>
      <w:divBdr>
        <w:top w:val="none" w:sz="0" w:space="0" w:color="auto"/>
        <w:left w:val="none" w:sz="0" w:space="0" w:color="auto"/>
        <w:bottom w:val="none" w:sz="0" w:space="0" w:color="auto"/>
        <w:right w:val="none" w:sz="0" w:space="0" w:color="auto"/>
      </w:divBdr>
    </w:div>
    <w:div w:id="1666393636">
      <w:bodyDiv w:val="1"/>
      <w:marLeft w:val="0"/>
      <w:marRight w:val="0"/>
      <w:marTop w:val="0"/>
      <w:marBottom w:val="0"/>
      <w:divBdr>
        <w:top w:val="none" w:sz="0" w:space="0" w:color="auto"/>
        <w:left w:val="none" w:sz="0" w:space="0" w:color="auto"/>
        <w:bottom w:val="none" w:sz="0" w:space="0" w:color="auto"/>
        <w:right w:val="none" w:sz="0" w:space="0" w:color="auto"/>
      </w:divBdr>
    </w:div>
    <w:div w:id="1666667089">
      <w:bodyDiv w:val="1"/>
      <w:marLeft w:val="0"/>
      <w:marRight w:val="0"/>
      <w:marTop w:val="0"/>
      <w:marBottom w:val="0"/>
      <w:divBdr>
        <w:top w:val="none" w:sz="0" w:space="0" w:color="auto"/>
        <w:left w:val="none" w:sz="0" w:space="0" w:color="auto"/>
        <w:bottom w:val="none" w:sz="0" w:space="0" w:color="auto"/>
        <w:right w:val="none" w:sz="0" w:space="0" w:color="auto"/>
      </w:divBdr>
    </w:div>
    <w:div w:id="1668289801">
      <w:bodyDiv w:val="1"/>
      <w:marLeft w:val="0"/>
      <w:marRight w:val="0"/>
      <w:marTop w:val="0"/>
      <w:marBottom w:val="0"/>
      <w:divBdr>
        <w:top w:val="none" w:sz="0" w:space="0" w:color="auto"/>
        <w:left w:val="none" w:sz="0" w:space="0" w:color="auto"/>
        <w:bottom w:val="none" w:sz="0" w:space="0" w:color="auto"/>
        <w:right w:val="none" w:sz="0" w:space="0" w:color="auto"/>
      </w:divBdr>
    </w:div>
    <w:div w:id="1668751948">
      <w:bodyDiv w:val="1"/>
      <w:marLeft w:val="0"/>
      <w:marRight w:val="0"/>
      <w:marTop w:val="0"/>
      <w:marBottom w:val="0"/>
      <w:divBdr>
        <w:top w:val="none" w:sz="0" w:space="0" w:color="auto"/>
        <w:left w:val="none" w:sz="0" w:space="0" w:color="auto"/>
        <w:bottom w:val="none" w:sz="0" w:space="0" w:color="auto"/>
        <w:right w:val="none" w:sz="0" w:space="0" w:color="auto"/>
      </w:divBdr>
    </w:div>
    <w:div w:id="1668942479">
      <w:bodyDiv w:val="1"/>
      <w:marLeft w:val="0"/>
      <w:marRight w:val="0"/>
      <w:marTop w:val="0"/>
      <w:marBottom w:val="0"/>
      <w:divBdr>
        <w:top w:val="none" w:sz="0" w:space="0" w:color="auto"/>
        <w:left w:val="none" w:sz="0" w:space="0" w:color="auto"/>
        <w:bottom w:val="none" w:sz="0" w:space="0" w:color="auto"/>
        <w:right w:val="none" w:sz="0" w:space="0" w:color="auto"/>
      </w:divBdr>
    </w:div>
    <w:div w:id="1669136430">
      <w:bodyDiv w:val="1"/>
      <w:marLeft w:val="0"/>
      <w:marRight w:val="0"/>
      <w:marTop w:val="0"/>
      <w:marBottom w:val="0"/>
      <w:divBdr>
        <w:top w:val="none" w:sz="0" w:space="0" w:color="auto"/>
        <w:left w:val="none" w:sz="0" w:space="0" w:color="auto"/>
        <w:bottom w:val="none" w:sz="0" w:space="0" w:color="auto"/>
        <w:right w:val="none" w:sz="0" w:space="0" w:color="auto"/>
      </w:divBdr>
    </w:div>
    <w:div w:id="1670526653">
      <w:bodyDiv w:val="1"/>
      <w:marLeft w:val="0"/>
      <w:marRight w:val="0"/>
      <w:marTop w:val="0"/>
      <w:marBottom w:val="0"/>
      <w:divBdr>
        <w:top w:val="none" w:sz="0" w:space="0" w:color="auto"/>
        <w:left w:val="none" w:sz="0" w:space="0" w:color="auto"/>
        <w:bottom w:val="none" w:sz="0" w:space="0" w:color="auto"/>
        <w:right w:val="none" w:sz="0" w:space="0" w:color="auto"/>
      </w:divBdr>
    </w:div>
    <w:div w:id="1671640076">
      <w:bodyDiv w:val="1"/>
      <w:marLeft w:val="0"/>
      <w:marRight w:val="0"/>
      <w:marTop w:val="0"/>
      <w:marBottom w:val="0"/>
      <w:divBdr>
        <w:top w:val="none" w:sz="0" w:space="0" w:color="auto"/>
        <w:left w:val="none" w:sz="0" w:space="0" w:color="auto"/>
        <w:bottom w:val="none" w:sz="0" w:space="0" w:color="auto"/>
        <w:right w:val="none" w:sz="0" w:space="0" w:color="auto"/>
      </w:divBdr>
    </w:div>
    <w:div w:id="1672367682">
      <w:bodyDiv w:val="1"/>
      <w:marLeft w:val="0"/>
      <w:marRight w:val="0"/>
      <w:marTop w:val="0"/>
      <w:marBottom w:val="0"/>
      <w:divBdr>
        <w:top w:val="none" w:sz="0" w:space="0" w:color="auto"/>
        <w:left w:val="none" w:sz="0" w:space="0" w:color="auto"/>
        <w:bottom w:val="none" w:sz="0" w:space="0" w:color="auto"/>
        <w:right w:val="none" w:sz="0" w:space="0" w:color="auto"/>
      </w:divBdr>
    </w:div>
    <w:div w:id="1672755451">
      <w:bodyDiv w:val="1"/>
      <w:marLeft w:val="0"/>
      <w:marRight w:val="0"/>
      <w:marTop w:val="0"/>
      <w:marBottom w:val="0"/>
      <w:divBdr>
        <w:top w:val="none" w:sz="0" w:space="0" w:color="auto"/>
        <w:left w:val="none" w:sz="0" w:space="0" w:color="auto"/>
        <w:bottom w:val="none" w:sz="0" w:space="0" w:color="auto"/>
        <w:right w:val="none" w:sz="0" w:space="0" w:color="auto"/>
      </w:divBdr>
    </w:div>
    <w:div w:id="1672878784">
      <w:bodyDiv w:val="1"/>
      <w:marLeft w:val="0"/>
      <w:marRight w:val="0"/>
      <w:marTop w:val="0"/>
      <w:marBottom w:val="0"/>
      <w:divBdr>
        <w:top w:val="none" w:sz="0" w:space="0" w:color="auto"/>
        <w:left w:val="none" w:sz="0" w:space="0" w:color="auto"/>
        <w:bottom w:val="none" w:sz="0" w:space="0" w:color="auto"/>
        <w:right w:val="none" w:sz="0" w:space="0" w:color="auto"/>
      </w:divBdr>
    </w:div>
    <w:div w:id="1673291913">
      <w:bodyDiv w:val="1"/>
      <w:marLeft w:val="0"/>
      <w:marRight w:val="0"/>
      <w:marTop w:val="0"/>
      <w:marBottom w:val="0"/>
      <w:divBdr>
        <w:top w:val="none" w:sz="0" w:space="0" w:color="auto"/>
        <w:left w:val="none" w:sz="0" w:space="0" w:color="auto"/>
        <w:bottom w:val="none" w:sz="0" w:space="0" w:color="auto"/>
        <w:right w:val="none" w:sz="0" w:space="0" w:color="auto"/>
      </w:divBdr>
    </w:div>
    <w:div w:id="1673297311">
      <w:bodyDiv w:val="1"/>
      <w:marLeft w:val="0"/>
      <w:marRight w:val="0"/>
      <w:marTop w:val="0"/>
      <w:marBottom w:val="0"/>
      <w:divBdr>
        <w:top w:val="none" w:sz="0" w:space="0" w:color="auto"/>
        <w:left w:val="none" w:sz="0" w:space="0" w:color="auto"/>
        <w:bottom w:val="none" w:sz="0" w:space="0" w:color="auto"/>
        <w:right w:val="none" w:sz="0" w:space="0" w:color="auto"/>
      </w:divBdr>
    </w:div>
    <w:div w:id="1675377374">
      <w:bodyDiv w:val="1"/>
      <w:marLeft w:val="0"/>
      <w:marRight w:val="0"/>
      <w:marTop w:val="0"/>
      <w:marBottom w:val="0"/>
      <w:divBdr>
        <w:top w:val="none" w:sz="0" w:space="0" w:color="auto"/>
        <w:left w:val="none" w:sz="0" w:space="0" w:color="auto"/>
        <w:bottom w:val="none" w:sz="0" w:space="0" w:color="auto"/>
        <w:right w:val="none" w:sz="0" w:space="0" w:color="auto"/>
      </w:divBdr>
    </w:div>
    <w:div w:id="1675841296">
      <w:bodyDiv w:val="1"/>
      <w:marLeft w:val="0"/>
      <w:marRight w:val="0"/>
      <w:marTop w:val="0"/>
      <w:marBottom w:val="0"/>
      <w:divBdr>
        <w:top w:val="none" w:sz="0" w:space="0" w:color="auto"/>
        <w:left w:val="none" w:sz="0" w:space="0" w:color="auto"/>
        <w:bottom w:val="none" w:sz="0" w:space="0" w:color="auto"/>
        <w:right w:val="none" w:sz="0" w:space="0" w:color="auto"/>
      </w:divBdr>
    </w:div>
    <w:div w:id="1677491462">
      <w:bodyDiv w:val="1"/>
      <w:marLeft w:val="0"/>
      <w:marRight w:val="0"/>
      <w:marTop w:val="0"/>
      <w:marBottom w:val="0"/>
      <w:divBdr>
        <w:top w:val="none" w:sz="0" w:space="0" w:color="auto"/>
        <w:left w:val="none" w:sz="0" w:space="0" w:color="auto"/>
        <w:bottom w:val="none" w:sz="0" w:space="0" w:color="auto"/>
        <w:right w:val="none" w:sz="0" w:space="0" w:color="auto"/>
      </w:divBdr>
    </w:div>
    <w:div w:id="1677682378">
      <w:bodyDiv w:val="1"/>
      <w:marLeft w:val="0"/>
      <w:marRight w:val="0"/>
      <w:marTop w:val="0"/>
      <w:marBottom w:val="0"/>
      <w:divBdr>
        <w:top w:val="none" w:sz="0" w:space="0" w:color="auto"/>
        <w:left w:val="none" w:sz="0" w:space="0" w:color="auto"/>
        <w:bottom w:val="none" w:sz="0" w:space="0" w:color="auto"/>
        <w:right w:val="none" w:sz="0" w:space="0" w:color="auto"/>
      </w:divBdr>
    </w:div>
    <w:div w:id="1677727679">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679888963">
      <w:bodyDiv w:val="1"/>
      <w:marLeft w:val="0"/>
      <w:marRight w:val="0"/>
      <w:marTop w:val="0"/>
      <w:marBottom w:val="0"/>
      <w:divBdr>
        <w:top w:val="none" w:sz="0" w:space="0" w:color="auto"/>
        <w:left w:val="none" w:sz="0" w:space="0" w:color="auto"/>
        <w:bottom w:val="none" w:sz="0" w:space="0" w:color="auto"/>
        <w:right w:val="none" w:sz="0" w:space="0" w:color="auto"/>
      </w:divBdr>
    </w:div>
    <w:div w:id="1680153061">
      <w:bodyDiv w:val="1"/>
      <w:marLeft w:val="0"/>
      <w:marRight w:val="0"/>
      <w:marTop w:val="0"/>
      <w:marBottom w:val="0"/>
      <w:divBdr>
        <w:top w:val="none" w:sz="0" w:space="0" w:color="auto"/>
        <w:left w:val="none" w:sz="0" w:space="0" w:color="auto"/>
        <w:bottom w:val="none" w:sz="0" w:space="0" w:color="auto"/>
        <w:right w:val="none" w:sz="0" w:space="0" w:color="auto"/>
      </w:divBdr>
    </w:div>
    <w:div w:id="1681352439">
      <w:bodyDiv w:val="1"/>
      <w:marLeft w:val="0"/>
      <w:marRight w:val="0"/>
      <w:marTop w:val="0"/>
      <w:marBottom w:val="0"/>
      <w:divBdr>
        <w:top w:val="none" w:sz="0" w:space="0" w:color="auto"/>
        <w:left w:val="none" w:sz="0" w:space="0" w:color="auto"/>
        <w:bottom w:val="none" w:sz="0" w:space="0" w:color="auto"/>
        <w:right w:val="none" w:sz="0" w:space="0" w:color="auto"/>
      </w:divBdr>
    </w:div>
    <w:div w:id="1682202155">
      <w:bodyDiv w:val="1"/>
      <w:marLeft w:val="0"/>
      <w:marRight w:val="0"/>
      <w:marTop w:val="0"/>
      <w:marBottom w:val="0"/>
      <w:divBdr>
        <w:top w:val="none" w:sz="0" w:space="0" w:color="auto"/>
        <w:left w:val="none" w:sz="0" w:space="0" w:color="auto"/>
        <w:bottom w:val="none" w:sz="0" w:space="0" w:color="auto"/>
        <w:right w:val="none" w:sz="0" w:space="0" w:color="auto"/>
      </w:divBdr>
    </w:div>
    <w:div w:id="1684671671">
      <w:bodyDiv w:val="1"/>
      <w:marLeft w:val="0"/>
      <w:marRight w:val="0"/>
      <w:marTop w:val="0"/>
      <w:marBottom w:val="0"/>
      <w:divBdr>
        <w:top w:val="none" w:sz="0" w:space="0" w:color="auto"/>
        <w:left w:val="none" w:sz="0" w:space="0" w:color="auto"/>
        <w:bottom w:val="none" w:sz="0" w:space="0" w:color="auto"/>
        <w:right w:val="none" w:sz="0" w:space="0" w:color="auto"/>
      </w:divBdr>
    </w:div>
    <w:div w:id="1685135532">
      <w:bodyDiv w:val="1"/>
      <w:marLeft w:val="0"/>
      <w:marRight w:val="0"/>
      <w:marTop w:val="0"/>
      <w:marBottom w:val="0"/>
      <w:divBdr>
        <w:top w:val="none" w:sz="0" w:space="0" w:color="auto"/>
        <w:left w:val="none" w:sz="0" w:space="0" w:color="auto"/>
        <w:bottom w:val="none" w:sz="0" w:space="0" w:color="auto"/>
        <w:right w:val="none" w:sz="0" w:space="0" w:color="auto"/>
      </w:divBdr>
    </w:div>
    <w:div w:id="1685982532">
      <w:bodyDiv w:val="1"/>
      <w:marLeft w:val="0"/>
      <w:marRight w:val="0"/>
      <w:marTop w:val="0"/>
      <w:marBottom w:val="0"/>
      <w:divBdr>
        <w:top w:val="none" w:sz="0" w:space="0" w:color="auto"/>
        <w:left w:val="none" w:sz="0" w:space="0" w:color="auto"/>
        <w:bottom w:val="none" w:sz="0" w:space="0" w:color="auto"/>
        <w:right w:val="none" w:sz="0" w:space="0" w:color="auto"/>
      </w:divBdr>
    </w:div>
    <w:div w:id="1685982568">
      <w:bodyDiv w:val="1"/>
      <w:marLeft w:val="0"/>
      <w:marRight w:val="0"/>
      <w:marTop w:val="0"/>
      <w:marBottom w:val="0"/>
      <w:divBdr>
        <w:top w:val="none" w:sz="0" w:space="0" w:color="auto"/>
        <w:left w:val="none" w:sz="0" w:space="0" w:color="auto"/>
        <w:bottom w:val="none" w:sz="0" w:space="0" w:color="auto"/>
        <w:right w:val="none" w:sz="0" w:space="0" w:color="auto"/>
      </w:divBdr>
    </w:div>
    <w:div w:id="1689989561">
      <w:bodyDiv w:val="1"/>
      <w:marLeft w:val="0"/>
      <w:marRight w:val="0"/>
      <w:marTop w:val="0"/>
      <w:marBottom w:val="0"/>
      <w:divBdr>
        <w:top w:val="none" w:sz="0" w:space="0" w:color="auto"/>
        <w:left w:val="none" w:sz="0" w:space="0" w:color="auto"/>
        <w:bottom w:val="none" w:sz="0" w:space="0" w:color="auto"/>
        <w:right w:val="none" w:sz="0" w:space="0" w:color="auto"/>
      </w:divBdr>
    </w:div>
    <w:div w:id="1690646182">
      <w:bodyDiv w:val="1"/>
      <w:marLeft w:val="0"/>
      <w:marRight w:val="0"/>
      <w:marTop w:val="0"/>
      <w:marBottom w:val="0"/>
      <w:divBdr>
        <w:top w:val="none" w:sz="0" w:space="0" w:color="auto"/>
        <w:left w:val="none" w:sz="0" w:space="0" w:color="auto"/>
        <w:bottom w:val="none" w:sz="0" w:space="0" w:color="auto"/>
        <w:right w:val="none" w:sz="0" w:space="0" w:color="auto"/>
      </w:divBdr>
    </w:div>
    <w:div w:id="1691419002">
      <w:bodyDiv w:val="1"/>
      <w:marLeft w:val="0"/>
      <w:marRight w:val="0"/>
      <w:marTop w:val="0"/>
      <w:marBottom w:val="0"/>
      <w:divBdr>
        <w:top w:val="none" w:sz="0" w:space="0" w:color="auto"/>
        <w:left w:val="none" w:sz="0" w:space="0" w:color="auto"/>
        <w:bottom w:val="none" w:sz="0" w:space="0" w:color="auto"/>
        <w:right w:val="none" w:sz="0" w:space="0" w:color="auto"/>
      </w:divBdr>
    </w:div>
    <w:div w:id="1691486061">
      <w:bodyDiv w:val="1"/>
      <w:marLeft w:val="0"/>
      <w:marRight w:val="0"/>
      <w:marTop w:val="0"/>
      <w:marBottom w:val="0"/>
      <w:divBdr>
        <w:top w:val="none" w:sz="0" w:space="0" w:color="auto"/>
        <w:left w:val="none" w:sz="0" w:space="0" w:color="auto"/>
        <w:bottom w:val="none" w:sz="0" w:space="0" w:color="auto"/>
        <w:right w:val="none" w:sz="0" w:space="0" w:color="auto"/>
      </w:divBdr>
    </w:div>
    <w:div w:id="1691495185">
      <w:bodyDiv w:val="1"/>
      <w:marLeft w:val="0"/>
      <w:marRight w:val="0"/>
      <w:marTop w:val="0"/>
      <w:marBottom w:val="0"/>
      <w:divBdr>
        <w:top w:val="none" w:sz="0" w:space="0" w:color="auto"/>
        <w:left w:val="none" w:sz="0" w:space="0" w:color="auto"/>
        <w:bottom w:val="none" w:sz="0" w:space="0" w:color="auto"/>
        <w:right w:val="none" w:sz="0" w:space="0" w:color="auto"/>
      </w:divBdr>
    </w:div>
    <w:div w:id="1691563072">
      <w:bodyDiv w:val="1"/>
      <w:marLeft w:val="0"/>
      <w:marRight w:val="0"/>
      <w:marTop w:val="0"/>
      <w:marBottom w:val="0"/>
      <w:divBdr>
        <w:top w:val="none" w:sz="0" w:space="0" w:color="auto"/>
        <w:left w:val="none" w:sz="0" w:space="0" w:color="auto"/>
        <w:bottom w:val="none" w:sz="0" w:space="0" w:color="auto"/>
        <w:right w:val="none" w:sz="0" w:space="0" w:color="auto"/>
      </w:divBdr>
    </w:div>
    <w:div w:id="1693874320">
      <w:bodyDiv w:val="1"/>
      <w:marLeft w:val="0"/>
      <w:marRight w:val="0"/>
      <w:marTop w:val="0"/>
      <w:marBottom w:val="0"/>
      <w:divBdr>
        <w:top w:val="none" w:sz="0" w:space="0" w:color="auto"/>
        <w:left w:val="none" w:sz="0" w:space="0" w:color="auto"/>
        <w:bottom w:val="none" w:sz="0" w:space="0" w:color="auto"/>
        <w:right w:val="none" w:sz="0" w:space="0" w:color="auto"/>
      </w:divBdr>
    </w:div>
    <w:div w:id="1694258324">
      <w:bodyDiv w:val="1"/>
      <w:marLeft w:val="0"/>
      <w:marRight w:val="0"/>
      <w:marTop w:val="0"/>
      <w:marBottom w:val="0"/>
      <w:divBdr>
        <w:top w:val="none" w:sz="0" w:space="0" w:color="auto"/>
        <w:left w:val="none" w:sz="0" w:space="0" w:color="auto"/>
        <w:bottom w:val="none" w:sz="0" w:space="0" w:color="auto"/>
        <w:right w:val="none" w:sz="0" w:space="0" w:color="auto"/>
      </w:divBdr>
    </w:div>
    <w:div w:id="1694375890">
      <w:bodyDiv w:val="1"/>
      <w:marLeft w:val="0"/>
      <w:marRight w:val="0"/>
      <w:marTop w:val="0"/>
      <w:marBottom w:val="0"/>
      <w:divBdr>
        <w:top w:val="none" w:sz="0" w:space="0" w:color="auto"/>
        <w:left w:val="none" w:sz="0" w:space="0" w:color="auto"/>
        <w:bottom w:val="none" w:sz="0" w:space="0" w:color="auto"/>
        <w:right w:val="none" w:sz="0" w:space="0" w:color="auto"/>
      </w:divBdr>
    </w:div>
    <w:div w:id="1694844273">
      <w:bodyDiv w:val="1"/>
      <w:marLeft w:val="0"/>
      <w:marRight w:val="0"/>
      <w:marTop w:val="0"/>
      <w:marBottom w:val="0"/>
      <w:divBdr>
        <w:top w:val="none" w:sz="0" w:space="0" w:color="auto"/>
        <w:left w:val="none" w:sz="0" w:space="0" w:color="auto"/>
        <w:bottom w:val="none" w:sz="0" w:space="0" w:color="auto"/>
        <w:right w:val="none" w:sz="0" w:space="0" w:color="auto"/>
      </w:divBdr>
    </w:div>
    <w:div w:id="1695809653">
      <w:bodyDiv w:val="1"/>
      <w:marLeft w:val="0"/>
      <w:marRight w:val="0"/>
      <w:marTop w:val="0"/>
      <w:marBottom w:val="0"/>
      <w:divBdr>
        <w:top w:val="none" w:sz="0" w:space="0" w:color="auto"/>
        <w:left w:val="none" w:sz="0" w:space="0" w:color="auto"/>
        <w:bottom w:val="none" w:sz="0" w:space="0" w:color="auto"/>
        <w:right w:val="none" w:sz="0" w:space="0" w:color="auto"/>
      </w:divBdr>
    </w:div>
    <w:div w:id="1696929238">
      <w:bodyDiv w:val="1"/>
      <w:marLeft w:val="0"/>
      <w:marRight w:val="0"/>
      <w:marTop w:val="0"/>
      <w:marBottom w:val="0"/>
      <w:divBdr>
        <w:top w:val="none" w:sz="0" w:space="0" w:color="auto"/>
        <w:left w:val="none" w:sz="0" w:space="0" w:color="auto"/>
        <w:bottom w:val="none" w:sz="0" w:space="0" w:color="auto"/>
        <w:right w:val="none" w:sz="0" w:space="0" w:color="auto"/>
      </w:divBdr>
    </w:div>
    <w:div w:id="1698000164">
      <w:bodyDiv w:val="1"/>
      <w:marLeft w:val="0"/>
      <w:marRight w:val="0"/>
      <w:marTop w:val="0"/>
      <w:marBottom w:val="0"/>
      <w:divBdr>
        <w:top w:val="none" w:sz="0" w:space="0" w:color="auto"/>
        <w:left w:val="none" w:sz="0" w:space="0" w:color="auto"/>
        <w:bottom w:val="none" w:sz="0" w:space="0" w:color="auto"/>
        <w:right w:val="none" w:sz="0" w:space="0" w:color="auto"/>
      </w:divBdr>
    </w:div>
    <w:div w:id="1698506884">
      <w:bodyDiv w:val="1"/>
      <w:marLeft w:val="0"/>
      <w:marRight w:val="0"/>
      <w:marTop w:val="0"/>
      <w:marBottom w:val="0"/>
      <w:divBdr>
        <w:top w:val="none" w:sz="0" w:space="0" w:color="auto"/>
        <w:left w:val="none" w:sz="0" w:space="0" w:color="auto"/>
        <w:bottom w:val="none" w:sz="0" w:space="0" w:color="auto"/>
        <w:right w:val="none" w:sz="0" w:space="0" w:color="auto"/>
      </w:divBdr>
    </w:div>
    <w:div w:id="1698769952">
      <w:bodyDiv w:val="1"/>
      <w:marLeft w:val="0"/>
      <w:marRight w:val="0"/>
      <w:marTop w:val="0"/>
      <w:marBottom w:val="0"/>
      <w:divBdr>
        <w:top w:val="none" w:sz="0" w:space="0" w:color="auto"/>
        <w:left w:val="none" w:sz="0" w:space="0" w:color="auto"/>
        <w:bottom w:val="none" w:sz="0" w:space="0" w:color="auto"/>
        <w:right w:val="none" w:sz="0" w:space="0" w:color="auto"/>
      </w:divBdr>
    </w:div>
    <w:div w:id="1699234762">
      <w:bodyDiv w:val="1"/>
      <w:marLeft w:val="0"/>
      <w:marRight w:val="0"/>
      <w:marTop w:val="0"/>
      <w:marBottom w:val="0"/>
      <w:divBdr>
        <w:top w:val="none" w:sz="0" w:space="0" w:color="auto"/>
        <w:left w:val="none" w:sz="0" w:space="0" w:color="auto"/>
        <w:bottom w:val="none" w:sz="0" w:space="0" w:color="auto"/>
        <w:right w:val="none" w:sz="0" w:space="0" w:color="auto"/>
      </w:divBdr>
    </w:div>
    <w:div w:id="1699310436">
      <w:bodyDiv w:val="1"/>
      <w:marLeft w:val="0"/>
      <w:marRight w:val="0"/>
      <w:marTop w:val="0"/>
      <w:marBottom w:val="0"/>
      <w:divBdr>
        <w:top w:val="none" w:sz="0" w:space="0" w:color="auto"/>
        <w:left w:val="none" w:sz="0" w:space="0" w:color="auto"/>
        <w:bottom w:val="none" w:sz="0" w:space="0" w:color="auto"/>
        <w:right w:val="none" w:sz="0" w:space="0" w:color="auto"/>
      </w:divBdr>
    </w:div>
    <w:div w:id="1700813342">
      <w:bodyDiv w:val="1"/>
      <w:marLeft w:val="0"/>
      <w:marRight w:val="0"/>
      <w:marTop w:val="0"/>
      <w:marBottom w:val="0"/>
      <w:divBdr>
        <w:top w:val="none" w:sz="0" w:space="0" w:color="auto"/>
        <w:left w:val="none" w:sz="0" w:space="0" w:color="auto"/>
        <w:bottom w:val="none" w:sz="0" w:space="0" w:color="auto"/>
        <w:right w:val="none" w:sz="0" w:space="0" w:color="auto"/>
      </w:divBdr>
    </w:div>
    <w:div w:id="1700933993">
      <w:bodyDiv w:val="1"/>
      <w:marLeft w:val="0"/>
      <w:marRight w:val="0"/>
      <w:marTop w:val="0"/>
      <w:marBottom w:val="0"/>
      <w:divBdr>
        <w:top w:val="none" w:sz="0" w:space="0" w:color="auto"/>
        <w:left w:val="none" w:sz="0" w:space="0" w:color="auto"/>
        <w:bottom w:val="none" w:sz="0" w:space="0" w:color="auto"/>
        <w:right w:val="none" w:sz="0" w:space="0" w:color="auto"/>
      </w:divBdr>
    </w:div>
    <w:div w:id="1701203539">
      <w:bodyDiv w:val="1"/>
      <w:marLeft w:val="0"/>
      <w:marRight w:val="0"/>
      <w:marTop w:val="0"/>
      <w:marBottom w:val="0"/>
      <w:divBdr>
        <w:top w:val="none" w:sz="0" w:space="0" w:color="auto"/>
        <w:left w:val="none" w:sz="0" w:space="0" w:color="auto"/>
        <w:bottom w:val="none" w:sz="0" w:space="0" w:color="auto"/>
        <w:right w:val="none" w:sz="0" w:space="0" w:color="auto"/>
      </w:divBdr>
    </w:div>
    <w:div w:id="1701322659">
      <w:bodyDiv w:val="1"/>
      <w:marLeft w:val="0"/>
      <w:marRight w:val="0"/>
      <w:marTop w:val="0"/>
      <w:marBottom w:val="0"/>
      <w:divBdr>
        <w:top w:val="none" w:sz="0" w:space="0" w:color="auto"/>
        <w:left w:val="none" w:sz="0" w:space="0" w:color="auto"/>
        <w:bottom w:val="none" w:sz="0" w:space="0" w:color="auto"/>
        <w:right w:val="none" w:sz="0" w:space="0" w:color="auto"/>
      </w:divBdr>
    </w:div>
    <w:div w:id="1702238809">
      <w:bodyDiv w:val="1"/>
      <w:marLeft w:val="0"/>
      <w:marRight w:val="0"/>
      <w:marTop w:val="0"/>
      <w:marBottom w:val="0"/>
      <w:divBdr>
        <w:top w:val="none" w:sz="0" w:space="0" w:color="auto"/>
        <w:left w:val="none" w:sz="0" w:space="0" w:color="auto"/>
        <w:bottom w:val="none" w:sz="0" w:space="0" w:color="auto"/>
        <w:right w:val="none" w:sz="0" w:space="0" w:color="auto"/>
      </w:divBdr>
    </w:div>
    <w:div w:id="1702583832">
      <w:bodyDiv w:val="1"/>
      <w:marLeft w:val="0"/>
      <w:marRight w:val="0"/>
      <w:marTop w:val="0"/>
      <w:marBottom w:val="0"/>
      <w:divBdr>
        <w:top w:val="none" w:sz="0" w:space="0" w:color="auto"/>
        <w:left w:val="none" w:sz="0" w:space="0" w:color="auto"/>
        <w:bottom w:val="none" w:sz="0" w:space="0" w:color="auto"/>
        <w:right w:val="none" w:sz="0" w:space="0" w:color="auto"/>
      </w:divBdr>
    </w:div>
    <w:div w:id="1702897433">
      <w:bodyDiv w:val="1"/>
      <w:marLeft w:val="0"/>
      <w:marRight w:val="0"/>
      <w:marTop w:val="0"/>
      <w:marBottom w:val="0"/>
      <w:divBdr>
        <w:top w:val="none" w:sz="0" w:space="0" w:color="auto"/>
        <w:left w:val="none" w:sz="0" w:space="0" w:color="auto"/>
        <w:bottom w:val="none" w:sz="0" w:space="0" w:color="auto"/>
        <w:right w:val="none" w:sz="0" w:space="0" w:color="auto"/>
      </w:divBdr>
    </w:div>
    <w:div w:id="1703554692">
      <w:bodyDiv w:val="1"/>
      <w:marLeft w:val="0"/>
      <w:marRight w:val="0"/>
      <w:marTop w:val="0"/>
      <w:marBottom w:val="0"/>
      <w:divBdr>
        <w:top w:val="none" w:sz="0" w:space="0" w:color="auto"/>
        <w:left w:val="none" w:sz="0" w:space="0" w:color="auto"/>
        <w:bottom w:val="none" w:sz="0" w:space="0" w:color="auto"/>
        <w:right w:val="none" w:sz="0" w:space="0" w:color="auto"/>
      </w:divBdr>
    </w:div>
    <w:div w:id="1703941361">
      <w:bodyDiv w:val="1"/>
      <w:marLeft w:val="0"/>
      <w:marRight w:val="0"/>
      <w:marTop w:val="0"/>
      <w:marBottom w:val="0"/>
      <w:divBdr>
        <w:top w:val="none" w:sz="0" w:space="0" w:color="auto"/>
        <w:left w:val="none" w:sz="0" w:space="0" w:color="auto"/>
        <w:bottom w:val="none" w:sz="0" w:space="0" w:color="auto"/>
        <w:right w:val="none" w:sz="0" w:space="0" w:color="auto"/>
      </w:divBdr>
    </w:div>
    <w:div w:id="1704014734">
      <w:bodyDiv w:val="1"/>
      <w:marLeft w:val="0"/>
      <w:marRight w:val="0"/>
      <w:marTop w:val="0"/>
      <w:marBottom w:val="0"/>
      <w:divBdr>
        <w:top w:val="none" w:sz="0" w:space="0" w:color="auto"/>
        <w:left w:val="none" w:sz="0" w:space="0" w:color="auto"/>
        <w:bottom w:val="none" w:sz="0" w:space="0" w:color="auto"/>
        <w:right w:val="none" w:sz="0" w:space="0" w:color="auto"/>
      </w:divBdr>
    </w:div>
    <w:div w:id="1704094794">
      <w:bodyDiv w:val="1"/>
      <w:marLeft w:val="0"/>
      <w:marRight w:val="0"/>
      <w:marTop w:val="0"/>
      <w:marBottom w:val="0"/>
      <w:divBdr>
        <w:top w:val="none" w:sz="0" w:space="0" w:color="auto"/>
        <w:left w:val="none" w:sz="0" w:space="0" w:color="auto"/>
        <w:bottom w:val="none" w:sz="0" w:space="0" w:color="auto"/>
        <w:right w:val="none" w:sz="0" w:space="0" w:color="auto"/>
      </w:divBdr>
    </w:div>
    <w:div w:id="1705252159">
      <w:bodyDiv w:val="1"/>
      <w:marLeft w:val="0"/>
      <w:marRight w:val="0"/>
      <w:marTop w:val="0"/>
      <w:marBottom w:val="0"/>
      <w:divBdr>
        <w:top w:val="none" w:sz="0" w:space="0" w:color="auto"/>
        <w:left w:val="none" w:sz="0" w:space="0" w:color="auto"/>
        <w:bottom w:val="none" w:sz="0" w:space="0" w:color="auto"/>
        <w:right w:val="none" w:sz="0" w:space="0" w:color="auto"/>
      </w:divBdr>
    </w:div>
    <w:div w:id="1705518672">
      <w:bodyDiv w:val="1"/>
      <w:marLeft w:val="0"/>
      <w:marRight w:val="0"/>
      <w:marTop w:val="0"/>
      <w:marBottom w:val="0"/>
      <w:divBdr>
        <w:top w:val="none" w:sz="0" w:space="0" w:color="auto"/>
        <w:left w:val="none" w:sz="0" w:space="0" w:color="auto"/>
        <w:bottom w:val="none" w:sz="0" w:space="0" w:color="auto"/>
        <w:right w:val="none" w:sz="0" w:space="0" w:color="auto"/>
      </w:divBdr>
    </w:div>
    <w:div w:id="1705863496">
      <w:bodyDiv w:val="1"/>
      <w:marLeft w:val="0"/>
      <w:marRight w:val="0"/>
      <w:marTop w:val="0"/>
      <w:marBottom w:val="0"/>
      <w:divBdr>
        <w:top w:val="none" w:sz="0" w:space="0" w:color="auto"/>
        <w:left w:val="none" w:sz="0" w:space="0" w:color="auto"/>
        <w:bottom w:val="none" w:sz="0" w:space="0" w:color="auto"/>
        <w:right w:val="none" w:sz="0" w:space="0" w:color="auto"/>
      </w:divBdr>
    </w:div>
    <w:div w:id="1705976950">
      <w:bodyDiv w:val="1"/>
      <w:marLeft w:val="0"/>
      <w:marRight w:val="0"/>
      <w:marTop w:val="0"/>
      <w:marBottom w:val="0"/>
      <w:divBdr>
        <w:top w:val="none" w:sz="0" w:space="0" w:color="auto"/>
        <w:left w:val="none" w:sz="0" w:space="0" w:color="auto"/>
        <w:bottom w:val="none" w:sz="0" w:space="0" w:color="auto"/>
        <w:right w:val="none" w:sz="0" w:space="0" w:color="auto"/>
      </w:divBdr>
    </w:div>
    <w:div w:id="1707634517">
      <w:bodyDiv w:val="1"/>
      <w:marLeft w:val="0"/>
      <w:marRight w:val="0"/>
      <w:marTop w:val="0"/>
      <w:marBottom w:val="0"/>
      <w:divBdr>
        <w:top w:val="none" w:sz="0" w:space="0" w:color="auto"/>
        <w:left w:val="none" w:sz="0" w:space="0" w:color="auto"/>
        <w:bottom w:val="none" w:sz="0" w:space="0" w:color="auto"/>
        <w:right w:val="none" w:sz="0" w:space="0" w:color="auto"/>
      </w:divBdr>
    </w:div>
    <w:div w:id="1707831108">
      <w:bodyDiv w:val="1"/>
      <w:marLeft w:val="0"/>
      <w:marRight w:val="0"/>
      <w:marTop w:val="0"/>
      <w:marBottom w:val="0"/>
      <w:divBdr>
        <w:top w:val="none" w:sz="0" w:space="0" w:color="auto"/>
        <w:left w:val="none" w:sz="0" w:space="0" w:color="auto"/>
        <w:bottom w:val="none" w:sz="0" w:space="0" w:color="auto"/>
        <w:right w:val="none" w:sz="0" w:space="0" w:color="auto"/>
      </w:divBdr>
    </w:div>
    <w:div w:id="1707832252">
      <w:bodyDiv w:val="1"/>
      <w:marLeft w:val="0"/>
      <w:marRight w:val="0"/>
      <w:marTop w:val="0"/>
      <w:marBottom w:val="0"/>
      <w:divBdr>
        <w:top w:val="none" w:sz="0" w:space="0" w:color="auto"/>
        <w:left w:val="none" w:sz="0" w:space="0" w:color="auto"/>
        <w:bottom w:val="none" w:sz="0" w:space="0" w:color="auto"/>
        <w:right w:val="none" w:sz="0" w:space="0" w:color="auto"/>
      </w:divBdr>
    </w:div>
    <w:div w:id="1708142776">
      <w:bodyDiv w:val="1"/>
      <w:marLeft w:val="0"/>
      <w:marRight w:val="0"/>
      <w:marTop w:val="0"/>
      <w:marBottom w:val="0"/>
      <w:divBdr>
        <w:top w:val="none" w:sz="0" w:space="0" w:color="auto"/>
        <w:left w:val="none" w:sz="0" w:space="0" w:color="auto"/>
        <w:bottom w:val="none" w:sz="0" w:space="0" w:color="auto"/>
        <w:right w:val="none" w:sz="0" w:space="0" w:color="auto"/>
      </w:divBdr>
    </w:div>
    <w:div w:id="1709598493">
      <w:bodyDiv w:val="1"/>
      <w:marLeft w:val="0"/>
      <w:marRight w:val="0"/>
      <w:marTop w:val="0"/>
      <w:marBottom w:val="0"/>
      <w:divBdr>
        <w:top w:val="none" w:sz="0" w:space="0" w:color="auto"/>
        <w:left w:val="none" w:sz="0" w:space="0" w:color="auto"/>
        <w:bottom w:val="none" w:sz="0" w:space="0" w:color="auto"/>
        <w:right w:val="none" w:sz="0" w:space="0" w:color="auto"/>
      </w:divBdr>
    </w:div>
    <w:div w:id="1710371803">
      <w:bodyDiv w:val="1"/>
      <w:marLeft w:val="0"/>
      <w:marRight w:val="0"/>
      <w:marTop w:val="0"/>
      <w:marBottom w:val="0"/>
      <w:divBdr>
        <w:top w:val="none" w:sz="0" w:space="0" w:color="auto"/>
        <w:left w:val="none" w:sz="0" w:space="0" w:color="auto"/>
        <w:bottom w:val="none" w:sz="0" w:space="0" w:color="auto"/>
        <w:right w:val="none" w:sz="0" w:space="0" w:color="auto"/>
      </w:divBdr>
    </w:div>
    <w:div w:id="1711487688">
      <w:bodyDiv w:val="1"/>
      <w:marLeft w:val="0"/>
      <w:marRight w:val="0"/>
      <w:marTop w:val="0"/>
      <w:marBottom w:val="0"/>
      <w:divBdr>
        <w:top w:val="none" w:sz="0" w:space="0" w:color="auto"/>
        <w:left w:val="none" w:sz="0" w:space="0" w:color="auto"/>
        <w:bottom w:val="none" w:sz="0" w:space="0" w:color="auto"/>
        <w:right w:val="none" w:sz="0" w:space="0" w:color="auto"/>
      </w:divBdr>
    </w:div>
    <w:div w:id="1711759604">
      <w:bodyDiv w:val="1"/>
      <w:marLeft w:val="0"/>
      <w:marRight w:val="0"/>
      <w:marTop w:val="0"/>
      <w:marBottom w:val="0"/>
      <w:divBdr>
        <w:top w:val="none" w:sz="0" w:space="0" w:color="auto"/>
        <w:left w:val="none" w:sz="0" w:space="0" w:color="auto"/>
        <w:bottom w:val="none" w:sz="0" w:space="0" w:color="auto"/>
        <w:right w:val="none" w:sz="0" w:space="0" w:color="auto"/>
      </w:divBdr>
    </w:div>
    <w:div w:id="1712607240">
      <w:bodyDiv w:val="1"/>
      <w:marLeft w:val="0"/>
      <w:marRight w:val="0"/>
      <w:marTop w:val="0"/>
      <w:marBottom w:val="0"/>
      <w:divBdr>
        <w:top w:val="none" w:sz="0" w:space="0" w:color="auto"/>
        <w:left w:val="none" w:sz="0" w:space="0" w:color="auto"/>
        <w:bottom w:val="none" w:sz="0" w:space="0" w:color="auto"/>
        <w:right w:val="none" w:sz="0" w:space="0" w:color="auto"/>
      </w:divBdr>
    </w:div>
    <w:div w:id="1712731941">
      <w:bodyDiv w:val="1"/>
      <w:marLeft w:val="0"/>
      <w:marRight w:val="0"/>
      <w:marTop w:val="0"/>
      <w:marBottom w:val="0"/>
      <w:divBdr>
        <w:top w:val="none" w:sz="0" w:space="0" w:color="auto"/>
        <w:left w:val="none" w:sz="0" w:space="0" w:color="auto"/>
        <w:bottom w:val="none" w:sz="0" w:space="0" w:color="auto"/>
        <w:right w:val="none" w:sz="0" w:space="0" w:color="auto"/>
      </w:divBdr>
    </w:div>
    <w:div w:id="1712918199">
      <w:bodyDiv w:val="1"/>
      <w:marLeft w:val="0"/>
      <w:marRight w:val="0"/>
      <w:marTop w:val="0"/>
      <w:marBottom w:val="0"/>
      <w:divBdr>
        <w:top w:val="none" w:sz="0" w:space="0" w:color="auto"/>
        <w:left w:val="none" w:sz="0" w:space="0" w:color="auto"/>
        <w:bottom w:val="none" w:sz="0" w:space="0" w:color="auto"/>
        <w:right w:val="none" w:sz="0" w:space="0" w:color="auto"/>
      </w:divBdr>
    </w:div>
    <w:div w:id="1715226852">
      <w:bodyDiv w:val="1"/>
      <w:marLeft w:val="0"/>
      <w:marRight w:val="0"/>
      <w:marTop w:val="0"/>
      <w:marBottom w:val="0"/>
      <w:divBdr>
        <w:top w:val="none" w:sz="0" w:space="0" w:color="auto"/>
        <w:left w:val="none" w:sz="0" w:space="0" w:color="auto"/>
        <w:bottom w:val="none" w:sz="0" w:space="0" w:color="auto"/>
        <w:right w:val="none" w:sz="0" w:space="0" w:color="auto"/>
      </w:divBdr>
    </w:div>
    <w:div w:id="1715496523">
      <w:bodyDiv w:val="1"/>
      <w:marLeft w:val="0"/>
      <w:marRight w:val="0"/>
      <w:marTop w:val="0"/>
      <w:marBottom w:val="0"/>
      <w:divBdr>
        <w:top w:val="none" w:sz="0" w:space="0" w:color="auto"/>
        <w:left w:val="none" w:sz="0" w:space="0" w:color="auto"/>
        <w:bottom w:val="none" w:sz="0" w:space="0" w:color="auto"/>
        <w:right w:val="none" w:sz="0" w:space="0" w:color="auto"/>
      </w:divBdr>
    </w:div>
    <w:div w:id="1716277115">
      <w:bodyDiv w:val="1"/>
      <w:marLeft w:val="0"/>
      <w:marRight w:val="0"/>
      <w:marTop w:val="0"/>
      <w:marBottom w:val="0"/>
      <w:divBdr>
        <w:top w:val="none" w:sz="0" w:space="0" w:color="auto"/>
        <w:left w:val="none" w:sz="0" w:space="0" w:color="auto"/>
        <w:bottom w:val="none" w:sz="0" w:space="0" w:color="auto"/>
        <w:right w:val="none" w:sz="0" w:space="0" w:color="auto"/>
      </w:divBdr>
    </w:div>
    <w:div w:id="1716394587">
      <w:bodyDiv w:val="1"/>
      <w:marLeft w:val="0"/>
      <w:marRight w:val="0"/>
      <w:marTop w:val="0"/>
      <w:marBottom w:val="0"/>
      <w:divBdr>
        <w:top w:val="none" w:sz="0" w:space="0" w:color="auto"/>
        <w:left w:val="none" w:sz="0" w:space="0" w:color="auto"/>
        <w:bottom w:val="none" w:sz="0" w:space="0" w:color="auto"/>
        <w:right w:val="none" w:sz="0" w:space="0" w:color="auto"/>
      </w:divBdr>
    </w:div>
    <w:div w:id="1718092761">
      <w:bodyDiv w:val="1"/>
      <w:marLeft w:val="0"/>
      <w:marRight w:val="0"/>
      <w:marTop w:val="0"/>
      <w:marBottom w:val="0"/>
      <w:divBdr>
        <w:top w:val="none" w:sz="0" w:space="0" w:color="auto"/>
        <w:left w:val="none" w:sz="0" w:space="0" w:color="auto"/>
        <w:bottom w:val="none" w:sz="0" w:space="0" w:color="auto"/>
        <w:right w:val="none" w:sz="0" w:space="0" w:color="auto"/>
      </w:divBdr>
    </w:div>
    <w:div w:id="1718578794">
      <w:bodyDiv w:val="1"/>
      <w:marLeft w:val="0"/>
      <w:marRight w:val="0"/>
      <w:marTop w:val="0"/>
      <w:marBottom w:val="0"/>
      <w:divBdr>
        <w:top w:val="none" w:sz="0" w:space="0" w:color="auto"/>
        <w:left w:val="none" w:sz="0" w:space="0" w:color="auto"/>
        <w:bottom w:val="none" w:sz="0" w:space="0" w:color="auto"/>
        <w:right w:val="none" w:sz="0" w:space="0" w:color="auto"/>
      </w:divBdr>
    </w:div>
    <w:div w:id="1719622593">
      <w:bodyDiv w:val="1"/>
      <w:marLeft w:val="0"/>
      <w:marRight w:val="0"/>
      <w:marTop w:val="0"/>
      <w:marBottom w:val="0"/>
      <w:divBdr>
        <w:top w:val="none" w:sz="0" w:space="0" w:color="auto"/>
        <w:left w:val="none" w:sz="0" w:space="0" w:color="auto"/>
        <w:bottom w:val="none" w:sz="0" w:space="0" w:color="auto"/>
        <w:right w:val="none" w:sz="0" w:space="0" w:color="auto"/>
      </w:divBdr>
    </w:div>
    <w:div w:id="1719813171">
      <w:bodyDiv w:val="1"/>
      <w:marLeft w:val="0"/>
      <w:marRight w:val="0"/>
      <w:marTop w:val="0"/>
      <w:marBottom w:val="0"/>
      <w:divBdr>
        <w:top w:val="none" w:sz="0" w:space="0" w:color="auto"/>
        <w:left w:val="none" w:sz="0" w:space="0" w:color="auto"/>
        <w:bottom w:val="none" w:sz="0" w:space="0" w:color="auto"/>
        <w:right w:val="none" w:sz="0" w:space="0" w:color="auto"/>
      </w:divBdr>
    </w:div>
    <w:div w:id="1720084595">
      <w:bodyDiv w:val="1"/>
      <w:marLeft w:val="0"/>
      <w:marRight w:val="0"/>
      <w:marTop w:val="0"/>
      <w:marBottom w:val="0"/>
      <w:divBdr>
        <w:top w:val="none" w:sz="0" w:space="0" w:color="auto"/>
        <w:left w:val="none" w:sz="0" w:space="0" w:color="auto"/>
        <w:bottom w:val="none" w:sz="0" w:space="0" w:color="auto"/>
        <w:right w:val="none" w:sz="0" w:space="0" w:color="auto"/>
      </w:divBdr>
    </w:div>
    <w:div w:id="1720549335">
      <w:bodyDiv w:val="1"/>
      <w:marLeft w:val="0"/>
      <w:marRight w:val="0"/>
      <w:marTop w:val="0"/>
      <w:marBottom w:val="0"/>
      <w:divBdr>
        <w:top w:val="none" w:sz="0" w:space="0" w:color="auto"/>
        <w:left w:val="none" w:sz="0" w:space="0" w:color="auto"/>
        <w:bottom w:val="none" w:sz="0" w:space="0" w:color="auto"/>
        <w:right w:val="none" w:sz="0" w:space="0" w:color="auto"/>
      </w:divBdr>
    </w:div>
    <w:div w:id="1722435262">
      <w:bodyDiv w:val="1"/>
      <w:marLeft w:val="0"/>
      <w:marRight w:val="0"/>
      <w:marTop w:val="0"/>
      <w:marBottom w:val="0"/>
      <w:divBdr>
        <w:top w:val="none" w:sz="0" w:space="0" w:color="auto"/>
        <w:left w:val="none" w:sz="0" w:space="0" w:color="auto"/>
        <w:bottom w:val="none" w:sz="0" w:space="0" w:color="auto"/>
        <w:right w:val="none" w:sz="0" w:space="0" w:color="auto"/>
      </w:divBdr>
    </w:div>
    <w:div w:id="1722483925">
      <w:bodyDiv w:val="1"/>
      <w:marLeft w:val="0"/>
      <w:marRight w:val="0"/>
      <w:marTop w:val="0"/>
      <w:marBottom w:val="0"/>
      <w:divBdr>
        <w:top w:val="none" w:sz="0" w:space="0" w:color="auto"/>
        <w:left w:val="none" w:sz="0" w:space="0" w:color="auto"/>
        <w:bottom w:val="none" w:sz="0" w:space="0" w:color="auto"/>
        <w:right w:val="none" w:sz="0" w:space="0" w:color="auto"/>
      </w:divBdr>
    </w:div>
    <w:div w:id="1722552656">
      <w:bodyDiv w:val="1"/>
      <w:marLeft w:val="0"/>
      <w:marRight w:val="0"/>
      <w:marTop w:val="0"/>
      <w:marBottom w:val="0"/>
      <w:divBdr>
        <w:top w:val="none" w:sz="0" w:space="0" w:color="auto"/>
        <w:left w:val="none" w:sz="0" w:space="0" w:color="auto"/>
        <w:bottom w:val="none" w:sz="0" w:space="0" w:color="auto"/>
        <w:right w:val="none" w:sz="0" w:space="0" w:color="auto"/>
      </w:divBdr>
    </w:div>
    <w:div w:id="1723483276">
      <w:bodyDiv w:val="1"/>
      <w:marLeft w:val="0"/>
      <w:marRight w:val="0"/>
      <w:marTop w:val="0"/>
      <w:marBottom w:val="0"/>
      <w:divBdr>
        <w:top w:val="none" w:sz="0" w:space="0" w:color="auto"/>
        <w:left w:val="none" w:sz="0" w:space="0" w:color="auto"/>
        <w:bottom w:val="none" w:sz="0" w:space="0" w:color="auto"/>
        <w:right w:val="none" w:sz="0" w:space="0" w:color="auto"/>
      </w:divBdr>
    </w:div>
    <w:div w:id="1723749793">
      <w:bodyDiv w:val="1"/>
      <w:marLeft w:val="0"/>
      <w:marRight w:val="0"/>
      <w:marTop w:val="0"/>
      <w:marBottom w:val="0"/>
      <w:divBdr>
        <w:top w:val="none" w:sz="0" w:space="0" w:color="auto"/>
        <w:left w:val="none" w:sz="0" w:space="0" w:color="auto"/>
        <w:bottom w:val="none" w:sz="0" w:space="0" w:color="auto"/>
        <w:right w:val="none" w:sz="0" w:space="0" w:color="auto"/>
      </w:divBdr>
    </w:div>
    <w:div w:id="1723937950">
      <w:bodyDiv w:val="1"/>
      <w:marLeft w:val="0"/>
      <w:marRight w:val="0"/>
      <w:marTop w:val="0"/>
      <w:marBottom w:val="0"/>
      <w:divBdr>
        <w:top w:val="none" w:sz="0" w:space="0" w:color="auto"/>
        <w:left w:val="none" w:sz="0" w:space="0" w:color="auto"/>
        <w:bottom w:val="none" w:sz="0" w:space="0" w:color="auto"/>
        <w:right w:val="none" w:sz="0" w:space="0" w:color="auto"/>
      </w:divBdr>
    </w:div>
    <w:div w:id="1724711540">
      <w:bodyDiv w:val="1"/>
      <w:marLeft w:val="0"/>
      <w:marRight w:val="0"/>
      <w:marTop w:val="0"/>
      <w:marBottom w:val="0"/>
      <w:divBdr>
        <w:top w:val="none" w:sz="0" w:space="0" w:color="auto"/>
        <w:left w:val="none" w:sz="0" w:space="0" w:color="auto"/>
        <w:bottom w:val="none" w:sz="0" w:space="0" w:color="auto"/>
        <w:right w:val="none" w:sz="0" w:space="0" w:color="auto"/>
      </w:divBdr>
    </w:div>
    <w:div w:id="1724911093">
      <w:bodyDiv w:val="1"/>
      <w:marLeft w:val="0"/>
      <w:marRight w:val="0"/>
      <w:marTop w:val="0"/>
      <w:marBottom w:val="0"/>
      <w:divBdr>
        <w:top w:val="none" w:sz="0" w:space="0" w:color="auto"/>
        <w:left w:val="none" w:sz="0" w:space="0" w:color="auto"/>
        <w:bottom w:val="none" w:sz="0" w:space="0" w:color="auto"/>
        <w:right w:val="none" w:sz="0" w:space="0" w:color="auto"/>
      </w:divBdr>
    </w:div>
    <w:div w:id="1725445922">
      <w:bodyDiv w:val="1"/>
      <w:marLeft w:val="0"/>
      <w:marRight w:val="0"/>
      <w:marTop w:val="0"/>
      <w:marBottom w:val="0"/>
      <w:divBdr>
        <w:top w:val="none" w:sz="0" w:space="0" w:color="auto"/>
        <w:left w:val="none" w:sz="0" w:space="0" w:color="auto"/>
        <w:bottom w:val="none" w:sz="0" w:space="0" w:color="auto"/>
        <w:right w:val="none" w:sz="0" w:space="0" w:color="auto"/>
      </w:divBdr>
    </w:div>
    <w:div w:id="1725565287">
      <w:bodyDiv w:val="1"/>
      <w:marLeft w:val="0"/>
      <w:marRight w:val="0"/>
      <w:marTop w:val="0"/>
      <w:marBottom w:val="0"/>
      <w:divBdr>
        <w:top w:val="none" w:sz="0" w:space="0" w:color="auto"/>
        <w:left w:val="none" w:sz="0" w:space="0" w:color="auto"/>
        <w:bottom w:val="none" w:sz="0" w:space="0" w:color="auto"/>
        <w:right w:val="none" w:sz="0" w:space="0" w:color="auto"/>
      </w:divBdr>
    </w:div>
    <w:div w:id="1727340340">
      <w:bodyDiv w:val="1"/>
      <w:marLeft w:val="0"/>
      <w:marRight w:val="0"/>
      <w:marTop w:val="0"/>
      <w:marBottom w:val="0"/>
      <w:divBdr>
        <w:top w:val="none" w:sz="0" w:space="0" w:color="auto"/>
        <w:left w:val="none" w:sz="0" w:space="0" w:color="auto"/>
        <w:bottom w:val="none" w:sz="0" w:space="0" w:color="auto"/>
        <w:right w:val="none" w:sz="0" w:space="0" w:color="auto"/>
      </w:divBdr>
    </w:div>
    <w:div w:id="1728723053">
      <w:bodyDiv w:val="1"/>
      <w:marLeft w:val="0"/>
      <w:marRight w:val="0"/>
      <w:marTop w:val="0"/>
      <w:marBottom w:val="0"/>
      <w:divBdr>
        <w:top w:val="none" w:sz="0" w:space="0" w:color="auto"/>
        <w:left w:val="none" w:sz="0" w:space="0" w:color="auto"/>
        <w:bottom w:val="none" w:sz="0" w:space="0" w:color="auto"/>
        <w:right w:val="none" w:sz="0" w:space="0" w:color="auto"/>
      </w:divBdr>
    </w:div>
    <w:div w:id="1728795667">
      <w:bodyDiv w:val="1"/>
      <w:marLeft w:val="0"/>
      <w:marRight w:val="0"/>
      <w:marTop w:val="0"/>
      <w:marBottom w:val="0"/>
      <w:divBdr>
        <w:top w:val="none" w:sz="0" w:space="0" w:color="auto"/>
        <w:left w:val="none" w:sz="0" w:space="0" w:color="auto"/>
        <w:bottom w:val="none" w:sz="0" w:space="0" w:color="auto"/>
        <w:right w:val="none" w:sz="0" w:space="0" w:color="auto"/>
      </w:divBdr>
    </w:div>
    <w:div w:id="1730960723">
      <w:bodyDiv w:val="1"/>
      <w:marLeft w:val="0"/>
      <w:marRight w:val="0"/>
      <w:marTop w:val="0"/>
      <w:marBottom w:val="0"/>
      <w:divBdr>
        <w:top w:val="none" w:sz="0" w:space="0" w:color="auto"/>
        <w:left w:val="none" w:sz="0" w:space="0" w:color="auto"/>
        <w:bottom w:val="none" w:sz="0" w:space="0" w:color="auto"/>
        <w:right w:val="none" w:sz="0" w:space="0" w:color="auto"/>
      </w:divBdr>
    </w:div>
    <w:div w:id="1731683171">
      <w:bodyDiv w:val="1"/>
      <w:marLeft w:val="0"/>
      <w:marRight w:val="0"/>
      <w:marTop w:val="0"/>
      <w:marBottom w:val="0"/>
      <w:divBdr>
        <w:top w:val="none" w:sz="0" w:space="0" w:color="auto"/>
        <w:left w:val="none" w:sz="0" w:space="0" w:color="auto"/>
        <w:bottom w:val="none" w:sz="0" w:space="0" w:color="auto"/>
        <w:right w:val="none" w:sz="0" w:space="0" w:color="auto"/>
      </w:divBdr>
    </w:div>
    <w:div w:id="1732575394">
      <w:bodyDiv w:val="1"/>
      <w:marLeft w:val="0"/>
      <w:marRight w:val="0"/>
      <w:marTop w:val="0"/>
      <w:marBottom w:val="0"/>
      <w:divBdr>
        <w:top w:val="none" w:sz="0" w:space="0" w:color="auto"/>
        <w:left w:val="none" w:sz="0" w:space="0" w:color="auto"/>
        <w:bottom w:val="none" w:sz="0" w:space="0" w:color="auto"/>
        <w:right w:val="none" w:sz="0" w:space="0" w:color="auto"/>
      </w:divBdr>
    </w:div>
    <w:div w:id="1732580357">
      <w:bodyDiv w:val="1"/>
      <w:marLeft w:val="0"/>
      <w:marRight w:val="0"/>
      <w:marTop w:val="0"/>
      <w:marBottom w:val="0"/>
      <w:divBdr>
        <w:top w:val="none" w:sz="0" w:space="0" w:color="auto"/>
        <w:left w:val="none" w:sz="0" w:space="0" w:color="auto"/>
        <w:bottom w:val="none" w:sz="0" w:space="0" w:color="auto"/>
        <w:right w:val="none" w:sz="0" w:space="0" w:color="auto"/>
      </w:divBdr>
    </w:div>
    <w:div w:id="1733230638">
      <w:bodyDiv w:val="1"/>
      <w:marLeft w:val="0"/>
      <w:marRight w:val="0"/>
      <w:marTop w:val="0"/>
      <w:marBottom w:val="0"/>
      <w:divBdr>
        <w:top w:val="none" w:sz="0" w:space="0" w:color="auto"/>
        <w:left w:val="none" w:sz="0" w:space="0" w:color="auto"/>
        <w:bottom w:val="none" w:sz="0" w:space="0" w:color="auto"/>
        <w:right w:val="none" w:sz="0" w:space="0" w:color="auto"/>
      </w:divBdr>
    </w:div>
    <w:div w:id="1734546167">
      <w:bodyDiv w:val="1"/>
      <w:marLeft w:val="0"/>
      <w:marRight w:val="0"/>
      <w:marTop w:val="0"/>
      <w:marBottom w:val="0"/>
      <w:divBdr>
        <w:top w:val="none" w:sz="0" w:space="0" w:color="auto"/>
        <w:left w:val="none" w:sz="0" w:space="0" w:color="auto"/>
        <w:bottom w:val="none" w:sz="0" w:space="0" w:color="auto"/>
        <w:right w:val="none" w:sz="0" w:space="0" w:color="auto"/>
      </w:divBdr>
    </w:div>
    <w:div w:id="1734697713">
      <w:bodyDiv w:val="1"/>
      <w:marLeft w:val="0"/>
      <w:marRight w:val="0"/>
      <w:marTop w:val="0"/>
      <w:marBottom w:val="0"/>
      <w:divBdr>
        <w:top w:val="none" w:sz="0" w:space="0" w:color="auto"/>
        <w:left w:val="none" w:sz="0" w:space="0" w:color="auto"/>
        <w:bottom w:val="none" w:sz="0" w:space="0" w:color="auto"/>
        <w:right w:val="none" w:sz="0" w:space="0" w:color="auto"/>
      </w:divBdr>
    </w:div>
    <w:div w:id="1734740407">
      <w:bodyDiv w:val="1"/>
      <w:marLeft w:val="0"/>
      <w:marRight w:val="0"/>
      <w:marTop w:val="0"/>
      <w:marBottom w:val="0"/>
      <w:divBdr>
        <w:top w:val="none" w:sz="0" w:space="0" w:color="auto"/>
        <w:left w:val="none" w:sz="0" w:space="0" w:color="auto"/>
        <w:bottom w:val="none" w:sz="0" w:space="0" w:color="auto"/>
        <w:right w:val="none" w:sz="0" w:space="0" w:color="auto"/>
      </w:divBdr>
    </w:div>
    <w:div w:id="1735197539">
      <w:bodyDiv w:val="1"/>
      <w:marLeft w:val="0"/>
      <w:marRight w:val="0"/>
      <w:marTop w:val="0"/>
      <w:marBottom w:val="0"/>
      <w:divBdr>
        <w:top w:val="none" w:sz="0" w:space="0" w:color="auto"/>
        <w:left w:val="none" w:sz="0" w:space="0" w:color="auto"/>
        <w:bottom w:val="none" w:sz="0" w:space="0" w:color="auto"/>
        <w:right w:val="none" w:sz="0" w:space="0" w:color="auto"/>
      </w:divBdr>
    </w:div>
    <w:div w:id="1735472020">
      <w:bodyDiv w:val="1"/>
      <w:marLeft w:val="0"/>
      <w:marRight w:val="0"/>
      <w:marTop w:val="0"/>
      <w:marBottom w:val="0"/>
      <w:divBdr>
        <w:top w:val="none" w:sz="0" w:space="0" w:color="auto"/>
        <w:left w:val="none" w:sz="0" w:space="0" w:color="auto"/>
        <w:bottom w:val="none" w:sz="0" w:space="0" w:color="auto"/>
        <w:right w:val="none" w:sz="0" w:space="0" w:color="auto"/>
      </w:divBdr>
    </w:div>
    <w:div w:id="1735815069">
      <w:bodyDiv w:val="1"/>
      <w:marLeft w:val="0"/>
      <w:marRight w:val="0"/>
      <w:marTop w:val="0"/>
      <w:marBottom w:val="0"/>
      <w:divBdr>
        <w:top w:val="none" w:sz="0" w:space="0" w:color="auto"/>
        <w:left w:val="none" w:sz="0" w:space="0" w:color="auto"/>
        <w:bottom w:val="none" w:sz="0" w:space="0" w:color="auto"/>
        <w:right w:val="none" w:sz="0" w:space="0" w:color="auto"/>
      </w:divBdr>
    </w:div>
    <w:div w:id="1735815659">
      <w:bodyDiv w:val="1"/>
      <w:marLeft w:val="0"/>
      <w:marRight w:val="0"/>
      <w:marTop w:val="0"/>
      <w:marBottom w:val="0"/>
      <w:divBdr>
        <w:top w:val="none" w:sz="0" w:space="0" w:color="auto"/>
        <w:left w:val="none" w:sz="0" w:space="0" w:color="auto"/>
        <w:bottom w:val="none" w:sz="0" w:space="0" w:color="auto"/>
        <w:right w:val="none" w:sz="0" w:space="0" w:color="auto"/>
      </w:divBdr>
    </w:div>
    <w:div w:id="1739209903">
      <w:bodyDiv w:val="1"/>
      <w:marLeft w:val="0"/>
      <w:marRight w:val="0"/>
      <w:marTop w:val="0"/>
      <w:marBottom w:val="0"/>
      <w:divBdr>
        <w:top w:val="none" w:sz="0" w:space="0" w:color="auto"/>
        <w:left w:val="none" w:sz="0" w:space="0" w:color="auto"/>
        <w:bottom w:val="none" w:sz="0" w:space="0" w:color="auto"/>
        <w:right w:val="none" w:sz="0" w:space="0" w:color="auto"/>
      </w:divBdr>
    </w:div>
    <w:div w:id="1739281396">
      <w:bodyDiv w:val="1"/>
      <w:marLeft w:val="0"/>
      <w:marRight w:val="0"/>
      <w:marTop w:val="0"/>
      <w:marBottom w:val="0"/>
      <w:divBdr>
        <w:top w:val="none" w:sz="0" w:space="0" w:color="auto"/>
        <w:left w:val="none" w:sz="0" w:space="0" w:color="auto"/>
        <w:bottom w:val="none" w:sz="0" w:space="0" w:color="auto"/>
        <w:right w:val="none" w:sz="0" w:space="0" w:color="auto"/>
      </w:divBdr>
    </w:div>
    <w:div w:id="1739353603">
      <w:bodyDiv w:val="1"/>
      <w:marLeft w:val="0"/>
      <w:marRight w:val="0"/>
      <w:marTop w:val="0"/>
      <w:marBottom w:val="0"/>
      <w:divBdr>
        <w:top w:val="none" w:sz="0" w:space="0" w:color="auto"/>
        <w:left w:val="none" w:sz="0" w:space="0" w:color="auto"/>
        <w:bottom w:val="none" w:sz="0" w:space="0" w:color="auto"/>
        <w:right w:val="none" w:sz="0" w:space="0" w:color="auto"/>
      </w:divBdr>
    </w:div>
    <w:div w:id="1739739915">
      <w:bodyDiv w:val="1"/>
      <w:marLeft w:val="0"/>
      <w:marRight w:val="0"/>
      <w:marTop w:val="0"/>
      <w:marBottom w:val="0"/>
      <w:divBdr>
        <w:top w:val="none" w:sz="0" w:space="0" w:color="auto"/>
        <w:left w:val="none" w:sz="0" w:space="0" w:color="auto"/>
        <w:bottom w:val="none" w:sz="0" w:space="0" w:color="auto"/>
        <w:right w:val="none" w:sz="0" w:space="0" w:color="auto"/>
      </w:divBdr>
    </w:div>
    <w:div w:id="1740321565">
      <w:bodyDiv w:val="1"/>
      <w:marLeft w:val="0"/>
      <w:marRight w:val="0"/>
      <w:marTop w:val="0"/>
      <w:marBottom w:val="0"/>
      <w:divBdr>
        <w:top w:val="none" w:sz="0" w:space="0" w:color="auto"/>
        <w:left w:val="none" w:sz="0" w:space="0" w:color="auto"/>
        <w:bottom w:val="none" w:sz="0" w:space="0" w:color="auto"/>
        <w:right w:val="none" w:sz="0" w:space="0" w:color="auto"/>
      </w:divBdr>
    </w:div>
    <w:div w:id="1740522409">
      <w:bodyDiv w:val="1"/>
      <w:marLeft w:val="0"/>
      <w:marRight w:val="0"/>
      <w:marTop w:val="0"/>
      <w:marBottom w:val="0"/>
      <w:divBdr>
        <w:top w:val="none" w:sz="0" w:space="0" w:color="auto"/>
        <w:left w:val="none" w:sz="0" w:space="0" w:color="auto"/>
        <w:bottom w:val="none" w:sz="0" w:space="0" w:color="auto"/>
        <w:right w:val="none" w:sz="0" w:space="0" w:color="auto"/>
      </w:divBdr>
    </w:div>
    <w:div w:id="1741520399">
      <w:bodyDiv w:val="1"/>
      <w:marLeft w:val="0"/>
      <w:marRight w:val="0"/>
      <w:marTop w:val="0"/>
      <w:marBottom w:val="0"/>
      <w:divBdr>
        <w:top w:val="none" w:sz="0" w:space="0" w:color="auto"/>
        <w:left w:val="none" w:sz="0" w:space="0" w:color="auto"/>
        <w:bottom w:val="none" w:sz="0" w:space="0" w:color="auto"/>
        <w:right w:val="none" w:sz="0" w:space="0" w:color="auto"/>
      </w:divBdr>
    </w:div>
    <w:div w:id="1742018611">
      <w:bodyDiv w:val="1"/>
      <w:marLeft w:val="0"/>
      <w:marRight w:val="0"/>
      <w:marTop w:val="0"/>
      <w:marBottom w:val="0"/>
      <w:divBdr>
        <w:top w:val="none" w:sz="0" w:space="0" w:color="auto"/>
        <w:left w:val="none" w:sz="0" w:space="0" w:color="auto"/>
        <w:bottom w:val="none" w:sz="0" w:space="0" w:color="auto"/>
        <w:right w:val="none" w:sz="0" w:space="0" w:color="auto"/>
      </w:divBdr>
    </w:div>
    <w:div w:id="1742174123">
      <w:bodyDiv w:val="1"/>
      <w:marLeft w:val="0"/>
      <w:marRight w:val="0"/>
      <w:marTop w:val="0"/>
      <w:marBottom w:val="0"/>
      <w:divBdr>
        <w:top w:val="none" w:sz="0" w:space="0" w:color="auto"/>
        <w:left w:val="none" w:sz="0" w:space="0" w:color="auto"/>
        <w:bottom w:val="none" w:sz="0" w:space="0" w:color="auto"/>
        <w:right w:val="none" w:sz="0" w:space="0" w:color="auto"/>
      </w:divBdr>
    </w:div>
    <w:div w:id="1745298114">
      <w:bodyDiv w:val="1"/>
      <w:marLeft w:val="0"/>
      <w:marRight w:val="0"/>
      <w:marTop w:val="0"/>
      <w:marBottom w:val="0"/>
      <w:divBdr>
        <w:top w:val="none" w:sz="0" w:space="0" w:color="auto"/>
        <w:left w:val="none" w:sz="0" w:space="0" w:color="auto"/>
        <w:bottom w:val="none" w:sz="0" w:space="0" w:color="auto"/>
        <w:right w:val="none" w:sz="0" w:space="0" w:color="auto"/>
      </w:divBdr>
    </w:div>
    <w:div w:id="1745571249">
      <w:bodyDiv w:val="1"/>
      <w:marLeft w:val="0"/>
      <w:marRight w:val="0"/>
      <w:marTop w:val="0"/>
      <w:marBottom w:val="0"/>
      <w:divBdr>
        <w:top w:val="none" w:sz="0" w:space="0" w:color="auto"/>
        <w:left w:val="none" w:sz="0" w:space="0" w:color="auto"/>
        <w:bottom w:val="none" w:sz="0" w:space="0" w:color="auto"/>
        <w:right w:val="none" w:sz="0" w:space="0" w:color="auto"/>
      </w:divBdr>
    </w:div>
    <w:div w:id="1745763675">
      <w:bodyDiv w:val="1"/>
      <w:marLeft w:val="0"/>
      <w:marRight w:val="0"/>
      <w:marTop w:val="0"/>
      <w:marBottom w:val="0"/>
      <w:divBdr>
        <w:top w:val="none" w:sz="0" w:space="0" w:color="auto"/>
        <w:left w:val="none" w:sz="0" w:space="0" w:color="auto"/>
        <w:bottom w:val="none" w:sz="0" w:space="0" w:color="auto"/>
        <w:right w:val="none" w:sz="0" w:space="0" w:color="auto"/>
      </w:divBdr>
    </w:div>
    <w:div w:id="1746563382">
      <w:bodyDiv w:val="1"/>
      <w:marLeft w:val="0"/>
      <w:marRight w:val="0"/>
      <w:marTop w:val="0"/>
      <w:marBottom w:val="0"/>
      <w:divBdr>
        <w:top w:val="none" w:sz="0" w:space="0" w:color="auto"/>
        <w:left w:val="none" w:sz="0" w:space="0" w:color="auto"/>
        <w:bottom w:val="none" w:sz="0" w:space="0" w:color="auto"/>
        <w:right w:val="none" w:sz="0" w:space="0" w:color="auto"/>
      </w:divBdr>
    </w:div>
    <w:div w:id="1747342305">
      <w:bodyDiv w:val="1"/>
      <w:marLeft w:val="0"/>
      <w:marRight w:val="0"/>
      <w:marTop w:val="0"/>
      <w:marBottom w:val="0"/>
      <w:divBdr>
        <w:top w:val="none" w:sz="0" w:space="0" w:color="auto"/>
        <w:left w:val="none" w:sz="0" w:space="0" w:color="auto"/>
        <w:bottom w:val="none" w:sz="0" w:space="0" w:color="auto"/>
        <w:right w:val="none" w:sz="0" w:space="0" w:color="auto"/>
      </w:divBdr>
    </w:div>
    <w:div w:id="1747730101">
      <w:bodyDiv w:val="1"/>
      <w:marLeft w:val="0"/>
      <w:marRight w:val="0"/>
      <w:marTop w:val="0"/>
      <w:marBottom w:val="0"/>
      <w:divBdr>
        <w:top w:val="none" w:sz="0" w:space="0" w:color="auto"/>
        <w:left w:val="none" w:sz="0" w:space="0" w:color="auto"/>
        <w:bottom w:val="none" w:sz="0" w:space="0" w:color="auto"/>
        <w:right w:val="none" w:sz="0" w:space="0" w:color="auto"/>
      </w:divBdr>
    </w:div>
    <w:div w:id="1748108279">
      <w:bodyDiv w:val="1"/>
      <w:marLeft w:val="0"/>
      <w:marRight w:val="0"/>
      <w:marTop w:val="0"/>
      <w:marBottom w:val="0"/>
      <w:divBdr>
        <w:top w:val="none" w:sz="0" w:space="0" w:color="auto"/>
        <w:left w:val="none" w:sz="0" w:space="0" w:color="auto"/>
        <w:bottom w:val="none" w:sz="0" w:space="0" w:color="auto"/>
        <w:right w:val="none" w:sz="0" w:space="0" w:color="auto"/>
      </w:divBdr>
    </w:div>
    <w:div w:id="1748266997">
      <w:bodyDiv w:val="1"/>
      <w:marLeft w:val="0"/>
      <w:marRight w:val="0"/>
      <w:marTop w:val="0"/>
      <w:marBottom w:val="0"/>
      <w:divBdr>
        <w:top w:val="none" w:sz="0" w:space="0" w:color="auto"/>
        <w:left w:val="none" w:sz="0" w:space="0" w:color="auto"/>
        <w:bottom w:val="none" w:sz="0" w:space="0" w:color="auto"/>
        <w:right w:val="none" w:sz="0" w:space="0" w:color="auto"/>
      </w:divBdr>
    </w:div>
    <w:div w:id="1749570938">
      <w:bodyDiv w:val="1"/>
      <w:marLeft w:val="0"/>
      <w:marRight w:val="0"/>
      <w:marTop w:val="0"/>
      <w:marBottom w:val="0"/>
      <w:divBdr>
        <w:top w:val="none" w:sz="0" w:space="0" w:color="auto"/>
        <w:left w:val="none" w:sz="0" w:space="0" w:color="auto"/>
        <w:bottom w:val="none" w:sz="0" w:space="0" w:color="auto"/>
        <w:right w:val="none" w:sz="0" w:space="0" w:color="auto"/>
      </w:divBdr>
    </w:div>
    <w:div w:id="1750469028">
      <w:bodyDiv w:val="1"/>
      <w:marLeft w:val="0"/>
      <w:marRight w:val="0"/>
      <w:marTop w:val="0"/>
      <w:marBottom w:val="0"/>
      <w:divBdr>
        <w:top w:val="none" w:sz="0" w:space="0" w:color="auto"/>
        <w:left w:val="none" w:sz="0" w:space="0" w:color="auto"/>
        <w:bottom w:val="none" w:sz="0" w:space="0" w:color="auto"/>
        <w:right w:val="none" w:sz="0" w:space="0" w:color="auto"/>
      </w:divBdr>
    </w:div>
    <w:div w:id="1751464214">
      <w:bodyDiv w:val="1"/>
      <w:marLeft w:val="0"/>
      <w:marRight w:val="0"/>
      <w:marTop w:val="0"/>
      <w:marBottom w:val="0"/>
      <w:divBdr>
        <w:top w:val="none" w:sz="0" w:space="0" w:color="auto"/>
        <w:left w:val="none" w:sz="0" w:space="0" w:color="auto"/>
        <w:bottom w:val="none" w:sz="0" w:space="0" w:color="auto"/>
        <w:right w:val="none" w:sz="0" w:space="0" w:color="auto"/>
      </w:divBdr>
    </w:div>
    <w:div w:id="1752045221">
      <w:bodyDiv w:val="1"/>
      <w:marLeft w:val="0"/>
      <w:marRight w:val="0"/>
      <w:marTop w:val="0"/>
      <w:marBottom w:val="0"/>
      <w:divBdr>
        <w:top w:val="none" w:sz="0" w:space="0" w:color="auto"/>
        <w:left w:val="none" w:sz="0" w:space="0" w:color="auto"/>
        <w:bottom w:val="none" w:sz="0" w:space="0" w:color="auto"/>
        <w:right w:val="none" w:sz="0" w:space="0" w:color="auto"/>
      </w:divBdr>
    </w:div>
    <w:div w:id="1752047408">
      <w:bodyDiv w:val="1"/>
      <w:marLeft w:val="0"/>
      <w:marRight w:val="0"/>
      <w:marTop w:val="0"/>
      <w:marBottom w:val="0"/>
      <w:divBdr>
        <w:top w:val="none" w:sz="0" w:space="0" w:color="auto"/>
        <w:left w:val="none" w:sz="0" w:space="0" w:color="auto"/>
        <w:bottom w:val="none" w:sz="0" w:space="0" w:color="auto"/>
        <w:right w:val="none" w:sz="0" w:space="0" w:color="auto"/>
      </w:divBdr>
    </w:div>
    <w:div w:id="1752240543">
      <w:bodyDiv w:val="1"/>
      <w:marLeft w:val="0"/>
      <w:marRight w:val="0"/>
      <w:marTop w:val="0"/>
      <w:marBottom w:val="0"/>
      <w:divBdr>
        <w:top w:val="none" w:sz="0" w:space="0" w:color="auto"/>
        <w:left w:val="none" w:sz="0" w:space="0" w:color="auto"/>
        <w:bottom w:val="none" w:sz="0" w:space="0" w:color="auto"/>
        <w:right w:val="none" w:sz="0" w:space="0" w:color="auto"/>
      </w:divBdr>
    </w:div>
    <w:div w:id="1753549909">
      <w:bodyDiv w:val="1"/>
      <w:marLeft w:val="0"/>
      <w:marRight w:val="0"/>
      <w:marTop w:val="0"/>
      <w:marBottom w:val="0"/>
      <w:divBdr>
        <w:top w:val="none" w:sz="0" w:space="0" w:color="auto"/>
        <w:left w:val="none" w:sz="0" w:space="0" w:color="auto"/>
        <w:bottom w:val="none" w:sz="0" w:space="0" w:color="auto"/>
        <w:right w:val="none" w:sz="0" w:space="0" w:color="auto"/>
      </w:divBdr>
    </w:div>
    <w:div w:id="1754664544">
      <w:bodyDiv w:val="1"/>
      <w:marLeft w:val="0"/>
      <w:marRight w:val="0"/>
      <w:marTop w:val="0"/>
      <w:marBottom w:val="0"/>
      <w:divBdr>
        <w:top w:val="none" w:sz="0" w:space="0" w:color="auto"/>
        <w:left w:val="none" w:sz="0" w:space="0" w:color="auto"/>
        <w:bottom w:val="none" w:sz="0" w:space="0" w:color="auto"/>
        <w:right w:val="none" w:sz="0" w:space="0" w:color="auto"/>
      </w:divBdr>
    </w:div>
    <w:div w:id="1755591701">
      <w:bodyDiv w:val="1"/>
      <w:marLeft w:val="0"/>
      <w:marRight w:val="0"/>
      <w:marTop w:val="0"/>
      <w:marBottom w:val="0"/>
      <w:divBdr>
        <w:top w:val="none" w:sz="0" w:space="0" w:color="auto"/>
        <w:left w:val="none" w:sz="0" w:space="0" w:color="auto"/>
        <w:bottom w:val="none" w:sz="0" w:space="0" w:color="auto"/>
        <w:right w:val="none" w:sz="0" w:space="0" w:color="auto"/>
      </w:divBdr>
    </w:div>
    <w:div w:id="1757825525">
      <w:bodyDiv w:val="1"/>
      <w:marLeft w:val="0"/>
      <w:marRight w:val="0"/>
      <w:marTop w:val="0"/>
      <w:marBottom w:val="0"/>
      <w:divBdr>
        <w:top w:val="none" w:sz="0" w:space="0" w:color="auto"/>
        <w:left w:val="none" w:sz="0" w:space="0" w:color="auto"/>
        <w:bottom w:val="none" w:sz="0" w:space="0" w:color="auto"/>
        <w:right w:val="none" w:sz="0" w:space="0" w:color="auto"/>
      </w:divBdr>
    </w:div>
    <w:div w:id="1758206226">
      <w:bodyDiv w:val="1"/>
      <w:marLeft w:val="0"/>
      <w:marRight w:val="0"/>
      <w:marTop w:val="0"/>
      <w:marBottom w:val="0"/>
      <w:divBdr>
        <w:top w:val="none" w:sz="0" w:space="0" w:color="auto"/>
        <w:left w:val="none" w:sz="0" w:space="0" w:color="auto"/>
        <w:bottom w:val="none" w:sz="0" w:space="0" w:color="auto"/>
        <w:right w:val="none" w:sz="0" w:space="0" w:color="auto"/>
      </w:divBdr>
    </w:div>
    <w:div w:id="1758208099">
      <w:bodyDiv w:val="1"/>
      <w:marLeft w:val="0"/>
      <w:marRight w:val="0"/>
      <w:marTop w:val="0"/>
      <w:marBottom w:val="0"/>
      <w:divBdr>
        <w:top w:val="none" w:sz="0" w:space="0" w:color="auto"/>
        <w:left w:val="none" w:sz="0" w:space="0" w:color="auto"/>
        <w:bottom w:val="none" w:sz="0" w:space="0" w:color="auto"/>
        <w:right w:val="none" w:sz="0" w:space="0" w:color="auto"/>
      </w:divBdr>
    </w:div>
    <w:div w:id="1759906358">
      <w:bodyDiv w:val="1"/>
      <w:marLeft w:val="0"/>
      <w:marRight w:val="0"/>
      <w:marTop w:val="0"/>
      <w:marBottom w:val="0"/>
      <w:divBdr>
        <w:top w:val="none" w:sz="0" w:space="0" w:color="auto"/>
        <w:left w:val="none" w:sz="0" w:space="0" w:color="auto"/>
        <w:bottom w:val="none" w:sz="0" w:space="0" w:color="auto"/>
        <w:right w:val="none" w:sz="0" w:space="0" w:color="auto"/>
      </w:divBdr>
    </w:div>
    <w:div w:id="1760441500">
      <w:bodyDiv w:val="1"/>
      <w:marLeft w:val="0"/>
      <w:marRight w:val="0"/>
      <w:marTop w:val="0"/>
      <w:marBottom w:val="0"/>
      <w:divBdr>
        <w:top w:val="none" w:sz="0" w:space="0" w:color="auto"/>
        <w:left w:val="none" w:sz="0" w:space="0" w:color="auto"/>
        <w:bottom w:val="none" w:sz="0" w:space="0" w:color="auto"/>
        <w:right w:val="none" w:sz="0" w:space="0" w:color="auto"/>
      </w:divBdr>
    </w:div>
    <w:div w:id="1761297156">
      <w:bodyDiv w:val="1"/>
      <w:marLeft w:val="0"/>
      <w:marRight w:val="0"/>
      <w:marTop w:val="0"/>
      <w:marBottom w:val="0"/>
      <w:divBdr>
        <w:top w:val="none" w:sz="0" w:space="0" w:color="auto"/>
        <w:left w:val="none" w:sz="0" w:space="0" w:color="auto"/>
        <w:bottom w:val="none" w:sz="0" w:space="0" w:color="auto"/>
        <w:right w:val="none" w:sz="0" w:space="0" w:color="auto"/>
      </w:divBdr>
    </w:div>
    <w:div w:id="1761482795">
      <w:bodyDiv w:val="1"/>
      <w:marLeft w:val="0"/>
      <w:marRight w:val="0"/>
      <w:marTop w:val="0"/>
      <w:marBottom w:val="0"/>
      <w:divBdr>
        <w:top w:val="none" w:sz="0" w:space="0" w:color="auto"/>
        <w:left w:val="none" w:sz="0" w:space="0" w:color="auto"/>
        <w:bottom w:val="none" w:sz="0" w:space="0" w:color="auto"/>
        <w:right w:val="none" w:sz="0" w:space="0" w:color="auto"/>
      </w:divBdr>
    </w:div>
    <w:div w:id="1761483379">
      <w:bodyDiv w:val="1"/>
      <w:marLeft w:val="0"/>
      <w:marRight w:val="0"/>
      <w:marTop w:val="0"/>
      <w:marBottom w:val="0"/>
      <w:divBdr>
        <w:top w:val="none" w:sz="0" w:space="0" w:color="auto"/>
        <w:left w:val="none" w:sz="0" w:space="0" w:color="auto"/>
        <w:bottom w:val="none" w:sz="0" w:space="0" w:color="auto"/>
        <w:right w:val="none" w:sz="0" w:space="0" w:color="auto"/>
      </w:divBdr>
    </w:div>
    <w:div w:id="1762335939">
      <w:bodyDiv w:val="1"/>
      <w:marLeft w:val="0"/>
      <w:marRight w:val="0"/>
      <w:marTop w:val="0"/>
      <w:marBottom w:val="0"/>
      <w:divBdr>
        <w:top w:val="none" w:sz="0" w:space="0" w:color="auto"/>
        <w:left w:val="none" w:sz="0" w:space="0" w:color="auto"/>
        <w:bottom w:val="none" w:sz="0" w:space="0" w:color="auto"/>
        <w:right w:val="none" w:sz="0" w:space="0" w:color="auto"/>
      </w:divBdr>
    </w:div>
    <w:div w:id="1762487482">
      <w:bodyDiv w:val="1"/>
      <w:marLeft w:val="0"/>
      <w:marRight w:val="0"/>
      <w:marTop w:val="0"/>
      <w:marBottom w:val="0"/>
      <w:divBdr>
        <w:top w:val="none" w:sz="0" w:space="0" w:color="auto"/>
        <w:left w:val="none" w:sz="0" w:space="0" w:color="auto"/>
        <w:bottom w:val="none" w:sz="0" w:space="0" w:color="auto"/>
        <w:right w:val="none" w:sz="0" w:space="0" w:color="auto"/>
      </w:divBdr>
    </w:div>
    <w:div w:id="1763408504">
      <w:bodyDiv w:val="1"/>
      <w:marLeft w:val="0"/>
      <w:marRight w:val="0"/>
      <w:marTop w:val="0"/>
      <w:marBottom w:val="0"/>
      <w:divBdr>
        <w:top w:val="none" w:sz="0" w:space="0" w:color="auto"/>
        <w:left w:val="none" w:sz="0" w:space="0" w:color="auto"/>
        <w:bottom w:val="none" w:sz="0" w:space="0" w:color="auto"/>
        <w:right w:val="none" w:sz="0" w:space="0" w:color="auto"/>
      </w:divBdr>
    </w:div>
    <w:div w:id="1764032581">
      <w:bodyDiv w:val="1"/>
      <w:marLeft w:val="0"/>
      <w:marRight w:val="0"/>
      <w:marTop w:val="0"/>
      <w:marBottom w:val="0"/>
      <w:divBdr>
        <w:top w:val="none" w:sz="0" w:space="0" w:color="auto"/>
        <w:left w:val="none" w:sz="0" w:space="0" w:color="auto"/>
        <w:bottom w:val="none" w:sz="0" w:space="0" w:color="auto"/>
        <w:right w:val="none" w:sz="0" w:space="0" w:color="auto"/>
      </w:divBdr>
    </w:div>
    <w:div w:id="1764261135">
      <w:bodyDiv w:val="1"/>
      <w:marLeft w:val="0"/>
      <w:marRight w:val="0"/>
      <w:marTop w:val="0"/>
      <w:marBottom w:val="0"/>
      <w:divBdr>
        <w:top w:val="none" w:sz="0" w:space="0" w:color="auto"/>
        <w:left w:val="none" w:sz="0" w:space="0" w:color="auto"/>
        <w:bottom w:val="none" w:sz="0" w:space="0" w:color="auto"/>
        <w:right w:val="none" w:sz="0" w:space="0" w:color="auto"/>
      </w:divBdr>
    </w:div>
    <w:div w:id="1764380424">
      <w:bodyDiv w:val="1"/>
      <w:marLeft w:val="0"/>
      <w:marRight w:val="0"/>
      <w:marTop w:val="0"/>
      <w:marBottom w:val="0"/>
      <w:divBdr>
        <w:top w:val="none" w:sz="0" w:space="0" w:color="auto"/>
        <w:left w:val="none" w:sz="0" w:space="0" w:color="auto"/>
        <w:bottom w:val="none" w:sz="0" w:space="0" w:color="auto"/>
        <w:right w:val="none" w:sz="0" w:space="0" w:color="auto"/>
      </w:divBdr>
    </w:div>
    <w:div w:id="1764491548">
      <w:bodyDiv w:val="1"/>
      <w:marLeft w:val="0"/>
      <w:marRight w:val="0"/>
      <w:marTop w:val="0"/>
      <w:marBottom w:val="0"/>
      <w:divBdr>
        <w:top w:val="none" w:sz="0" w:space="0" w:color="auto"/>
        <w:left w:val="none" w:sz="0" w:space="0" w:color="auto"/>
        <w:bottom w:val="none" w:sz="0" w:space="0" w:color="auto"/>
        <w:right w:val="none" w:sz="0" w:space="0" w:color="auto"/>
      </w:divBdr>
    </w:div>
    <w:div w:id="1765422672">
      <w:bodyDiv w:val="1"/>
      <w:marLeft w:val="0"/>
      <w:marRight w:val="0"/>
      <w:marTop w:val="0"/>
      <w:marBottom w:val="0"/>
      <w:divBdr>
        <w:top w:val="none" w:sz="0" w:space="0" w:color="auto"/>
        <w:left w:val="none" w:sz="0" w:space="0" w:color="auto"/>
        <w:bottom w:val="none" w:sz="0" w:space="0" w:color="auto"/>
        <w:right w:val="none" w:sz="0" w:space="0" w:color="auto"/>
      </w:divBdr>
    </w:div>
    <w:div w:id="1765496025">
      <w:bodyDiv w:val="1"/>
      <w:marLeft w:val="0"/>
      <w:marRight w:val="0"/>
      <w:marTop w:val="0"/>
      <w:marBottom w:val="0"/>
      <w:divBdr>
        <w:top w:val="none" w:sz="0" w:space="0" w:color="auto"/>
        <w:left w:val="none" w:sz="0" w:space="0" w:color="auto"/>
        <w:bottom w:val="none" w:sz="0" w:space="0" w:color="auto"/>
        <w:right w:val="none" w:sz="0" w:space="0" w:color="auto"/>
      </w:divBdr>
    </w:div>
    <w:div w:id="1765606567">
      <w:bodyDiv w:val="1"/>
      <w:marLeft w:val="0"/>
      <w:marRight w:val="0"/>
      <w:marTop w:val="0"/>
      <w:marBottom w:val="0"/>
      <w:divBdr>
        <w:top w:val="none" w:sz="0" w:space="0" w:color="auto"/>
        <w:left w:val="none" w:sz="0" w:space="0" w:color="auto"/>
        <w:bottom w:val="none" w:sz="0" w:space="0" w:color="auto"/>
        <w:right w:val="none" w:sz="0" w:space="0" w:color="auto"/>
      </w:divBdr>
    </w:div>
    <w:div w:id="1766606661">
      <w:bodyDiv w:val="1"/>
      <w:marLeft w:val="0"/>
      <w:marRight w:val="0"/>
      <w:marTop w:val="0"/>
      <w:marBottom w:val="0"/>
      <w:divBdr>
        <w:top w:val="none" w:sz="0" w:space="0" w:color="auto"/>
        <w:left w:val="none" w:sz="0" w:space="0" w:color="auto"/>
        <w:bottom w:val="none" w:sz="0" w:space="0" w:color="auto"/>
        <w:right w:val="none" w:sz="0" w:space="0" w:color="auto"/>
      </w:divBdr>
    </w:div>
    <w:div w:id="1766614661">
      <w:bodyDiv w:val="1"/>
      <w:marLeft w:val="0"/>
      <w:marRight w:val="0"/>
      <w:marTop w:val="0"/>
      <w:marBottom w:val="0"/>
      <w:divBdr>
        <w:top w:val="none" w:sz="0" w:space="0" w:color="auto"/>
        <w:left w:val="none" w:sz="0" w:space="0" w:color="auto"/>
        <w:bottom w:val="none" w:sz="0" w:space="0" w:color="auto"/>
        <w:right w:val="none" w:sz="0" w:space="0" w:color="auto"/>
      </w:divBdr>
    </w:div>
    <w:div w:id="1767116837">
      <w:bodyDiv w:val="1"/>
      <w:marLeft w:val="0"/>
      <w:marRight w:val="0"/>
      <w:marTop w:val="0"/>
      <w:marBottom w:val="0"/>
      <w:divBdr>
        <w:top w:val="none" w:sz="0" w:space="0" w:color="auto"/>
        <w:left w:val="none" w:sz="0" w:space="0" w:color="auto"/>
        <w:bottom w:val="none" w:sz="0" w:space="0" w:color="auto"/>
        <w:right w:val="none" w:sz="0" w:space="0" w:color="auto"/>
      </w:divBdr>
    </w:div>
    <w:div w:id="1767462532">
      <w:bodyDiv w:val="1"/>
      <w:marLeft w:val="0"/>
      <w:marRight w:val="0"/>
      <w:marTop w:val="0"/>
      <w:marBottom w:val="0"/>
      <w:divBdr>
        <w:top w:val="none" w:sz="0" w:space="0" w:color="auto"/>
        <w:left w:val="none" w:sz="0" w:space="0" w:color="auto"/>
        <w:bottom w:val="none" w:sz="0" w:space="0" w:color="auto"/>
        <w:right w:val="none" w:sz="0" w:space="0" w:color="auto"/>
      </w:divBdr>
    </w:div>
    <w:div w:id="1768305875">
      <w:bodyDiv w:val="1"/>
      <w:marLeft w:val="0"/>
      <w:marRight w:val="0"/>
      <w:marTop w:val="0"/>
      <w:marBottom w:val="0"/>
      <w:divBdr>
        <w:top w:val="none" w:sz="0" w:space="0" w:color="auto"/>
        <w:left w:val="none" w:sz="0" w:space="0" w:color="auto"/>
        <w:bottom w:val="none" w:sz="0" w:space="0" w:color="auto"/>
        <w:right w:val="none" w:sz="0" w:space="0" w:color="auto"/>
      </w:divBdr>
    </w:div>
    <w:div w:id="1768963820">
      <w:bodyDiv w:val="1"/>
      <w:marLeft w:val="0"/>
      <w:marRight w:val="0"/>
      <w:marTop w:val="0"/>
      <w:marBottom w:val="0"/>
      <w:divBdr>
        <w:top w:val="none" w:sz="0" w:space="0" w:color="auto"/>
        <w:left w:val="none" w:sz="0" w:space="0" w:color="auto"/>
        <w:bottom w:val="none" w:sz="0" w:space="0" w:color="auto"/>
        <w:right w:val="none" w:sz="0" w:space="0" w:color="auto"/>
      </w:divBdr>
    </w:div>
    <w:div w:id="1769233442">
      <w:bodyDiv w:val="1"/>
      <w:marLeft w:val="0"/>
      <w:marRight w:val="0"/>
      <w:marTop w:val="0"/>
      <w:marBottom w:val="0"/>
      <w:divBdr>
        <w:top w:val="none" w:sz="0" w:space="0" w:color="auto"/>
        <w:left w:val="none" w:sz="0" w:space="0" w:color="auto"/>
        <w:bottom w:val="none" w:sz="0" w:space="0" w:color="auto"/>
        <w:right w:val="none" w:sz="0" w:space="0" w:color="auto"/>
      </w:divBdr>
    </w:div>
    <w:div w:id="1769764169">
      <w:bodyDiv w:val="1"/>
      <w:marLeft w:val="0"/>
      <w:marRight w:val="0"/>
      <w:marTop w:val="0"/>
      <w:marBottom w:val="0"/>
      <w:divBdr>
        <w:top w:val="none" w:sz="0" w:space="0" w:color="auto"/>
        <w:left w:val="none" w:sz="0" w:space="0" w:color="auto"/>
        <w:bottom w:val="none" w:sz="0" w:space="0" w:color="auto"/>
        <w:right w:val="none" w:sz="0" w:space="0" w:color="auto"/>
      </w:divBdr>
    </w:div>
    <w:div w:id="1770736669">
      <w:bodyDiv w:val="1"/>
      <w:marLeft w:val="0"/>
      <w:marRight w:val="0"/>
      <w:marTop w:val="0"/>
      <w:marBottom w:val="0"/>
      <w:divBdr>
        <w:top w:val="none" w:sz="0" w:space="0" w:color="auto"/>
        <w:left w:val="none" w:sz="0" w:space="0" w:color="auto"/>
        <w:bottom w:val="none" w:sz="0" w:space="0" w:color="auto"/>
        <w:right w:val="none" w:sz="0" w:space="0" w:color="auto"/>
      </w:divBdr>
    </w:div>
    <w:div w:id="1770933161">
      <w:bodyDiv w:val="1"/>
      <w:marLeft w:val="0"/>
      <w:marRight w:val="0"/>
      <w:marTop w:val="0"/>
      <w:marBottom w:val="0"/>
      <w:divBdr>
        <w:top w:val="none" w:sz="0" w:space="0" w:color="auto"/>
        <w:left w:val="none" w:sz="0" w:space="0" w:color="auto"/>
        <w:bottom w:val="none" w:sz="0" w:space="0" w:color="auto"/>
        <w:right w:val="none" w:sz="0" w:space="0" w:color="auto"/>
      </w:divBdr>
    </w:div>
    <w:div w:id="1771395261">
      <w:bodyDiv w:val="1"/>
      <w:marLeft w:val="0"/>
      <w:marRight w:val="0"/>
      <w:marTop w:val="0"/>
      <w:marBottom w:val="0"/>
      <w:divBdr>
        <w:top w:val="none" w:sz="0" w:space="0" w:color="auto"/>
        <w:left w:val="none" w:sz="0" w:space="0" w:color="auto"/>
        <w:bottom w:val="none" w:sz="0" w:space="0" w:color="auto"/>
        <w:right w:val="none" w:sz="0" w:space="0" w:color="auto"/>
      </w:divBdr>
    </w:div>
    <w:div w:id="1771662254">
      <w:bodyDiv w:val="1"/>
      <w:marLeft w:val="0"/>
      <w:marRight w:val="0"/>
      <w:marTop w:val="0"/>
      <w:marBottom w:val="0"/>
      <w:divBdr>
        <w:top w:val="none" w:sz="0" w:space="0" w:color="auto"/>
        <w:left w:val="none" w:sz="0" w:space="0" w:color="auto"/>
        <w:bottom w:val="none" w:sz="0" w:space="0" w:color="auto"/>
        <w:right w:val="none" w:sz="0" w:space="0" w:color="auto"/>
      </w:divBdr>
    </w:div>
    <w:div w:id="1772313450">
      <w:bodyDiv w:val="1"/>
      <w:marLeft w:val="0"/>
      <w:marRight w:val="0"/>
      <w:marTop w:val="0"/>
      <w:marBottom w:val="0"/>
      <w:divBdr>
        <w:top w:val="none" w:sz="0" w:space="0" w:color="auto"/>
        <w:left w:val="none" w:sz="0" w:space="0" w:color="auto"/>
        <w:bottom w:val="none" w:sz="0" w:space="0" w:color="auto"/>
        <w:right w:val="none" w:sz="0" w:space="0" w:color="auto"/>
      </w:divBdr>
    </w:div>
    <w:div w:id="1772579607">
      <w:bodyDiv w:val="1"/>
      <w:marLeft w:val="0"/>
      <w:marRight w:val="0"/>
      <w:marTop w:val="0"/>
      <w:marBottom w:val="0"/>
      <w:divBdr>
        <w:top w:val="none" w:sz="0" w:space="0" w:color="auto"/>
        <w:left w:val="none" w:sz="0" w:space="0" w:color="auto"/>
        <w:bottom w:val="none" w:sz="0" w:space="0" w:color="auto"/>
        <w:right w:val="none" w:sz="0" w:space="0" w:color="auto"/>
      </w:divBdr>
    </w:div>
    <w:div w:id="1772780606">
      <w:bodyDiv w:val="1"/>
      <w:marLeft w:val="0"/>
      <w:marRight w:val="0"/>
      <w:marTop w:val="0"/>
      <w:marBottom w:val="0"/>
      <w:divBdr>
        <w:top w:val="none" w:sz="0" w:space="0" w:color="auto"/>
        <w:left w:val="none" w:sz="0" w:space="0" w:color="auto"/>
        <w:bottom w:val="none" w:sz="0" w:space="0" w:color="auto"/>
        <w:right w:val="none" w:sz="0" w:space="0" w:color="auto"/>
      </w:divBdr>
    </w:div>
    <w:div w:id="1772821323">
      <w:bodyDiv w:val="1"/>
      <w:marLeft w:val="0"/>
      <w:marRight w:val="0"/>
      <w:marTop w:val="0"/>
      <w:marBottom w:val="0"/>
      <w:divBdr>
        <w:top w:val="none" w:sz="0" w:space="0" w:color="auto"/>
        <w:left w:val="none" w:sz="0" w:space="0" w:color="auto"/>
        <w:bottom w:val="none" w:sz="0" w:space="0" w:color="auto"/>
        <w:right w:val="none" w:sz="0" w:space="0" w:color="auto"/>
      </w:divBdr>
    </w:div>
    <w:div w:id="1773355504">
      <w:bodyDiv w:val="1"/>
      <w:marLeft w:val="0"/>
      <w:marRight w:val="0"/>
      <w:marTop w:val="0"/>
      <w:marBottom w:val="0"/>
      <w:divBdr>
        <w:top w:val="none" w:sz="0" w:space="0" w:color="auto"/>
        <w:left w:val="none" w:sz="0" w:space="0" w:color="auto"/>
        <w:bottom w:val="none" w:sz="0" w:space="0" w:color="auto"/>
        <w:right w:val="none" w:sz="0" w:space="0" w:color="auto"/>
      </w:divBdr>
    </w:div>
    <w:div w:id="1773628088">
      <w:bodyDiv w:val="1"/>
      <w:marLeft w:val="0"/>
      <w:marRight w:val="0"/>
      <w:marTop w:val="0"/>
      <w:marBottom w:val="0"/>
      <w:divBdr>
        <w:top w:val="none" w:sz="0" w:space="0" w:color="auto"/>
        <w:left w:val="none" w:sz="0" w:space="0" w:color="auto"/>
        <w:bottom w:val="none" w:sz="0" w:space="0" w:color="auto"/>
        <w:right w:val="none" w:sz="0" w:space="0" w:color="auto"/>
      </w:divBdr>
    </w:div>
    <w:div w:id="1774327166">
      <w:bodyDiv w:val="1"/>
      <w:marLeft w:val="0"/>
      <w:marRight w:val="0"/>
      <w:marTop w:val="0"/>
      <w:marBottom w:val="0"/>
      <w:divBdr>
        <w:top w:val="none" w:sz="0" w:space="0" w:color="auto"/>
        <w:left w:val="none" w:sz="0" w:space="0" w:color="auto"/>
        <w:bottom w:val="none" w:sz="0" w:space="0" w:color="auto"/>
        <w:right w:val="none" w:sz="0" w:space="0" w:color="auto"/>
      </w:divBdr>
    </w:div>
    <w:div w:id="1775173731">
      <w:bodyDiv w:val="1"/>
      <w:marLeft w:val="0"/>
      <w:marRight w:val="0"/>
      <w:marTop w:val="0"/>
      <w:marBottom w:val="0"/>
      <w:divBdr>
        <w:top w:val="none" w:sz="0" w:space="0" w:color="auto"/>
        <w:left w:val="none" w:sz="0" w:space="0" w:color="auto"/>
        <w:bottom w:val="none" w:sz="0" w:space="0" w:color="auto"/>
        <w:right w:val="none" w:sz="0" w:space="0" w:color="auto"/>
      </w:divBdr>
    </w:div>
    <w:div w:id="1775592513">
      <w:bodyDiv w:val="1"/>
      <w:marLeft w:val="0"/>
      <w:marRight w:val="0"/>
      <w:marTop w:val="0"/>
      <w:marBottom w:val="0"/>
      <w:divBdr>
        <w:top w:val="none" w:sz="0" w:space="0" w:color="auto"/>
        <w:left w:val="none" w:sz="0" w:space="0" w:color="auto"/>
        <w:bottom w:val="none" w:sz="0" w:space="0" w:color="auto"/>
        <w:right w:val="none" w:sz="0" w:space="0" w:color="auto"/>
      </w:divBdr>
    </w:div>
    <w:div w:id="1776096186">
      <w:bodyDiv w:val="1"/>
      <w:marLeft w:val="0"/>
      <w:marRight w:val="0"/>
      <w:marTop w:val="0"/>
      <w:marBottom w:val="0"/>
      <w:divBdr>
        <w:top w:val="none" w:sz="0" w:space="0" w:color="auto"/>
        <w:left w:val="none" w:sz="0" w:space="0" w:color="auto"/>
        <w:bottom w:val="none" w:sz="0" w:space="0" w:color="auto"/>
        <w:right w:val="none" w:sz="0" w:space="0" w:color="auto"/>
      </w:divBdr>
    </w:div>
    <w:div w:id="1776634356">
      <w:bodyDiv w:val="1"/>
      <w:marLeft w:val="0"/>
      <w:marRight w:val="0"/>
      <w:marTop w:val="0"/>
      <w:marBottom w:val="0"/>
      <w:divBdr>
        <w:top w:val="none" w:sz="0" w:space="0" w:color="auto"/>
        <w:left w:val="none" w:sz="0" w:space="0" w:color="auto"/>
        <w:bottom w:val="none" w:sz="0" w:space="0" w:color="auto"/>
        <w:right w:val="none" w:sz="0" w:space="0" w:color="auto"/>
      </w:divBdr>
    </w:div>
    <w:div w:id="1777747877">
      <w:bodyDiv w:val="1"/>
      <w:marLeft w:val="0"/>
      <w:marRight w:val="0"/>
      <w:marTop w:val="0"/>
      <w:marBottom w:val="0"/>
      <w:divBdr>
        <w:top w:val="none" w:sz="0" w:space="0" w:color="auto"/>
        <w:left w:val="none" w:sz="0" w:space="0" w:color="auto"/>
        <w:bottom w:val="none" w:sz="0" w:space="0" w:color="auto"/>
        <w:right w:val="none" w:sz="0" w:space="0" w:color="auto"/>
      </w:divBdr>
    </w:div>
    <w:div w:id="1777821848">
      <w:bodyDiv w:val="1"/>
      <w:marLeft w:val="0"/>
      <w:marRight w:val="0"/>
      <w:marTop w:val="0"/>
      <w:marBottom w:val="0"/>
      <w:divBdr>
        <w:top w:val="none" w:sz="0" w:space="0" w:color="auto"/>
        <w:left w:val="none" w:sz="0" w:space="0" w:color="auto"/>
        <w:bottom w:val="none" w:sz="0" w:space="0" w:color="auto"/>
        <w:right w:val="none" w:sz="0" w:space="0" w:color="auto"/>
      </w:divBdr>
    </w:div>
    <w:div w:id="1777945785">
      <w:bodyDiv w:val="1"/>
      <w:marLeft w:val="0"/>
      <w:marRight w:val="0"/>
      <w:marTop w:val="0"/>
      <w:marBottom w:val="0"/>
      <w:divBdr>
        <w:top w:val="none" w:sz="0" w:space="0" w:color="auto"/>
        <w:left w:val="none" w:sz="0" w:space="0" w:color="auto"/>
        <w:bottom w:val="none" w:sz="0" w:space="0" w:color="auto"/>
        <w:right w:val="none" w:sz="0" w:space="0" w:color="auto"/>
      </w:divBdr>
    </w:div>
    <w:div w:id="1779517745">
      <w:bodyDiv w:val="1"/>
      <w:marLeft w:val="0"/>
      <w:marRight w:val="0"/>
      <w:marTop w:val="0"/>
      <w:marBottom w:val="0"/>
      <w:divBdr>
        <w:top w:val="none" w:sz="0" w:space="0" w:color="auto"/>
        <w:left w:val="none" w:sz="0" w:space="0" w:color="auto"/>
        <w:bottom w:val="none" w:sz="0" w:space="0" w:color="auto"/>
        <w:right w:val="none" w:sz="0" w:space="0" w:color="auto"/>
      </w:divBdr>
    </w:div>
    <w:div w:id="1779713375">
      <w:bodyDiv w:val="1"/>
      <w:marLeft w:val="0"/>
      <w:marRight w:val="0"/>
      <w:marTop w:val="0"/>
      <w:marBottom w:val="0"/>
      <w:divBdr>
        <w:top w:val="none" w:sz="0" w:space="0" w:color="auto"/>
        <w:left w:val="none" w:sz="0" w:space="0" w:color="auto"/>
        <w:bottom w:val="none" w:sz="0" w:space="0" w:color="auto"/>
        <w:right w:val="none" w:sz="0" w:space="0" w:color="auto"/>
      </w:divBdr>
    </w:div>
    <w:div w:id="1779987236">
      <w:bodyDiv w:val="1"/>
      <w:marLeft w:val="0"/>
      <w:marRight w:val="0"/>
      <w:marTop w:val="0"/>
      <w:marBottom w:val="0"/>
      <w:divBdr>
        <w:top w:val="none" w:sz="0" w:space="0" w:color="auto"/>
        <w:left w:val="none" w:sz="0" w:space="0" w:color="auto"/>
        <w:bottom w:val="none" w:sz="0" w:space="0" w:color="auto"/>
        <w:right w:val="none" w:sz="0" w:space="0" w:color="auto"/>
      </w:divBdr>
    </w:div>
    <w:div w:id="1780098176">
      <w:bodyDiv w:val="1"/>
      <w:marLeft w:val="0"/>
      <w:marRight w:val="0"/>
      <w:marTop w:val="0"/>
      <w:marBottom w:val="0"/>
      <w:divBdr>
        <w:top w:val="none" w:sz="0" w:space="0" w:color="auto"/>
        <w:left w:val="none" w:sz="0" w:space="0" w:color="auto"/>
        <w:bottom w:val="none" w:sz="0" w:space="0" w:color="auto"/>
        <w:right w:val="none" w:sz="0" w:space="0" w:color="auto"/>
      </w:divBdr>
    </w:div>
    <w:div w:id="1780173062">
      <w:bodyDiv w:val="1"/>
      <w:marLeft w:val="0"/>
      <w:marRight w:val="0"/>
      <w:marTop w:val="0"/>
      <w:marBottom w:val="0"/>
      <w:divBdr>
        <w:top w:val="none" w:sz="0" w:space="0" w:color="auto"/>
        <w:left w:val="none" w:sz="0" w:space="0" w:color="auto"/>
        <w:bottom w:val="none" w:sz="0" w:space="0" w:color="auto"/>
        <w:right w:val="none" w:sz="0" w:space="0" w:color="auto"/>
      </w:divBdr>
    </w:div>
    <w:div w:id="1780829849">
      <w:bodyDiv w:val="1"/>
      <w:marLeft w:val="0"/>
      <w:marRight w:val="0"/>
      <w:marTop w:val="0"/>
      <w:marBottom w:val="0"/>
      <w:divBdr>
        <w:top w:val="none" w:sz="0" w:space="0" w:color="auto"/>
        <w:left w:val="none" w:sz="0" w:space="0" w:color="auto"/>
        <w:bottom w:val="none" w:sz="0" w:space="0" w:color="auto"/>
        <w:right w:val="none" w:sz="0" w:space="0" w:color="auto"/>
      </w:divBdr>
    </w:div>
    <w:div w:id="1781297387">
      <w:bodyDiv w:val="1"/>
      <w:marLeft w:val="0"/>
      <w:marRight w:val="0"/>
      <w:marTop w:val="0"/>
      <w:marBottom w:val="0"/>
      <w:divBdr>
        <w:top w:val="none" w:sz="0" w:space="0" w:color="auto"/>
        <w:left w:val="none" w:sz="0" w:space="0" w:color="auto"/>
        <w:bottom w:val="none" w:sz="0" w:space="0" w:color="auto"/>
        <w:right w:val="none" w:sz="0" w:space="0" w:color="auto"/>
      </w:divBdr>
    </w:div>
    <w:div w:id="1781483923">
      <w:bodyDiv w:val="1"/>
      <w:marLeft w:val="0"/>
      <w:marRight w:val="0"/>
      <w:marTop w:val="0"/>
      <w:marBottom w:val="0"/>
      <w:divBdr>
        <w:top w:val="none" w:sz="0" w:space="0" w:color="auto"/>
        <w:left w:val="none" w:sz="0" w:space="0" w:color="auto"/>
        <w:bottom w:val="none" w:sz="0" w:space="0" w:color="auto"/>
        <w:right w:val="none" w:sz="0" w:space="0" w:color="auto"/>
      </w:divBdr>
    </w:div>
    <w:div w:id="1781729031">
      <w:bodyDiv w:val="1"/>
      <w:marLeft w:val="0"/>
      <w:marRight w:val="0"/>
      <w:marTop w:val="0"/>
      <w:marBottom w:val="0"/>
      <w:divBdr>
        <w:top w:val="none" w:sz="0" w:space="0" w:color="auto"/>
        <w:left w:val="none" w:sz="0" w:space="0" w:color="auto"/>
        <w:bottom w:val="none" w:sz="0" w:space="0" w:color="auto"/>
        <w:right w:val="none" w:sz="0" w:space="0" w:color="auto"/>
      </w:divBdr>
    </w:div>
    <w:div w:id="1781758928">
      <w:bodyDiv w:val="1"/>
      <w:marLeft w:val="0"/>
      <w:marRight w:val="0"/>
      <w:marTop w:val="0"/>
      <w:marBottom w:val="0"/>
      <w:divBdr>
        <w:top w:val="none" w:sz="0" w:space="0" w:color="auto"/>
        <w:left w:val="none" w:sz="0" w:space="0" w:color="auto"/>
        <w:bottom w:val="none" w:sz="0" w:space="0" w:color="auto"/>
        <w:right w:val="none" w:sz="0" w:space="0" w:color="auto"/>
      </w:divBdr>
    </w:div>
    <w:div w:id="1782066654">
      <w:bodyDiv w:val="1"/>
      <w:marLeft w:val="0"/>
      <w:marRight w:val="0"/>
      <w:marTop w:val="0"/>
      <w:marBottom w:val="0"/>
      <w:divBdr>
        <w:top w:val="none" w:sz="0" w:space="0" w:color="auto"/>
        <w:left w:val="none" w:sz="0" w:space="0" w:color="auto"/>
        <w:bottom w:val="none" w:sz="0" w:space="0" w:color="auto"/>
        <w:right w:val="none" w:sz="0" w:space="0" w:color="auto"/>
      </w:divBdr>
    </w:div>
    <w:div w:id="1782139957">
      <w:bodyDiv w:val="1"/>
      <w:marLeft w:val="0"/>
      <w:marRight w:val="0"/>
      <w:marTop w:val="0"/>
      <w:marBottom w:val="0"/>
      <w:divBdr>
        <w:top w:val="none" w:sz="0" w:space="0" w:color="auto"/>
        <w:left w:val="none" w:sz="0" w:space="0" w:color="auto"/>
        <w:bottom w:val="none" w:sz="0" w:space="0" w:color="auto"/>
        <w:right w:val="none" w:sz="0" w:space="0" w:color="auto"/>
      </w:divBdr>
    </w:div>
    <w:div w:id="1782649873">
      <w:bodyDiv w:val="1"/>
      <w:marLeft w:val="0"/>
      <w:marRight w:val="0"/>
      <w:marTop w:val="0"/>
      <w:marBottom w:val="0"/>
      <w:divBdr>
        <w:top w:val="none" w:sz="0" w:space="0" w:color="auto"/>
        <w:left w:val="none" w:sz="0" w:space="0" w:color="auto"/>
        <w:bottom w:val="none" w:sz="0" w:space="0" w:color="auto"/>
        <w:right w:val="none" w:sz="0" w:space="0" w:color="auto"/>
      </w:divBdr>
    </w:div>
    <w:div w:id="1782727303">
      <w:bodyDiv w:val="1"/>
      <w:marLeft w:val="0"/>
      <w:marRight w:val="0"/>
      <w:marTop w:val="0"/>
      <w:marBottom w:val="0"/>
      <w:divBdr>
        <w:top w:val="none" w:sz="0" w:space="0" w:color="auto"/>
        <w:left w:val="none" w:sz="0" w:space="0" w:color="auto"/>
        <w:bottom w:val="none" w:sz="0" w:space="0" w:color="auto"/>
        <w:right w:val="none" w:sz="0" w:space="0" w:color="auto"/>
      </w:divBdr>
    </w:div>
    <w:div w:id="1783573053">
      <w:bodyDiv w:val="1"/>
      <w:marLeft w:val="0"/>
      <w:marRight w:val="0"/>
      <w:marTop w:val="0"/>
      <w:marBottom w:val="0"/>
      <w:divBdr>
        <w:top w:val="none" w:sz="0" w:space="0" w:color="auto"/>
        <w:left w:val="none" w:sz="0" w:space="0" w:color="auto"/>
        <w:bottom w:val="none" w:sz="0" w:space="0" w:color="auto"/>
        <w:right w:val="none" w:sz="0" w:space="0" w:color="auto"/>
      </w:divBdr>
    </w:div>
    <w:div w:id="1783721104">
      <w:bodyDiv w:val="1"/>
      <w:marLeft w:val="0"/>
      <w:marRight w:val="0"/>
      <w:marTop w:val="0"/>
      <w:marBottom w:val="0"/>
      <w:divBdr>
        <w:top w:val="none" w:sz="0" w:space="0" w:color="auto"/>
        <w:left w:val="none" w:sz="0" w:space="0" w:color="auto"/>
        <w:bottom w:val="none" w:sz="0" w:space="0" w:color="auto"/>
        <w:right w:val="none" w:sz="0" w:space="0" w:color="auto"/>
      </w:divBdr>
    </w:div>
    <w:div w:id="1784302614">
      <w:bodyDiv w:val="1"/>
      <w:marLeft w:val="0"/>
      <w:marRight w:val="0"/>
      <w:marTop w:val="0"/>
      <w:marBottom w:val="0"/>
      <w:divBdr>
        <w:top w:val="none" w:sz="0" w:space="0" w:color="auto"/>
        <w:left w:val="none" w:sz="0" w:space="0" w:color="auto"/>
        <w:bottom w:val="none" w:sz="0" w:space="0" w:color="auto"/>
        <w:right w:val="none" w:sz="0" w:space="0" w:color="auto"/>
      </w:divBdr>
    </w:div>
    <w:div w:id="1785540283">
      <w:bodyDiv w:val="1"/>
      <w:marLeft w:val="0"/>
      <w:marRight w:val="0"/>
      <w:marTop w:val="0"/>
      <w:marBottom w:val="0"/>
      <w:divBdr>
        <w:top w:val="none" w:sz="0" w:space="0" w:color="auto"/>
        <w:left w:val="none" w:sz="0" w:space="0" w:color="auto"/>
        <w:bottom w:val="none" w:sz="0" w:space="0" w:color="auto"/>
        <w:right w:val="none" w:sz="0" w:space="0" w:color="auto"/>
      </w:divBdr>
    </w:div>
    <w:div w:id="1785685976">
      <w:bodyDiv w:val="1"/>
      <w:marLeft w:val="0"/>
      <w:marRight w:val="0"/>
      <w:marTop w:val="0"/>
      <w:marBottom w:val="0"/>
      <w:divBdr>
        <w:top w:val="none" w:sz="0" w:space="0" w:color="auto"/>
        <w:left w:val="none" w:sz="0" w:space="0" w:color="auto"/>
        <w:bottom w:val="none" w:sz="0" w:space="0" w:color="auto"/>
        <w:right w:val="none" w:sz="0" w:space="0" w:color="auto"/>
      </w:divBdr>
    </w:div>
    <w:div w:id="1786193756">
      <w:bodyDiv w:val="1"/>
      <w:marLeft w:val="0"/>
      <w:marRight w:val="0"/>
      <w:marTop w:val="0"/>
      <w:marBottom w:val="0"/>
      <w:divBdr>
        <w:top w:val="none" w:sz="0" w:space="0" w:color="auto"/>
        <w:left w:val="none" w:sz="0" w:space="0" w:color="auto"/>
        <w:bottom w:val="none" w:sz="0" w:space="0" w:color="auto"/>
        <w:right w:val="none" w:sz="0" w:space="0" w:color="auto"/>
      </w:divBdr>
    </w:div>
    <w:div w:id="1786532523">
      <w:bodyDiv w:val="1"/>
      <w:marLeft w:val="0"/>
      <w:marRight w:val="0"/>
      <w:marTop w:val="0"/>
      <w:marBottom w:val="0"/>
      <w:divBdr>
        <w:top w:val="none" w:sz="0" w:space="0" w:color="auto"/>
        <w:left w:val="none" w:sz="0" w:space="0" w:color="auto"/>
        <w:bottom w:val="none" w:sz="0" w:space="0" w:color="auto"/>
        <w:right w:val="none" w:sz="0" w:space="0" w:color="auto"/>
      </w:divBdr>
    </w:div>
    <w:div w:id="1786733889">
      <w:bodyDiv w:val="1"/>
      <w:marLeft w:val="0"/>
      <w:marRight w:val="0"/>
      <w:marTop w:val="0"/>
      <w:marBottom w:val="0"/>
      <w:divBdr>
        <w:top w:val="none" w:sz="0" w:space="0" w:color="auto"/>
        <w:left w:val="none" w:sz="0" w:space="0" w:color="auto"/>
        <w:bottom w:val="none" w:sz="0" w:space="0" w:color="auto"/>
        <w:right w:val="none" w:sz="0" w:space="0" w:color="auto"/>
      </w:divBdr>
    </w:div>
    <w:div w:id="1787460194">
      <w:bodyDiv w:val="1"/>
      <w:marLeft w:val="0"/>
      <w:marRight w:val="0"/>
      <w:marTop w:val="0"/>
      <w:marBottom w:val="0"/>
      <w:divBdr>
        <w:top w:val="none" w:sz="0" w:space="0" w:color="auto"/>
        <w:left w:val="none" w:sz="0" w:space="0" w:color="auto"/>
        <w:bottom w:val="none" w:sz="0" w:space="0" w:color="auto"/>
        <w:right w:val="none" w:sz="0" w:space="0" w:color="auto"/>
      </w:divBdr>
    </w:div>
    <w:div w:id="1787501204">
      <w:bodyDiv w:val="1"/>
      <w:marLeft w:val="0"/>
      <w:marRight w:val="0"/>
      <w:marTop w:val="0"/>
      <w:marBottom w:val="0"/>
      <w:divBdr>
        <w:top w:val="none" w:sz="0" w:space="0" w:color="auto"/>
        <w:left w:val="none" w:sz="0" w:space="0" w:color="auto"/>
        <w:bottom w:val="none" w:sz="0" w:space="0" w:color="auto"/>
        <w:right w:val="none" w:sz="0" w:space="0" w:color="auto"/>
      </w:divBdr>
    </w:div>
    <w:div w:id="1788617269">
      <w:bodyDiv w:val="1"/>
      <w:marLeft w:val="0"/>
      <w:marRight w:val="0"/>
      <w:marTop w:val="0"/>
      <w:marBottom w:val="0"/>
      <w:divBdr>
        <w:top w:val="none" w:sz="0" w:space="0" w:color="auto"/>
        <w:left w:val="none" w:sz="0" w:space="0" w:color="auto"/>
        <w:bottom w:val="none" w:sz="0" w:space="0" w:color="auto"/>
        <w:right w:val="none" w:sz="0" w:space="0" w:color="auto"/>
      </w:divBdr>
    </w:div>
    <w:div w:id="1788960162">
      <w:bodyDiv w:val="1"/>
      <w:marLeft w:val="0"/>
      <w:marRight w:val="0"/>
      <w:marTop w:val="0"/>
      <w:marBottom w:val="0"/>
      <w:divBdr>
        <w:top w:val="none" w:sz="0" w:space="0" w:color="auto"/>
        <w:left w:val="none" w:sz="0" w:space="0" w:color="auto"/>
        <w:bottom w:val="none" w:sz="0" w:space="0" w:color="auto"/>
        <w:right w:val="none" w:sz="0" w:space="0" w:color="auto"/>
      </w:divBdr>
    </w:div>
    <w:div w:id="1789079955">
      <w:bodyDiv w:val="1"/>
      <w:marLeft w:val="0"/>
      <w:marRight w:val="0"/>
      <w:marTop w:val="0"/>
      <w:marBottom w:val="0"/>
      <w:divBdr>
        <w:top w:val="none" w:sz="0" w:space="0" w:color="auto"/>
        <w:left w:val="none" w:sz="0" w:space="0" w:color="auto"/>
        <w:bottom w:val="none" w:sz="0" w:space="0" w:color="auto"/>
        <w:right w:val="none" w:sz="0" w:space="0" w:color="auto"/>
      </w:divBdr>
    </w:div>
    <w:div w:id="1789083848">
      <w:bodyDiv w:val="1"/>
      <w:marLeft w:val="0"/>
      <w:marRight w:val="0"/>
      <w:marTop w:val="0"/>
      <w:marBottom w:val="0"/>
      <w:divBdr>
        <w:top w:val="none" w:sz="0" w:space="0" w:color="auto"/>
        <w:left w:val="none" w:sz="0" w:space="0" w:color="auto"/>
        <w:bottom w:val="none" w:sz="0" w:space="0" w:color="auto"/>
        <w:right w:val="none" w:sz="0" w:space="0" w:color="auto"/>
      </w:divBdr>
    </w:div>
    <w:div w:id="1789156092">
      <w:bodyDiv w:val="1"/>
      <w:marLeft w:val="0"/>
      <w:marRight w:val="0"/>
      <w:marTop w:val="0"/>
      <w:marBottom w:val="0"/>
      <w:divBdr>
        <w:top w:val="none" w:sz="0" w:space="0" w:color="auto"/>
        <w:left w:val="none" w:sz="0" w:space="0" w:color="auto"/>
        <w:bottom w:val="none" w:sz="0" w:space="0" w:color="auto"/>
        <w:right w:val="none" w:sz="0" w:space="0" w:color="auto"/>
      </w:divBdr>
    </w:div>
    <w:div w:id="1789274504">
      <w:bodyDiv w:val="1"/>
      <w:marLeft w:val="0"/>
      <w:marRight w:val="0"/>
      <w:marTop w:val="0"/>
      <w:marBottom w:val="0"/>
      <w:divBdr>
        <w:top w:val="none" w:sz="0" w:space="0" w:color="auto"/>
        <w:left w:val="none" w:sz="0" w:space="0" w:color="auto"/>
        <w:bottom w:val="none" w:sz="0" w:space="0" w:color="auto"/>
        <w:right w:val="none" w:sz="0" w:space="0" w:color="auto"/>
      </w:divBdr>
    </w:div>
    <w:div w:id="1789469735">
      <w:bodyDiv w:val="1"/>
      <w:marLeft w:val="0"/>
      <w:marRight w:val="0"/>
      <w:marTop w:val="0"/>
      <w:marBottom w:val="0"/>
      <w:divBdr>
        <w:top w:val="none" w:sz="0" w:space="0" w:color="auto"/>
        <w:left w:val="none" w:sz="0" w:space="0" w:color="auto"/>
        <w:bottom w:val="none" w:sz="0" w:space="0" w:color="auto"/>
        <w:right w:val="none" w:sz="0" w:space="0" w:color="auto"/>
      </w:divBdr>
    </w:div>
    <w:div w:id="1789735261">
      <w:bodyDiv w:val="1"/>
      <w:marLeft w:val="0"/>
      <w:marRight w:val="0"/>
      <w:marTop w:val="0"/>
      <w:marBottom w:val="0"/>
      <w:divBdr>
        <w:top w:val="none" w:sz="0" w:space="0" w:color="auto"/>
        <w:left w:val="none" w:sz="0" w:space="0" w:color="auto"/>
        <w:bottom w:val="none" w:sz="0" w:space="0" w:color="auto"/>
        <w:right w:val="none" w:sz="0" w:space="0" w:color="auto"/>
      </w:divBdr>
    </w:div>
    <w:div w:id="1791623883">
      <w:bodyDiv w:val="1"/>
      <w:marLeft w:val="0"/>
      <w:marRight w:val="0"/>
      <w:marTop w:val="0"/>
      <w:marBottom w:val="0"/>
      <w:divBdr>
        <w:top w:val="none" w:sz="0" w:space="0" w:color="auto"/>
        <w:left w:val="none" w:sz="0" w:space="0" w:color="auto"/>
        <w:bottom w:val="none" w:sz="0" w:space="0" w:color="auto"/>
        <w:right w:val="none" w:sz="0" w:space="0" w:color="auto"/>
      </w:divBdr>
    </w:div>
    <w:div w:id="1792048638">
      <w:bodyDiv w:val="1"/>
      <w:marLeft w:val="0"/>
      <w:marRight w:val="0"/>
      <w:marTop w:val="0"/>
      <w:marBottom w:val="0"/>
      <w:divBdr>
        <w:top w:val="none" w:sz="0" w:space="0" w:color="auto"/>
        <w:left w:val="none" w:sz="0" w:space="0" w:color="auto"/>
        <w:bottom w:val="none" w:sz="0" w:space="0" w:color="auto"/>
        <w:right w:val="none" w:sz="0" w:space="0" w:color="auto"/>
      </w:divBdr>
    </w:div>
    <w:div w:id="1792239035">
      <w:bodyDiv w:val="1"/>
      <w:marLeft w:val="0"/>
      <w:marRight w:val="0"/>
      <w:marTop w:val="0"/>
      <w:marBottom w:val="0"/>
      <w:divBdr>
        <w:top w:val="none" w:sz="0" w:space="0" w:color="auto"/>
        <w:left w:val="none" w:sz="0" w:space="0" w:color="auto"/>
        <w:bottom w:val="none" w:sz="0" w:space="0" w:color="auto"/>
        <w:right w:val="none" w:sz="0" w:space="0" w:color="auto"/>
      </w:divBdr>
    </w:div>
    <w:div w:id="1793595327">
      <w:bodyDiv w:val="1"/>
      <w:marLeft w:val="0"/>
      <w:marRight w:val="0"/>
      <w:marTop w:val="0"/>
      <w:marBottom w:val="0"/>
      <w:divBdr>
        <w:top w:val="none" w:sz="0" w:space="0" w:color="auto"/>
        <w:left w:val="none" w:sz="0" w:space="0" w:color="auto"/>
        <w:bottom w:val="none" w:sz="0" w:space="0" w:color="auto"/>
        <w:right w:val="none" w:sz="0" w:space="0" w:color="auto"/>
      </w:divBdr>
    </w:div>
    <w:div w:id="1793788939">
      <w:bodyDiv w:val="1"/>
      <w:marLeft w:val="0"/>
      <w:marRight w:val="0"/>
      <w:marTop w:val="0"/>
      <w:marBottom w:val="0"/>
      <w:divBdr>
        <w:top w:val="none" w:sz="0" w:space="0" w:color="auto"/>
        <w:left w:val="none" w:sz="0" w:space="0" w:color="auto"/>
        <w:bottom w:val="none" w:sz="0" w:space="0" w:color="auto"/>
        <w:right w:val="none" w:sz="0" w:space="0" w:color="auto"/>
      </w:divBdr>
    </w:div>
    <w:div w:id="1794402743">
      <w:bodyDiv w:val="1"/>
      <w:marLeft w:val="0"/>
      <w:marRight w:val="0"/>
      <w:marTop w:val="0"/>
      <w:marBottom w:val="0"/>
      <w:divBdr>
        <w:top w:val="none" w:sz="0" w:space="0" w:color="auto"/>
        <w:left w:val="none" w:sz="0" w:space="0" w:color="auto"/>
        <w:bottom w:val="none" w:sz="0" w:space="0" w:color="auto"/>
        <w:right w:val="none" w:sz="0" w:space="0" w:color="auto"/>
      </w:divBdr>
    </w:div>
    <w:div w:id="1794977954">
      <w:bodyDiv w:val="1"/>
      <w:marLeft w:val="0"/>
      <w:marRight w:val="0"/>
      <w:marTop w:val="0"/>
      <w:marBottom w:val="0"/>
      <w:divBdr>
        <w:top w:val="none" w:sz="0" w:space="0" w:color="auto"/>
        <w:left w:val="none" w:sz="0" w:space="0" w:color="auto"/>
        <w:bottom w:val="none" w:sz="0" w:space="0" w:color="auto"/>
        <w:right w:val="none" w:sz="0" w:space="0" w:color="auto"/>
      </w:divBdr>
    </w:div>
    <w:div w:id="1795176589">
      <w:bodyDiv w:val="1"/>
      <w:marLeft w:val="0"/>
      <w:marRight w:val="0"/>
      <w:marTop w:val="0"/>
      <w:marBottom w:val="0"/>
      <w:divBdr>
        <w:top w:val="none" w:sz="0" w:space="0" w:color="auto"/>
        <w:left w:val="none" w:sz="0" w:space="0" w:color="auto"/>
        <w:bottom w:val="none" w:sz="0" w:space="0" w:color="auto"/>
        <w:right w:val="none" w:sz="0" w:space="0" w:color="auto"/>
      </w:divBdr>
    </w:div>
    <w:div w:id="1795709617">
      <w:bodyDiv w:val="1"/>
      <w:marLeft w:val="0"/>
      <w:marRight w:val="0"/>
      <w:marTop w:val="0"/>
      <w:marBottom w:val="0"/>
      <w:divBdr>
        <w:top w:val="none" w:sz="0" w:space="0" w:color="auto"/>
        <w:left w:val="none" w:sz="0" w:space="0" w:color="auto"/>
        <w:bottom w:val="none" w:sz="0" w:space="0" w:color="auto"/>
        <w:right w:val="none" w:sz="0" w:space="0" w:color="auto"/>
      </w:divBdr>
    </w:div>
    <w:div w:id="1796022097">
      <w:bodyDiv w:val="1"/>
      <w:marLeft w:val="0"/>
      <w:marRight w:val="0"/>
      <w:marTop w:val="0"/>
      <w:marBottom w:val="0"/>
      <w:divBdr>
        <w:top w:val="none" w:sz="0" w:space="0" w:color="auto"/>
        <w:left w:val="none" w:sz="0" w:space="0" w:color="auto"/>
        <w:bottom w:val="none" w:sz="0" w:space="0" w:color="auto"/>
        <w:right w:val="none" w:sz="0" w:space="0" w:color="auto"/>
      </w:divBdr>
    </w:div>
    <w:div w:id="1796563413">
      <w:bodyDiv w:val="1"/>
      <w:marLeft w:val="0"/>
      <w:marRight w:val="0"/>
      <w:marTop w:val="0"/>
      <w:marBottom w:val="0"/>
      <w:divBdr>
        <w:top w:val="none" w:sz="0" w:space="0" w:color="auto"/>
        <w:left w:val="none" w:sz="0" w:space="0" w:color="auto"/>
        <w:bottom w:val="none" w:sz="0" w:space="0" w:color="auto"/>
        <w:right w:val="none" w:sz="0" w:space="0" w:color="auto"/>
      </w:divBdr>
    </w:div>
    <w:div w:id="1796824461">
      <w:bodyDiv w:val="1"/>
      <w:marLeft w:val="0"/>
      <w:marRight w:val="0"/>
      <w:marTop w:val="0"/>
      <w:marBottom w:val="0"/>
      <w:divBdr>
        <w:top w:val="none" w:sz="0" w:space="0" w:color="auto"/>
        <w:left w:val="none" w:sz="0" w:space="0" w:color="auto"/>
        <w:bottom w:val="none" w:sz="0" w:space="0" w:color="auto"/>
        <w:right w:val="none" w:sz="0" w:space="0" w:color="auto"/>
      </w:divBdr>
    </w:div>
    <w:div w:id="1797986956">
      <w:bodyDiv w:val="1"/>
      <w:marLeft w:val="0"/>
      <w:marRight w:val="0"/>
      <w:marTop w:val="0"/>
      <w:marBottom w:val="0"/>
      <w:divBdr>
        <w:top w:val="none" w:sz="0" w:space="0" w:color="auto"/>
        <w:left w:val="none" w:sz="0" w:space="0" w:color="auto"/>
        <w:bottom w:val="none" w:sz="0" w:space="0" w:color="auto"/>
        <w:right w:val="none" w:sz="0" w:space="0" w:color="auto"/>
      </w:divBdr>
    </w:div>
    <w:div w:id="1798328215">
      <w:bodyDiv w:val="1"/>
      <w:marLeft w:val="0"/>
      <w:marRight w:val="0"/>
      <w:marTop w:val="0"/>
      <w:marBottom w:val="0"/>
      <w:divBdr>
        <w:top w:val="none" w:sz="0" w:space="0" w:color="auto"/>
        <w:left w:val="none" w:sz="0" w:space="0" w:color="auto"/>
        <w:bottom w:val="none" w:sz="0" w:space="0" w:color="auto"/>
        <w:right w:val="none" w:sz="0" w:space="0" w:color="auto"/>
      </w:divBdr>
    </w:div>
    <w:div w:id="1798571213">
      <w:bodyDiv w:val="1"/>
      <w:marLeft w:val="0"/>
      <w:marRight w:val="0"/>
      <w:marTop w:val="0"/>
      <w:marBottom w:val="0"/>
      <w:divBdr>
        <w:top w:val="none" w:sz="0" w:space="0" w:color="auto"/>
        <w:left w:val="none" w:sz="0" w:space="0" w:color="auto"/>
        <w:bottom w:val="none" w:sz="0" w:space="0" w:color="auto"/>
        <w:right w:val="none" w:sz="0" w:space="0" w:color="auto"/>
      </w:divBdr>
    </w:div>
    <w:div w:id="1799033603">
      <w:bodyDiv w:val="1"/>
      <w:marLeft w:val="0"/>
      <w:marRight w:val="0"/>
      <w:marTop w:val="0"/>
      <w:marBottom w:val="0"/>
      <w:divBdr>
        <w:top w:val="none" w:sz="0" w:space="0" w:color="auto"/>
        <w:left w:val="none" w:sz="0" w:space="0" w:color="auto"/>
        <w:bottom w:val="none" w:sz="0" w:space="0" w:color="auto"/>
        <w:right w:val="none" w:sz="0" w:space="0" w:color="auto"/>
      </w:divBdr>
    </w:div>
    <w:div w:id="1799450112">
      <w:bodyDiv w:val="1"/>
      <w:marLeft w:val="0"/>
      <w:marRight w:val="0"/>
      <w:marTop w:val="0"/>
      <w:marBottom w:val="0"/>
      <w:divBdr>
        <w:top w:val="none" w:sz="0" w:space="0" w:color="auto"/>
        <w:left w:val="none" w:sz="0" w:space="0" w:color="auto"/>
        <w:bottom w:val="none" w:sz="0" w:space="0" w:color="auto"/>
        <w:right w:val="none" w:sz="0" w:space="0" w:color="auto"/>
      </w:divBdr>
    </w:div>
    <w:div w:id="1799686137">
      <w:bodyDiv w:val="1"/>
      <w:marLeft w:val="0"/>
      <w:marRight w:val="0"/>
      <w:marTop w:val="0"/>
      <w:marBottom w:val="0"/>
      <w:divBdr>
        <w:top w:val="none" w:sz="0" w:space="0" w:color="auto"/>
        <w:left w:val="none" w:sz="0" w:space="0" w:color="auto"/>
        <w:bottom w:val="none" w:sz="0" w:space="0" w:color="auto"/>
        <w:right w:val="none" w:sz="0" w:space="0" w:color="auto"/>
      </w:divBdr>
    </w:div>
    <w:div w:id="1800218998">
      <w:bodyDiv w:val="1"/>
      <w:marLeft w:val="0"/>
      <w:marRight w:val="0"/>
      <w:marTop w:val="0"/>
      <w:marBottom w:val="0"/>
      <w:divBdr>
        <w:top w:val="none" w:sz="0" w:space="0" w:color="auto"/>
        <w:left w:val="none" w:sz="0" w:space="0" w:color="auto"/>
        <w:bottom w:val="none" w:sz="0" w:space="0" w:color="auto"/>
        <w:right w:val="none" w:sz="0" w:space="0" w:color="auto"/>
      </w:divBdr>
    </w:div>
    <w:div w:id="1800681879">
      <w:bodyDiv w:val="1"/>
      <w:marLeft w:val="0"/>
      <w:marRight w:val="0"/>
      <w:marTop w:val="0"/>
      <w:marBottom w:val="0"/>
      <w:divBdr>
        <w:top w:val="none" w:sz="0" w:space="0" w:color="auto"/>
        <w:left w:val="none" w:sz="0" w:space="0" w:color="auto"/>
        <w:bottom w:val="none" w:sz="0" w:space="0" w:color="auto"/>
        <w:right w:val="none" w:sz="0" w:space="0" w:color="auto"/>
      </w:divBdr>
    </w:div>
    <w:div w:id="1800995254">
      <w:bodyDiv w:val="1"/>
      <w:marLeft w:val="0"/>
      <w:marRight w:val="0"/>
      <w:marTop w:val="0"/>
      <w:marBottom w:val="0"/>
      <w:divBdr>
        <w:top w:val="none" w:sz="0" w:space="0" w:color="auto"/>
        <w:left w:val="none" w:sz="0" w:space="0" w:color="auto"/>
        <w:bottom w:val="none" w:sz="0" w:space="0" w:color="auto"/>
        <w:right w:val="none" w:sz="0" w:space="0" w:color="auto"/>
      </w:divBdr>
    </w:div>
    <w:div w:id="1800998552">
      <w:bodyDiv w:val="1"/>
      <w:marLeft w:val="0"/>
      <w:marRight w:val="0"/>
      <w:marTop w:val="0"/>
      <w:marBottom w:val="0"/>
      <w:divBdr>
        <w:top w:val="none" w:sz="0" w:space="0" w:color="auto"/>
        <w:left w:val="none" w:sz="0" w:space="0" w:color="auto"/>
        <w:bottom w:val="none" w:sz="0" w:space="0" w:color="auto"/>
        <w:right w:val="none" w:sz="0" w:space="0" w:color="auto"/>
      </w:divBdr>
    </w:div>
    <w:div w:id="1801217593">
      <w:bodyDiv w:val="1"/>
      <w:marLeft w:val="0"/>
      <w:marRight w:val="0"/>
      <w:marTop w:val="0"/>
      <w:marBottom w:val="0"/>
      <w:divBdr>
        <w:top w:val="none" w:sz="0" w:space="0" w:color="auto"/>
        <w:left w:val="none" w:sz="0" w:space="0" w:color="auto"/>
        <w:bottom w:val="none" w:sz="0" w:space="0" w:color="auto"/>
        <w:right w:val="none" w:sz="0" w:space="0" w:color="auto"/>
      </w:divBdr>
    </w:div>
    <w:div w:id="1803189186">
      <w:bodyDiv w:val="1"/>
      <w:marLeft w:val="0"/>
      <w:marRight w:val="0"/>
      <w:marTop w:val="0"/>
      <w:marBottom w:val="0"/>
      <w:divBdr>
        <w:top w:val="none" w:sz="0" w:space="0" w:color="auto"/>
        <w:left w:val="none" w:sz="0" w:space="0" w:color="auto"/>
        <w:bottom w:val="none" w:sz="0" w:space="0" w:color="auto"/>
        <w:right w:val="none" w:sz="0" w:space="0" w:color="auto"/>
      </w:divBdr>
    </w:div>
    <w:div w:id="1804039442">
      <w:bodyDiv w:val="1"/>
      <w:marLeft w:val="0"/>
      <w:marRight w:val="0"/>
      <w:marTop w:val="0"/>
      <w:marBottom w:val="0"/>
      <w:divBdr>
        <w:top w:val="none" w:sz="0" w:space="0" w:color="auto"/>
        <w:left w:val="none" w:sz="0" w:space="0" w:color="auto"/>
        <w:bottom w:val="none" w:sz="0" w:space="0" w:color="auto"/>
        <w:right w:val="none" w:sz="0" w:space="0" w:color="auto"/>
      </w:divBdr>
    </w:div>
    <w:div w:id="1804955932">
      <w:bodyDiv w:val="1"/>
      <w:marLeft w:val="0"/>
      <w:marRight w:val="0"/>
      <w:marTop w:val="0"/>
      <w:marBottom w:val="0"/>
      <w:divBdr>
        <w:top w:val="none" w:sz="0" w:space="0" w:color="auto"/>
        <w:left w:val="none" w:sz="0" w:space="0" w:color="auto"/>
        <w:bottom w:val="none" w:sz="0" w:space="0" w:color="auto"/>
        <w:right w:val="none" w:sz="0" w:space="0" w:color="auto"/>
      </w:divBdr>
    </w:div>
    <w:div w:id="1805077755">
      <w:bodyDiv w:val="1"/>
      <w:marLeft w:val="0"/>
      <w:marRight w:val="0"/>
      <w:marTop w:val="0"/>
      <w:marBottom w:val="0"/>
      <w:divBdr>
        <w:top w:val="none" w:sz="0" w:space="0" w:color="auto"/>
        <w:left w:val="none" w:sz="0" w:space="0" w:color="auto"/>
        <w:bottom w:val="none" w:sz="0" w:space="0" w:color="auto"/>
        <w:right w:val="none" w:sz="0" w:space="0" w:color="auto"/>
      </w:divBdr>
    </w:div>
    <w:div w:id="1805463552">
      <w:bodyDiv w:val="1"/>
      <w:marLeft w:val="0"/>
      <w:marRight w:val="0"/>
      <w:marTop w:val="0"/>
      <w:marBottom w:val="0"/>
      <w:divBdr>
        <w:top w:val="none" w:sz="0" w:space="0" w:color="auto"/>
        <w:left w:val="none" w:sz="0" w:space="0" w:color="auto"/>
        <w:bottom w:val="none" w:sz="0" w:space="0" w:color="auto"/>
        <w:right w:val="none" w:sz="0" w:space="0" w:color="auto"/>
      </w:divBdr>
    </w:div>
    <w:div w:id="1807384163">
      <w:bodyDiv w:val="1"/>
      <w:marLeft w:val="0"/>
      <w:marRight w:val="0"/>
      <w:marTop w:val="0"/>
      <w:marBottom w:val="0"/>
      <w:divBdr>
        <w:top w:val="none" w:sz="0" w:space="0" w:color="auto"/>
        <w:left w:val="none" w:sz="0" w:space="0" w:color="auto"/>
        <w:bottom w:val="none" w:sz="0" w:space="0" w:color="auto"/>
        <w:right w:val="none" w:sz="0" w:space="0" w:color="auto"/>
      </w:divBdr>
    </w:div>
    <w:div w:id="1808206604">
      <w:bodyDiv w:val="1"/>
      <w:marLeft w:val="0"/>
      <w:marRight w:val="0"/>
      <w:marTop w:val="0"/>
      <w:marBottom w:val="0"/>
      <w:divBdr>
        <w:top w:val="none" w:sz="0" w:space="0" w:color="auto"/>
        <w:left w:val="none" w:sz="0" w:space="0" w:color="auto"/>
        <w:bottom w:val="none" w:sz="0" w:space="0" w:color="auto"/>
        <w:right w:val="none" w:sz="0" w:space="0" w:color="auto"/>
      </w:divBdr>
    </w:div>
    <w:div w:id="1809012083">
      <w:bodyDiv w:val="1"/>
      <w:marLeft w:val="0"/>
      <w:marRight w:val="0"/>
      <w:marTop w:val="0"/>
      <w:marBottom w:val="0"/>
      <w:divBdr>
        <w:top w:val="none" w:sz="0" w:space="0" w:color="auto"/>
        <w:left w:val="none" w:sz="0" w:space="0" w:color="auto"/>
        <w:bottom w:val="none" w:sz="0" w:space="0" w:color="auto"/>
        <w:right w:val="none" w:sz="0" w:space="0" w:color="auto"/>
      </w:divBdr>
    </w:div>
    <w:div w:id="1809204895">
      <w:bodyDiv w:val="1"/>
      <w:marLeft w:val="0"/>
      <w:marRight w:val="0"/>
      <w:marTop w:val="0"/>
      <w:marBottom w:val="0"/>
      <w:divBdr>
        <w:top w:val="none" w:sz="0" w:space="0" w:color="auto"/>
        <w:left w:val="none" w:sz="0" w:space="0" w:color="auto"/>
        <w:bottom w:val="none" w:sz="0" w:space="0" w:color="auto"/>
        <w:right w:val="none" w:sz="0" w:space="0" w:color="auto"/>
      </w:divBdr>
    </w:div>
    <w:div w:id="1810242121">
      <w:bodyDiv w:val="1"/>
      <w:marLeft w:val="0"/>
      <w:marRight w:val="0"/>
      <w:marTop w:val="0"/>
      <w:marBottom w:val="0"/>
      <w:divBdr>
        <w:top w:val="none" w:sz="0" w:space="0" w:color="auto"/>
        <w:left w:val="none" w:sz="0" w:space="0" w:color="auto"/>
        <w:bottom w:val="none" w:sz="0" w:space="0" w:color="auto"/>
        <w:right w:val="none" w:sz="0" w:space="0" w:color="auto"/>
      </w:divBdr>
    </w:div>
    <w:div w:id="1810367540">
      <w:bodyDiv w:val="1"/>
      <w:marLeft w:val="0"/>
      <w:marRight w:val="0"/>
      <w:marTop w:val="0"/>
      <w:marBottom w:val="0"/>
      <w:divBdr>
        <w:top w:val="none" w:sz="0" w:space="0" w:color="auto"/>
        <w:left w:val="none" w:sz="0" w:space="0" w:color="auto"/>
        <w:bottom w:val="none" w:sz="0" w:space="0" w:color="auto"/>
        <w:right w:val="none" w:sz="0" w:space="0" w:color="auto"/>
      </w:divBdr>
    </w:div>
    <w:div w:id="1810517825">
      <w:bodyDiv w:val="1"/>
      <w:marLeft w:val="0"/>
      <w:marRight w:val="0"/>
      <w:marTop w:val="0"/>
      <w:marBottom w:val="0"/>
      <w:divBdr>
        <w:top w:val="none" w:sz="0" w:space="0" w:color="auto"/>
        <w:left w:val="none" w:sz="0" w:space="0" w:color="auto"/>
        <w:bottom w:val="none" w:sz="0" w:space="0" w:color="auto"/>
        <w:right w:val="none" w:sz="0" w:space="0" w:color="auto"/>
      </w:divBdr>
    </w:div>
    <w:div w:id="1810661002">
      <w:bodyDiv w:val="1"/>
      <w:marLeft w:val="0"/>
      <w:marRight w:val="0"/>
      <w:marTop w:val="0"/>
      <w:marBottom w:val="0"/>
      <w:divBdr>
        <w:top w:val="none" w:sz="0" w:space="0" w:color="auto"/>
        <w:left w:val="none" w:sz="0" w:space="0" w:color="auto"/>
        <w:bottom w:val="none" w:sz="0" w:space="0" w:color="auto"/>
        <w:right w:val="none" w:sz="0" w:space="0" w:color="auto"/>
      </w:divBdr>
    </w:div>
    <w:div w:id="1810707552">
      <w:bodyDiv w:val="1"/>
      <w:marLeft w:val="0"/>
      <w:marRight w:val="0"/>
      <w:marTop w:val="0"/>
      <w:marBottom w:val="0"/>
      <w:divBdr>
        <w:top w:val="none" w:sz="0" w:space="0" w:color="auto"/>
        <w:left w:val="none" w:sz="0" w:space="0" w:color="auto"/>
        <w:bottom w:val="none" w:sz="0" w:space="0" w:color="auto"/>
        <w:right w:val="none" w:sz="0" w:space="0" w:color="auto"/>
      </w:divBdr>
    </w:div>
    <w:div w:id="1811824010">
      <w:bodyDiv w:val="1"/>
      <w:marLeft w:val="0"/>
      <w:marRight w:val="0"/>
      <w:marTop w:val="0"/>
      <w:marBottom w:val="0"/>
      <w:divBdr>
        <w:top w:val="none" w:sz="0" w:space="0" w:color="auto"/>
        <w:left w:val="none" w:sz="0" w:space="0" w:color="auto"/>
        <w:bottom w:val="none" w:sz="0" w:space="0" w:color="auto"/>
        <w:right w:val="none" w:sz="0" w:space="0" w:color="auto"/>
      </w:divBdr>
    </w:div>
    <w:div w:id="1812598593">
      <w:bodyDiv w:val="1"/>
      <w:marLeft w:val="0"/>
      <w:marRight w:val="0"/>
      <w:marTop w:val="0"/>
      <w:marBottom w:val="0"/>
      <w:divBdr>
        <w:top w:val="none" w:sz="0" w:space="0" w:color="auto"/>
        <w:left w:val="none" w:sz="0" w:space="0" w:color="auto"/>
        <w:bottom w:val="none" w:sz="0" w:space="0" w:color="auto"/>
        <w:right w:val="none" w:sz="0" w:space="0" w:color="auto"/>
      </w:divBdr>
    </w:div>
    <w:div w:id="1813056631">
      <w:bodyDiv w:val="1"/>
      <w:marLeft w:val="0"/>
      <w:marRight w:val="0"/>
      <w:marTop w:val="0"/>
      <w:marBottom w:val="0"/>
      <w:divBdr>
        <w:top w:val="none" w:sz="0" w:space="0" w:color="auto"/>
        <w:left w:val="none" w:sz="0" w:space="0" w:color="auto"/>
        <w:bottom w:val="none" w:sz="0" w:space="0" w:color="auto"/>
        <w:right w:val="none" w:sz="0" w:space="0" w:color="auto"/>
      </w:divBdr>
    </w:div>
    <w:div w:id="1814715093">
      <w:bodyDiv w:val="1"/>
      <w:marLeft w:val="0"/>
      <w:marRight w:val="0"/>
      <w:marTop w:val="0"/>
      <w:marBottom w:val="0"/>
      <w:divBdr>
        <w:top w:val="none" w:sz="0" w:space="0" w:color="auto"/>
        <w:left w:val="none" w:sz="0" w:space="0" w:color="auto"/>
        <w:bottom w:val="none" w:sz="0" w:space="0" w:color="auto"/>
        <w:right w:val="none" w:sz="0" w:space="0" w:color="auto"/>
      </w:divBdr>
    </w:div>
    <w:div w:id="1815445321">
      <w:bodyDiv w:val="1"/>
      <w:marLeft w:val="0"/>
      <w:marRight w:val="0"/>
      <w:marTop w:val="0"/>
      <w:marBottom w:val="0"/>
      <w:divBdr>
        <w:top w:val="none" w:sz="0" w:space="0" w:color="auto"/>
        <w:left w:val="none" w:sz="0" w:space="0" w:color="auto"/>
        <w:bottom w:val="none" w:sz="0" w:space="0" w:color="auto"/>
        <w:right w:val="none" w:sz="0" w:space="0" w:color="auto"/>
      </w:divBdr>
    </w:div>
    <w:div w:id="1816337937">
      <w:bodyDiv w:val="1"/>
      <w:marLeft w:val="0"/>
      <w:marRight w:val="0"/>
      <w:marTop w:val="0"/>
      <w:marBottom w:val="0"/>
      <w:divBdr>
        <w:top w:val="none" w:sz="0" w:space="0" w:color="auto"/>
        <w:left w:val="none" w:sz="0" w:space="0" w:color="auto"/>
        <w:bottom w:val="none" w:sz="0" w:space="0" w:color="auto"/>
        <w:right w:val="none" w:sz="0" w:space="0" w:color="auto"/>
      </w:divBdr>
    </w:div>
    <w:div w:id="1817991335">
      <w:bodyDiv w:val="1"/>
      <w:marLeft w:val="0"/>
      <w:marRight w:val="0"/>
      <w:marTop w:val="0"/>
      <w:marBottom w:val="0"/>
      <w:divBdr>
        <w:top w:val="none" w:sz="0" w:space="0" w:color="auto"/>
        <w:left w:val="none" w:sz="0" w:space="0" w:color="auto"/>
        <w:bottom w:val="none" w:sz="0" w:space="0" w:color="auto"/>
        <w:right w:val="none" w:sz="0" w:space="0" w:color="auto"/>
      </w:divBdr>
    </w:div>
    <w:div w:id="1818112233">
      <w:bodyDiv w:val="1"/>
      <w:marLeft w:val="0"/>
      <w:marRight w:val="0"/>
      <w:marTop w:val="0"/>
      <w:marBottom w:val="0"/>
      <w:divBdr>
        <w:top w:val="none" w:sz="0" w:space="0" w:color="auto"/>
        <w:left w:val="none" w:sz="0" w:space="0" w:color="auto"/>
        <w:bottom w:val="none" w:sz="0" w:space="0" w:color="auto"/>
        <w:right w:val="none" w:sz="0" w:space="0" w:color="auto"/>
      </w:divBdr>
    </w:div>
    <w:div w:id="1818454047">
      <w:bodyDiv w:val="1"/>
      <w:marLeft w:val="0"/>
      <w:marRight w:val="0"/>
      <w:marTop w:val="0"/>
      <w:marBottom w:val="0"/>
      <w:divBdr>
        <w:top w:val="none" w:sz="0" w:space="0" w:color="auto"/>
        <w:left w:val="none" w:sz="0" w:space="0" w:color="auto"/>
        <w:bottom w:val="none" w:sz="0" w:space="0" w:color="auto"/>
        <w:right w:val="none" w:sz="0" w:space="0" w:color="auto"/>
      </w:divBdr>
    </w:div>
    <w:div w:id="1819613443">
      <w:bodyDiv w:val="1"/>
      <w:marLeft w:val="0"/>
      <w:marRight w:val="0"/>
      <w:marTop w:val="0"/>
      <w:marBottom w:val="0"/>
      <w:divBdr>
        <w:top w:val="none" w:sz="0" w:space="0" w:color="auto"/>
        <w:left w:val="none" w:sz="0" w:space="0" w:color="auto"/>
        <w:bottom w:val="none" w:sz="0" w:space="0" w:color="auto"/>
        <w:right w:val="none" w:sz="0" w:space="0" w:color="auto"/>
      </w:divBdr>
    </w:div>
    <w:div w:id="1819691460">
      <w:bodyDiv w:val="1"/>
      <w:marLeft w:val="0"/>
      <w:marRight w:val="0"/>
      <w:marTop w:val="0"/>
      <w:marBottom w:val="0"/>
      <w:divBdr>
        <w:top w:val="none" w:sz="0" w:space="0" w:color="auto"/>
        <w:left w:val="none" w:sz="0" w:space="0" w:color="auto"/>
        <w:bottom w:val="none" w:sz="0" w:space="0" w:color="auto"/>
        <w:right w:val="none" w:sz="0" w:space="0" w:color="auto"/>
      </w:divBdr>
    </w:div>
    <w:div w:id="1820807865">
      <w:bodyDiv w:val="1"/>
      <w:marLeft w:val="0"/>
      <w:marRight w:val="0"/>
      <w:marTop w:val="0"/>
      <w:marBottom w:val="0"/>
      <w:divBdr>
        <w:top w:val="none" w:sz="0" w:space="0" w:color="auto"/>
        <w:left w:val="none" w:sz="0" w:space="0" w:color="auto"/>
        <w:bottom w:val="none" w:sz="0" w:space="0" w:color="auto"/>
        <w:right w:val="none" w:sz="0" w:space="0" w:color="auto"/>
      </w:divBdr>
    </w:div>
    <w:div w:id="1820993374">
      <w:bodyDiv w:val="1"/>
      <w:marLeft w:val="0"/>
      <w:marRight w:val="0"/>
      <w:marTop w:val="0"/>
      <w:marBottom w:val="0"/>
      <w:divBdr>
        <w:top w:val="none" w:sz="0" w:space="0" w:color="auto"/>
        <w:left w:val="none" w:sz="0" w:space="0" w:color="auto"/>
        <w:bottom w:val="none" w:sz="0" w:space="0" w:color="auto"/>
        <w:right w:val="none" w:sz="0" w:space="0" w:color="auto"/>
      </w:divBdr>
    </w:div>
    <w:div w:id="1821074410">
      <w:bodyDiv w:val="1"/>
      <w:marLeft w:val="0"/>
      <w:marRight w:val="0"/>
      <w:marTop w:val="0"/>
      <w:marBottom w:val="0"/>
      <w:divBdr>
        <w:top w:val="none" w:sz="0" w:space="0" w:color="auto"/>
        <w:left w:val="none" w:sz="0" w:space="0" w:color="auto"/>
        <w:bottom w:val="none" w:sz="0" w:space="0" w:color="auto"/>
        <w:right w:val="none" w:sz="0" w:space="0" w:color="auto"/>
      </w:divBdr>
    </w:div>
    <w:div w:id="1821770974">
      <w:bodyDiv w:val="1"/>
      <w:marLeft w:val="0"/>
      <w:marRight w:val="0"/>
      <w:marTop w:val="0"/>
      <w:marBottom w:val="0"/>
      <w:divBdr>
        <w:top w:val="none" w:sz="0" w:space="0" w:color="auto"/>
        <w:left w:val="none" w:sz="0" w:space="0" w:color="auto"/>
        <w:bottom w:val="none" w:sz="0" w:space="0" w:color="auto"/>
        <w:right w:val="none" w:sz="0" w:space="0" w:color="auto"/>
      </w:divBdr>
    </w:div>
    <w:div w:id="1821969004">
      <w:bodyDiv w:val="1"/>
      <w:marLeft w:val="0"/>
      <w:marRight w:val="0"/>
      <w:marTop w:val="0"/>
      <w:marBottom w:val="0"/>
      <w:divBdr>
        <w:top w:val="none" w:sz="0" w:space="0" w:color="auto"/>
        <w:left w:val="none" w:sz="0" w:space="0" w:color="auto"/>
        <w:bottom w:val="none" w:sz="0" w:space="0" w:color="auto"/>
        <w:right w:val="none" w:sz="0" w:space="0" w:color="auto"/>
      </w:divBdr>
    </w:div>
    <w:div w:id="1823229367">
      <w:bodyDiv w:val="1"/>
      <w:marLeft w:val="0"/>
      <w:marRight w:val="0"/>
      <w:marTop w:val="0"/>
      <w:marBottom w:val="0"/>
      <w:divBdr>
        <w:top w:val="none" w:sz="0" w:space="0" w:color="auto"/>
        <w:left w:val="none" w:sz="0" w:space="0" w:color="auto"/>
        <w:bottom w:val="none" w:sz="0" w:space="0" w:color="auto"/>
        <w:right w:val="none" w:sz="0" w:space="0" w:color="auto"/>
      </w:divBdr>
    </w:div>
    <w:div w:id="1824009210">
      <w:bodyDiv w:val="1"/>
      <w:marLeft w:val="0"/>
      <w:marRight w:val="0"/>
      <w:marTop w:val="0"/>
      <w:marBottom w:val="0"/>
      <w:divBdr>
        <w:top w:val="none" w:sz="0" w:space="0" w:color="auto"/>
        <w:left w:val="none" w:sz="0" w:space="0" w:color="auto"/>
        <w:bottom w:val="none" w:sz="0" w:space="0" w:color="auto"/>
        <w:right w:val="none" w:sz="0" w:space="0" w:color="auto"/>
      </w:divBdr>
    </w:div>
    <w:div w:id="1824465973">
      <w:bodyDiv w:val="1"/>
      <w:marLeft w:val="0"/>
      <w:marRight w:val="0"/>
      <w:marTop w:val="0"/>
      <w:marBottom w:val="0"/>
      <w:divBdr>
        <w:top w:val="none" w:sz="0" w:space="0" w:color="auto"/>
        <w:left w:val="none" w:sz="0" w:space="0" w:color="auto"/>
        <w:bottom w:val="none" w:sz="0" w:space="0" w:color="auto"/>
        <w:right w:val="none" w:sz="0" w:space="0" w:color="auto"/>
      </w:divBdr>
    </w:div>
    <w:div w:id="1824618233">
      <w:bodyDiv w:val="1"/>
      <w:marLeft w:val="0"/>
      <w:marRight w:val="0"/>
      <w:marTop w:val="0"/>
      <w:marBottom w:val="0"/>
      <w:divBdr>
        <w:top w:val="none" w:sz="0" w:space="0" w:color="auto"/>
        <w:left w:val="none" w:sz="0" w:space="0" w:color="auto"/>
        <w:bottom w:val="none" w:sz="0" w:space="0" w:color="auto"/>
        <w:right w:val="none" w:sz="0" w:space="0" w:color="auto"/>
      </w:divBdr>
    </w:div>
    <w:div w:id="1824619627">
      <w:bodyDiv w:val="1"/>
      <w:marLeft w:val="0"/>
      <w:marRight w:val="0"/>
      <w:marTop w:val="0"/>
      <w:marBottom w:val="0"/>
      <w:divBdr>
        <w:top w:val="none" w:sz="0" w:space="0" w:color="auto"/>
        <w:left w:val="none" w:sz="0" w:space="0" w:color="auto"/>
        <w:bottom w:val="none" w:sz="0" w:space="0" w:color="auto"/>
        <w:right w:val="none" w:sz="0" w:space="0" w:color="auto"/>
      </w:divBdr>
    </w:div>
    <w:div w:id="1825970766">
      <w:bodyDiv w:val="1"/>
      <w:marLeft w:val="0"/>
      <w:marRight w:val="0"/>
      <w:marTop w:val="0"/>
      <w:marBottom w:val="0"/>
      <w:divBdr>
        <w:top w:val="none" w:sz="0" w:space="0" w:color="auto"/>
        <w:left w:val="none" w:sz="0" w:space="0" w:color="auto"/>
        <w:bottom w:val="none" w:sz="0" w:space="0" w:color="auto"/>
        <w:right w:val="none" w:sz="0" w:space="0" w:color="auto"/>
      </w:divBdr>
    </w:div>
    <w:div w:id="1827239914">
      <w:bodyDiv w:val="1"/>
      <w:marLeft w:val="0"/>
      <w:marRight w:val="0"/>
      <w:marTop w:val="0"/>
      <w:marBottom w:val="0"/>
      <w:divBdr>
        <w:top w:val="none" w:sz="0" w:space="0" w:color="auto"/>
        <w:left w:val="none" w:sz="0" w:space="0" w:color="auto"/>
        <w:bottom w:val="none" w:sz="0" w:space="0" w:color="auto"/>
        <w:right w:val="none" w:sz="0" w:space="0" w:color="auto"/>
      </w:divBdr>
    </w:div>
    <w:div w:id="1828328476">
      <w:bodyDiv w:val="1"/>
      <w:marLeft w:val="0"/>
      <w:marRight w:val="0"/>
      <w:marTop w:val="0"/>
      <w:marBottom w:val="0"/>
      <w:divBdr>
        <w:top w:val="none" w:sz="0" w:space="0" w:color="auto"/>
        <w:left w:val="none" w:sz="0" w:space="0" w:color="auto"/>
        <w:bottom w:val="none" w:sz="0" w:space="0" w:color="auto"/>
        <w:right w:val="none" w:sz="0" w:space="0" w:color="auto"/>
      </w:divBdr>
    </w:div>
    <w:div w:id="1829050971">
      <w:bodyDiv w:val="1"/>
      <w:marLeft w:val="0"/>
      <w:marRight w:val="0"/>
      <w:marTop w:val="0"/>
      <w:marBottom w:val="0"/>
      <w:divBdr>
        <w:top w:val="none" w:sz="0" w:space="0" w:color="auto"/>
        <w:left w:val="none" w:sz="0" w:space="0" w:color="auto"/>
        <w:bottom w:val="none" w:sz="0" w:space="0" w:color="auto"/>
        <w:right w:val="none" w:sz="0" w:space="0" w:color="auto"/>
      </w:divBdr>
    </w:div>
    <w:div w:id="1830365654">
      <w:bodyDiv w:val="1"/>
      <w:marLeft w:val="0"/>
      <w:marRight w:val="0"/>
      <w:marTop w:val="0"/>
      <w:marBottom w:val="0"/>
      <w:divBdr>
        <w:top w:val="none" w:sz="0" w:space="0" w:color="auto"/>
        <w:left w:val="none" w:sz="0" w:space="0" w:color="auto"/>
        <w:bottom w:val="none" w:sz="0" w:space="0" w:color="auto"/>
        <w:right w:val="none" w:sz="0" w:space="0" w:color="auto"/>
      </w:divBdr>
    </w:div>
    <w:div w:id="1830368391">
      <w:bodyDiv w:val="1"/>
      <w:marLeft w:val="0"/>
      <w:marRight w:val="0"/>
      <w:marTop w:val="0"/>
      <w:marBottom w:val="0"/>
      <w:divBdr>
        <w:top w:val="none" w:sz="0" w:space="0" w:color="auto"/>
        <w:left w:val="none" w:sz="0" w:space="0" w:color="auto"/>
        <w:bottom w:val="none" w:sz="0" w:space="0" w:color="auto"/>
        <w:right w:val="none" w:sz="0" w:space="0" w:color="auto"/>
      </w:divBdr>
    </w:div>
    <w:div w:id="1831288510">
      <w:bodyDiv w:val="1"/>
      <w:marLeft w:val="0"/>
      <w:marRight w:val="0"/>
      <w:marTop w:val="0"/>
      <w:marBottom w:val="0"/>
      <w:divBdr>
        <w:top w:val="none" w:sz="0" w:space="0" w:color="auto"/>
        <w:left w:val="none" w:sz="0" w:space="0" w:color="auto"/>
        <w:bottom w:val="none" w:sz="0" w:space="0" w:color="auto"/>
        <w:right w:val="none" w:sz="0" w:space="0" w:color="auto"/>
      </w:divBdr>
    </w:div>
    <w:div w:id="1831484158">
      <w:bodyDiv w:val="1"/>
      <w:marLeft w:val="0"/>
      <w:marRight w:val="0"/>
      <w:marTop w:val="0"/>
      <w:marBottom w:val="0"/>
      <w:divBdr>
        <w:top w:val="none" w:sz="0" w:space="0" w:color="auto"/>
        <w:left w:val="none" w:sz="0" w:space="0" w:color="auto"/>
        <w:bottom w:val="none" w:sz="0" w:space="0" w:color="auto"/>
        <w:right w:val="none" w:sz="0" w:space="0" w:color="auto"/>
      </w:divBdr>
    </w:div>
    <w:div w:id="1831940454">
      <w:bodyDiv w:val="1"/>
      <w:marLeft w:val="0"/>
      <w:marRight w:val="0"/>
      <w:marTop w:val="0"/>
      <w:marBottom w:val="0"/>
      <w:divBdr>
        <w:top w:val="none" w:sz="0" w:space="0" w:color="auto"/>
        <w:left w:val="none" w:sz="0" w:space="0" w:color="auto"/>
        <w:bottom w:val="none" w:sz="0" w:space="0" w:color="auto"/>
        <w:right w:val="none" w:sz="0" w:space="0" w:color="auto"/>
      </w:divBdr>
    </w:div>
    <w:div w:id="1832478775">
      <w:bodyDiv w:val="1"/>
      <w:marLeft w:val="0"/>
      <w:marRight w:val="0"/>
      <w:marTop w:val="0"/>
      <w:marBottom w:val="0"/>
      <w:divBdr>
        <w:top w:val="none" w:sz="0" w:space="0" w:color="auto"/>
        <w:left w:val="none" w:sz="0" w:space="0" w:color="auto"/>
        <w:bottom w:val="none" w:sz="0" w:space="0" w:color="auto"/>
        <w:right w:val="none" w:sz="0" w:space="0" w:color="auto"/>
      </w:divBdr>
    </w:div>
    <w:div w:id="1832788089">
      <w:bodyDiv w:val="1"/>
      <w:marLeft w:val="0"/>
      <w:marRight w:val="0"/>
      <w:marTop w:val="0"/>
      <w:marBottom w:val="0"/>
      <w:divBdr>
        <w:top w:val="none" w:sz="0" w:space="0" w:color="auto"/>
        <w:left w:val="none" w:sz="0" w:space="0" w:color="auto"/>
        <w:bottom w:val="none" w:sz="0" w:space="0" w:color="auto"/>
        <w:right w:val="none" w:sz="0" w:space="0" w:color="auto"/>
      </w:divBdr>
    </w:div>
    <w:div w:id="1833374669">
      <w:bodyDiv w:val="1"/>
      <w:marLeft w:val="0"/>
      <w:marRight w:val="0"/>
      <w:marTop w:val="0"/>
      <w:marBottom w:val="0"/>
      <w:divBdr>
        <w:top w:val="none" w:sz="0" w:space="0" w:color="auto"/>
        <w:left w:val="none" w:sz="0" w:space="0" w:color="auto"/>
        <w:bottom w:val="none" w:sz="0" w:space="0" w:color="auto"/>
        <w:right w:val="none" w:sz="0" w:space="0" w:color="auto"/>
      </w:divBdr>
    </w:div>
    <w:div w:id="1833640920">
      <w:bodyDiv w:val="1"/>
      <w:marLeft w:val="0"/>
      <w:marRight w:val="0"/>
      <w:marTop w:val="0"/>
      <w:marBottom w:val="0"/>
      <w:divBdr>
        <w:top w:val="none" w:sz="0" w:space="0" w:color="auto"/>
        <w:left w:val="none" w:sz="0" w:space="0" w:color="auto"/>
        <w:bottom w:val="none" w:sz="0" w:space="0" w:color="auto"/>
        <w:right w:val="none" w:sz="0" w:space="0" w:color="auto"/>
      </w:divBdr>
    </w:div>
    <w:div w:id="1834909126">
      <w:bodyDiv w:val="1"/>
      <w:marLeft w:val="0"/>
      <w:marRight w:val="0"/>
      <w:marTop w:val="0"/>
      <w:marBottom w:val="0"/>
      <w:divBdr>
        <w:top w:val="none" w:sz="0" w:space="0" w:color="auto"/>
        <w:left w:val="none" w:sz="0" w:space="0" w:color="auto"/>
        <w:bottom w:val="none" w:sz="0" w:space="0" w:color="auto"/>
        <w:right w:val="none" w:sz="0" w:space="0" w:color="auto"/>
      </w:divBdr>
    </w:div>
    <w:div w:id="1835485779">
      <w:bodyDiv w:val="1"/>
      <w:marLeft w:val="0"/>
      <w:marRight w:val="0"/>
      <w:marTop w:val="0"/>
      <w:marBottom w:val="0"/>
      <w:divBdr>
        <w:top w:val="none" w:sz="0" w:space="0" w:color="auto"/>
        <w:left w:val="none" w:sz="0" w:space="0" w:color="auto"/>
        <w:bottom w:val="none" w:sz="0" w:space="0" w:color="auto"/>
        <w:right w:val="none" w:sz="0" w:space="0" w:color="auto"/>
      </w:divBdr>
    </w:div>
    <w:div w:id="1836415369">
      <w:bodyDiv w:val="1"/>
      <w:marLeft w:val="0"/>
      <w:marRight w:val="0"/>
      <w:marTop w:val="0"/>
      <w:marBottom w:val="0"/>
      <w:divBdr>
        <w:top w:val="none" w:sz="0" w:space="0" w:color="auto"/>
        <w:left w:val="none" w:sz="0" w:space="0" w:color="auto"/>
        <w:bottom w:val="none" w:sz="0" w:space="0" w:color="auto"/>
        <w:right w:val="none" w:sz="0" w:space="0" w:color="auto"/>
      </w:divBdr>
    </w:div>
    <w:div w:id="1836533660">
      <w:bodyDiv w:val="1"/>
      <w:marLeft w:val="0"/>
      <w:marRight w:val="0"/>
      <w:marTop w:val="0"/>
      <w:marBottom w:val="0"/>
      <w:divBdr>
        <w:top w:val="none" w:sz="0" w:space="0" w:color="auto"/>
        <w:left w:val="none" w:sz="0" w:space="0" w:color="auto"/>
        <w:bottom w:val="none" w:sz="0" w:space="0" w:color="auto"/>
        <w:right w:val="none" w:sz="0" w:space="0" w:color="auto"/>
      </w:divBdr>
    </w:div>
    <w:div w:id="1836846727">
      <w:bodyDiv w:val="1"/>
      <w:marLeft w:val="0"/>
      <w:marRight w:val="0"/>
      <w:marTop w:val="0"/>
      <w:marBottom w:val="0"/>
      <w:divBdr>
        <w:top w:val="none" w:sz="0" w:space="0" w:color="auto"/>
        <w:left w:val="none" w:sz="0" w:space="0" w:color="auto"/>
        <w:bottom w:val="none" w:sz="0" w:space="0" w:color="auto"/>
        <w:right w:val="none" w:sz="0" w:space="0" w:color="auto"/>
      </w:divBdr>
    </w:div>
    <w:div w:id="1838184251">
      <w:bodyDiv w:val="1"/>
      <w:marLeft w:val="0"/>
      <w:marRight w:val="0"/>
      <w:marTop w:val="0"/>
      <w:marBottom w:val="0"/>
      <w:divBdr>
        <w:top w:val="none" w:sz="0" w:space="0" w:color="auto"/>
        <w:left w:val="none" w:sz="0" w:space="0" w:color="auto"/>
        <w:bottom w:val="none" w:sz="0" w:space="0" w:color="auto"/>
        <w:right w:val="none" w:sz="0" w:space="0" w:color="auto"/>
      </w:divBdr>
    </w:div>
    <w:div w:id="1838226045">
      <w:bodyDiv w:val="1"/>
      <w:marLeft w:val="0"/>
      <w:marRight w:val="0"/>
      <w:marTop w:val="0"/>
      <w:marBottom w:val="0"/>
      <w:divBdr>
        <w:top w:val="none" w:sz="0" w:space="0" w:color="auto"/>
        <w:left w:val="none" w:sz="0" w:space="0" w:color="auto"/>
        <w:bottom w:val="none" w:sz="0" w:space="0" w:color="auto"/>
        <w:right w:val="none" w:sz="0" w:space="0" w:color="auto"/>
      </w:divBdr>
    </w:div>
    <w:div w:id="1838306033">
      <w:bodyDiv w:val="1"/>
      <w:marLeft w:val="0"/>
      <w:marRight w:val="0"/>
      <w:marTop w:val="0"/>
      <w:marBottom w:val="0"/>
      <w:divBdr>
        <w:top w:val="none" w:sz="0" w:space="0" w:color="auto"/>
        <w:left w:val="none" w:sz="0" w:space="0" w:color="auto"/>
        <w:bottom w:val="none" w:sz="0" w:space="0" w:color="auto"/>
        <w:right w:val="none" w:sz="0" w:space="0" w:color="auto"/>
      </w:divBdr>
    </w:div>
    <w:div w:id="1838885856">
      <w:bodyDiv w:val="1"/>
      <w:marLeft w:val="0"/>
      <w:marRight w:val="0"/>
      <w:marTop w:val="0"/>
      <w:marBottom w:val="0"/>
      <w:divBdr>
        <w:top w:val="none" w:sz="0" w:space="0" w:color="auto"/>
        <w:left w:val="none" w:sz="0" w:space="0" w:color="auto"/>
        <w:bottom w:val="none" w:sz="0" w:space="0" w:color="auto"/>
        <w:right w:val="none" w:sz="0" w:space="0" w:color="auto"/>
      </w:divBdr>
    </w:div>
    <w:div w:id="1839685824">
      <w:bodyDiv w:val="1"/>
      <w:marLeft w:val="0"/>
      <w:marRight w:val="0"/>
      <w:marTop w:val="0"/>
      <w:marBottom w:val="0"/>
      <w:divBdr>
        <w:top w:val="none" w:sz="0" w:space="0" w:color="auto"/>
        <w:left w:val="none" w:sz="0" w:space="0" w:color="auto"/>
        <w:bottom w:val="none" w:sz="0" w:space="0" w:color="auto"/>
        <w:right w:val="none" w:sz="0" w:space="0" w:color="auto"/>
      </w:divBdr>
    </w:div>
    <w:div w:id="1839803176">
      <w:bodyDiv w:val="1"/>
      <w:marLeft w:val="0"/>
      <w:marRight w:val="0"/>
      <w:marTop w:val="0"/>
      <w:marBottom w:val="0"/>
      <w:divBdr>
        <w:top w:val="none" w:sz="0" w:space="0" w:color="auto"/>
        <w:left w:val="none" w:sz="0" w:space="0" w:color="auto"/>
        <w:bottom w:val="none" w:sz="0" w:space="0" w:color="auto"/>
        <w:right w:val="none" w:sz="0" w:space="0" w:color="auto"/>
      </w:divBdr>
    </w:div>
    <w:div w:id="1840078257">
      <w:bodyDiv w:val="1"/>
      <w:marLeft w:val="0"/>
      <w:marRight w:val="0"/>
      <w:marTop w:val="0"/>
      <w:marBottom w:val="0"/>
      <w:divBdr>
        <w:top w:val="none" w:sz="0" w:space="0" w:color="auto"/>
        <w:left w:val="none" w:sz="0" w:space="0" w:color="auto"/>
        <w:bottom w:val="none" w:sz="0" w:space="0" w:color="auto"/>
        <w:right w:val="none" w:sz="0" w:space="0" w:color="auto"/>
      </w:divBdr>
    </w:div>
    <w:div w:id="1840198461">
      <w:bodyDiv w:val="1"/>
      <w:marLeft w:val="0"/>
      <w:marRight w:val="0"/>
      <w:marTop w:val="0"/>
      <w:marBottom w:val="0"/>
      <w:divBdr>
        <w:top w:val="none" w:sz="0" w:space="0" w:color="auto"/>
        <w:left w:val="none" w:sz="0" w:space="0" w:color="auto"/>
        <w:bottom w:val="none" w:sz="0" w:space="0" w:color="auto"/>
        <w:right w:val="none" w:sz="0" w:space="0" w:color="auto"/>
      </w:divBdr>
    </w:div>
    <w:div w:id="1840923489">
      <w:bodyDiv w:val="1"/>
      <w:marLeft w:val="0"/>
      <w:marRight w:val="0"/>
      <w:marTop w:val="0"/>
      <w:marBottom w:val="0"/>
      <w:divBdr>
        <w:top w:val="none" w:sz="0" w:space="0" w:color="auto"/>
        <w:left w:val="none" w:sz="0" w:space="0" w:color="auto"/>
        <w:bottom w:val="none" w:sz="0" w:space="0" w:color="auto"/>
        <w:right w:val="none" w:sz="0" w:space="0" w:color="auto"/>
      </w:divBdr>
    </w:div>
    <w:div w:id="1841502600">
      <w:bodyDiv w:val="1"/>
      <w:marLeft w:val="0"/>
      <w:marRight w:val="0"/>
      <w:marTop w:val="0"/>
      <w:marBottom w:val="0"/>
      <w:divBdr>
        <w:top w:val="none" w:sz="0" w:space="0" w:color="auto"/>
        <w:left w:val="none" w:sz="0" w:space="0" w:color="auto"/>
        <w:bottom w:val="none" w:sz="0" w:space="0" w:color="auto"/>
        <w:right w:val="none" w:sz="0" w:space="0" w:color="auto"/>
      </w:divBdr>
    </w:div>
    <w:div w:id="1842238024">
      <w:bodyDiv w:val="1"/>
      <w:marLeft w:val="0"/>
      <w:marRight w:val="0"/>
      <w:marTop w:val="0"/>
      <w:marBottom w:val="0"/>
      <w:divBdr>
        <w:top w:val="none" w:sz="0" w:space="0" w:color="auto"/>
        <w:left w:val="none" w:sz="0" w:space="0" w:color="auto"/>
        <w:bottom w:val="none" w:sz="0" w:space="0" w:color="auto"/>
        <w:right w:val="none" w:sz="0" w:space="0" w:color="auto"/>
      </w:divBdr>
    </w:div>
    <w:div w:id="1842768133">
      <w:bodyDiv w:val="1"/>
      <w:marLeft w:val="0"/>
      <w:marRight w:val="0"/>
      <w:marTop w:val="0"/>
      <w:marBottom w:val="0"/>
      <w:divBdr>
        <w:top w:val="none" w:sz="0" w:space="0" w:color="auto"/>
        <w:left w:val="none" w:sz="0" w:space="0" w:color="auto"/>
        <w:bottom w:val="none" w:sz="0" w:space="0" w:color="auto"/>
        <w:right w:val="none" w:sz="0" w:space="0" w:color="auto"/>
      </w:divBdr>
    </w:div>
    <w:div w:id="1844780195">
      <w:bodyDiv w:val="1"/>
      <w:marLeft w:val="0"/>
      <w:marRight w:val="0"/>
      <w:marTop w:val="0"/>
      <w:marBottom w:val="0"/>
      <w:divBdr>
        <w:top w:val="none" w:sz="0" w:space="0" w:color="auto"/>
        <w:left w:val="none" w:sz="0" w:space="0" w:color="auto"/>
        <w:bottom w:val="none" w:sz="0" w:space="0" w:color="auto"/>
        <w:right w:val="none" w:sz="0" w:space="0" w:color="auto"/>
      </w:divBdr>
    </w:div>
    <w:div w:id="1844853611">
      <w:bodyDiv w:val="1"/>
      <w:marLeft w:val="0"/>
      <w:marRight w:val="0"/>
      <w:marTop w:val="0"/>
      <w:marBottom w:val="0"/>
      <w:divBdr>
        <w:top w:val="none" w:sz="0" w:space="0" w:color="auto"/>
        <w:left w:val="none" w:sz="0" w:space="0" w:color="auto"/>
        <w:bottom w:val="none" w:sz="0" w:space="0" w:color="auto"/>
        <w:right w:val="none" w:sz="0" w:space="0" w:color="auto"/>
      </w:divBdr>
    </w:div>
    <w:div w:id="1844977354">
      <w:bodyDiv w:val="1"/>
      <w:marLeft w:val="0"/>
      <w:marRight w:val="0"/>
      <w:marTop w:val="0"/>
      <w:marBottom w:val="0"/>
      <w:divBdr>
        <w:top w:val="none" w:sz="0" w:space="0" w:color="auto"/>
        <w:left w:val="none" w:sz="0" w:space="0" w:color="auto"/>
        <w:bottom w:val="none" w:sz="0" w:space="0" w:color="auto"/>
        <w:right w:val="none" w:sz="0" w:space="0" w:color="auto"/>
      </w:divBdr>
    </w:div>
    <w:div w:id="1845316351">
      <w:bodyDiv w:val="1"/>
      <w:marLeft w:val="0"/>
      <w:marRight w:val="0"/>
      <w:marTop w:val="0"/>
      <w:marBottom w:val="0"/>
      <w:divBdr>
        <w:top w:val="none" w:sz="0" w:space="0" w:color="auto"/>
        <w:left w:val="none" w:sz="0" w:space="0" w:color="auto"/>
        <w:bottom w:val="none" w:sz="0" w:space="0" w:color="auto"/>
        <w:right w:val="none" w:sz="0" w:space="0" w:color="auto"/>
      </w:divBdr>
    </w:div>
    <w:div w:id="1845896319">
      <w:bodyDiv w:val="1"/>
      <w:marLeft w:val="0"/>
      <w:marRight w:val="0"/>
      <w:marTop w:val="0"/>
      <w:marBottom w:val="0"/>
      <w:divBdr>
        <w:top w:val="none" w:sz="0" w:space="0" w:color="auto"/>
        <w:left w:val="none" w:sz="0" w:space="0" w:color="auto"/>
        <w:bottom w:val="none" w:sz="0" w:space="0" w:color="auto"/>
        <w:right w:val="none" w:sz="0" w:space="0" w:color="auto"/>
      </w:divBdr>
    </w:div>
    <w:div w:id="1846358750">
      <w:bodyDiv w:val="1"/>
      <w:marLeft w:val="0"/>
      <w:marRight w:val="0"/>
      <w:marTop w:val="0"/>
      <w:marBottom w:val="0"/>
      <w:divBdr>
        <w:top w:val="none" w:sz="0" w:space="0" w:color="auto"/>
        <w:left w:val="none" w:sz="0" w:space="0" w:color="auto"/>
        <w:bottom w:val="none" w:sz="0" w:space="0" w:color="auto"/>
        <w:right w:val="none" w:sz="0" w:space="0" w:color="auto"/>
      </w:divBdr>
    </w:div>
    <w:div w:id="1846625585">
      <w:bodyDiv w:val="1"/>
      <w:marLeft w:val="0"/>
      <w:marRight w:val="0"/>
      <w:marTop w:val="0"/>
      <w:marBottom w:val="0"/>
      <w:divBdr>
        <w:top w:val="none" w:sz="0" w:space="0" w:color="auto"/>
        <w:left w:val="none" w:sz="0" w:space="0" w:color="auto"/>
        <w:bottom w:val="none" w:sz="0" w:space="0" w:color="auto"/>
        <w:right w:val="none" w:sz="0" w:space="0" w:color="auto"/>
      </w:divBdr>
    </w:div>
    <w:div w:id="1847133425">
      <w:bodyDiv w:val="1"/>
      <w:marLeft w:val="0"/>
      <w:marRight w:val="0"/>
      <w:marTop w:val="0"/>
      <w:marBottom w:val="0"/>
      <w:divBdr>
        <w:top w:val="none" w:sz="0" w:space="0" w:color="auto"/>
        <w:left w:val="none" w:sz="0" w:space="0" w:color="auto"/>
        <w:bottom w:val="none" w:sz="0" w:space="0" w:color="auto"/>
        <w:right w:val="none" w:sz="0" w:space="0" w:color="auto"/>
      </w:divBdr>
    </w:div>
    <w:div w:id="1847818378">
      <w:bodyDiv w:val="1"/>
      <w:marLeft w:val="0"/>
      <w:marRight w:val="0"/>
      <w:marTop w:val="0"/>
      <w:marBottom w:val="0"/>
      <w:divBdr>
        <w:top w:val="none" w:sz="0" w:space="0" w:color="auto"/>
        <w:left w:val="none" w:sz="0" w:space="0" w:color="auto"/>
        <w:bottom w:val="none" w:sz="0" w:space="0" w:color="auto"/>
        <w:right w:val="none" w:sz="0" w:space="0" w:color="auto"/>
      </w:divBdr>
    </w:div>
    <w:div w:id="1848860628">
      <w:bodyDiv w:val="1"/>
      <w:marLeft w:val="0"/>
      <w:marRight w:val="0"/>
      <w:marTop w:val="0"/>
      <w:marBottom w:val="0"/>
      <w:divBdr>
        <w:top w:val="none" w:sz="0" w:space="0" w:color="auto"/>
        <w:left w:val="none" w:sz="0" w:space="0" w:color="auto"/>
        <w:bottom w:val="none" w:sz="0" w:space="0" w:color="auto"/>
        <w:right w:val="none" w:sz="0" w:space="0" w:color="auto"/>
      </w:divBdr>
    </w:div>
    <w:div w:id="1849056623">
      <w:bodyDiv w:val="1"/>
      <w:marLeft w:val="0"/>
      <w:marRight w:val="0"/>
      <w:marTop w:val="0"/>
      <w:marBottom w:val="0"/>
      <w:divBdr>
        <w:top w:val="none" w:sz="0" w:space="0" w:color="auto"/>
        <w:left w:val="none" w:sz="0" w:space="0" w:color="auto"/>
        <w:bottom w:val="none" w:sz="0" w:space="0" w:color="auto"/>
        <w:right w:val="none" w:sz="0" w:space="0" w:color="auto"/>
      </w:divBdr>
    </w:div>
    <w:div w:id="1849905645">
      <w:bodyDiv w:val="1"/>
      <w:marLeft w:val="0"/>
      <w:marRight w:val="0"/>
      <w:marTop w:val="0"/>
      <w:marBottom w:val="0"/>
      <w:divBdr>
        <w:top w:val="none" w:sz="0" w:space="0" w:color="auto"/>
        <w:left w:val="none" w:sz="0" w:space="0" w:color="auto"/>
        <w:bottom w:val="none" w:sz="0" w:space="0" w:color="auto"/>
        <w:right w:val="none" w:sz="0" w:space="0" w:color="auto"/>
      </w:divBdr>
    </w:div>
    <w:div w:id="1850291950">
      <w:bodyDiv w:val="1"/>
      <w:marLeft w:val="0"/>
      <w:marRight w:val="0"/>
      <w:marTop w:val="0"/>
      <w:marBottom w:val="0"/>
      <w:divBdr>
        <w:top w:val="none" w:sz="0" w:space="0" w:color="auto"/>
        <w:left w:val="none" w:sz="0" w:space="0" w:color="auto"/>
        <w:bottom w:val="none" w:sz="0" w:space="0" w:color="auto"/>
        <w:right w:val="none" w:sz="0" w:space="0" w:color="auto"/>
      </w:divBdr>
    </w:div>
    <w:div w:id="1850949970">
      <w:bodyDiv w:val="1"/>
      <w:marLeft w:val="0"/>
      <w:marRight w:val="0"/>
      <w:marTop w:val="0"/>
      <w:marBottom w:val="0"/>
      <w:divBdr>
        <w:top w:val="none" w:sz="0" w:space="0" w:color="auto"/>
        <w:left w:val="none" w:sz="0" w:space="0" w:color="auto"/>
        <w:bottom w:val="none" w:sz="0" w:space="0" w:color="auto"/>
        <w:right w:val="none" w:sz="0" w:space="0" w:color="auto"/>
      </w:divBdr>
    </w:div>
    <w:div w:id="1851335305">
      <w:bodyDiv w:val="1"/>
      <w:marLeft w:val="0"/>
      <w:marRight w:val="0"/>
      <w:marTop w:val="0"/>
      <w:marBottom w:val="0"/>
      <w:divBdr>
        <w:top w:val="none" w:sz="0" w:space="0" w:color="auto"/>
        <w:left w:val="none" w:sz="0" w:space="0" w:color="auto"/>
        <w:bottom w:val="none" w:sz="0" w:space="0" w:color="auto"/>
        <w:right w:val="none" w:sz="0" w:space="0" w:color="auto"/>
      </w:divBdr>
    </w:div>
    <w:div w:id="1851947140">
      <w:bodyDiv w:val="1"/>
      <w:marLeft w:val="0"/>
      <w:marRight w:val="0"/>
      <w:marTop w:val="0"/>
      <w:marBottom w:val="0"/>
      <w:divBdr>
        <w:top w:val="none" w:sz="0" w:space="0" w:color="auto"/>
        <w:left w:val="none" w:sz="0" w:space="0" w:color="auto"/>
        <w:bottom w:val="none" w:sz="0" w:space="0" w:color="auto"/>
        <w:right w:val="none" w:sz="0" w:space="0" w:color="auto"/>
      </w:divBdr>
    </w:div>
    <w:div w:id="1852643184">
      <w:bodyDiv w:val="1"/>
      <w:marLeft w:val="0"/>
      <w:marRight w:val="0"/>
      <w:marTop w:val="0"/>
      <w:marBottom w:val="0"/>
      <w:divBdr>
        <w:top w:val="none" w:sz="0" w:space="0" w:color="auto"/>
        <w:left w:val="none" w:sz="0" w:space="0" w:color="auto"/>
        <w:bottom w:val="none" w:sz="0" w:space="0" w:color="auto"/>
        <w:right w:val="none" w:sz="0" w:space="0" w:color="auto"/>
      </w:divBdr>
    </w:div>
    <w:div w:id="1852647969">
      <w:bodyDiv w:val="1"/>
      <w:marLeft w:val="0"/>
      <w:marRight w:val="0"/>
      <w:marTop w:val="0"/>
      <w:marBottom w:val="0"/>
      <w:divBdr>
        <w:top w:val="none" w:sz="0" w:space="0" w:color="auto"/>
        <w:left w:val="none" w:sz="0" w:space="0" w:color="auto"/>
        <w:bottom w:val="none" w:sz="0" w:space="0" w:color="auto"/>
        <w:right w:val="none" w:sz="0" w:space="0" w:color="auto"/>
      </w:divBdr>
    </w:div>
    <w:div w:id="1853564286">
      <w:bodyDiv w:val="1"/>
      <w:marLeft w:val="0"/>
      <w:marRight w:val="0"/>
      <w:marTop w:val="0"/>
      <w:marBottom w:val="0"/>
      <w:divBdr>
        <w:top w:val="none" w:sz="0" w:space="0" w:color="auto"/>
        <w:left w:val="none" w:sz="0" w:space="0" w:color="auto"/>
        <w:bottom w:val="none" w:sz="0" w:space="0" w:color="auto"/>
        <w:right w:val="none" w:sz="0" w:space="0" w:color="auto"/>
      </w:divBdr>
    </w:div>
    <w:div w:id="1853840065">
      <w:bodyDiv w:val="1"/>
      <w:marLeft w:val="0"/>
      <w:marRight w:val="0"/>
      <w:marTop w:val="0"/>
      <w:marBottom w:val="0"/>
      <w:divBdr>
        <w:top w:val="none" w:sz="0" w:space="0" w:color="auto"/>
        <w:left w:val="none" w:sz="0" w:space="0" w:color="auto"/>
        <w:bottom w:val="none" w:sz="0" w:space="0" w:color="auto"/>
        <w:right w:val="none" w:sz="0" w:space="0" w:color="auto"/>
      </w:divBdr>
    </w:div>
    <w:div w:id="1854028906">
      <w:bodyDiv w:val="1"/>
      <w:marLeft w:val="0"/>
      <w:marRight w:val="0"/>
      <w:marTop w:val="0"/>
      <w:marBottom w:val="0"/>
      <w:divBdr>
        <w:top w:val="none" w:sz="0" w:space="0" w:color="auto"/>
        <w:left w:val="none" w:sz="0" w:space="0" w:color="auto"/>
        <w:bottom w:val="none" w:sz="0" w:space="0" w:color="auto"/>
        <w:right w:val="none" w:sz="0" w:space="0" w:color="auto"/>
      </w:divBdr>
    </w:div>
    <w:div w:id="1854568445">
      <w:bodyDiv w:val="1"/>
      <w:marLeft w:val="0"/>
      <w:marRight w:val="0"/>
      <w:marTop w:val="0"/>
      <w:marBottom w:val="0"/>
      <w:divBdr>
        <w:top w:val="none" w:sz="0" w:space="0" w:color="auto"/>
        <w:left w:val="none" w:sz="0" w:space="0" w:color="auto"/>
        <w:bottom w:val="none" w:sz="0" w:space="0" w:color="auto"/>
        <w:right w:val="none" w:sz="0" w:space="0" w:color="auto"/>
      </w:divBdr>
    </w:div>
    <w:div w:id="1857645718">
      <w:bodyDiv w:val="1"/>
      <w:marLeft w:val="0"/>
      <w:marRight w:val="0"/>
      <w:marTop w:val="0"/>
      <w:marBottom w:val="0"/>
      <w:divBdr>
        <w:top w:val="none" w:sz="0" w:space="0" w:color="auto"/>
        <w:left w:val="none" w:sz="0" w:space="0" w:color="auto"/>
        <w:bottom w:val="none" w:sz="0" w:space="0" w:color="auto"/>
        <w:right w:val="none" w:sz="0" w:space="0" w:color="auto"/>
      </w:divBdr>
    </w:div>
    <w:div w:id="1858156000">
      <w:bodyDiv w:val="1"/>
      <w:marLeft w:val="0"/>
      <w:marRight w:val="0"/>
      <w:marTop w:val="0"/>
      <w:marBottom w:val="0"/>
      <w:divBdr>
        <w:top w:val="none" w:sz="0" w:space="0" w:color="auto"/>
        <w:left w:val="none" w:sz="0" w:space="0" w:color="auto"/>
        <w:bottom w:val="none" w:sz="0" w:space="0" w:color="auto"/>
        <w:right w:val="none" w:sz="0" w:space="0" w:color="auto"/>
      </w:divBdr>
    </w:div>
    <w:div w:id="1859461690">
      <w:bodyDiv w:val="1"/>
      <w:marLeft w:val="0"/>
      <w:marRight w:val="0"/>
      <w:marTop w:val="0"/>
      <w:marBottom w:val="0"/>
      <w:divBdr>
        <w:top w:val="none" w:sz="0" w:space="0" w:color="auto"/>
        <w:left w:val="none" w:sz="0" w:space="0" w:color="auto"/>
        <w:bottom w:val="none" w:sz="0" w:space="0" w:color="auto"/>
        <w:right w:val="none" w:sz="0" w:space="0" w:color="auto"/>
      </w:divBdr>
    </w:div>
    <w:div w:id="1859465623">
      <w:bodyDiv w:val="1"/>
      <w:marLeft w:val="0"/>
      <w:marRight w:val="0"/>
      <w:marTop w:val="0"/>
      <w:marBottom w:val="0"/>
      <w:divBdr>
        <w:top w:val="none" w:sz="0" w:space="0" w:color="auto"/>
        <w:left w:val="none" w:sz="0" w:space="0" w:color="auto"/>
        <w:bottom w:val="none" w:sz="0" w:space="0" w:color="auto"/>
        <w:right w:val="none" w:sz="0" w:space="0" w:color="auto"/>
      </w:divBdr>
    </w:div>
    <w:div w:id="1860773700">
      <w:bodyDiv w:val="1"/>
      <w:marLeft w:val="0"/>
      <w:marRight w:val="0"/>
      <w:marTop w:val="0"/>
      <w:marBottom w:val="0"/>
      <w:divBdr>
        <w:top w:val="none" w:sz="0" w:space="0" w:color="auto"/>
        <w:left w:val="none" w:sz="0" w:space="0" w:color="auto"/>
        <w:bottom w:val="none" w:sz="0" w:space="0" w:color="auto"/>
        <w:right w:val="none" w:sz="0" w:space="0" w:color="auto"/>
      </w:divBdr>
    </w:div>
    <w:div w:id="1861777889">
      <w:bodyDiv w:val="1"/>
      <w:marLeft w:val="0"/>
      <w:marRight w:val="0"/>
      <w:marTop w:val="0"/>
      <w:marBottom w:val="0"/>
      <w:divBdr>
        <w:top w:val="none" w:sz="0" w:space="0" w:color="auto"/>
        <w:left w:val="none" w:sz="0" w:space="0" w:color="auto"/>
        <w:bottom w:val="none" w:sz="0" w:space="0" w:color="auto"/>
        <w:right w:val="none" w:sz="0" w:space="0" w:color="auto"/>
      </w:divBdr>
    </w:div>
    <w:div w:id="1862234967">
      <w:bodyDiv w:val="1"/>
      <w:marLeft w:val="0"/>
      <w:marRight w:val="0"/>
      <w:marTop w:val="0"/>
      <w:marBottom w:val="0"/>
      <w:divBdr>
        <w:top w:val="none" w:sz="0" w:space="0" w:color="auto"/>
        <w:left w:val="none" w:sz="0" w:space="0" w:color="auto"/>
        <w:bottom w:val="none" w:sz="0" w:space="0" w:color="auto"/>
        <w:right w:val="none" w:sz="0" w:space="0" w:color="auto"/>
      </w:divBdr>
    </w:div>
    <w:div w:id="1862276430">
      <w:bodyDiv w:val="1"/>
      <w:marLeft w:val="0"/>
      <w:marRight w:val="0"/>
      <w:marTop w:val="0"/>
      <w:marBottom w:val="0"/>
      <w:divBdr>
        <w:top w:val="none" w:sz="0" w:space="0" w:color="auto"/>
        <w:left w:val="none" w:sz="0" w:space="0" w:color="auto"/>
        <w:bottom w:val="none" w:sz="0" w:space="0" w:color="auto"/>
        <w:right w:val="none" w:sz="0" w:space="0" w:color="auto"/>
      </w:divBdr>
    </w:div>
    <w:div w:id="1862667351">
      <w:bodyDiv w:val="1"/>
      <w:marLeft w:val="0"/>
      <w:marRight w:val="0"/>
      <w:marTop w:val="0"/>
      <w:marBottom w:val="0"/>
      <w:divBdr>
        <w:top w:val="none" w:sz="0" w:space="0" w:color="auto"/>
        <w:left w:val="none" w:sz="0" w:space="0" w:color="auto"/>
        <w:bottom w:val="none" w:sz="0" w:space="0" w:color="auto"/>
        <w:right w:val="none" w:sz="0" w:space="0" w:color="auto"/>
      </w:divBdr>
    </w:div>
    <w:div w:id="1864005793">
      <w:bodyDiv w:val="1"/>
      <w:marLeft w:val="0"/>
      <w:marRight w:val="0"/>
      <w:marTop w:val="0"/>
      <w:marBottom w:val="0"/>
      <w:divBdr>
        <w:top w:val="none" w:sz="0" w:space="0" w:color="auto"/>
        <w:left w:val="none" w:sz="0" w:space="0" w:color="auto"/>
        <w:bottom w:val="none" w:sz="0" w:space="0" w:color="auto"/>
        <w:right w:val="none" w:sz="0" w:space="0" w:color="auto"/>
      </w:divBdr>
    </w:div>
    <w:div w:id="1864199132">
      <w:bodyDiv w:val="1"/>
      <w:marLeft w:val="0"/>
      <w:marRight w:val="0"/>
      <w:marTop w:val="0"/>
      <w:marBottom w:val="0"/>
      <w:divBdr>
        <w:top w:val="none" w:sz="0" w:space="0" w:color="auto"/>
        <w:left w:val="none" w:sz="0" w:space="0" w:color="auto"/>
        <w:bottom w:val="none" w:sz="0" w:space="0" w:color="auto"/>
        <w:right w:val="none" w:sz="0" w:space="0" w:color="auto"/>
      </w:divBdr>
    </w:div>
    <w:div w:id="1866140541">
      <w:bodyDiv w:val="1"/>
      <w:marLeft w:val="0"/>
      <w:marRight w:val="0"/>
      <w:marTop w:val="0"/>
      <w:marBottom w:val="0"/>
      <w:divBdr>
        <w:top w:val="none" w:sz="0" w:space="0" w:color="auto"/>
        <w:left w:val="none" w:sz="0" w:space="0" w:color="auto"/>
        <w:bottom w:val="none" w:sz="0" w:space="0" w:color="auto"/>
        <w:right w:val="none" w:sz="0" w:space="0" w:color="auto"/>
      </w:divBdr>
    </w:div>
    <w:div w:id="1866214648">
      <w:bodyDiv w:val="1"/>
      <w:marLeft w:val="0"/>
      <w:marRight w:val="0"/>
      <w:marTop w:val="0"/>
      <w:marBottom w:val="0"/>
      <w:divBdr>
        <w:top w:val="none" w:sz="0" w:space="0" w:color="auto"/>
        <w:left w:val="none" w:sz="0" w:space="0" w:color="auto"/>
        <w:bottom w:val="none" w:sz="0" w:space="0" w:color="auto"/>
        <w:right w:val="none" w:sz="0" w:space="0" w:color="auto"/>
      </w:divBdr>
    </w:div>
    <w:div w:id="1866408698">
      <w:bodyDiv w:val="1"/>
      <w:marLeft w:val="0"/>
      <w:marRight w:val="0"/>
      <w:marTop w:val="0"/>
      <w:marBottom w:val="0"/>
      <w:divBdr>
        <w:top w:val="none" w:sz="0" w:space="0" w:color="auto"/>
        <w:left w:val="none" w:sz="0" w:space="0" w:color="auto"/>
        <w:bottom w:val="none" w:sz="0" w:space="0" w:color="auto"/>
        <w:right w:val="none" w:sz="0" w:space="0" w:color="auto"/>
      </w:divBdr>
    </w:div>
    <w:div w:id="1866942098">
      <w:bodyDiv w:val="1"/>
      <w:marLeft w:val="0"/>
      <w:marRight w:val="0"/>
      <w:marTop w:val="0"/>
      <w:marBottom w:val="0"/>
      <w:divBdr>
        <w:top w:val="none" w:sz="0" w:space="0" w:color="auto"/>
        <w:left w:val="none" w:sz="0" w:space="0" w:color="auto"/>
        <w:bottom w:val="none" w:sz="0" w:space="0" w:color="auto"/>
        <w:right w:val="none" w:sz="0" w:space="0" w:color="auto"/>
      </w:divBdr>
    </w:div>
    <w:div w:id="1867328089">
      <w:bodyDiv w:val="1"/>
      <w:marLeft w:val="0"/>
      <w:marRight w:val="0"/>
      <w:marTop w:val="0"/>
      <w:marBottom w:val="0"/>
      <w:divBdr>
        <w:top w:val="none" w:sz="0" w:space="0" w:color="auto"/>
        <w:left w:val="none" w:sz="0" w:space="0" w:color="auto"/>
        <w:bottom w:val="none" w:sz="0" w:space="0" w:color="auto"/>
        <w:right w:val="none" w:sz="0" w:space="0" w:color="auto"/>
      </w:divBdr>
    </w:div>
    <w:div w:id="1870071521">
      <w:bodyDiv w:val="1"/>
      <w:marLeft w:val="0"/>
      <w:marRight w:val="0"/>
      <w:marTop w:val="0"/>
      <w:marBottom w:val="0"/>
      <w:divBdr>
        <w:top w:val="none" w:sz="0" w:space="0" w:color="auto"/>
        <w:left w:val="none" w:sz="0" w:space="0" w:color="auto"/>
        <w:bottom w:val="none" w:sz="0" w:space="0" w:color="auto"/>
        <w:right w:val="none" w:sz="0" w:space="0" w:color="auto"/>
      </w:divBdr>
    </w:div>
    <w:div w:id="1870142195">
      <w:bodyDiv w:val="1"/>
      <w:marLeft w:val="0"/>
      <w:marRight w:val="0"/>
      <w:marTop w:val="0"/>
      <w:marBottom w:val="0"/>
      <w:divBdr>
        <w:top w:val="none" w:sz="0" w:space="0" w:color="auto"/>
        <w:left w:val="none" w:sz="0" w:space="0" w:color="auto"/>
        <w:bottom w:val="none" w:sz="0" w:space="0" w:color="auto"/>
        <w:right w:val="none" w:sz="0" w:space="0" w:color="auto"/>
      </w:divBdr>
    </w:div>
    <w:div w:id="1870608496">
      <w:bodyDiv w:val="1"/>
      <w:marLeft w:val="0"/>
      <w:marRight w:val="0"/>
      <w:marTop w:val="0"/>
      <w:marBottom w:val="0"/>
      <w:divBdr>
        <w:top w:val="none" w:sz="0" w:space="0" w:color="auto"/>
        <w:left w:val="none" w:sz="0" w:space="0" w:color="auto"/>
        <w:bottom w:val="none" w:sz="0" w:space="0" w:color="auto"/>
        <w:right w:val="none" w:sz="0" w:space="0" w:color="auto"/>
      </w:divBdr>
    </w:div>
    <w:div w:id="1871841425">
      <w:bodyDiv w:val="1"/>
      <w:marLeft w:val="0"/>
      <w:marRight w:val="0"/>
      <w:marTop w:val="0"/>
      <w:marBottom w:val="0"/>
      <w:divBdr>
        <w:top w:val="none" w:sz="0" w:space="0" w:color="auto"/>
        <w:left w:val="none" w:sz="0" w:space="0" w:color="auto"/>
        <w:bottom w:val="none" w:sz="0" w:space="0" w:color="auto"/>
        <w:right w:val="none" w:sz="0" w:space="0" w:color="auto"/>
      </w:divBdr>
    </w:div>
    <w:div w:id="1871914107">
      <w:bodyDiv w:val="1"/>
      <w:marLeft w:val="0"/>
      <w:marRight w:val="0"/>
      <w:marTop w:val="0"/>
      <w:marBottom w:val="0"/>
      <w:divBdr>
        <w:top w:val="none" w:sz="0" w:space="0" w:color="auto"/>
        <w:left w:val="none" w:sz="0" w:space="0" w:color="auto"/>
        <w:bottom w:val="none" w:sz="0" w:space="0" w:color="auto"/>
        <w:right w:val="none" w:sz="0" w:space="0" w:color="auto"/>
      </w:divBdr>
    </w:div>
    <w:div w:id="1872374229">
      <w:bodyDiv w:val="1"/>
      <w:marLeft w:val="0"/>
      <w:marRight w:val="0"/>
      <w:marTop w:val="0"/>
      <w:marBottom w:val="0"/>
      <w:divBdr>
        <w:top w:val="none" w:sz="0" w:space="0" w:color="auto"/>
        <w:left w:val="none" w:sz="0" w:space="0" w:color="auto"/>
        <w:bottom w:val="none" w:sz="0" w:space="0" w:color="auto"/>
        <w:right w:val="none" w:sz="0" w:space="0" w:color="auto"/>
      </w:divBdr>
    </w:div>
    <w:div w:id="1872650034">
      <w:bodyDiv w:val="1"/>
      <w:marLeft w:val="0"/>
      <w:marRight w:val="0"/>
      <w:marTop w:val="0"/>
      <w:marBottom w:val="0"/>
      <w:divBdr>
        <w:top w:val="none" w:sz="0" w:space="0" w:color="auto"/>
        <w:left w:val="none" w:sz="0" w:space="0" w:color="auto"/>
        <w:bottom w:val="none" w:sz="0" w:space="0" w:color="auto"/>
        <w:right w:val="none" w:sz="0" w:space="0" w:color="auto"/>
      </w:divBdr>
    </w:div>
    <w:div w:id="1872723248">
      <w:bodyDiv w:val="1"/>
      <w:marLeft w:val="0"/>
      <w:marRight w:val="0"/>
      <w:marTop w:val="0"/>
      <w:marBottom w:val="0"/>
      <w:divBdr>
        <w:top w:val="none" w:sz="0" w:space="0" w:color="auto"/>
        <w:left w:val="none" w:sz="0" w:space="0" w:color="auto"/>
        <w:bottom w:val="none" w:sz="0" w:space="0" w:color="auto"/>
        <w:right w:val="none" w:sz="0" w:space="0" w:color="auto"/>
      </w:divBdr>
    </w:div>
    <w:div w:id="1873221494">
      <w:bodyDiv w:val="1"/>
      <w:marLeft w:val="0"/>
      <w:marRight w:val="0"/>
      <w:marTop w:val="0"/>
      <w:marBottom w:val="0"/>
      <w:divBdr>
        <w:top w:val="none" w:sz="0" w:space="0" w:color="auto"/>
        <w:left w:val="none" w:sz="0" w:space="0" w:color="auto"/>
        <w:bottom w:val="none" w:sz="0" w:space="0" w:color="auto"/>
        <w:right w:val="none" w:sz="0" w:space="0" w:color="auto"/>
      </w:divBdr>
    </w:div>
    <w:div w:id="1873569893">
      <w:bodyDiv w:val="1"/>
      <w:marLeft w:val="0"/>
      <w:marRight w:val="0"/>
      <w:marTop w:val="0"/>
      <w:marBottom w:val="0"/>
      <w:divBdr>
        <w:top w:val="none" w:sz="0" w:space="0" w:color="auto"/>
        <w:left w:val="none" w:sz="0" w:space="0" w:color="auto"/>
        <w:bottom w:val="none" w:sz="0" w:space="0" w:color="auto"/>
        <w:right w:val="none" w:sz="0" w:space="0" w:color="auto"/>
      </w:divBdr>
    </w:div>
    <w:div w:id="1874267429">
      <w:bodyDiv w:val="1"/>
      <w:marLeft w:val="0"/>
      <w:marRight w:val="0"/>
      <w:marTop w:val="0"/>
      <w:marBottom w:val="0"/>
      <w:divBdr>
        <w:top w:val="none" w:sz="0" w:space="0" w:color="auto"/>
        <w:left w:val="none" w:sz="0" w:space="0" w:color="auto"/>
        <w:bottom w:val="none" w:sz="0" w:space="0" w:color="auto"/>
        <w:right w:val="none" w:sz="0" w:space="0" w:color="auto"/>
      </w:divBdr>
    </w:div>
    <w:div w:id="1874684505">
      <w:bodyDiv w:val="1"/>
      <w:marLeft w:val="0"/>
      <w:marRight w:val="0"/>
      <w:marTop w:val="0"/>
      <w:marBottom w:val="0"/>
      <w:divBdr>
        <w:top w:val="none" w:sz="0" w:space="0" w:color="auto"/>
        <w:left w:val="none" w:sz="0" w:space="0" w:color="auto"/>
        <w:bottom w:val="none" w:sz="0" w:space="0" w:color="auto"/>
        <w:right w:val="none" w:sz="0" w:space="0" w:color="auto"/>
      </w:divBdr>
    </w:div>
    <w:div w:id="1875078111">
      <w:bodyDiv w:val="1"/>
      <w:marLeft w:val="0"/>
      <w:marRight w:val="0"/>
      <w:marTop w:val="0"/>
      <w:marBottom w:val="0"/>
      <w:divBdr>
        <w:top w:val="none" w:sz="0" w:space="0" w:color="auto"/>
        <w:left w:val="none" w:sz="0" w:space="0" w:color="auto"/>
        <w:bottom w:val="none" w:sz="0" w:space="0" w:color="auto"/>
        <w:right w:val="none" w:sz="0" w:space="0" w:color="auto"/>
      </w:divBdr>
    </w:div>
    <w:div w:id="1875385017">
      <w:bodyDiv w:val="1"/>
      <w:marLeft w:val="0"/>
      <w:marRight w:val="0"/>
      <w:marTop w:val="0"/>
      <w:marBottom w:val="0"/>
      <w:divBdr>
        <w:top w:val="none" w:sz="0" w:space="0" w:color="auto"/>
        <w:left w:val="none" w:sz="0" w:space="0" w:color="auto"/>
        <w:bottom w:val="none" w:sz="0" w:space="0" w:color="auto"/>
        <w:right w:val="none" w:sz="0" w:space="0" w:color="auto"/>
      </w:divBdr>
    </w:div>
    <w:div w:id="1875387002">
      <w:bodyDiv w:val="1"/>
      <w:marLeft w:val="0"/>
      <w:marRight w:val="0"/>
      <w:marTop w:val="0"/>
      <w:marBottom w:val="0"/>
      <w:divBdr>
        <w:top w:val="none" w:sz="0" w:space="0" w:color="auto"/>
        <w:left w:val="none" w:sz="0" w:space="0" w:color="auto"/>
        <w:bottom w:val="none" w:sz="0" w:space="0" w:color="auto"/>
        <w:right w:val="none" w:sz="0" w:space="0" w:color="auto"/>
      </w:divBdr>
    </w:div>
    <w:div w:id="1875653173">
      <w:bodyDiv w:val="1"/>
      <w:marLeft w:val="0"/>
      <w:marRight w:val="0"/>
      <w:marTop w:val="0"/>
      <w:marBottom w:val="0"/>
      <w:divBdr>
        <w:top w:val="none" w:sz="0" w:space="0" w:color="auto"/>
        <w:left w:val="none" w:sz="0" w:space="0" w:color="auto"/>
        <w:bottom w:val="none" w:sz="0" w:space="0" w:color="auto"/>
        <w:right w:val="none" w:sz="0" w:space="0" w:color="auto"/>
      </w:divBdr>
    </w:div>
    <w:div w:id="1876700123">
      <w:bodyDiv w:val="1"/>
      <w:marLeft w:val="0"/>
      <w:marRight w:val="0"/>
      <w:marTop w:val="0"/>
      <w:marBottom w:val="0"/>
      <w:divBdr>
        <w:top w:val="none" w:sz="0" w:space="0" w:color="auto"/>
        <w:left w:val="none" w:sz="0" w:space="0" w:color="auto"/>
        <w:bottom w:val="none" w:sz="0" w:space="0" w:color="auto"/>
        <w:right w:val="none" w:sz="0" w:space="0" w:color="auto"/>
      </w:divBdr>
    </w:div>
    <w:div w:id="1878078345">
      <w:bodyDiv w:val="1"/>
      <w:marLeft w:val="0"/>
      <w:marRight w:val="0"/>
      <w:marTop w:val="0"/>
      <w:marBottom w:val="0"/>
      <w:divBdr>
        <w:top w:val="none" w:sz="0" w:space="0" w:color="auto"/>
        <w:left w:val="none" w:sz="0" w:space="0" w:color="auto"/>
        <w:bottom w:val="none" w:sz="0" w:space="0" w:color="auto"/>
        <w:right w:val="none" w:sz="0" w:space="0" w:color="auto"/>
      </w:divBdr>
    </w:div>
    <w:div w:id="1879050267">
      <w:bodyDiv w:val="1"/>
      <w:marLeft w:val="0"/>
      <w:marRight w:val="0"/>
      <w:marTop w:val="0"/>
      <w:marBottom w:val="0"/>
      <w:divBdr>
        <w:top w:val="none" w:sz="0" w:space="0" w:color="auto"/>
        <w:left w:val="none" w:sz="0" w:space="0" w:color="auto"/>
        <w:bottom w:val="none" w:sz="0" w:space="0" w:color="auto"/>
        <w:right w:val="none" w:sz="0" w:space="0" w:color="auto"/>
      </w:divBdr>
    </w:div>
    <w:div w:id="1881090053">
      <w:bodyDiv w:val="1"/>
      <w:marLeft w:val="0"/>
      <w:marRight w:val="0"/>
      <w:marTop w:val="0"/>
      <w:marBottom w:val="0"/>
      <w:divBdr>
        <w:top w:val="none" w:sz="0" w:space="0" w:color="auto"/>
        <w:left w:val="none" w:sz="0" w:space="0" w:color="auto"/>
        <w:bottom w:val="none" w:sz="0" w:space="0" w:color="auto"/>
        <w:right w:val="none" w:sz="0" w:space="0" w:color="auto"/>
      </w:divBdr>
    </w:div>
    <w:div w:id="1881748615">
      <w:bodyDiv w:val="1"/>
      <w:marLeft w:val="0"/>
      <w:marRight w:val="0"/>
      <w:marTop w:val="0"/>
      <w:marBottom w:val="0"/>
      <w:divBdr>
        <w:top w:val="none" w:sz="0" w:space="0" w:color="auto"/>
        <w:left w:val="none" w:sz="0" w:space="0" w:color="auto"/>
        <w:bottom w:val="none" w:sz="0" w:space="0" w:color="auto"/>
        <w:right w:val="none" w:sz="0" w:space="0" w:color="auto"/>
      </w:divBdr>
    </w:div>
    <w:div w:id="1883248953">
      <w:bodyDiv w:val="1"/>
      <w:marLeft w:val="0"/>
      <w:marRight w:val="0"/>
      <w:marTop w:val="0"/>
      <w:marBottom w:val="0"/>
      <w:divBdr>
        <w:top w:val="none" w:sz="0" w:space="0" w:color="auto"/>
        <w:left w:val="none" w:sz="0" w:space="0" w:color="auto"/>
        <w:bottom w:val="none" w:sz="0" w:space="0" w:color="auto"/>
        <w:right w:val="none" w:sz="0" w:space="0" w:color="auto"/>
      </w:divBdr>
    </w:div>
    <w:div w:id="1883859002">
      <w:bodyDiv w:val="1"/>
      <w:marLeft w:val="0"/>
      <w:marRight w:val="0"/>
      <w:marTop w:val="0"/>
      <w:marBottom w:val="0"/>
      <w:divBdr>
        <w:top w:val="none" w:sz="0" w:space="0" w:color="auto"/>
        <w:left w:val="none" w:sz="0" w:space="0" w:color="auto"/>
        <w:bottom w:val="none" w:sz="0" w:space="0" w:color="auto"/>
        <w:right w:val="none" w:sz="0" w:space="0" w:color="auto"/>
      </w:divBdr>
    </w:div>
    <w:div w:id="1885100667">
      <w:bodyDiv w:val="1"/>
      <w:marLeft w:val="0"/>
      <w:marRight w:val="0"/>
      <w:marTop w:val="0"/>
      <w:marBottom w:val="0"/>
      <w:divBdr>
        <w:top w:val="none" w:sz="0" w:space="0" w:color="auto"/>
        <w:left w:val="none" w:sz="0" w:space="0" w:color="auto"/>
        <w:bottom w:val="none" w:sz="0" w:space="0" w:color="auto"/>
        <w:right w:val="none" w:sz="0" w:space="0" w:color="auto"/>
      </w:divBdr>
    </w:div>
    <w:div w:id="1885287595">
      <w:bodyDiv w:val="1"/>
      <w:marLeft w:val="0"/>
      <w:marRight w:val="0"/>
      <w:marTop w:val="0"/>
      <w:marBottom w:val="0"/>
      <w:divBdr>
        <w:top w:val="none" w:sz="0" w:space="0" w:color="auto"/>
        <w:left w:val="none" w:sz="0" w:space="0" w:color="auto"/>
        <w:bottom w:val="none" w:sz="0" w:space="0" w:color="auto"/>
        <w:right w:val="none" w:sz="0" w:space="0" w:color="auto"/>
      </w:divBdr>
    </w:div>
    <w:div w:id="1886525718">
      <w:bodyDiv w:val="1"/>
      <w:marLeft w:val="0"/>
      <w:marRight w:val="0"/>
      <w:marTop w:val="0"/>
      <w:marBottom w:val="0"/>
      <w:divBdr>
        <w:top w:val="none" w:sz="0" w:space="0" w:color="auto"/>
        <w:left w:val="none" w:sz="0" w:space="0" w:color="auto"/>
        <w:bottom w:val="none" w:sz="0" w:space="0" w:color="auto"/>
        <w:right w:val="none" w:sz="0" w:space="0" w:color="auto"/>
      </w:divBdr>
    </w:div>
    <w:div w:id="1887258621">
      <w:bodyDiv w:val="1"/>
      <w:marLeft w:val="0"/>
      <w:marRight w:val="0"/>
      <w:marTop w:val="0"/>
      <w:marBottom w:val="0"/>
      <w:divBdr>
        <w:top w:val="none" w:sz="0" w:space="0" w:color="auto"/>
        <w:left w:val="none" w:sz="0" w:space="0" w:color="auto"/>
        <w:bottom w:val="none" w:sz="0" w:space="0" w:color="auto"/>
        <w:right w:val="none" w:sz="0" w:space="0" w:color="auto"/>
      </w:divBdr>
    </w:div>
    <w:div w:id="1888104384">
      <w:bodyDiv w:val="1"/>
      <w:marLeft w:val="0"/>
      <w:marRight w:val="0"/>
      <w:marTop w:val="0"/>
      <w:marBottom w:val="0"/>
      <w:divBdr>
        <w:top w:val="none" w:sz="0" w:space="0" w:color="auto"/>
        <w:left w:val="none" w:sz="0" w:space="0" w:color="auto"/>
        <w:bottom w:val="none" w:sz="0" w:space="0" w:color="auto"/>
        <w:right w:val="none" w:sz="0" w:space="0" w:color="auto"/>
      </w:divBdr>
    </w:div>
    <w:div w:id="1889948794">
      <w:bodyDiv w:val="1"/>
      <w:marLeft w:val="0"/>
      <w:marRight w:val="0"/>
      <w:marTop w:val="0"/>
      <w:marBottom w:val="0"/>
      <w:divBdr>
        <w:top w:val="none" w:sz="0" w:space="0" w:color="auto"/>
        <w:left w:val="none" w:sz="0" w:space="0" w:color="auto"/>
        <w:bottom w:val="none" w:sz="0" w:space="0" w:color="auto"/>
        <w:right w:val="none" w:sz="0" w:space="0" w:color="auto"/>
      </w:divBdr>
    </w:div>
    <w:div w:id="1891069226">
      <w:bodyDiv w:val="1"/>
      <w:marLeft w:val="0"/>
      <w:marRight w:val="0"/>
      <w:marTop w:val="0"/>
      <w:marBottom w:val="0"/>
      <w:divBdr>
        <w:top w:val="none" w:sz="0" w:space="0" w:color="auto"/>
        <w:left w:val="none" w:sz="0" w:space="0" w:color="auto"/>
        <w:bottom w:val="none" w:sz="0" w:space="0" w:color="auto"/>
        <w:right w:val="none" w:sz="0" w:space="0" w:color="auto"/>
      </w:divBdr>
    </w:div>
    <w:div w:id="1891109826">
      <w:bodyDiv w:val="1"/>
      <w:marLeft w:val="0"/>
      <w:marRight w:val="0"/>
      <w:marTop w:val="0"/>
      <w:marBottom w:val="0"/>
      <w:divBdr>
        <w:top w:val="none" w:sz="0" w:space="0" w:color="auto"/>
        <w:left w:val="none" w:sz="0" w:space="0" w:color="auto"/>
        <w:bottom w:val="none" w:sz="0" w:space="0" w:color="auto"/>
        <w:right w:val="none" w:sz="0" w:space="0" w:color="auto"/>
      </w:divBdr>
    </w:div>
    <w:div w:id="1892308290">
      <w:bodyDiv w:val="1"/>
      <w:marLeft w:val="0"/>
      <w:marRight w:val="0"/>
      <w:marTop w:val="0"/>
      <w:marBottom w:val="0"/>
      <w:divBdr>
        <w:top w:val="none" w:sz="0" w:space="0" w:color="auto"/>
        <w:left w:val="none" w:sz="0" w:space="0" w:color="auto"/>
        <w:bottom w:val="none" w:sz="0" w:space="0" w:color="auto"/>
        <w:right w:val="none" w:sz="0" w:space="0" w:color="auto"/>
      </w:divBdr>
    </w:div>
    <w:div w:id="1893030691">
      <w:bodyDiv w:val="1"/>
      <w:marLeft w:val="0"/>
      <w:marRight w:val="0"/>
      <w:marTop w:val="0"/>
      <w:marBottom w:val="0"/>
      <w:divBdr>
        <w:top w:val="none" w:sz="0" w:space="0" w:color="auto"/>
        <w:left w:val="none" w:sz="0" w:space="0" w:color="auto"/>
        <w:bottom w:val="none" w:sz="0" w:space="0" w:color="auto"/>
        <w:right w:val="none" w:sz="0" w:space="0" w:color="auto"/>
      </w:divBdr>
    </w:div>
    <w:div w:id="1895005215">
      <w:bodyDiv w:val="1"/>
      <w:marLeft w:val="0"/>
      <w:marRight w:val="0"/>
      <w:marTop w:val="0"/>
      <w:marBottom w:val="0"/>
      <w:divBdr>
        <w:top w:val="none" w:sz="0" w:space="0" w:color="auto"/>
        <w:left w:val="none" w:sz="0" w:space="0" w:color="auto"/>
        <w:bottom w:val="none" w:sz="0" w:space="0" w:color="auto"/>
        <w:right w:val="none" w:sz="0" w:space="0" w:color="auto"/>
      </w:divBdr>
    </w:div>
    <w:div w:id="1895267102">
      <w:bodyDiv w:val="1"/>
      <w:marLeft w:val="0"/>
      <w:marRight w:val="0"/>
      <w:marTop w:val="0"/>
      <w:marBottom w:val="0"/>
      <w:divBdr>
        <w:top w:val="none" w:sz="0" w:space="0" w:color="auto"/>
        <w:left w:val="none" w:sz="0" w:space="0" w:color="auto"/>
        <w:bottom w:val="none" w:sz="0" w:space="0" w:color="auto"/>
        <w:right w:val="none" w:sz="0" w:space="0" w:color="auto"/>
      </w:divBdr>
    </w:div>
    <w:div w:id="1896816321">
      <w:bodyDiv w:val="1"/>
      <w:marLeft w:val="0"/>
      <w:marRight w:val="0"/>
      <w:marTop w:val="0"/>
      <w:marBottom w:val="0"/>
      <w:divBdr>
        <w:top w:val="none" w:sz="0" w:space="0" w:color="auto"/>
        <w:left w:val="none" w:sz="0" w:space="0" w:color="auto"/>
        <w:bottom w:val="none" w:sz="0" w:space="0" w:color="auto"/>
        <w:right w:val="none" w:sz="0" w:space="0" w:color="auto"/>
      </w:divBdr>
    </w:div>
    <w:div w:id="1897933858">
      <w:bodyDiv w:val="1"/>
      <w:marLeft w:val="0"/>
      <w:marRight w:val="0"/>
      <w:marTop w:val="0"/>
      <w:marBottom w:val="0"/>
      <w:divBdr>
        <w:top w:val="none" w:sz="0" w:space="0" w:color="auto"/>
        <w:left w:val="none" w:sz="0" w:space="0" w:color="auto"/>
        <w:bottom w:val="none" w:sz="0" w:space="0" w:color="auto"/>
        <w:right w:val="none" w:sz="0" w:space="0" w:color="auto"/>
      </w:divBdr>
    </w:div>
    <w:div w:id="1899396279">
      <w:bodyDiv w:val="1"/>
      <w:marLeft w:val="0"/>
      <w:marRight w:val="0"/>
      <w:marTop w:val="0"/>
      <w:marBottom w:val="0"/>
      <w:divBdr>
        <w:top w:val="none" w:sz="0" w:space="0" w:color="auto"/>
        <w:left w:val="none" w:sz="0" w:space="0" w:color="auto"/>
        <w:bottom w:val="none" w:sz="0" w:space="0" w:color="auto"/>
        <w:right w:val="none" w:sz="0" w:space="0" w:color="auto"/>
      </w:divBdr>
    </w:div>
    <w:div w:id="1899708149">
      <w:bodyDiv w:val="1"/>
      <w:marLeft w:val="0"/>
      <w:marRight w:val="0"/>
      <w:marTop w:val="0"/>
      <w:marBottom w:val="0"/>
      <w:divBdr>
        <w:top w:val="none" w:sz="0" w:space="0" w:color="auto"/>
        <w:left w:val="none" w:sz="0" w:space="0" w:color="auto"/>
        <w:bottom w:val="none" w:sz="0" w:space="0" w:color="auto"/>
        <w:right w:val="none" w:sz="0" w:space="0" w:color="auto"/>
      </w:divBdr>
    </w:div>
    <w:div w:id="1899780870">
      <w:bodyDiv w:val="1"/>
      <w:marLeft w:val="0"/>
      <w:marRight w:val="0"/>
      <w:marTop w:val="0"/>
      <w:marBottom w:val="0"/>
      <w:divBdr>
        <w:top w:val="none" w:sz="0" w:space="0" w:color="auto"/>
        <w:left w:val="none" w:sz="0" w:space="0" w:color="auto"/>
        <w:bottom w:val="none" w:sz="0" w:space="0" w:color="auto"/>
        <w:right w:val="none" w:sz="0" w:space="0" w:color="auto"/>
      </w:divBdr>
    </w:div>
    <w:div w:id="1899826267">
      <w:bodyDiv w:val="1"/>
      <w:marLeft w:val="0"/>
      <w:marRight w:val="0"/>
      <w:marTop w:val="0"/>
      <w:marBottom w:val="0"/>
      <w:divBdr>
        <w:top w:val="none" w:sz="0" w:space="0" w:color="auto"/>
        <w:left w:val="none" w:sz="0" w:space="0" w:color="auto"/>
        <w:bottom w:val="none" w:sz="0" w:space="0" w:color="auto"/>
        <w:right w:val="none" w:sz="0" w:space="0" w:color="auto"/>
      </w:divBdr>
    </w:div>
    <w:div w:id="1900749194">
      <w:bodyDiv w:val="1"/>
      <w:marLeft w:val="0"/>
      <w:marRight w:val="0"/>
      <w:marTop w:val="0"/>
      <w:marBottom w:val="0"/>
      <w:divBdr>
        <w:top w:val="none" w:sz="0" w:space="0" w:color="auto"/>
        <w:left w:val="none" w:sz="0" w:space="0" w:color="auto"/>
        <w:bottom w:val="none" w:sz="0" w:space="0" w:color="auto"/>
        <w:right w:val="none" w:sz="0" w:space="0" w:color="auto"/>
      </w:divBdr>
    </w:div>
    <w:div w:id="1901744004">
      <w:bodyDiv w:val="1"/>
      <w:marLeft w:val="0"/>
      <w:marRight w:val="0"/>
      <w:marTop w:val="0"/>
      <w:marBottom w:val="0"/>
      <w:divBdr>
        <w:top w:val="none" w:sz="0" w:space="0" w:color="auto"/>
        <w:left w:val="none" w:sz="0" w:space="0" w:color="auto"/>
        <w:bottom w:val="none" w:sz="0" w:space="0" w:color="auto"/>
        <w:right w:val="none" w:sz="0" w:space="0" w:color="auto"/>
      </w:divBdr>
    </w:div>
    <w:div w:id="1902056912">
      <w:bodyDiv w:val="1"/>
      <w:marLeft w:val="0"/>
      <w:marRight w:val="0"/>
      <w:marTop w:val="0"/>
      <w:marBottom w:val="0"/>
      <w:divBdr>
        <w:top w:val="none" w:sz="0" w:space="0" w:color="auto"/>
        <w:left w:val="none" w:sz="0" w:space="0" w:color="auto"/>
        <w:bottom w:val="none" w:sz="0" w:space="0" w:color="auto"/>
        <w:right w:val="none" w:sz="0" w:space="0" w:color="auto"/>
      </w:divBdr>
    </w:div>
    <w:div w:id="1902398698">
      <w:bodyDiv w:val="1"/>
      <w:marLeft w:val="0"/>
      <w:marRight w:val="0"/>
      <w:marTop w:val="0"/>
      <w:marBottom w:val="0"/>
      <w:divBdr>
        <w:top w:val="none" w:sz="0" w:space="0" w:color="auto"/>
        <w:left w:val="none" w:sz="0" w:space="0" w:color="auto"/>
        <w:bottom w:val="none" w:sz="0" w:space="0" w:color="auto"/>
        <w:right w:val="none" w:sz="0" w:space="0" w:color="auto"/>
      </w:divBdr>
    </w:div>
    <w:div w:id="1902711681">
      <w:bodyDiv w:val="1"/>
      <w:marLeft w:val="0"/>
      <w:marRight w:val="0"/>
      <w:marTop w:val="0"/>
      <w:marBottom w:val="0"/>
      <w:divBdr>
        <w:top w:val="none" w:sz="0" w:space="0" w:color="auto"/>
        <w:left w:val="none" w:sz="0" w:space="0" w:color="auto"/>
        <w:bottom w:val="none" w:sz="0" w:space="0" w:color="auto"/>
        <w:right w:val="none" w:sz="0" w:space="0" w:color="auto"/>
      </w:divBdr>
    </w:div>
    <w:div w:id="1903633896">
      <w:bodyDiv w:val="1"/>
      <w:marLeft w:val="0"/>
      <w:marRight w:val="0"/>
      <w:marTop w:val="0"/>
      <w:marBottom w:val="0"/>
      <w:divBdr>
        <w:top w:val="none" w:sz="0" w:space="0" w:color="auto"/>
        <w:left w:val="none" w:sz="0" w:space="0" w:color="auto"/>
        <w:bottom w:val="none" w:sz="0" w:space="0" w:color="auto"/>
        <w:right w:val="none" w:sz="0" w:space="0" w:color="auto"/>
      </w:divBdr>
    </w:div>
    <w:div w:id="1904292075">
      <w:bodyDiv w:val="1"/>
      <w:marLeft w:val="0"/>
      <w:marRight w:val="0"/>
      <w:marTop w:val="0"/>
      <w:marBottom w:val="0"/>
      <w:divBdr>
        <w:top w:val="none" w:sz="0" w:space="0" w:color="auto"/>
        <w:left w:val="none" w:sz="0" w:space="0" w:color="auto"/>
        <w:bottom w:val="none" w:sz="0" w:space="0" w:color="auto"/>
        <w:right w:val="none" w:sz="0" w:space="0" w:color="auto"/>
      </w:divBdr>
    </w:div>
    <w:div w:id="1905410049">
      <w:bodyDiv w:val="1"/>
      <w:marLeft w:val="0"/>
      <w:marRight w:val="0"/>
      <w:marTop w:val="0"/>
      <w:marBottom w:val="0"/>
      <w:divBdr>
        <w:top w:val="none" w:sz="0" w:space="0" w:color="auto"/>
        <w:left w:val="none" w:sz="0" w:space="0" w:color="auto"/>
        <w:bottom w:val="none" w:sz="0" w:space="0" w:color="auto"/>
        <w:right w:val="none" w:sz="0" w:space="0" w:color="auto"/>
      </w:divBdr>
    </w:div>
    <w:div w:id="1905526919">
      <w:bodyDiv w:val="1"/>
      <w:marLeft w:val="0"/>
      <w:marRight w:val="0"/>
      <w:marTop w:val="0"/>
      <w:marBottom w:val="0"/>
      <w:divBdr>
        <w:top w:val="none" w:sz="0" w:space="0" w:color="auto"/>
        <w:left w:val="none" w:sz="0" w:space="0" w:color="auto"/>
        <w:bottom w:val="none" w:sz="0" w:space="0" w:color="auto"/>
        <w:right w:val="none" w:sz="0" w:space="0" w:color="auto"/>
      </w:divBdr>
    </w:div>
    <w:div w:id="1906524536">
      <w:bodyDiv w:val="1"/>
      <w:marLeft w:val="0"/>
      <w:marRight w:val="0"/>
      <w:marTop w:val="0"/>
      <w:marBottom w:val="0"/>
      <w:divBdr>
        <w:top w:val="none" w:sz="0" w:space="0" w:color="auto"/>
        <w:left w:val="none" w:sz="0" w:space="0" w:color="auto"/>
        <w:bottom w:val="none" w:sz="0" w:space="0" w:color="auto"/>
        <w:right w:val="none" w:sz="0" w:space="0" w:color="auto"/>
      </w:divBdr>
    </w:div>
    <w:div w:id="1909268418">
      <w:bodyDiv w:val="1"/>
      <w:marLeft w:val="0"/>
      <w:marRight w:val="0"/>
      <w:marTop w:val="0"/>
      <w:marBottom w:val="0"/>
      <w:divBdr>
        <w:top w:val="none" w:sz="0" w:space="0" w:color="auto"/>
        <w:left w:val="none" w:sz="0" w:space="0" w:color="auto"/>
        <w:bottom w:val="none" w:sz="0" w:space="0" w:color="auto"/>
        <w:right w:val="none" w:sz="0" w:space="0" w:color="auto"/>
      </w:divBdr>
    </w:div>
    <w:div w:id="1909412295">
      <w:bodyDiv w:val="1"/>
      <w:marLeft w:val="0"/>
      <w:marRight w:val="0"/>
      <w:marTop w:val="0"/>
      <w:marBottom w:val="0"/>
      <w:divBdr>
        <w:top w:val="none" w:sz="0" w:space="0" w:color="auto"/>
        <w:left w:val="none" w:sz="0" w:space="0" w:color="auto"/>
        <w:bottom w:val="none" w:sz="0" w:space="0" w:color="auto"/>
        <w:right w:val="none" w:sz="0" w:space="0" w:color="auto"/>
      </w:divBdr>
    </w:div>
    <w:div w:id="1909801666">
      <w:bodyDiv w:val="1"/>
      <w:marLeft w:val="0"/>
      <w:marRight w:val="0"/>
      <w:marTop w:val="0"/>
      <w:marBottom w:val="0"/>
      <w:divBdr>
        <w:top w:val="none" w:sz="0" w:space="0" w:color="auto"/>
        <w:left w:val="none" w:sz="0" w:space="0" w:color="auto"/>
        <w:bottom w:val="none" w:sz="0" w:space="0" w:color="auto"/>
        <w:right w:val="none" w:sz="0" w:space="0" w:color="auto"/>
      </w:divBdr>
    </w:div>
    <w:div w:id="1910846697">
      <w:bodyDiv w:val="1"/>
      <w:marLeft w:val="0"/>
      <w:marRight w:val="0"/>
      <w:marTop w:val="0"/>
      <w:marBottom w:val="0"/>
      <w:divBdr>
        <w:top w:val="none" w:sz="0" w:space="0" w:color="auto"/>
        <w:left w:val="none" w:sz="0" w:space="0" w:color="auto"/>
        <w:bottom w:val="none" w:sz="0" w:space="0" w:color="auto"/>
        <w:right w:val="none" w:sz="0" w:space="0" w:color="auto"/>
      </w:divBdr>
    </w:div>
    <w:div w:id="1911453998">
      <w:bodyDiv w:val="1"/>
      <w:marLeft w:val="0"/>
      <w:marRight w:val="0"/>
      <w:marTop w:val="0"/>
      <w:marBottom w:val="0"/>
      <w:divBdr>
        <w:top w:val="none" w:sz="0" w:space="0" w:color="auto"/>
        <w:left w:val="none" w:sz="0" w:space="0" w:color="auto"/>
        <w:bottom w:val="none" w:sz="0" w:space="0" w:color="auto"/>
        <w:right w:val="none" w:sz="0" w:space="0" w:color="auto"/>
      </w:divBdr>
    </w:div>
    <w:div w:id="1911650740">
      <w:bodyDiv w:val="1"/>
      <w:marLeft w:val="0"/>
      <w:marRight w:val="0"/>
      <w:marTop w:val="0"/>
      <w:marBottom w:val="0"/>
      <w:divBdr>
        <w:top w:val="none" w:sz="0" w:space="0" w:color="auto"/>
        <w:left w:val="none" w:sz="0" w:space="0" w:color="auto"/>
        <w:bottom w:val="none" w:sz="0" w:space="0" w:color="auto"/>
        <w:right w:val="none" w:sz="0" w:space="0" w:color="auto"/>
      </w:divBdr>
    </w:div>
    <w:div w:id="1912503266">
      <w:bodyDiv w:val="1"/>
      <w:marLeft w:val="0"/>
      <w:marRight w:val="0"/>
      <w:marTop w:val="0"/>
      <w:marBottom w:val="0"/>
      <w:divBdr>
        <w:top w:val="none" w:sz="0" w:space="0" w:color="auto"/>
        <w:left w:val="none" w:sz="0" w:space="0" w:color="auto"/>
        <w:bottom w:val="none" w:sz="0" w:space="0" w:color="auto"/>
        <w:right w:val="none" w:sz="0" w:space="0" w:color="auto"/>
      </w:divBdr>
    </w:div>
    <w:div w:id="1912734998">
      <w:bodyDiv w:val="1"/>
      <w:marLeft w:val="0"/>
      <w:marRight w:val="0"/>
      <w:marTop w:val="0"/>
      <w:marBottom w:val="0"/>
      <w:divBdr>
        <w:top w:val="none" w:sz="0" w:space="0" w:color="auto"/>
        <w:left w:val="none" w:sz="0" w:space="0" w:color="auto"/>
        <w:bottom w:val="none" w:sz="0" w:space="0" w:color="auto"/>
        <w:right w:val="none" w:sz="0" w:space="0" w:color="auto"/>
      </w:divBdr>
    </w:div>
    <w:div w:id="1912738550">
      <w:bodyDiv w:val="1"/>
      <w:marLeft w:val="0"/>
      <w:marRight w:val="0"/>
      <w:marTop w:val="0"/>
      <w:marBottom w:val="0"/>
      <w:divBdr>
        <w:top w:val="none" w:sz="0" w:space="0" w:color="auto"/>
        <w:left w:val="none" w:sz="0" w:space="0" w:color="auto"/>
        <w:bottom w:val="none" w:sz="0" w:space="0" w:color="auto"/>
        <w:right w:val="none" w:sz="0" w:space="0" w:color="auto"/>
      </w:divBdr>
    </w:div>
    <w:div w:id="1914316599">
      <w:bodyDiv w:val="1"/>
      <w:marLeft w:val="0"/>
      <w:marRight w:val="0"/>
      <w:marTop w:val="0"/>
      <w:marBottom w:val="0"/>
      <w:divBdr>
        <w:top w:val="none" w:sz="0" w:space="0" w:color="auto"/>
        <w:left w:val="none" w:sz="0" w:space="0" w:color="auto"/>
        <w:bottom w:val="none" w:sz="0" w:space="0" w:color="auto"/>
        <w:right w:val="none" w:sz="0" w:space="0" w:color="auto"/>
      </w:divBdr>
    </w:div>
    <w:div w:id="1915043663">
      <w:bodyDiv w:val="1"/>
      <w:marLeft w:val="0"/>
      <w:marRight w:val="0"/>
      <w:marTop w:val="0"/>
      <w:marBottom w:val="0"/>
      <w:divBdr>
        <w:top w:val="none" w:sz="0" w:space="0" w:color="auto"/>
        <w:left w:val="none" w:sz="0" w:space="0" w:color="auto"/>
        <w:bottom w:val="none" w:sz="0" w:space="0" w:color="auto"/>
        <w:right w:val="none" w:sz="0" w:space="0" w:color="auto"/>
      </w:divBdr>
    </w:div>
    <w:div w:id="1915503156">
      <w:bodyDiv w:val="1"/>
      <w:marLeft w:val="0"/>
      <w:marRight w:val="0"/>
      <w:marTop w:val="0"/>
      <w:marBottom w:val="0"/>
      <w:divBdr>
        <w:top w:val="none" w:sz="0" w:space="0" w:color="auto"/>
        <w:left w:val="none" w:sz="0" w:space="0" w:color="auto"/>
        <w:bottom w:val="none" w:sz="0" w:space="0" w:color="auto"/>
        <w:right w:val="none" w:sz="0" w:space="0" w:color="auto"/>
      </w:divBdr>
    </w:div>
    <w:div w:id="1918051273">
      <w:bodyDiv w:val="1"/>
      <w:marLeft w:val="0"/>
      <w:marRight w:val="0"/>
      <w:marTop w:val="0"/>
      <w:marBottom w:val="0"/>
      <w:divBdr>
        <w:top w:val="none" w:sz="0" w:space="0" w:color="auto"/>
        <w:left w:val="none" w:sz="0" w:space="0" w:color="auto"/>
        <w:bottom w:val="none" w:sz="0" w:space="0" w:color="auto"/>
        <w:right w:val="none" w:sz="0" w:space="0" w:color="auto"/>
      </w:divBdr>
    </w:div>
    <w:div w:id="1918637451">
      <w:bodyDiv w:val="1"/>
      <w:marLeft w:val="0"/>
      <w:marRight w:val="0"/>
      <w:marTop w:val="0"/>
      <w:marBottom w:val="0"/>
      <w:divBdr>
        <w:top w:val="none" w:sz="0" w:space="0" w:color="auto"/>
        <w:left w:val="none" w:sz="0" w:space="0" w:color="auto"/>
        <w:bottom w:val="none" w:sz="0" w:space="0" w:color="auto"/>
        <w:right w:val="none" w:sz="0" w:space="0" w:color="auto"/>
      </w:divBdr>
    </w:div>
    <w:div w:id="1918663879">
      <w:bodyDiv w:val="1"/>
      <w:marLeft w:val="0"/>
      <w:marRight w:val="0"/>
      <w:marTop w:val="0"/>
      <w:marBottom w:val="0"/>
      <w:divBdr>
        <w:top w:val="none" w:sz="0" w:space="0" w:color="auto"/>
        <w:left w:val="none" w:sz="0" w:space="0" w:color="auto"/>
        <w:bottom w:val="none" w:sz="0" w:space="0" w:color="auto"/>
        <w:right w:val="none" w:sz="0" w:space="0" w:color="auto"/>
      </w:divBdr>
    </w:div>
    <w:div w:id="1919051846">
      <w:bodyDiv w:val="1"/>
      <w:marLeft w:val="0"/>
      <w:marRight w:val="0"/>
      <w:marTop w:val="0"/>
      <w:marBottom w:val="0"/>
      <w:divBdr>
        <w:top w:val="none" w:sz="0" w:space="0" w:color="auto"/>
        <w:left w:val="none" w:sz="0" w:space="0" w:color="auto"/>
        <w:bottom w:val="none" w:sz="0" w:space="0" w:color="auto"/>
        <w:right w:val="none" w:sz="0" w:space="0" w:color="auto"/>
      </w:divBdr>
    </w:div>
    <w:div w:id="1919099767">
      <w:bodyDiv w:val="1"/>
      <w:marLeft w:val="0"/>
      <w:marRight w:val="0"/>
      <w:marTop w:val="0"/>
      <w:marBottom w:val="0"/>
      <w:divBdr>
        <w:top w:val="none" w:sz="0" w:space="0" w:color="auto"/>
        <w:left w:val="none" w:sz="0" w:space="0" w:color="auto"/>
        <w:bottom w:val="none" w:sz="0" w:space="0" w:color="auto"/>
        <w:right w:val="none" w:sz="0" w:space="0" w:color="auto"/>
      </w:divBdr>
    </w:div>
    <w:div w:id="1919821184">
      <w:bodyDiv w:val="1"/>
      <w:marLeft w:val="0"/>
      <w:marRight w:val="0"/>
      <w:marTop w:val="0"/>
      <w:marBottom w:val="0"/>
      <w:divBdr>
        <w:top w:val="none" w:sz="0" w:space="0" w:color="auto"/>
        <w:left w:val="none" w:sz="0" w:space="0" w:color="auto"/>
        <w:bottom w:val="none" w:sz="0" w:space="0" w:color="auto"/>
        <w:right w:val="none" w:sz="0" w:space="0" w:color="auto"/>
      </w:divBdr>
    </w:div>
    <w:div w:id="1920210274">
      <w:bodyDiv w:val="1"/>
      <w:marLeft w:val="0"/>
      <w:marRight w:val="0"/>
      <w:marTop w:val="0"/>
      <w:marBottom w:val="0"/>
      <w:divBdr>
        <w:top w:val="none" w:sz="0" w:space="0" w:color="auto"/>
        <w:left w:val="none" w:sz="0" w:space="0" w:color="auto"/>
        <w:bottom w:val="none" w:sz="0" w:space="0" w:color="auto"/>
        <w:right w:val="none" w:sz="0" w:space="0" w:color="auto"/>
      </w:divBdr>
    </w:div>
    <w:div w:id="1923639332">
      <w:bodyDiv w:val="1"/>
      <w:marLeft w:val="0"/>
      <w:marRight w:val="0"/>
      <w:marTop w:val="0"/>
      <w:marBottom w:val="0"/>
      <w:divBdr>
        <w:top w:val="none" w:sz="0" w:space="0" w:color="auto"/>
        <w:left w:val="none" w:sz="0" w:space="0" w:color="auto"/>
        <w:bottom w:val="none" w:sz="0" w:space="0" w:color="auto"/>
        <w:right w:val="none" w:sz="0" w:space="0" w:color="auto"/>
      </w:divBdr>
    </w:div>
    <w:div w:id="1924757063">
      <w:bodyDiv w:val="1"/>
      <w:marLeft w:val="0"/>
      <w:marRight w:val="0"/>
      <w:marTop w:val="0"/>
      <w:marBottom w:val="0"/>
      <w:divBdr>
        <w:top w:val="none" w:sz="0" w:space="0" w:color="auto"/>
        <w:left w:val="none" w:sz="0" w:space="0" w:color="auto"/>
        <w:bottom w:val="none" w:sz="0" w:space="0" w:color="auto"/>
        <w:right w:val="none" w:sz="0" w:space="0" w:color="auto"/>
      </w:divBdr>
      <w:divsChild>
        <w:div w:id="190532599">
          <w:marLeft w:val="0"/>
          <w:marRight w:val="0"/>
          <w:marTop w:val="0"/>
          <w:marBottom w:val="0"/>
          <w:divBdr>
            <w:top w:val="none" w:sz="0" w:space="0" w:color="auto"/>
            <w:left w:val="none" w:sz="0" w:space="0" w:color="auto"/>
            <w:bottom w:val="none" w:sz="0" w:space="0" w:color="auto"/>
            <w:right w:val="none" w:sz="0" w:space="0" w:color="auto"/>
          </w:divBdr>
          <w:divsChild>
            <w:div w:id="722947578">
              <w:marLeft w:val="0"/>
              <w:marRight w:val="0"/>
              <w:marTop w:val="0"/>
              <w:marBottom w:val="0"/>
              <w:divBdr>
                <w:top w:val="none" w:sz="0" w:space="0" w:color="auto"/>
                <w:left w:val="none" w:sz="0" w:space="0" w:color="auto"/>
                <w:bottom w:val="none" w:sz="0" w:space="0" w:color="auto"/>
                <w:right w:val="none" w:sz="0" w:space="0" w:color="auto"/>
              </w:divBdr>
              <w:divsChild>
                <w:div w:id="684868901">
                  <w:marLeft w:val="0"/>
                  <w:marRight w:val="0"/>
                  <w:marTop w:val="0"/>
                  <w:marBottom w:val="0"/>
                  <w:divBdr>
                    <w:top w:val="none" w:sz="0" w:space="0" w:color="auto"/>
                    <w:left w:val="none" w:sz="0" w:space="0" w:color="auto"/>
                    <w:bottom w:val="none" w:sz="0" w:space="0" w:color="auto"/>
                    <w:right w:val="none" w:sz="0" w:space="0" w:color="auto"/>
                  </w:divBdr>
                  <w:divsChild>
                    <w:div w:id="7532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51383">
      <w:bodyDiv w:val="1"/>
      <w:marLeft w:val="0"/>
      <w:marRight w:val="0"/>
      <w:marTop w:val="0"/>
      <w:marBottom w:val="0"/>
      <w:divBdr>
        <w:top w:val="none" w:sz="0" w:space="0" w:color="auto"/>
        <w:left w:val="none" w:sz="0" w:space="0" w:color="auto"/>
        <w:bottom w:val="none" w:sz="0" w:space="0" w:color="auto"/>
        <w:right w:val="none" w:sz="0" w:space="0" w:color="auto"/>
      </w:divBdr>
    </w:div>
    <w:div w:id="1924995643">
      <w:bodyDiv w:val="1"/>
      <w:marLeft w:val="0"/>
      <w:marRight w:val="0"/>
      <w:marTop w:val="0"/>
      <w:marBottom w:val="0"/>
      <w:divBdr>
        <w:top w:val="none" w:sz="0" w:space="0" w:color="auto"/>
        <w:left w:val="none" w:sz="0" w:space="0" w:color="auto"/>
        <w:bottom w:val="none" w:sz="0" w:space="0" w:color="auto"/>
        <w:right w:val="none" w:sz="0" w:space="0" w:color="auto"/>
      </w:divBdr>
    </w:div>
    <w:div w:id="1925412483">
      <w:bodyDiv w:val="1"/>
      <w:marLeft w:val="0"/>
      <w:marRight w:val="0"/>
      <w:marTop w:val="0"/>
      <w:marBottom w:val="0"/>
      <w:divBdr>
        <w:top w:val="none" w:sz="0" w:space="0" w:color="auto"/>
        <w:left w:val="none" w:sz="0" w:space="0" w:color="auto"/>
        <w:bottom w:val="none" w:sz="0" w:space="0" w:color="auto"/>
        <w:right w:val="none" w:sz="0" w:space="0" w:color="auto"/>
      </w:divBdr>
    </w:div>
    <w:div w:id="1925722818">
      <w:bodyDiv w:val="1"/>
      <w:marLeft w:val="0"/>
      <w:marRight w:val="0"/>
      <w:marTop w:val="0"/>
      <w:marBottom w:val="0"/>
      <w:divBdr>
        <w:top w:val="none" w:sz="0" w:space="0" w:color="auto"/>
        <w:left w:val="none" w:sz="0" w:space="0" w:color="auto"/>
        <w:bottom w:val="none" w:sz="0" w:space="0" w:color="auto"/>
        <w:right w:val="none" w:sz="0" w:space="0" w:color="auto"/>
      </w:divBdr>
    </w:div>
    <w:div w:id="1927765402">
      <w:bodyDiv w:val="1"/>
      <w:marLeft w:val="0"/>
      <w:marRight w:val="0"/>
      <w:marTop w:val="0"/>
      <w:marBottom w:val="0"/>
      <w:divBdr>
        <w:top w:val="none" w:sz="0" w:space="0" w:color="auto"/>
        <w:left w:val="none" w:sz="0" w:space="0" w:color="auto"/>
        <w:bottom w:val="none" w:sz="0" w:space="0" w:color="auto"/>
        <w:right w:val="none" w:sz="0" w:space="0" w:color="auto"/>
      </w:divBdr>
    </w:div>
    <w:div w:id="1928077006">
      <w:bodyDiv w:val="1"/>
      <w:marLeft w:val="0"/>
      <w:marRight w:val="0"/>
      <w:marTop w:val="0"/>
      <w:marBottom w:val="0"/>
      <w:divBdr>
        <w:top w:val="none" w:sz="0" w:space="0" w:color="auto"/>
        <w:left w:val="none" w:sz="0" w:space="0" w:color="auto"/>
        <w:bottom w:val="none" w:sz="0" w:space="0" w:color="auto"/>
        <w:right w:val="none" w:sz="0" w:space="0" w:color="auto"/>
      </w:divBdr>
    </w:div>
    <w:div w:id="1929804732">
      <w:bodyDiv w:val="1"/>
      <w:marLeft w:val="0"/>
      <w:marRight w:val="0"/>
      <w:marTop w:val="0"/>
      <w:marBottom w:val="0"/>
      <w:divBdr>
        <w:top w:val="none" w:sz="0" w:space="0" w:color="auto"/>
        <w:left w:val="none" w:sz="0" w:space="0" w:color="auto"/>
        <w:bottom w:val="none" w:sz="0" w:space="0" w:color="auto"/>
        <w:right w:val="none" w:sz="0" w:space="0" w:color="auto"/>
      </w:divBdr>
    </w:div>
    <w:div w:id="1930657716">
      <w:bodyDiv w:val="1"/>
      <w:marLeft w:val="0"/>
      <w:marRight w:val="0"/>
      <w:marTop w:val="0"/>
      <w:marBottom w:val="0"/>
      <w:divBdr>
        <w:top w:val="none" w:sz="0" w:space="0" w:color="auto"/>
        <w:left w:val="none" w:sz="0" w:space="0" w:color="auto"/>
        <w:bottom w:val="none" w:sz="0" w:space="0" w:color="auto"/>
        <w:right w:val="none" w:sz="0" w:space="0" w:color="auto"/>
      </w:divBdr>
    </w:div>
    <w:div w:id="1931232925">
      <w:bodyDiv w:val="1"/>
      <w:marLeft w:val="0"/>
      <w:marRight w:val="0"/>
      <w:marTop w:val="0"/>
      <w:marBottom w:val="0"/>
      <w:divBdr>
        <w:top w:val="none" w:sz="0" w:space="0" w:color="auto"/>
        <w:left w:val="none" w:sz="0" w:space="0" w:color="auto"/>
        <w:bottom w:val="none" w:sz="0" w:space="0" w:color="auto"/>
        <w:right w:val="none" w:sz="0" w:space="0" w:color="auto"/>
      </w:divBdr>
    </w:div>
    <w:div w:id="1932663876">
      <w:bodyDiv w:val="1"/>
      <w:marLeft w:val="0"/>
      <w:marRight w:val="0"/>
      <w:marTop w:val="0"/>
      <w:marBottom w:val="0"/>
      <w:divBdr>
        <w:top w:val="none" w:sz="0" w:space="0" w:color="auto"/>
        <w:left w:val="none" w:sz="0" w:space="0" w:color="auto"/>
        <w:bottom w:val="none" w:sz="0" w:space="0" w:color="auto"/>
        <w:right w:val="none" w:sz="0" w:space="0" w:color="auto"/>
      </w:divBdr>
    </w:div>
    <w:div w:id="1933198827">
      <w:bodyDiv w:val="1"/>
      <w:marLeft w:val="0"/>
      <w:marRight w:val="0"/>
      <w:marTop w:val="0"/>
      <w:marBottom w:val="0"/>
      <w:divBdr>
        <w:top w:val="none" w:sz="0" w:space="0" w:color="auto"/>
        <w:left w:val="none" w:sz="0" w:space="0" w:color="auto"/>
        <w:bottom w:val="none" w:sz="0" w:space="0" w:color="auto"/>
        <w:right w:val="none" w:sz="0" w:space="0" w:color="auto"/>
      </w:divBdr>
    </w:div>
    <w:div w:id="1933272300">
      <w:bodyDiv w:val="1"/>
      <w:marLeft w:val="0"/>
      <w:marRight w:val="0"/>
      <w:marTop w:val="0"/>
      <w:marBottom w:val="0"/>
      <w:divBdr>
        <w:top w:val="none" w:sz="0" w:space="0" w:color="auto"/>
        <w:left w:val="none" w:sz="0" w:space="0" w:color="auto"/>
        <w:bottom w:val="none" w:sz="0" w:space="0" w:color="auto"/>
        <w:right w:val="none" w:sz="0" w:space="0" w:color="auto"/>
      </w:divBdr>
    </w:div>
    <w:div w:id="1934515009">
      <w:bodyDiv w:val="1"/>
      <w:marLeft w:val="0"/>
      <w:marRight w:val="0"/>
      <w:marTop w:val="0"/>
      <w:marBottom w:val="0"/>
      <w:divBdr>
        <w:top w:val="none" w:sz="0" w:space="0" w:color="auto"/>
        <w:left w:val="none" w:sz="0" w:space="0" w:color="auto"/>
        <w:bottom w:val="none" w:sz="0" w:space="0" w:color="auto"/>
        <w:right w:val="none" w:sz="0" w:space="0" w:color="auto"/>
      </w:divBdr>
    </w:div>
    <w:div w:id="1934625976">
      <w:bodyDiv w:val="1"/>
      <w:marLeft w:val="0"/>
      <w:marRight w:val="0"/>
      <w:marTop w:val="0"/>
      <w:marBottom w:val="0"/>
      <w:divBdr>
        <w:top w:val="none" w:sz="0" w:space="0" w:color="auto"/>
        <w:left w:val="none" w:sz="0" w:space="0" w:color="auto"/>
        <w:bottom w:val="none" w:sz="0" w:space="0" w:color="auto"/>
        <w:right w:val="none" w:sz="0" w:space="0" w:color="auto"/>
      </w:divBdr>
    </w:div>
    <w:div w:id="1934849276">
      <w:bodyDiv w:val="1"/>
      <w:marLeft w:val="0"/>
      <w:marRight w:val="0"/>
      <w:marTop w:val="0"/>
      <w:marBottom w:val="0"/>
      <w:divBdr>
        <w:top w:val="none" w:sz="0" w:space="0" w:color="auto"/>
        <w:left w:val="none" w:sz="0" w:space="0" w:color="auto"/>
        <w:bottom w:val="none" w:sz="0" w:space="0" w:color="auto"/>
        <w:right w:val="none" w:sz="0" w:space="0" w:color="auto"/>
      </w:divBdr>
    </w:div>
    <w:div w:id="1935169235">
      <w:bodyDiv w:val="1"/>
      <w:marLeft w:val="0"/>
      <w:marRight w:val="0"/>
      <w:marTop w:val="0"/>
      <w:marBottom w:val="0"/>
      <w:divBdr>
        <w:top w:val="none" w:sz="0" w:space="0" w:color="auto"/>
        <w:left w:val="none" w:sz="0" w:space="0" w:color="auto"/>
        <w:bottom w:val="none" w:sz="0" w:space="0" w:color="auto"/>
        <w:right w:val="none" w:sz="0" w:space="0" w:color="auto"/>
      </w:divBdr>
    </w:div>
    <w:div w:id="1935554837">
      <w:bodyDiv w:val="1"/>
      <w:marLeft w:val="0"/>
      <w:marRight w:val="0"/>
      <w:marTop w:val="0"/>
      <w:marBottom w:val="0"/>
      <w:divBdr>
        <w:top w:val="none" w:sz="0" w:space="0" w:color="auto"/>
        <w:left w:val="none" w:sz="0" w:space="0" w:color="auto"/>
        <w:bottom w:val="none" w:sz="0" w:space="0" w:color="auto"/>
        <w:right w:val="none" w:sz="0" w:space="0" w:color="auto"/>
      </w:divBdr>
    </w:div>
    <w:div w:id="1936130848">
      <w:bodyDiv w:val="1"/>
      <w:marLeft w:val="0"/>
      <w:marRight w:val="0"/>
      <w:marTop w:val="0"/>
      <w:marBottom w:val="0"/>
      <w:divBdr>
        <w:top w:val="none" w:sz="0" w:space="0" w:color="auto"/>
        <w:left w:val="none" w:sz="0" w:space="0" w:color="auto"/>
        <w:bottom w:val="none" w:sz="0" w:space="0" w:color="auto"/>
        <w:right w:val="none" w:sz="0" w:space="0" w:color="auto"/>
      </w:divBdr>
    </w:div>
    <w:div w:id="1936547377">
      <w:bodyDiv w:val="1"/>
      <w:marLeft w:val="0"/>
      <w:marRight w:val="0"/>
      <w:marTop w:val="0"/>
      <w:marBottom w:val="0"/>
      <w:divBdr>
        <w:top w:val="none" w:sz="0" w:space="0" w:color="auto"/>
        <w:left w:val="none" w:sz="0" w:space="0" w:color="auto"/>
        <w:bottom w:val="none" w:sz="0" w:space="0" w:color="auto"/>
        <w:right w:val="none" w:sz="0" w:space="0" w:color="auto"/>
      </w:divBdr>
    </w:div>
    <w:div w:id="1936592808">
      <w:bodyDiv w:val="1"/>
      <w:marLeft w:val="0"/>
      <w:marRight w:val="0"/>
      <w:marTop w:val="0"/>
      <w:marBottom w:val="0"/>
      <w:divBdr>
        <w:top w:val="none" w:sz="0" w:space="0" w:color="auto"/>
        <w:left w:val="none" w:sz="0" w:space="0" w:color="auto"/>
        <w:bottom w:val="none" w:sz="0" w:space="0" w:color="auto"/>
        <w:right w:val="none" w:sz="0" w:space="0" w:color="auto"/>
      </w:divBdr>
    </w:div>
    <w:div w:id="1936864624">
      <w:bodyDiv w:val="1"/>
      <w:marLeft w:val="0"/>
      <w:marRight w:val="0"/>
      <w:marTop w:val="0"/>
      <w:marBottom w:val="0"/>
      <w:divBdr>
        <w:top w:val="none" w:sz="0" w:space="0" w:color="auto"/>
        <w:left w:val="none" w:sz="0" w:space="0" w:color="auto"/>
        <w:bottom w:val="none" w:sz="0" w:space="0" w:color="auto"/>
        <w:right w:val="none" w:sz="0" w:space="0" w:color="auto"/>
      </w:divBdr>
    </w:div>
    <w:div w:id="1936936518">
      <w:bodyDiv w:val="1"/>
      <w:marLeft w:val="0"/>
      <w:marRight w:val="0"/>
      <w:marTop w:val="0"/>
      <w:marBottom w:val="0"/>
      <w:divBdr>
        <w:top w:val="none" w:sz="0" w:space="0" w:color="auto"/>
        <w:left w:val="none" w:sz="0" w:space="0" w:color="auto"/>
        <w:bottom w:val="none" w:sz="0" w:space="0" w:color="auto"/>
        <w:right w:val="none" w:sz="0" w:space="0" w:color="auto"/>
      </w:divBdr>
    </w:div>
    <w:div w:id="1938243780">
      <w:bodyDiv w:val="1"/>
      <w:marLeft w:val="0"/>
      <w:marRight w:val="0"/>
      <w:marTop w:val="0"/>
      <w:marBottom w:val="0"/>
      <w:divBdr>
        <w:top w:val="none" w:sz="0" w:space="0" w:color="auto"/>
        <w:left w:val="none" w:sz="0" w:space="0" w:color="auto"/>
        <w:bottom w:val="none" w:sz="0" w:space="0" w:color="auto"/>
        <w:right w:val="none" w:sz="0" w:space="0" w:color="auto"/>
      </w:divBdr>
    </w:div>
    <w:div w:id="1939361377">
      <w:bodyDiv w:val="1"/>
      <w:marLeft w:val="0"/>
      <w:marRight w:val="0"/>
      <w:marTop w:val="0"/>
      <w:marBottom w:val="0"/>
      <w:divBdr>
        <w:top w:val="none" w:sz="0" w:space="0" w:color="auto"/>
        <w:left w:val="none" w:sz="0" w:space="0" w:color="auto"/>
        <w:bottom w:val="none" w:sz="0" w:space="0" w:color="auto"/>
        <w:right w:val="none" w:sz="0" w:space="0" w:color="auto"/>
      </w:divBdr>
    </w:div>
    <w:div w:id="1940794677">
      <w:bodyDiv w:val="1"/>
      <w:marLeft w:val="0"/>
      <w:marRight w:val="0"/>
      <w:marTop w:val="0"/>
      <w:marBottom w:val="0"/>
      <w:divBdr>
        <w:top w:val="none" w:sz="0" w:space="0" w:color="auto"/>
        <w:left w:val="none" w:sz="0" w:space="0" w:color="auto"/>
        <w:bottom w:val="none" w:sz="0" w:space="0" w:color="auto"/>
        <w:right w:val="none" w:sz="0" w:space="0" w:color="auto"/>
      </w:divBdr>
    </w:div>
    <w:div w:id="1941060212">
      <w:bodyDiv w:val="1"/>
      <w:marLeft w:val="0"/>
      <w:marRight w:val="0"/>
      <w:marTop w:val="0"/>
      <w:marBottom w:val="0"/>
      <w:divBdr>
        <w:top w:val="none" w:sz="0" w:space="0" w:color="auto"/>
        <w:left w:val="none" w:sz="0" w:space="0" w:color="auto"/>
        <w:bottom w:val="none" w:sz="0" w:space="0" w:color="auto"/>
        <w:right w:val="none" w:sz="0" w:space="0" w:color="auto"/>
      </w:divBdr>
    </w:div>
    <w:div w:id="1941374815">
      <w:bodyDiv w:val="1"/>
      <w:marLeft w:val="0"/>
      <w:marRight w:val="0"/>
      <w:marTop w:val="0"/>
      <w:marBottom w:val="0"/>
      <w:divBdr>
        <w:top w:val="none" w:sz="0" w:space="0" w:color="auto"/>
        <w:left w:val="none" w:sz="0" w:space="0" w:color="auto"/>
        <w:bottom w:val="none" w:sz="0" w:space="0" w:color="auto"/>
        <w:right w:val="none" w:sz="0" w:space="0" w:color="auto"/>
      </w:divBdr>
    </w:div>
    <w:div w:id="1943954617">
      <w:bodyDiv w:val="1"/>
      <w:marLeft w:val="0"/>
      <w:marRight w:val="0"/>
      <w:marTop w:val="0"/>
      <w:marBottom w:val="0"/>
      <w:divBdr>
        <w:top w:val="none" w:sz="0" w:space="0" w:color="auto"/>
        <w:left w:val="none" w:sz="0" w:space="0" w:color="auto"/>
        <w:bottom w:val="none" w:sz="0" w:space="0" w:color="auto"/>
        <w:right w:val="none" w:sz="0" w:space="0" w:color="auto"/>
      </w:divBdr>
    </w:div>
    <w:div w:id="1944072854">
      <w:bodyDiv w:val="1"/>
      <w:marLeft w:val="0"/>
      <w:marRight w:val="0"/>
      <w:marTop w:val="0"/>
      <w:marBottom w:val="0"/>
      <w:divBdr>
        <w:top w:val="none" w:sz="0" w:space="0" w:color="auto"/>
        <w:left w:val="none" w:sz="0" w:space="0" w:color="auto"/>
        <w:bottom w:val="none" w:sz="0" w:space="0" w:color="auto"/>
        <w:right w:val="none" w:sz="0" w:space="0" w:color="auto"/>
      </w:divBdr>
    </w:div>
    <w:div w:id="1945771855">
      <w:bodyDiv w:val="1"/>
      <w:marLeft w:val="0"/>
      <w:marRight w:val="0"/>
      <w:marTop w:val="0"/>
      <w:marBottom w:val="0"/>
      <w:divBdr>
        <w:top w:val="none" w:sz="0" w:space="0" w:color="auto"/>
        <w:left w:val="none" w:sz="0" w:space="0" w:color="auto"/>
        <w:bottom w:val="none" w:sz="0" w:space="0" w:color="auto"/>
        <w:right w:val="none" w:sz="0" w:space="0" w:color="auto"/>
      </w:divBdr>
    </w:div>
    <w:div w:id="1948538368">
      <w:bodyDiv w:val="1"/>
      <w:marLeft w:val="0"/>
      <w:marRight w:val="0"/>
      <w:marTop w:val="0"/>
      <w:marBottom w:val="0"/>
      <w:divBdr>
        <w:top w:val="none" w:sz="0" w:space="0" w:color="auto"/>
        <w:left w:val="none" w:sz="0" w:space="0" w:color="auto"/>
        <w:bottom w:val="none" w:sz="0" w:space="0" w:color="auto"/>
        <w:right w:val="none" w:sz="0" w:space="0" w:color="auto"/>
      </w:divBdr>
    </w:div>
    <w:div w:id="1948731975">
      <w:bodyDiv w:val="1"/>
      <w:marLeft w:val="0"/>
      <w:marRight w:val="0"/>
      <w:marTop w:val="0"/>
      <w:marBottom w:val="0"/>
      <w:divBdr>
        <w:top w:val="none" w:sz="0" w:space="0" w:color="auto"/>
        <w:left w:val="none" w:sz="0" w:space="0" w:color="auto"/>
        <w:bottom w:val="none" w:sz="0" w:space="0" w:color="auto"/>
        <w:right w:val="none" w:sz="0" w:space="0" w:color="auto"/>
      </w:divBdr>
    </w:div>
    <w:div w:id="1951155739">
      <w:bodyDiv w:val="1"/>
      <w:marLeft w:val="0"/>
      <w:marRight w:val="0"/>
      <w:marTop w:val="0"/>
      <w:marBottom w:val="0"/>
      <w:divBdr>
        <w:top w:val="none" w:sz="0" w:space="0" w:color="auto"/>
        <w:left w:val="none" w:sz="0" w:space="0" w:color="auto"/>
        <w:bottom w:val="none" w:sz="0" w:space="0" w:color="auto"/>
        <w:right w:val="none" w:sz="0" w:space="0" w:color="auto"/>
      </w:divBdr>
    </w:div>
    <w:div w:id="1951431355">
      <w:bodyDiv w:val="1"/>
      <w:marLeft w:val="0"/>
      <w:marRight w:val="0"/>
      <w:marTop w:val="0"/>
      <w:marBottom w:val="0"/>
      <w:divBdr>
        <w:top w:val="none" w:sz="0" w:space="0" w:color="auto"/>
        <w:left w:val="none" w:sz="0" w:space="0" w:color="auto"/>
        <w:bottom w:val="none" w:sz="0" w:space="0" w:color="auto"/>
        <w:right w:val="none" w:sz="0" w:space="0" w:color="auto"/>
      </w:divBdr>
    </w:div>
    <w:div w:id="1954165729">
      <w:bodyDiv w:val="1"/>
      <w:marLeft w:val="0"/>
      <w:marRight w:val="0"/>
      <w:marTop w:val="0"/>
      <w:marBottom w:val="0"/>
      <w:divBdr>
        <w:top w:val="none" w:sz="0" w:space="0" w:color="auto"/>
        <w:left w:val="none" w:sz="0" w:space="0" w:color="auto"/>
        <w:bottom w:val="none" w:sz="0" w:space="0" w:color="auto"/>
        <w:right w:val="none" w:sz="0" w:space="0" w:color="auto"/>
      </w:divBdr>
    </w:div>
    <w:div w:id="1954247631">
      <w:bodyDiv w:val="1"/>
      <w:marLeft w:val="0"/>
      <w:marRight w:val="0"/>
      <w:marTop w:val="0"/>
      <w:marBottom w:val="0"/>
      <w:divBdr>
        <w:top w:val="none" w:sz="0" w:space="0" w:color="auto"/>
        <w:left w:val="none" w:sz="0" w:space="0" w:color="auto"/>
        <w:bottom w:val="none" w:sz="0" w:space="0" w:color="auto"/>
        <w:right w:val="none" w:sz="0" w:space="0" w:color="auto"/>
      </w:divBdr>
    </w:div>
    <w:div w:id="1954286600">
      <w:bodyDiv w:val="1"/>
      <w:marLeft w:val="0"/>
      <w:marRight w:val="0"/>
      <w:marTop w:val="0"/>
      <w:marBottom w:val="0"/>
      <w:divBdr>
        <w:top w:val="none" w:sz="0" w:space="0" w:color="auto"/>
        <w:left w:val="none" w:sz="0" w:space="0" w:color="auto"/>
        <w:bottom w:val="none" w:sz="0" w:space="0" w:color="auto"/>
        <w:right w:val="none" w:sz="0" w:space="0" w:color="auto"/>
      </w:divBdr>
    </w:div>
    <w:div w:id="1954511097">
      <w:bodyDiv w:val="1"/>
      <w:marLeft w:val="0"/>
      <w:marRight w:val="0"/>
      <w:marTop w:val="0"/>
      <w:marBottom w:val="0"/>
      <w:divBdr>
        <w:top w:val="none" w:sz="0" w:space="0" w:color="auto"/>
        <w:left w:val="none" w:sz="0" w:space="0" w:color="auto"/>
        <w:bottom w:val="none" w:sz="0" w:space="0" w:color="auto"/>
        <w:right w:val="none" w:sz="0" w:space="0" w:color="auto"/>
      </w:divBdr>
    </w:div>
    <w:div w:id="1957515179">
      <w:bodyDiv w:val="1"/>
      <w:marLeft w:val="0"/>
      <w:marRight w:val="0"/>
      <w:marTop w:val="0"/>
      <w:marBottom w:val="0"/>
      <w:divBdr>
        <w:top w:val="none" w:sz="0" w:space="0" w:color="auto"/>
        <w:left w:val="none" w:sz="0" w:space="0" w:color="auto"/>
        <w:bottom w:val="none" w:sz="0" w:space="0" w:color="auto"/>
        <w:right w:val="none" w:sz="0" w:space="0" w:color="auto"/>
      </w:divBdr>
    </w:div>
    <w:div w:id="1957831177">
      <w:bodyDiv w:val="1"/>
      <w:marLeft w:val="0"/>
      <w:marRight w:val="0"/>
      <w:marTop w:val="0"/>
      <w:marBottom w:val="0"/>
      <w:divBdr>
        <w:top w:val="none" w:sz="0" w:space="0" w:color="auto"/>
        <w:left w:val="none" w:sz="0" w:space="0" w:color="auto"/>
        <w:bottom w:val="none" w:sz="0" w:space="0" w:color="auto"/>
        <w:right w:val="none" w:sz="0" w:space="0" w:color="auto"/>
      </w:divBdr>
    </w:div>
    <w:div w:id="1958098403">
      <w:bodyDiv w:val="1"/>
      <w:marLeft w:val="0"/>
      <w:marRight w:val="0"/>
      <w:marTop w:val="0"/>
      <w:marBottom w:val="0"/>
      <w:divBdr>
        <w:top w:val="none" w:sz="0" w:space="0" w:color="auto"/>
        <w:left w:val="none" w:sz="0" w:space="0" w:color="auto"/>
        <w:bottom w:val="none" w:sz="0" w:space="0" w:color="auto"/>
        <w:right w:val="none" w:sz="0" w:space="0" w:color="auto"/>
      </w:divBdr>
    </w:div>
    <w:div w:id="1959213709">
      <w:bodyDiv w:val="1"/>
      <w:marLeft w:val="0"/>
      <w:marRight w:val="0"/>
      <w:marTop w:val="0"/>
      <w:marBottom w:val="0"/>
      <w:divBdr>
        <w:top w:val="none" w:sz="0" w:space="0" w:color="auto"/>
        <w:left w:val="none" w:sz="0" w:space="0" w:color="auto"/>
        <w:bottom w:val="none" w:sz="0" w:space="0" w:color="auto"/>
        <w:right w:val="none" w:sz="0" w:space="0" w:color="auto"/>
      </w:divBdr>
    </w:div>
    <w:div w:id="1959604531">
      <w:bodyDiv w:val="1"/>
      <w:marLeft w:val="0"/>
      <w:marRight w:val="0"/>
      <w:marTop w:val="0"/>
      <w:marBottom w:val="0"/>
      <w:divBdr>
        <w:top w:val="none" w:sz="0" w:space="0" w:color="auto"/>
        <w:left w:val="none" w:sz="0" w:space="0" w:color="auto"/>
        <w:bottom w:val="none" w:sz="0" w:space="0" w:color="auto"/>
        <w:right w:val="none" w:sz="0" w:space="0" w:color="auto"/>
      </w:divBdr>
    </w:div>
    <w:div w:id="1960842417">
      <w:bodyDiv w:val="1"/>
      <w:marLeft w:val="0"/>
      <w:marRight w:val="0"/>
      <w:marTop w:val="0"/>
      <w:marBottom w:val="0"/>
      <w:divBdr>
        <w:top w:val="none" w:sz="0" w:space="0" w:color="auto"/>
        <w:left w:val="none" w:sz="0" w:space="0" w:color="auto"/>
        <w:bottom w:val="none" w:sz="0" w:space="0" w:color="auto"/>
        <w:right w:val="none" w:sz="0" w:space="0" w:color="auto"/>
      </w:divBdr>
    </w:div>
    <w:div w:id="1961719427">
      <w:bodyDiv w:val="1"/>
      <w:marLeft w:val="0"/>
      <w:marRight w:val="0"/>
      <w:marTop w:val="0"/>
      <w:marBottom w:val="0"/>
      <w:divBdr>
        <w:top w:val="none" w:sz="0" w:space="0" w:color="auto"/>
        <w:left w:val="none" w:sz="0" w:space="0" w:color="auto"/>
        <w:bottom w:val="none" w:sz="0" w:space="0" w:color="auto"/>
        <w:right w:val="none" w:sz="0" w:space="0" w:color="auto"/>
      </w:divBdr>
    </w:div>
    <w:div w:id="1962374842">
      <w:bodyDiv w:val="1"/>
      <w:marLeft w:val="0"/>
      <w:marRight w:val="0"/>
      <w:marTop w:val="0"/>
      <w:marBottom w:val="0"/>
      <w:divBdr>
        <w:top w:val="none" w:sz="0" w:space="0" w:color="auto"/>
        <w:left w:val="none" w:sz="0" w:space="0" w:color="auto"/>
        <w:bottom w:val="none" w:sz="0" w:space="0" w:color="auto"/>
        <w:right w:val="none" w:sz="0" w:space="0" w:color="auto"/>
      </w:divBdr>
    </w:div>
    <w:div w:id="1963997673">
      <w:bodyDiv w:val="1"/>
      <w:marLeft w:val="0"/>
      <w:marRight w:val="0"/>
      <w:marTop w:val="0"/>
      <w:marBottom w:val="0"/>
      <w:divBdr>
        <w:top w:val="none" w:sz="0" w:space="0" w:color="auto"/>
        <w:left w:val="none" w:sz="0" w:space="0" w:color="auto"/>
        <w:bottom w:val="none" w:sz="0" w:space="0" w:color="auto"/>
        <w:right w:val="none" w:sz="0" w:space="0" w:color="auto"/>
      </w:divBdr>
    </w:div>
    <w:div w:id="1964268328">
      <w:bodyDiv w:val="1"/>
      <w:marLeft w:val="0"/>
      <w:marRight w:val="0"/>
      <w:marTop w:val="0"/>
      <w:marBottom w:val="0"/>
      <w:divBdr>
        <w:top w:val="none" w:sz="0" w:space="0" w:color="auto"/>
        <w:left w:val="none" w:sz="0" w:space="0" w:color="auto"/>
        <w:bottom w:val="none" w:sz="0" w:space="0" w:color="auto"/>
        <w:right w:val="none" w:sz="0" w:space="0" w:color="auto"/>
      </w:divBdr>
    </w:div>
    <w:div w:id="1964382795">
      <w:bodyDiv w:val="1"/>
      <w:marLeft w:val="0"/>
      <w:marRight w:val="0"/>
      <w:marTop w:val="0"/>
      <w:marBottom w:val="0"/>
      <w:divBdr>
        <w:top w:val="none" w:sz="0" w:space="0" w:color="auto"/>
        <w:left w:val="none" w:sz="0" w:space="0" w:color="auto"/>
        <w:bottom w:val="none" w:sz="0" w:space="0" w:color="auto"/>
        <w:right w:val="none" w:sz="0" w:space="0" w:color="auto"/>
      </w:divBdr>
    </w:div>
    <w:div w:id="1964648132">
      <w:bodyDiv w:val="1"/>
      <w:marLeft w:val="0"/>
      <w:marRight w:val="0"/>
      <w:marTop w:val="0"/>
      <w:marBottom w:val="0"/>
      <w:divBdr>
        <w:top w:val="none" w:sz="0" w:space="0" w:color="auto"/>
        <w:left w:val="none" w:sz="0" w:space="0" w:color="auto"/>
        <w:bottom w:val="none" w:sz="0" w:space="0" w:color="auto"/>
        <w:right w:val="none" w:sz="0" w:space="0" w:color="auto"/>
      </w:divBdr>
    </w:div>
    <w:div w:id="1965456656">
      <w:bodyDiv w:val="1"/>
      <w:marLeft w:val="0"/>
      <w:marRight w:val="0"/>
      <w:marTop w:val="0"/>
      <w:marBottom w:val="0"/>
      <w:divBdr>
        <w:top w:val="none" w:sz="0" w:space="0" w:color="auto"/>
        <w:left w:val="none" w:sz="0" w:space="0" w:color="auto"/>
        <w:bottom w:val="none" w:sz="0" w:space="0" w:color="auto"/>
        <w:right w:val="none" w:sz="0" w:space="0" w:color="auto"/>
      </w:divBdr>
    </w:div>
    <w:div w:id="1965694208">
      <w:bodyDiv w:val="1"/>
      <w:marLeft w:val="0"/>
      <w:marRight w:val="0"/>
      <w:marTop w:val="0"/>
      <w:marBottom w:val="0"/>
      <w:divBdr>
        <w:top w:val="none" w:sz="0" w:space="0" w:color="auto"/>
        <w:left w:val="none" w:sz="0" w:space="0" w:color="auto"/>
        <w:bottom w:val="none" w:sz="0" w:space="0" w:color="auto"/>
        <w:right w:val="none" w:sz="0" w:space="0" w:color="auto"/>
      </w:divBdr>
    </w:div>
    <w:div w:id="1966614197">
      <w:bodyDiv w:val="1"/>
      <w:marLeft w:val="0"/>
      <w:marRight w:val="0"/>
      <w:marTop w:val="0"/>
      <w:marBottom w:val="0"/>
      <w:divBdr>
        <w:top w:val="none" w:sz="0" w:space="0" w:color="auto"/>
        <w:left w:val="none" w:sz="0" w:space="0" w:color="auto"/>
        <w:bottom w:val="none" w:sz="0" w:space="0" w:color="auto"/>
        <w:right w:val="none" w:sz="0" w:space="0" w:color="auto"/>
      </w:divBdr>
    </w:div>
    <w:div w:id="1967005659">
      <w:bodyDiv w:val="1"/>
      <w:marLeft w:val="0"/>
      <w:marRight w:val="0"/>
      <w:marTop w:val="0"/>
      <w:marBottom w:val="0"/>
      <w:divBdr>
        <w:top w:val="none" w:sz="0" w:space="0" w:color="auto"/>
        <w:left w:val="none" w:sz="0" w:space="0" w:color="auto"/>
        <w:bottom w:val="none" w:sz="0" w:space="0" w:color="auto"/>
        <w:right w:val="none" w:sz="0" w:space="0" w:color="auto"/>
      </w:divBdr>
    </w:div>
    <w:div w:id="1969509971">
      <w:bodyDiv w:val="1"/>
      <w:marLeft w:val="0"/>
      <w:marRight w:val="0"/>
      <w:marTop w:val="0"/>
      <w:marBottom w:val="0"/>
      <w:divBdr>
        <w:top w:val="none" w:sz="0" w:space="0" w:color="auto"/>
        <w:left w:val="none" w:sz="0" w:space="0" w:color="auto"/>
        <w:bottom w:val="none" w:sz="0" w:space="0" w:color="auto"/>
        <w:right w:val="none" w:sz="0" w:space="0" w:color="auto"/>
      </w:divBdr>
    </w:div>
    <w:div w:id="1969847476">
      <w:bodyDiv w:val="1"/>
      <w:marLeft w:val="0"/>
      <w:marRight w:val="0"/>
      <w:marTop w:val="0"/>
      <w:marBottom w:val="0"/>
      <w:divBdr>
        <w:top w:val="none" w:sz="0" w:space="0" w:color="auto"/>
        <w:left w:val="none" w:sz="0" w:space="0" w:color="auto"/>
        <w:bottom w:val="none" w:sz="0" w:space="0" w:color="auto"/>
        <w:right w:val="none" w:sz="0" w:space="0" w:color="auto"/>
      </w:divBdr>
    </w:div>
    <w:div w:id="1970283937">
      <w:bodyDiv w:val="1"/>
      <w:marLeft w:val="0"/>
      <w:marRight w:val="0"/>
      <w:marTop w:val="0"/>
      <w:marBottom w:val="0"/>
      <w:divBdr>
        <w:top w:val="none" w:sz="0" w:space="0" w:color="auto"/>
        <w:left w:val="none" w:sz="0" w:space="0" w:color="auto"/>
        <w:bottom w:val="none" w:sz="0" w:space="0" w:color="auto"/>
        <w:right w:val="none" w:sz="0" w:space="0" w:color="auto"/>
      </w:divBdr>
    </w:div>
    <w:div w:id="1972057458">
      <w:bodyDiv w:val="1"/>
      <w:marLeft w:val="0"/>
      <w:marRight w:val="0"/>
      <w:marTop w:val="0"/>
      <w:marBottom w:val="0"/>
      <w:divBdr>
        <w:top w:val="none" w:sz="0" w:space="0" w:color="auto"/>
        <w:left w:val="none" w:sz="0" w:space="0" w:color="auto"/>
        <w:bottom w:val="none" w:sz="0" w:space="0" w:color="auto"/>
        <w:right w:val="none" w:sz="0" w:space="0" w:color="auto"/>
      </w:divBdr>
    </w:div>
    <w:div w:id="1972594271">
      <w:bodyDiv w:val="1"/>
      <w:marLeft w:val="0"/>
      <w:marRight w:val="0"/>
      <w:marTop w:val="0"/>
      <w:marBottom w:val="0"/>
      <w:divBdr>
        <w:top w:val="none" w:sz="0" w:space="0" w:color="auto"/>
        <w:left w:val="none" w:sz="0" w:space="0" w:color="auto"/>
        <w:bottom w:val="none" w:sz="0" w:space="0" w:color="auto"/>
        <w:right w:val="none" w:sz="0" w:space="0" w:color="auto"/>
      </w:divBdr>
    </w:div>
    <w:div w:id="1972663911">
      <w:bodyDiv w:val="1"/>
      <w:marLeft w:val="0"/>
      <w:marRight w:val="0"/>
      <w:marTop w:val="0"/>
      <w:marBottom w:val="0"/>
      <w:divBdr>
        <w:top w:val="none" w:sz="0" w:space="0" w:color="auto"/>
        <w:left w:val="none" w:sz="0" w:space="0" w:color="auto"/>
        <w:bottom w:val="none" w:sz="0" w:space="0" w:color="auto"/>
        <w:right w:val="none" w:sz="0" w:space="0" w:color="auto"/>
      </w:divBdr>
    </w:div>
    <w:div w:id="1973098379">
      <w:bodyDiv w:val="1"/>
      <w:marLeft w:val="0"/>
      <w:marRight w:val="0"/>
      <w:marTop w:val="0"/>
      <w:marBottom w:val="0"/>
      <w:divBdr>
        <w:top w:val="none" w:sz="0" w:space="0" w:color="auto"/>
        <w:left w:val="none" w:sz="0" w:space="0" w:color="auto"/>
        <w:bottom w:val="none" w:sz="0" w:space="0" w:color="auto"/>
        <w:right w:val="none" w:sz="0" w:space="0" w:color="auto"/>
      </w:divBdr>
    </w:div>
    <w:div w:id="1974630202">
      <w:bodyDiv w:val="1"/>
      <w:marLeft w:val="0"/>
      <w:marRight w:val="0"/>
      <w:marTop w:val="0"/>
      <w:marBottom w:val="0"/>
      <w:divBdr>
        <w:top w:val="none" w:sz="0" w:space="0" w:color="auto"/>
        <w:left w:val="none" w:sz="0" w:space="0" w:color="auto"/>
        <w:bottom w:val="none" w:sz="0" w:space="0" w:color="auto"/>
        <w:right w:val="none" w:sz="0" w:space="0" w:color="auto"/>
      </w:divBdr>
    </w:div>
    <w:div w:id="1975988322">
      <w:bodyDiv w:val="1"/>
      <w:marLeft w:val="0"/>
      <w:marRight w:val="0"/>
      <w:marTop w:val="0"/>
      <w:marBottom w:val="0"/>
      <w:divBdr>
        <w:top w:val="none" w:sz="0" w:space="0" w:color="auto"/>
        <w:left w:val="none" w:sz="0" w:space="0" w:color="auto"/>
        <w:bottom w:val="none" w:sz="0" w:space="0" w:color="auto"/>
        <w:right w:val="none" w:sz="0" w:space="0" w:color="auto"/>
      </w:divBdr>
    </w:div>
    <w:div w:id="1976175331">
      <w:bodyDiv w:val="1"/>
      <w:marLeft w:val="0"/>
      <w:marRight w:val="0"/>
      <w:marTop w:val="0"/>
      <w:marBottom w:val="0"/>
      <w:divBdr>
        <w:top w:val="none" w:sz="0" w:space="0" w:color="auto"/>
        <w:left w:val="none" w:sz="0" w:space="0" w:color="auto"/>
        <w:bottom w:val="none" w:sz="0" w:space="0" w:color="auto"/>
        <w:right w:val="none" w:sz="0" w:space="0" w:color="auto"/>
      </w:divBdr>
    </w:div>
    <w:div w:id="1977030360">
      <w:bodyDiv w:val="1"/>
      <w:marLeft w:val="0"/>
      <w:marRight w:val="0"/>
      <w:marTop w:val="0"/>
      <w:marBottom w:val="0"/>
      <w:divBdr>
        <w:top w:val="none" w:sz="0" w:space="0" w:color="auto"/>
        <w:left w:val="none" w:sz="0" w:space="0" w:color="auto"/>
        <w:bottom w:val="none" w:sz="0" w:space="0" w:color="auto"/>
        <w:right w:val="none" w:sz="0" w:space="0" w:color="auto"/>
      </w:divBdr>
    </w:div>
    <w:div w:id="1977099086">
      <w:bodyDiv w:val="1"/>
      <w:marLeft w:val="0"/>
      <w:marRight w:val="0"/>
      <w:marTop w:val="0"/>
      <w:marBottom w:val="0"/>
      <w:divBdr>
        <w:top w:val="none" w:sz="0" w:space="0" w:color="auto"/>
        <w:left w:val="none" w:sz="0" w:space="0" w:color="auto"/>
        <w:bottom w:val="none" w:sz="0" w:space="0" w:color="auto"/>
        <w:right w:val="none" w:sz="0" w:space="0" w:color="auto"/>
      </w:divBdr>
    </w:div>
    <w:div w:id="1977099524">
      <w:bodyDiv w:val="1"/>
      <w:marLeft w:val="0"/>
      <w:marRight w:val="0"/>
      <w:marTop w:val="0"/>
      <w:marBottom w:val="0"/>
      <w:divBdr>
        <w:top w:val="none" w:sz="0" w:space="0" w:color="auto"/>
        <w:left w:val="none" w:sz="0" w:space="0" w:color="auto"/>
        <w:bottom w:val="none" w:sz="0" w:space="0" w:color="auto"/>
        <w:right w:val="none" w:sz="0" w:space="0" w:color="auto"/>
      </w:divBdr>
    </w:div>
    <w:div w:id="1978023323">
      <w:bodyDiv w:val="1"/>
      <w:marLeft w:val="0"/>
      <w:marRight w:val="0"/>
      <w:marTop w:val="0"/>
      <w:marBottom w:val="0"/>
      <w:divBdr>
        <w:top w:val="none" w:sz="0" w:space="0" w:color="auto"/>
        <w:left w:val="none" w:sz="0" w:space="0" w:color="auto"/>
        <w:bottom w:val="none" w:sz="0" w:space="0" w:color="auto"/>
        <w:right w:val="none" w:sz="0" w:space="0" w:color="auto"/>
      </w:divBdr>
    </w:div>
    <w:div w:id="1978103868">
      <w:bodyDiv w:val="1"/>
      <w:marLeft w:val="0"/>
      <w:marRight w:val="0"/>
      <w:marTop w:val="0"/>
      <w:marBottom w:val="0"/>
      <w:divBdr>
        <w:top w:val="none" w:sz="0" w:space="0" w:color="auto"/>
        <w:left w:val="none" w:sz="0" w:space="0" w:color="auto"/>
        <w:bottom w:val="none" w:sz="0" w:space="0" w:color="auto"/>
        <w:right w:val="none" w:sz="0" w:space="0" w:color="auto"/>
      </w:divBdr>
    </w:div>
    <w:div w:id="1978219354">
      <w:bodyDiv w:val="1"/>
      <w:marLeft w:val="0"/>
      <w:marRight w:val="0"/>
      <w:marTop w:val="0"/>
      <w:marBottom w:val="0"/>
      <w:divBdr>
        <w:top w:val="none" w:sz="0" w:space="0" w:color="auto"/>
        <w:left w:val="none" w:sz="0" w:space="0" w:color="auto"/>
        <w:bottom w:val="none" w:sz="0" w:space="0" w:color="auto"/>
        <w:right w:val="none" w:sz="0" w:space="0" w:color="auto"/>
      </w:divBdr>
    </w:div>
    <w:div w:id="1978492972">
      <w:bodyDiv w:val="1"/>
      <w:marLeft w:val="0"/>
      <w:marRight w:val="0"/>
      <w:marTop w:val="0"/>
      <w:marBottom w:val="0"/>
      <w:divBdr>
        <w:top w:val="none" w:sz="0" w:space="0" w:color="auto"/>
        <w:left w:val="none" w:sz="0" w:space="0" w:color="auto"/>
        <w:bottom w:val="none" w:sz="0" w:space="0" w:color="auto"/>
        <w:right w:val="none" w:sz="0" w:space="0" w:color="auto"/>
      </w:divBdr>
    </w:div>
    <w:div w:id="1979214704">
      <w:bodyDiv w:val="1"/>
      <w:marLeft w:val="0"/>
      <w:marRight w:val="0"/>
      <w:marTop w:val="0"/>
      <w:marBottom w:val="0"/>
      <w:divBdr>
        <w:top w:val="none" w:sz="0" w:space="0" w:color="auto"/>
        <w:left w:val="none" w:sz="0" w:space="0" w:color="auto"/>
        <w:bottom w:val="none" w:sz="0" w:space="0" w:color="auto"/>
        <w:right w:val="none" w:sz="0" w:space="0" w:color="auto"/>
      </w:divBdr>
    </w:div>
    <w:div w:id="1979988303">
      <w:bodyDiv w:val="1"/>
      <w:marLeft w:val="0"/>
      <w:marRight w:val="0"/>
      <w:marTop w:val="0"/>
      <w:marBottom w:val="0"/>
      <w:divBdr>
        <w:top w:val="none" w:sz="0" w:space="0" w:color="auto"/>
        <w:left w:val="none" w:sz="0" w:space="0" w:color="auto"/>
        <w:bottom w:val="none" w:sz="0" w:space="0" w:color="auto"/>
        <w:right w:val="none" w:sz="0" w:space="0" w:color="auto"/>
      </w:divBdr>
    </w:div>
    <w:div w:id="1980305967">
      <w:bodyDiv w:val="1"/>
      <w:marLeft w:val="0"/>
      <w:marRight w:val="0"/>
      <w:marTop w:val="0"/>
      <w:marBottom w:val="0"/>
      <w:divBdr>
        <w:top w:val="none" w:sz="0" w:space="0" w:color="auto"/>
        <w:left w:val="none" w:sz="0" w:space="0" w:color="auto"/>
        <w:bottom w:val="none" w:sz="0" w:space="0" w:color="auto"/>
        <w:right w:val="none" w:sz="0" w:space="0" w:color="auto"/>
      </w:divBdr>
    </w:div>
    <w:div w:id="1980452480">
      <w:bodyDiv w:val="1"/>
      <w:marLeft w:val="0"/>
      <w:marRight w:val="0"/>
      <w:marTop w:val="0"/>
      <w:marBottom w:val="0"/>
      <w:divBdr>
        <w:top w:val="none" w:sz="0" w:space="0" w:color="auto"/>
        <w:left w:val="none" w:sz="0" w:space="0" w:color="auto"/>
        <w:bottom w:val="none" w:sz="0" w:space="0" w:color="auto"/>
        <w:right w:val="none" w:sz="0" w:space="0" w:color="auto"/>
      </w:divBdr>
    </w:div>
    <w:div w:id="1982536581">
      <w:bodyDiv w:val="1"/>
      <w:marLeft w:val="0"/>
      <w:marRight w:val="0"/>
      <w:marTop w:val="0"/>
      <w:marBottom w:val="0"/>
      <w:divBdr>
        <w:top w:val="none" w:sz="0" w:space="0" w:color="auto"/>
        <w:left w:val="none" w:sz="0" w:space="0" w:color="auto"/>
        <w:bottom w:val="none" w:sz="0" w:space="0" w:color="auto"/>
        <w:right w:val="none" w:sz="0" w:space="0" w:color="auto"/>
      </w:divBdr>
    </w:div>
    <w:div w:id="1983344310">
      <w:bodyDiv w:val="1"/>
      <w:marLeft w:val="0"/>
      <w:marRight w:val="0"/>
      <w:marTop w:val="0"/>
      <w:marBottom w:val="0"/>
      <w:divBdr>
        <w:top w:val="none" w:sz="0" w:space="0" w:color="auto"/>
        <w:left w:val="none" w:sz="0" w:space="0" w:color="auto"/>
        <w:bottom w:val="none" w:sz="0" w:space="0" w:color="auto"/>
        <w:right w:val="none" w:sz="0" w:space="0" w:color="auto"/>
      </w:divBdr>
    </w:div>
    <w:div w:id="1985156218">
      <w:bodyDiv w:val="1"/>
      <w:marLeft w:val="0"/>
      <w:marRight w:val="0"/>
      <w:marTop w:val="0"/>
      <w:marBottom w:val="0"/>
      <w:divBdr>
        <w:top w:val="none" w:sz="0" w:space="0" w:color="auto"/>
        <w:left w:val="none" w:sz="0" w:space="0" w:color="auto"/>
        <w:bottom w:val="none" w:sz="0" w:space="0" w:color="auto"/>
        <w:right w:val="none" w:sz="0" w:space="0" w:color="auto"/>
      </w:divBdr>
    </w:div>
    <w:div w:id="1985238017">
      <w:bodyDiv w:val="1"/>
      <w:marLeft w:val="0"/>
      <w:marRight w:val="0"/>
      <w:marTop w:val="0"/>
      <w:marBottom w:val="0"/>
      <w:divBdr>
        <w:top w:val="none" w:sz="0" w:space="0" w:color="auto"/>
        <w:left w:val="none" w:sz="0" w:space="0" w:color="auto"/>
        <w:bottom w:val="none" w:sz="0" w:space="0" w:color="auto"/>
        <w:right w:val="none" w:sz="0" w:space="0" w:color="auto"/>
      </w:divBdr>
    </w:div>
    <w:div w:id="1985426131">
      <w:bodyDiv w:val="1"/>
      <w:marLeft w:val="0"/>
      <w:marRight w:val="0"/>
      <w:marTop w:val="0"/>
      <w:marBottom w:val="0"/>
      <w:divBdr>
        <w:top w:val="none" w:sz="0" w:space="0" w:color="auto"/>
        <w:left w:val="none" w:sz="0" w:space="0" w:color="auto"/>
        <w:bottom w:val="none" w:sz="0" w:space="0" w:color="auto"/>
        <w:right w:val="none" w:sz="0" w:space="0" w:color="auto"/>
      </w:divBdr>
    </w:div>
    <w:div w:id="1986006084">
      <w:bodyDiv w:val="1"/>
      <w:marLeft w:val="0"/>
      <w:marRight w:val="0"/>
      <w:marTop w:val="0"/>
      <w:marBottom w:val="0"/>
      <w:divBdr>
        <w:top w:val="none" w:sz="0" w:space="0" w:color="auto"/>
        <w:left w:val="none" w:sz="0" w:space="0" w:color="auto"/>
        <w:bottom w:val="none" w:sz="0" w:space="0" w:color="auto"/>
        <w:right w:val="none" w:sz="0" w:space="0" w:color="auto"/>
      </w:divBdr>
    </w:div>
    <w:div w:id="1986205851">
      <w:bodyDiv w:val="1"/>
      <w:marLeft w:val="0"/>
      <w:marRight w:val="0"/>
      <w:marTop w:val="0"/>
      <w:marBottom w:val="0"/>
      <w:divBdr>
        <w:top w:val="none" w:sz="0" w:space="0" w:color="auto"/>
        <w:left w:val="none" w:sz="0" w:space="0" w:color="auto"/>
        <w:bottom w:val="none" w:sz="0" w:space="0" w:color="auto"/>
        <w:right w:val="none" w:sz="0" w:space="0" w:color="auto"/>
      </w:divBdr>
    </w:div>
    <w:div w:id="1986231322">
      <w:bodyDiv w:val="1"/>
      <w:marLeft w:val="0"/>
      <w:marRight w:val="0"/>
      <w:marTop w:val="0"/>
      <w:marBottom w:val="0"/>
      <w:divBdr>
        <w:top w:val="none" w:sz="0" w:space="0" w:color="auto"/>
        <w:left w:val="none" w:sz="0" w:space="0" w:color="auto"/>
        <w:bottom w:val="none" w:sz="0" w:space="0" w:color="auto"/>
        <w:right w:val="none" w:sz="0" w:space="0" w:color="auto"/>
      </w:divBdr>
    </w:div>
    <w:div w:id="1986927879">
      <w:bodyDiv w:val="1"/>
      <w:marLeft w:val="0"/>
      <w:marRight w:val="0"/>
      <w:marTop w:val="0"/>
      <w:marBottom w:val="0"/>
      <w:divBdr>
        <w:top w:val="none" w:sz="0" w:space="0" w:color="auto"/>
        <w:left w:val="none" w:sz="0" w:space="0" w:color="auto"/>
        <w:bottom w:val="none" w:sz="0" w:space="0" w:color="auto"/>
        <w:right w:val="none" w:sz="0" w:space="0" w:color="auto"/>
      </w:divBdr>
    </w:div>
    <w:div w:id="1987195519">
      <w:bodyDiv w:val="1"/>
      <w:marLeft w:val="0"/>
      <w:marRight w:val="0"/>
      <w:marTop w:val="0"/>
      <w:marBottom w:val="0"/>
      <w:divBdr>
        <w:top w:val="none" w:sz="0" w:space="0" w:color="auto"/>
        <w:left w:val="none" w:sz="0" w:space="0" w:color="auto"/>
        <w:bottom w:val="none" w:sz="0" w:space="0" w:color="auto"/>
        <w:right w:val="none" w:sz="0" w:space="0" w:color="auto"/>
      </w:divBdr>
    </w:div>
    <w:div w:id="1987465973">
      <w:bodyDiv w:val="1"/>
      <w:marLeft w:val="0"/>
      <w:marRight w:val="0"/>
      <w:marTop w:val="0"/>
      <w:marBottom w:val="0"/>
      <w:divBdr>
        <w:top w:val="none" w:sz="0" w:space="0" w:color="auto"/>
        <w:left w:val="none" w:sz="0" w:space="0" w:color="auto"/>
        <w:bottom w:val="none" w:sz="0" w:space="0" w:color="auto"/>
        <w:right w:val="none" w:sz="0" w:space="0" w:color="auto"/>
      </w:divBdr>
    </w:div>
    <w:div w:id="1987781915">
      <w:bodyDiv w:val="1"/>
      <w:marLeft w:val="0"/>
      <w:marRight w:val="0"/>
      <w:marTop w:val="0"/>
      <w:marBottom w:val="0"/>
      <w:divBdr>
        <w:top w:val="none" w:sz="0" w:space="0" w:color="auto"/>
        <w:left w:val="none" w:sz="0" w:space="0" w:color="auto"/>
        <w:bottom w:val="none" w:sz="0" w:space="0" w:color="auto"/>
        <w:right w:val="none" w:sz="0" w:space="0" w:color="auto"/>
      </w:divBdr>
    </w:div>
    <w:div w:id="1988245103">
      <w:bodyDiv w:val="1"/>
      <w:marLeft w:val="0"/>
      <w:marRight w:val="0"/>
      <w:marTop w:val="0"/>
      <w:marBottom w:val="0"/>
      <w:divBdr>
        <w:top w:val="none" w:sz="0" w:space="0" w:color="auto"/>
        <w:left w:val="none" w:sz="0" w:space="0" w:color="auto"/>
        <w:bottom w:val="none" w:sz="0" w:space="0" w:color="auto"/>
        <w:right w:val="none" w:sz="0" w:space="0" w:color="auto"/>
      </w:divBdr>
    </w:div>
    <w:div w:id="1989047719">
      <w:bodyDiv w:val="1"/>
      <w:marLeft w:val="0"/>
      <w:marRight w:val="0"/>
      <w:marTop w:val="0"/>
      <w:marBottom w:val="0"/>
      <w:divBdr>
        <w:top w:val="none" w:sz="0" w:space="0" w:color="auto"/>
        <w:left w:val="none" w:sz="0" w:space="0" w:color="auto"/>
        <w:bottom w:val="none" w:sz="0" w:space="0" w:color="auto"/>
        <w:right w:val="none" w:sz="0" w:space="0" w:color="auto"/>
      </w:divBdr>
    </w:div>
    <w:div w:id="1989820660">
      <w:bodyDiv w:val="1"/>
      <w:marLeft w:val="0"/>
      <w:marRight w:val="0"/>
      <w:marTop w:val="0"/>
      <w:marBottom w:val="0"/>
      <w:divBdr>
        <w:top w:val="none" w:sz="0" w:space="0" w:color="auto"/>
        <w:left w:val="none" w:sz="0" w:space="0" w:color="auto"/>
        <w:bottom w:val="none" w:sz="0" w:space="0" w:color="auto"/>
        <w:right w:val="none" w:sz="0" w:space="0" w:color="auto"/>
      </w:divBdr>
    </w:div>
    <w:div w:id="1991519359">
      <w:bodyDiv w:val="1"/>
      <w:marLeft w:val="0"/>
      <w:marRight w:val="0"/>
      <w:marTop w:val="0"/>
      <w:marBottom w:val="0"/>
      <w:divBdr>
        <w:top w:val="none" w:sz="0" w:space="0" w:color="auto"/>
        <w:left w:val="none" w:sz="0" w:space="0" w:color="auto"/>
        <w:bottom w:val="none" w:sz="0" w:space="0" w:color="auto"/>
        <w:right w:val="none" w:sz="0" w:space="0" w:color="auto"/>
      </w:divBdr>
    </w:div>
    <w:div w:id="1991592574">
      <w:bodyDiv w:val="1"/>
      <w:marLeft w:val="0"/>
      <w:marRight w:val="0"/>
      <w:marTop w:val="0"/>
      <w:marBottom w:val="0"/>
      <w:divBdr>
        <w:top w:val="none" w:sz="0" w:space="0" w:color="auto"/>
        <w:left w:val="none" w:sz="0" w:space="0" w:color="auto"/>
        <w:bottom w:val="none" w:sz="0" w:space="0" w:color="auto"/>
        <w:right w:val="none" w:sz="0" w:space="0" w:color="auto"/>
      </w:divBdr>
    </w:div>
    <w:div w:id="1992979676">
      <w:bodyDiv w:val="1"/>
      <w:marLeft w:val="0"/>
      <w:marRight w:val="0"/>
      <w:marTop w:val="0"/>
      <w:marBottom w:val="0"/>
      <w:divBdr>
        <w:top w:val="none" w:sz="0" w:space="0" w:color="auto"/>
        <w:left w:val="none" w:sz="0" w:space="0" w:color="auto"/>
        <w:bottom w:val="none" w:sz="0" w:space="0" w:color="auto"/>
        <w:right w:val="none" w:sz="0" w:space="0" w:color="auto"/>
      </w:divBdr>
    </w:div>
    <w:div w:id="1993370217">
      <w:bodyDiv w:val="1"/>
      <w:marLeft w:val="0"/>
      <w:marRight w:val="0"/>
      <w:marTop w:val="0"/>
      <w:marBottom w:val="0"/>
      <w:divBdr>
        <w:top w:val="none" w:sz="0" w:space="0" w:color="auto"/>
        <w:left w:val="none" w:sz="0" w:space="0" w:color="auto"/>
        <w:bottom w:val="none" w:sz="0" w:space="0" w:color="auto"/>
        <w:right w:val="none" w:sz="0" w:space="0" w:color="auto"/>
      </w:divBdr>
    </w:div>
    <w:div w:id="1994941083">
      <w:bodyDiv w:val="1"/>
      <w:marLeft w:val="0"/>
      <w:marRight w:val="0"/>
      <w:marTop w:val="0"/>
      <w:marBottom w:val="0"/>
      <w:divBdr>
        <w:top w:val="none" w:sz="0" w:space="0" w:color="auto"/>
        <w:left w:val="none" w:sz="0" w:space="0" w:color="auto"/>
        <w:bottom w:val="none" w:sz="0" w:space="0" w:color="auto"/>
        <w:right w:val="none" w:sz="0" w:space="0" w:color="auto"/>
      </w:divBdr>
    </w:div>
    <w:div w:id="1995067264">
      <w:bodyDiv w:val="1"/>
      <w:marLeft w:val="0"/>
      <w:marRight w:val="0"/>
      <w:marTop w:val="0"/>
      <w:marBottom w:val="0"/>
      <w:divBdr>
        <w:top w:val="none" w:sz="0" w:space="0" w:color="auto"/>
        <w:left w:val="none" w:sz="0" w:space="0" w:color="auto"/>
        <w:bottom w:val="none" w:sz="0" w:space="0" w:color="auto"/>
        <w:right w:val="none" w:sz="0" w:space="0" w:color="auto"/>
      </w:divBdr>
    </w:div>
    <w:div w:id="1995648031">
      <w:bodyDiv w:val="1"/>
      <w:marLeft w:val="0"/>
      <w:marRight w:val="0"/>
      <w:marTop w:val="0"/>
      <w:marBottom w:val="0"/>
      <w:divBdr>
        <w:top w:val="none" w:sz="0" w:space="0" w:color="auto"/>
        <w:left w:val="none" w:sz="0" w:space="0" w:color="auto"/>
        <w:bottom w:val="none" w:sz="0" w:space="0" w:color="auto"/>
        <w:right w:val="none" w:sz="0" w:space="0" w:color="auto"/>
      </w:divBdr>
    </w:div>
    <w:div w:id="1998998036">
      <w:bodyDiv w:val="1"/>
      <w:marLeft w:val="0"/>
      <w:marRight w:val="0"/>
      <w:marTop w:val="0"/>
      <w:marBottom w:val="0"/>
      <w:divBdr>
        <w:top w:val="none" w:sz="0" w:space="0" w:color="auto"/>
        <w:left w:val="none" w:sz="0" w:space="0" w:color="auto"/>
        <w:bottom w:val="none" w:sz="0" w:space="0" w:color="auto"/>
        <w:right w:val="none" w:sz="0" w:space="0" w:color="auto"/>
      </w:divBdr>
    </w:div>
    <w:div w:id="1999184555">
      <w:bodyDiv w:val="1"/>
      <w:marLeft w:val="0"/>
      <w:marRight w:val="0"/>
      <w:marTop w:val="0"/>
      <w:marBottom w:val="0"/>
      <w:divBdr>
        <w:top w:val="none" w:sz="0" w:space="0" w:color="auto"/>
        <w:left w:val="none" w:sz="0" w:space="0" w:color="auto"/>
        <w:bottom w:val="none" w:sz="0" w:space="0" w:color="auto"/>
        <w:right w:val="none" w:sz="0" w:space="0" w:color="auto"/>
      </w:divBdr>
    </w:div>
    <w:div w:id="1999571179">
      <w:bodyDiv w:val="1"/>
      <w:marLeft w:val="0"/>
      <w:marRight w:val="0"/>
      <w:marTop w:val="0"/>
      <w:marBottom w:val="0"/>
      <w:divBdr>
        <w:top w:val="none" w:sz="0" w:space="0" w:color="auto"/>
        <w:left w:val="none" w:sz="0" w:space="0" w:color="auto"/>
        <w:bottom w:val="none" w:sz="0" w:space="0" w:color="auto"/>
        <w:right w:val="none" w:sz="0" w:space="0" w:color="auto"/>
      </w:divBdr>
    </w:div>
    <w:div w:id="2000453213">
      <w:bodyDiv w:val="1"/>
      <w:marLeft w:val="0"/>
      <w:marRight w:val="0"/>
      <w:marTop w:val="0"/>
      <w:marBottom w:val="0"/>
      <w:divBdr>
        <w:top w:val="none" w:sz="0" w:space="0" w:color="auto"/>
        <w:left w:val="none" w:sz="0" w:space="0" w:color="auto"/>
        <w:bottom w:val="none" w:sz="0" w:space="0" w:color="auto"/>
        <w:right w:val="none" w:sz="0" w:space="0" w:color="auto"/>
      </w:divBdr>
    </w:div>
    <w:div w:id="2002660405">
      <w:bodyDiv w:val="1"/>
      <w:marLeft w:val="0"/>
      <w:marRight w:val="0"/>
      <w:marTop w:val="0"/>
      <w:marBottom w:val="0"/>
      <w:divBdr>
        <w:top w:val="none" w:sz="0" w:space="0" w:color="auto"/>
        <w:left w:val="none" w:sz="0" w:space="0" w:color="auto"/>
        <w:bottom w:val="none" w:sz="0" w:space="0" w:color="auto"/>
        <w:right w:val="none" w:sz="0" w:space="0" w:color="auto"/>
      </w:divBdr>
    </w:div>
    <w:div w:id="2002847188">
      <w:bodyDiv w:val="1"/>
      <w:marLeft w:val="0"/>
      <w:marRight w:val="0"/>
      <w:marTop w:val="0"/>
      <w:marBottom w:val="0"/>
      <w:divBdr>
        <w:top w:val="none" w:sz="0" w:space="0" w:color="auto"/>
        <w:left w:val="none" w:sz="0" w:space="0" w:color="auto"/>
        <w:bottom w:val="none" w:sz="0" w:space="0" w:color="auto"/>
        <w:right w:val="none" w:sz="0" w:space="0" w:color="auto"/>
      </w:divBdr>
    </w:div>
    <w:div w:id="2003582089">
      <w:bodyDiv w:val="1"/>
      <w:marLeft w:val="0"/>
      <w:marRight w:val="0"/>
      <w:marTop w:val="0"/>
      <w:marBottom w:val="0"/>
      <w:divBdr>
        <w:top w:val="none" w:sz="0" w:space="0" w:color="auto"/>
        <w:left w:val="none" w:sz="0" w:space="0" w:color="auto"/>
        <w:bottom w:val="none" w:sz="0" w:space="0" w:color="auto"/>
        <w:right w:val="none" w:sz="0" w:space="0" w:color="auto"/>
      </w:divBdr>
    </w:div>
    <w:div w:id="2003846525">
      <w:bodyDiv w:val="1"/>
      <w:marLeft w:val="0"/>
      <w:marRight w:val="0"/>
      <w:marTop w:val="0"/>
      <w:marBottom w:val="0"/>
      <w:divBdr>
        <w:top w:val="none" w:sz="0" w:space="0" w:color="auto"/>
        <w:left w:val="none" w:sz="0" w:space="0" w:color="auto"/>
        <w:bottom w:val="none" w:sz="0" w:space="0" w:color="auto"/>
        <w:right w:val="none" w:sz="0" w:space="0" w:color="auto"/>
      </w:divBdr>
    </w:div>
    <w:div w:id="2006545396">
      <w:bodyDiv w:val="1"/>
      <w:marLeft w:val="0"/>
      <w:marRight w:val="0"/>
      <w:marTop w:val="0"/>
      <w:marBottom w:val="0"/>
      <w:divBdr>
        <w:top w:val="none" w:sz="0" w:space="0" w:color="auto"/>
        <w:left w:val="none" w:sz="0" w:space="0" w:color="auto"/>
        <w:bottom w:val="none" w:sz="0" w:space="0" w:color="auto"/>
        <w:right w:val="none" w:sz="0" w:space="0" w:color="auto"/>
      </w:divBdr>
    </w:div>
    <w:div w:id="2008634102">
      <w:bodyDiv w:val="1"/>
      <w:marLeft w:val="0"/>
      <w:marRight w:val="0"/>
      <w:marTop w:val="0"/>
      <w:marBottom w:val="0"/>
      <w:divBdr>
        <w:top w:val="none" w:sz="0" w:space="0" w:color="auto"/>
        <w:left w:val="none" w:sz="0" w:space="0" w:color="auto"/>
        <w:bottom w:val="none" w:sz="0" w:space="0" w:color="auto"/>
        <w:right w:val="none" w:sz="0" w:space="0" w:color="auto"/>
      </w:divBdr>
    </w:div>
    <w:div w:id="2009363007">
      <w:bodyDiv w:val="1"/>
      <w:marLeft w:val="0"/>
      <w:marRight w:val="0"/>
      <w:marTop w:val="0"/>
      <w:marBottom w:val="0"/>
      <w:divBdr>
        <w:top w:val="none" w:sz="0" w:space="0" w:color="auto"/>
        <w:left w:val="none" w:sz="0" w:space="0" w:color="auto"/>
        <w:bottom w:val="none" w:sz="0" w:space="0" w:color="auto"/>
        <w:right w:val="none" w:sz="0" w:space="0" w:color="auto"/>
      </w:divBdr>
    </w:div>
    <w:div w:id="2009553121">
      <w:bodyDiv w:val="1"/>
      <w:marLeft w:val="0"/>
      <w:marRight w:val="0"/>
      <w:marTop w:val="0"/>
      <w:marBottom w:val="0"/>
      <w:divBdr>
        <w:top w:val="none" w:sz="0" w:space="0" w:color="auto"/>
        <w:left w:val="none" w:sz="0" w:space="0" w:color="auto"/>
        <w:bottom w:val="none" w:sz="0" w:space="0" w:color="auto"/>
        <w:right w:val="none" w:sz="0" w:space="0" w:color="auto"/>
      </w:divBdr>
    </w:div>
    <w:div w:id="2010056160">
      <w:bodyDiv w:val="1"/>
      <w:marLeft w:val="0"/>
      <w:marRight w:val="0"/>
      <w:marTop w:val="0"/>
      <w:marBottom w:val="0"/>
      <w:divBdr>
        <w:top w:val="none" w:sz="0" w:space="0" w:color="auto"/>
        <w:left w:val="none" w:sz="0" w:space="0" w:color="auto"/>
        <w:bottom w:val="none" w:sz="0" w:space="0" w:color="auto"/>
        <w:right w:val="none" w:sz="0" w:space="0" w:color="auto"/>
      </w:divBdr>
    </w:div>
    <w:div w:id="2010519409">
      <w:bodyDiv w:val="1"/>
      <w:marLeft w:val="0"/>
      <w:marRight w:val="0"/>
      <w:marTop w:val="0"/>
      <w:marBottom w:val="0"/>
      <w:divBdr>
        <w:top w:val="none" w:sz="0" w:space="0" w:color="auto"/>
        <w:left w:val="none" w:sz="0" w:space="0" w:color="auto"/>
        <w:bottom w:val="none" w:sz="0" w:space="0" w:color="auto"/>
        <w:right w:val="none" w:sz="0" w:space="0" w:color="auto"/>
      </w:divBdr>
    </w:div>
    <w:div w:id="2010868856">
      <w:bodyDiv w:val="1"/>
      <w:marLeft w:val="0"/>
      <w:marRight w:val="0"/>
      <w:marTop w:val="0"/>
      <w:marBottom w:val="0"/>
      <w:divBdr>
        <w:top w:val="none" w:sz="0" w:space="0" w:color="auto"/>
        <w:left w:val="none" w:sz="0" w:space="0" w:color="auto"/>
        <w:bottom w:val="none" w:sz="0" w:space="0" w:color="auto"/>
        <w:right w:val="none" w:sz="0" w:space="0" w:color="auto"/>
      </w:divBdr>
    </w:div>
    <w:div w:id="2011443242">
      <w:bodyDiv w:val="1"/>
      <w:marLeft w:val="0"/>
      <w:marRight w:val="0"/>
      <w:marTop w:val="0"/>
      <w:marBottom w:val="0"/>
      <w:divBdr>
        <w:top w:val="none" w:sz="0" w:space="0" w:color="auto"/>
        <w:left w:val="none" w:sz="0" w:space="0" w:color="auto"/>
        <w:bottom w:val="none" w:sz="0" w:space="0" w:color="auto"/>
        <w:right w:val="none" w:sz="0" w:space="0" w:color="auto"/>
      </w:divBdr>
    </w:div>
    <w:div w:id="2011985835">
      <w:bodyDiv w:val="1"/>
      <w:marLeft w:val="0"/>
      <w:marRight w:val="0"/>
      <w:marTop w:val="0"/>
      <w:marBottom w:val="0"/>
      <w:divBdr>
        <w:top w:val="none" w:sz="0" w:space="0" w:color="auto"/>
        <w:left w:val="none" w:sz="0" w:space="0" w:color="auto"/>
        <w:bottom w:val="none" w:sz="0" w:space="0" w:color="auto"/>
        <w:right w:val="none" w:sz="0" w:space="0" w:color="auto"/>
      </w:divBdr>
    </w:div>
    <w:div w:id="2013338432">
      <w:bodyDiv w:val="1"/>
      <w:marLeft w:val="0"/>
      <w:marRight w:val="0"/>
      <w:marTop w:val="0"/>
      <w:marBottom w:val="0"/>
      <w:divBdr>
        <w:top w:val="none" w:sz="0" w:space="0" w:color="auto"/>
        <w:left w:val="none" w:sz="0" w:space="0" w:color="auto"/>
        <w:bottom w:val="none" w:sz="0" w:space="0" w:color="auto"/>
        <w:right w:val="none" w:sz="0" w:space="0" w:color="auto"/>
      </w:divBdr>
    </w:div>
    <w:div w:id="2013945760">
      <w:bodyDiv w:val="1"/>
      <w:marLeft w:val="0"/>
      <w:marRight w:val="0"/>
      <w:marTop w:val="0"/>
      <w:marBottom w:val="0"/>
      <w:divBdr>
        <w:top w:val="none" w:sz="0" w:space="0" w:color="auto"/>
        <w:left w:val="none" w:sz="0" w:space="0" w:color="auto"/>
        <w:bottom w:val="none" w:sz="0" w:space="0" w:color="auto"/>
        <w:right w:val="none" w:sz="0" w:space="0" w:color="auto"/>
      </w:divBdr>
    </w:div>
    <w:div w:id="2013951369">
      <w:bodyDiv w:val="1"/>
      <w:marLeft w:val="0"/>
      <w:marRight w:val="0"/>
      <w:marTop w:val="0"/>
      <w:marBottom w:val="0"/>
      <w:divBdr>
        <w:top w:val="none" w:sz="0" w:space="0" w:color="auto"/>
        <w:left w:val="none" w:sz="0" w:space="0" w:color="auto"/>
        <w:bottom w:val="none" w:sz="0" w:space="0" w:color="auto"/>
        <w:right w:val="none" w:sz="0" w:space="0" w:color="auto"/>
      </w:divBdr>
    </w:div>
    <w:div w:id="2013987077">
      <w:bodyDiv w:val="1"/>
      <w:marLeft w:val="0"/>
      <w:marRight w:val="0"/>
      <w:marTop w:val="0"/>
      <w:marBottom w:val="0"/>
      <w:divBdr>
        <w:top w:val="none" w:sz="0" w:space="0" w:color="auto"/>
        <w:left w:val="none" w:sz="0" w:space="0" w:color="auto"/>
        <w:bottom w:val="none" w:sz="0" w:space="0" w:color="auto"/>
        <w:right w:val="none" w:sz="0" w:space="0" w:color="auto"/>
      </w:divBdr>
    </w:div>
    <w:div w:id="2014262718">
      <w:bodyDiv w:val="1"/>
      <w:marLeft w:val="0"/>
      <w:marRight w:val="0"/>
      <w:marTop w:val="0"/>
      <w:marBottom w:val="0"/>
      <w:divBdr>
        <w:top w:val="none" w:sz="0" w:space="0" w:color="auto"/>
        <w:left w:val="none" w:sz="0" w:space="0" w:color="auto"/>
        <w:bottom w:val="none" w:sz="0" w:space="0" w:color="auto"/>
        <w:right w:val="none" w:sz="0" w:space="0" w:color="auto"/>
      </w:divBdr>
    </w:div>
    <w:div w:id="2014406257">
      <w:bodyDiv w:val="1"/>
      <w:marLeft w:val="0"/>
      <w:marRight w:val="0"/>
      <w:marTop w:val="0"/>
      <w:marBottom w:val="0"/>
      <w:divBdr>
        <w:top w:val="none" w:sz="0" w:space="0" w:color="auto"/>
        <w:left w:val="none" w:sz="0" w:space="0" w:color="auto"/>
        <w:bottom w:val="none" w:sz="0" w:space="0" w:color="auto"/>
        <w:right w:val="none" w:sz="0" w:space="0" w:color="auto"/>
      </w:divBdr>
    </w:div>
    <w:div w:id="2014448803">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
    <w:div w:id="2018463896">
      <w:bodyDiv w:val="1"/>
      <w:marLeft w:val="0"/>
      <w:marRight w:val="0"/>
      <w:marTop w:val="0"/>
      <w:marBottom w:val="0"/>
      <w:divBdr>
        <w:top w:val="none" w:sz="0" w:space="0" w:color="auto"/>
        <w:left w:val="none" w:sz="0" w:space="0" w:color="auto"/>
        <w:bottom w:val="none" w:sz="0" w:space="0" w:color="auto"/>
        <w:right w:val="none" w:sz="0" w:space="0" w:color="auto"/>
      </w:divBdr>
    </w:div>
    <w:div w:id="2019041942">
      <w:bodyDiv w:val="1"/>
      <w:marLeft w:val="0"/>
      <w:marRight w:val="0"/>
      <w:marTop w:val="0"/>
      <w:marBottom w:val="0"/>
      <w:divBdr>
        <w:top w:val="none" w:sz="0" w:space="0" w:color="auto"/>
        <w:left w:val="none" w:sz="0" w:space="0" w:color="auto"/>
        <w:bottom w:val="none" w:sz="0" w:space="0" w:color="auto"/>
        <w:right w:val="none" w:sz="0" w:space="0" w:color="auto"/>
      </w:divBdr>
    </w:div>
    <w:div w:id="2019457514">
      <w:bodyDiv w:val="1"/>
      <w:marLeft w:val="0"/>
      <w:marRight w:val="0"/>
      <w:marTop w:val="0"/>
      <w:marBottom w:val="0"/>
      <w:divBdr>
        <w:top w:val="none" w:sz="0" w:space="0" w:color="auto"/>
        <w:left w:val="none" w:sz="0" w:space="0" w:color="auto"/>
        <w:bottom w:val="none" w:sz="0" w:space="0" w:color="auto"/>
        <w:right w:val="none" w:sz="0" w:space="0" w:color="auto"/>
      </w:divBdr>
    </w:div>
    <w:div w:id="2019774423">
      <w:bodyDiv w:val="1"/>
      <w:marLeft w:val="0"/>
      <w:marRight w:val="0"/>
      <w:marTop w:val="0"/>
      <w:marBottom w:val="0"/>
      <w:divBdr>
        <w:top w:val="none" w:sz="0" w:space="0" w:color="auto"/>
        <w:left w:val="none" w:sz="0" w:space="0" w:color="auto"/>
        <w:bottom w:val="none" w:sz="0" w:space="0" w:color="auto"/>
        <w:right w:val="none" w:sz="0" w:space="0" w:color="auto"/>
      </w:divBdr>
    </w:div>
    <w:div w:id="2020884608">
      <w:bodyDiv w:val="1"/>
      <w:marLeft w:val="0"/>
      <w:marRight w:val="0"/>
      <w:marTop w:val="0"/>
      <w:marBottom w:val="0"/>
      <w:divBdr>
        <w:top w:val="none" w:sz="0" w:space="0" w:color="auto"/>
        <w:left w:val="none" w:sz="0" w:space="0" w:color="auto"/>
        <w:bottom w:val="none" w:sz="0" w:space="0" w:color="auto"/>
        <w:right w:val="none" w:sz="0" w:space="0" w:color="auto"/>
      </w:divBdr>
    </w:div>
    <w:div w:id="2022198019">
      <w:bodyDiv w:val="1"/>
      <w:marLeft w:val="0"/>
      <w:marRight w:val="0"/>
      <w:marTop w:val="0"/>
      <w:marBottom w:val="0"/>
      <w:divBdr>
        <w:top w:val="none" w:sz="0" w:space="0" w:color="auto"/>
        <w:left w:val="none" w:sz="0" w:space="0" w:color="auto"/>
        <w:bottom w:val="none" w:sz="0" w:space="0" w:color="auto"/>
        <w:right w:val="none" w:sz="0" w:space="0" w:color="auto"/>
      </w:divBdr>
    </w:div>
    <w:div w:id="2022538789">
      <w:bodyDiv w:val="1"/>
      <w:marLeft w:val="0"/>
      <w:marRight w:val="0"/>
      <w:marTop w:val="0"/>
      <w:marBottom w:val="0"/>
      <w:divBdr>
        <w:top w:val="none" w:sz="0" w:space="0" w:color="auto"/>
        <w:left w:val="none" w:sz="0" w:space="0" w:color="auto"/>
        <w:bottom w:val="none" w:sz="0" w:space="0" w:color="auto"/>
        <w:right w:val="none" w:sz="0" w:space="0" w:color="auto"/>
      </w:divBdr>
    </w:div>
    <w:div w:id="2023581840">
      <w:bodyDiv w:val="1"/>
      <w:marLeft w:val="0"/>
      <w:marRight w:val="0"/>
      <w:marTop w:val="0"/>
      <w:marBottom w:val="0"/>
      <w:divBdr>
        <w:top w:val="none" w:sz="0" w:space="0" w:color="auto"/>
        <w:left w:val="none" w:sz="0" w:space="0" w:color="auto"/>
        <w:bottom w:val="none" w:sz="0" w:space="0" w:color="auto"/>
        <w:right w:val="none" w:sz="0" w:space="0" w:color="auto"/>
      </w:divBdr>
    </w:div>
    <w:div w:id="2023585328">
      <w:bodyDiv w:val="1"/>
      <w:marLeft w:val="0"/>
      <w:marRight w:val="0"/>
      <w:marTop w:val="0"/>
      <w:marBottom w:val="0"/>
      <w:divBdr>
        <w:top w:val="none" w:sz="0" w:space="0" w:color="auto"/>
        <w:left w:val="none" w:sz="0" w:space="0" w:color="auto"/>
        <w:bottom w:val="none" w:sz="0" w:space="0" w:color="auto"/>
        <w:right w:val="none" w:sz="0" w:space="0" w:color="auto"/>
      </w:divBdr>
    </w:div>
    <w:div w:id="2024627869">
      <w:bodyDiv w:val="1"/>
      <w:marLeft w:val="0"/>
      <w:marRight w:val="0"/>
      <w:marTop w:val="0"/>
      <w:marBottom w:val="0"/>
      <w:divBdr>
        <w:top w:val="none" w:sz="0" w:space="0" w:color="auto"/>
        <w:left w:val="none" w:sz="0" w:space="0" w:color="auto"/>
        <w:bottom w:val="none" w:sz="0" w:space="0" w:color="auto"/>
        <w:right w:val="none" w:sz="0" w:space="0" w:color="auto"/>
      </w:divBdr>
    </w:div>
    <w:div w:id="2024672661">
      <w:bodyDiv w:val="1"/>
      <w:marLeft w:val="0"/>
      <w:marRight w:val="0"/>
      <w:marTop w:val="0"/>
      <w:marBottom w:val="0"/>
      <w:divBdr>
        <w:top w:val="none" w:sz="0" w:space="0" w:color="auto"/>
        <w:left w:val="none" w:sz="0" w:space="0" w:color="auto"/>
        <w:bottom w:val="none" w:sz="0" w:space="0" w:color="auto"/>
        <w:right w:val="none" w:sz="0" w:space="0" w:color="auto"/>
      </w:divBdr>
    </w:div>
    <w:div w:id="2024673381">
      <w:bodyDiv w:val="1"/>
      <w:marLeft w:val="0"/>
      <w:marRight w:val="0"/>
      <w:marTop w:val="0"/>
      <w:marBottom w:val="0"/>
      <w:divBdr>
        <w:top w:val="none" w:sz="0" w:space="0" w:color="auto"/>
        <w:left w:val="none" w:sz="0" w:space="0" w:color="auto"/>
        <w:bottom w:val="none" w:sz="0" w:space="0" w:color="auto"/>
        <w:right w:val="none" w:sz="0" w:space="0" w:color="auto"/>
      </w:divBdr>
    </w:div>
    <w:div w:id="2025470920">
      <w:bodyDiv w:val="1"/>
      <w:marLeft w:val="0"/>
      <w:marRight w:val="0"/>
      <w:marTop w:val="0"/>
      <w:marBottom w:val="0"/>
      <w:divBdr>
        <w:top w:val="none" w:sz="0" w:space="0" w:color="auto"/>
        <w:left w:val="none" w:sz="0" w:space="0" w:color="auto"/>
        <w:bottom w:val="none" w:sz="0" w:space="0" w:color="auto"/>
        <w:right w:val="none" w:sz="0" w:space="0" w:color="auto"/>
      </w:divBdr>
    </w:div>
    <w:div w:id="2025931659">
      <w:bodyDiv w:val="1"/>
      <w:marLeft w:val="0"/>
      <w:marRight w:val="0"/>
      <w:marTop w:val="0"/>
      <w:marBottom w:val="0"/>
      <w:divBdr>
        <w:top w:val="none" w:sz="0" w:space="0" w:color="auto"/>
        <w:left w:val="none" w:sz="0" w:space="0" w:color="auto"/>
        <w:bottom w:val="none" w:sz="0" w:space="0" w:color="auto"/>
        <w:right w:val="none" w:sz="0" w:space="0" w:color="auto"/>
      </w:divBdr>
    </w:div>
    <w:div w:id="2026051473">
      <w:bodyDiv w:val="1"/>
      <w:marLeft w:val="0"/>
      <w:marRight w:val="0"/>
      <w:marTop w:val="0"/>
      <w:marBottom w:val="0"/>
      <w:divBdr>
        <w:top w:val="none" w:sz="0" w:space="0" w:color="auto"/>
        <w:left w:val="none" w:sz="0" w:space="0" w:color="auto"/>
        <w:bottom w:val="none" w:sz="0" w:space="0" w:color="auto"/>
        <w:right w:val="none" w:sz="0" w:space="0" w:color="auto"/>
      </w:divBdr>
    </w:div>
    <w:div w:id="2026125169">
      <w:bodyDiv w:val="1"/>
      <w:marLeft w:val="0"/>
      <w:marRight w:val="0"/>
      <w:marTop w:val="0"/>
      <w:marBottom w:val="0"/>
      <w:divBdr>
        <w:top w:val="none" w:sz="0" w:space="0" w:color="auto"/>
        <w:left w:val="none" w:sz="0" w:space="0" w:color="auto"/>
        <w:bottom w:val="none" w:sz="0" w:space="0" w:color="auto"/>
        <w:right w:val="none" w:sz="0" w:space="0" w:color="auto"/>
      </w:divBdr>
    </w:div>
    <w:div w:id="2027100810">
      <w:bodyDiv w:val="1"/>
      <w:marLeft w:val="0"/>
      <w:marRight w:val="0"/>
      <w:marTop w:val="0"/>
      <w:marBottom w:val="0"/>
      <w:divBdr>
        <w:top w:val="none" w:sz="0" w:space="0" w:color="auto"/>
        <w:left w:val="none" w:sz="0" w:space="0" w:color="auto"/>
        <w:bottom w:val="none" w:sz="0" w:space="0" w:color="auto"/>
        <w:right w:val="none" w:sz="0" w:space="0" w:color="auto"/>
      </w:divBdr>
    </w:div>
    <w:div w:id="2030062934">
      <w:bodyDiv w:val="1"/>
      <w:marLeft w:val="0"/>
      <w:marRight w:val="0"/>
      <w:marTop w:val="0"/>
      <w:marBottom w:val="0"/>
      <w:divBdr>
        <w:top w:val="none" w:sz="0" w:space="0" w:color="auto"/>
        <w:left w:val="none" w:sz="0" w:space="0" w:color="auto"/>
        <w:bottom w:val="none" w:sz="0" w:space="0" w:color="auto"/>
        <w:right w:val="none" w:sz="0" w:space="0" w:color="auto"/>
      </w:divBdr>
    </w:div>
    <w:div w:id="2030641840">
      <w:bodyDiv w:val="1"/>
      <w:marLeft w:val="0"/>
      <w:marRight w:val="0"/>
      <w:marTop w:val="0"/>
      <w:marBottom w:val="0"/>
      <w:divBdr>
        <w:top w:val="none" w:sz="0" w:space="0" w:color="auto"/>
        <w:left w:val="none" w:sz="0" w:space="0" w:color="auto"/>
        <w:bottom w:val="none" w:sz="0" w:space="0" w:color="auto"/>
        <w:right w:val="none" w:sz="0" w:space="0" w:color="auto"/>
      </w:divBdr>
    </w:div>
    <w:div w:id="2030907641">
      <w:bodyDiv w:val="1"/>
      <w:marLeft w:val="0"/>
      <w:marRight w:val="0"/>
      <w:marTop w:val="0"/>
      <w:marBottom w:val="0"/>
      <w:divBdr>
        <w:top w:val="none" w:sz="0" w:space="0" w:color="auto"/>
        <w:left w:val="none" w:sz="0" w:space="0" w:color="auto"/>
        <w:bottom w:val="none" w:sz="0" w:space="0" w:color="auto"/>
        <w:right w:val="none" w:sz="0" w:space="0" w:color="auto"/>
      </w:divBdr>
    </w:div>
    <w:div w:id="2033797038">
      <w:bodyDiv w:val="1"/>
      <w:marLeft w:val="0"/>
      <w:marRight w:val="0"/>
      <w:marTop w:val="0"/>
      <w:marBottom w:val="0"/>
      <w:divBdr>
        <w:top w:val="none" w:sz="0" w:space="0" w:color="auto"/>
        <w:left w:val="none" w:sz="0" w:space="0" w:color="auto"/>
        <w:bottom w:val="none" w:sz="0" w:space="0" w:color="auto"/>
        <w:right w:val="none" w:sz="0" w:space="0" w:color="auto"/>
      </w:divBdr>
    </w:div>
    <w:div w:id="2034502164">
      <w:bodyDiv w:val="1"/>
      <w:marLeft w:val="0"/>
      <w:marRight w:val="0"/>
      <w:marTop w:val="0"/>
      <w:marBottom w:val="0"/>
      <w:divBdr>
        <w:top w:val="none" w:sz="0" w:space="0" w:color="auto"/>
        <w:left w:val="none" w:sz="0" w:space="0" w:color="auto"/>
        <w:bottom w:val="none" w:sz="0" w:space="0" w:color="auto"/>
        <w:right w:val="none" w:sz="0" w:space="0" w:color="auto"/>
      </w:divBdr>
    </w:div>
    <w:div w:id="2034842231">
      <w:bodyDiv w:val="1"/>
      <w:marLeft w:val="0"/>
      <w:marRight w:val="0"/>
      <w:marTop w:val="0"/>
      <w:marBottom w:val="0"/>
      <w:divBdr>
        <w:top w:val="none" w:sz="0" w:space="0" w:color="auto"/>
        <w:left w:val="none" w:sz="0" w:space="0" w:color="auto"/>
        <w:bottom w:val="none" w:sz="0" w:space="0" w:color="auto"/>
        <w:right w:val="none" w:sz="0" w:space="0" w:color="auto"/>
      </w:divBdr>
    </w:div>
    <w:div w:id="2036348914">
      <w:bodyDiv w:val="1"/>
      <w:marLeft w:val="0"/>
      <w:marRight w:val="0"/>
      <w:marTop w:val="0"/>
      <w:marBottom w:val="0"/>
      <w:divBdr>
        <w:top w:val="none" w:sz="0" w:space="0" w:color="auto"/>
        <w:left w:val="none" w:sz="0" w:space="0" w:color="auto"/>
        <w:bottom w:val="none" w:sz="0" w:space="0" w:color="auto"/>
        <w:right w:val="none" w:sz="0" w:space="0" w:color="auto"/>
      </w:divBdr>
    </w:div>
    <w:div w:id="2036610856">
      <w:bodyDiv w:val="1"/>
      <w:marLeft w:val="0"/>
      <w:marRight w:val="0"/>
      <w:marTop w:val="0"/>
      <w:marBottom w:val="0"/>
      <w:divBdr>
        <w:top w:val="none" w:sz="0" w:space="0" w:color="auto"/>
        <w:left w:val="none" w:sz="0" w:space="0" w:color="auto"/>
        <w:bottom w:val="none" w:sz="0" w:space="0" w:color="auto"/>
        <w:right w:val="none" w:sz="0" w:space="0" w:color="auto"/>
      </w:divBdr>
    </w:div>
    <w:div w:id="2036808933">
      <w:bodyDiv w:val="1"/>
      <w:marLeft w:val="0"/>
      <w:marRight w:val="0"/>
      <w:marTop w:val="0"/>
      <w:marBottom w:val="0"/>
      <w:divBdr>
        <w:top w:val="none" w:sz="0" w:space="0" w:color="auto"/>
        <w:left w:val="none" w:sz="0" w:space="0" w:color="auto"/>
        <w:bottom w:val="none" w:sz="0" w:space="0" w:color="auto"/>
        <w:right w:val="none" w:sz="0" w:space="0" w:color="auto"/>
      </w:divBdr>
    </w:div>
    <w:div w:id="2038115025">
      <w:bodyDiv w:val="1"/>
      <w:marLeft w:val="0"/>
      <w:marRight w:val="0"/>
      <w:marTop w:val="0"/>
      <w:marBottom w:val="0"/>
      <w:divBdr>
        <w:top w:val="none" w:sz="0" w:space="0" w:color="auto"/>
        <w:left w:val="none" w:sz="0" w:space="0" w:color="auto"/>
        <w:bottom w:val="none" w:sz="0" w:space="0" w:color="auto"/>
        <w:right w:val="none" w:sz="0" w:space="0" w:color="auto"/>
      </w:divBdr>
    </w:div>
    <w:div w:id="2038310252">
      <w:bodyDiv w:val="1"/>
      <w:marLeft w:val="0"/>
      <w:marRight w:val="0"/>
      <w:marTop w:val="0"/>
      <w:marBottom w:val="0"/>
      <w:divBdr>
        <w:top w:val="none" w:sz="0" w:space="0" w:color="auto"/>
        <w:left w:val="none" w:sz="0" w:space="0" w:color="auto"/>
        <w:bottom w:val="none" w:sz="0" w:space="0" w:color="auto"/>
        <w:right w:val="none" w:sz="0" w:space="0" w:color="auto"/>
      </w:divBdr>
    </w:div>
    <w:div w:id="2038310422">
      <w:bodyDiv w:val="1"/>
      <w:marLeft w:val="0"/>
      <w:marRight w:val="0"/>
      <w:marTop w:val="0"/>
      <w:marBottom w:val="0"/>
      <w:divBdr>
        <w:top w:val="none" w:sz="0" w:space="0" w:color="auto"/>
        <w:left w:val="none" w:sz="0" w:space="0" w:color="auto"/>
        <w:bottom w:val="none" w:sz="0" w:space="0" w:color="auto"/>
        <w:right w:val="none" w:sz="0" w:space="0" w:color="auto"/>
      </w:divBdr>
    </w:div>
    <w:div w:id="2041003773">
      <w:bodyDiv w:val="1"/>
      <w:marLeft w:val="0"/>
      <w:marRight w:val="0"/>
      <w:marTop w:val="0"/>
      <w:marBottom w:val="0"/>
      <w:divBdr>
        <w:top w:val="none" w:sz="0" w:space="0" w:color="auto"/>
        <w:left w:val="none" w:sz="0" w:space="0" w:color="auto"/>
        <w:bottom w:val="none" w:sz="0" w:space="0" w:color="auto"/>
        <w:right w:val="none" w:sz="0" w:space="0" w:color="auto"/>
      </w:divBdr>
    </w:div>
    <w:div w:id="2041661247">
      <w:bodyDiv w:val="1"/>
      <w:marLeft w:val="0"/>
      <w:marRight w:val="0"/>
      <w:marTop w:val="0"/>
      <w:marBottom w:val="0"/>
      <w:divBdr>
        <w:top w:val="none" w:sz="0" w:space="0" w:color="auto"/>
        <w:left w:val="none" w:sz="0" w:space="0" w:color="auto"/>
        <w:bottom w:val="none" w:sz="0" w:space="0" w:color="auto"/>
        <w:right w:val="none" w:sz="0" w:space="0" w:color="auto"/>
      </w:divBdr>
    </w:div>
    <w:div w:id="2042245190">
      <w:bodyDiv w:val="1"/>
      <w:marLeft w:val="0"/>
      <w:marRight w:val="0"/>
      <w:marTop w:val="0"/>
      <w:marBottom w:val="0"/>
      <w:divBdr>
        <w:top w:val="none" w:sz="0" w:space="0" w:color="auto"/>
        <w:left w:val="none" w:sz="0" w:space="0" w:color="auto"/>
        <w:bottom w:val="none" w:sz="0" w:space="0" w:color="auto"/>
        <w:right w:val="none" w:sz="0" w:space="0" w:color="auto"/>
      </w:divBdr>
    </w:div>
    <w:div w:id="2042975022">
      <w:bodyDiv w:val="1"/>
      <w:marLeft w:val="0"/>
      <w:marRight w:val="0"/>
      <w:marTop w:val="0"/>
      <w:marBottom w:val="0"/>
      <w:divBdr>
        <w:top w:val="none" w:sz="0" w:space="0" w:color="auto"/>
        <w:left w:val="none" w:sz="0" w:space="0" w:color="auto"/>
        <w:bottom w:val="none" w:sz="0" w:space="0" w:color="auto"/>
        <w:right w:val="none" w:sz="0" w:space="0" w:color="auto"/>
      </w:divBdr>
    </w:div>
    <w:div w:id="2043094848">
      <w:bodyDiv w:val="1"/>
      <w:marLeft w:val="0"/>
      <w:marRight w:val="0"/>
      <w:marTop w:val="0"/>
      <w:marBottom w:val="0"/>
      <w:divBdr>
        <w:top w:val="none" w:sz="0" w:space="0" w:color="auto"/>
        <w:left w:val="none" w:sz="0" w:space="0" w:color="auto"/>
        <w:bottom w:val="none" w:sz="0" w:space="0" w:color="auto"/>
        <w:right w:val="none" w:sz="0" w:space="0" w:color="auto"/>
      </w:divBdr>
    </w:div>
    <w:div w:id="2043699786">
      <w:bodyDiv w:val="1"/>
      <w:marLeft w:val="0"/>
      <w:marRight w:val="0"/>
      <w:marTop w:val="0"/>
      <w:marBottom w:val="0"/>
      <w:divBdr>
        <w:top w:val="none" w:sz="0" w:space="0" w:color="auto"/>
        <w:left w:val="none" w:sz="0" w:space="0" w:color="auto"/>
        <w:bottom w:val="none" w:sz="0" w:space="0" w:color="auto"/>
        <w:right w:val="none" w:sz="0" w:space="0" w:color="auto"/>
      </w:divBdr>
    </w:div>
    <w:div w:id="2043703040">
      <w:bodyDiv w:val="1"/>
      <w:marLeft w:val="0"/>
      <w:marRight w:val="0"/>
      <w:marTop w:val="0"/>
      <w:marBottom w:val="0"/>
      <w:divBdr>
        <w:top w:val="none" w:sz="0" w:space="0" w:color="auto"/>
        <w:left w:val="none" w:sz="0" w:space="0" w:color="auto"/>
        <w:bottom w:val="none" w:sz="0" w:space="0" w:color="auto"/>
        <w:right w:val="none" w:sz="0" w:space="0" w:color="auto"/>
      </w:divBdr>
    </w:div>
    <w:div w:id="2043892658">
      <w:bodyDiv w:val="1"/>
      <w:marLeft w:val="0"/>
      <w:marRight w:val="0"/>
      <w:marTop w:val="0"/>
      <w:marBottom w:val="0"/>
      <w:divBdr>
        <w:top w:val="none" w:sz="0" w:space="0" w:color="auto"/>
        <w:left w:val="none" w:sz="0" w:space="0" w:color="auto"/>
        <w:bottom w:val="none" w:sz="0" w:space="0" w:color="auto"/>
        <w:right w:val="none" w:sz="0" w:space="0" w:color="auto"/>
      </w:divBdr>
    </w:div>
    <w:div w:id="2045056150">
      <w:bodyDiv w:val="1"/>
      <w:marLeft w:val="0"/>
      <w:marRight w:val="0"/>
      <w:marTop w:val="0"/>
      <w:marBottom w:val="0"/>
      <w:divBdr>
        <w:top w:val="none" w:sz="0" w:space="0" w:color="auto"/>
        <w:left w:val="none" w:sz="0" w:space="0" w:color="auto"/>
        <w:bottom w:val="none" w:sz="0" w:space="0" w:color="auto"/>
        <w:right w:val="none" w:sz="0" w:space="0" w:color="auto"/>
      </w:divBdr>
    </w:div>
    <w:div w:id="2046059124">
      <w:bodyDiv w:val="1"/>
      <w:marLeft w:val="0"/>
      <w:marRight w:val="0"/>
      <w:marTop w:val="0"/>
      <w:marBottom w:val="0"/>
      <w:divBdr>
        <w:top w:val="none" w:sz="0" w:space="0" w:color="auto"/>
        <w:left w:val="none" w:sz="0" w:space="0" w:color="auto"/>
        <w:bottom w:val="none" w:sz="0" w:space="0" w:color="auto"/>
        <w:right w:val="none" w:sz="0" w:space="0" w:color="auto"/>
      </w:divBdr>
    </w:div>
    <w:div w:id="2046100022">
      <w:bodyDiv w:val="1"/>
      <w:marLeft w:val="0"/>
      <w:marRight w:val="0"/>
      <w:marTop w:val="0"/>
      <w:marBottom w:val="0"/>
      <w:divBdr>
        <w:top w:val="none" w:sz="0" w:space="0" w:color="auto"/>
        <w:left w:val="none" w:sz="0" w:space="0" w:color="auto"/>
        <w:bottom w:val="none" w:sz="0" w:space="0" w:color="auto"/>
        <w:right w:val="none" w:sz="0" w:space="0" w:color="auto"/>
      </w:divBdr>
    </w:div>
    <w:div w:id="2046366653">
      <w:bodyDiv w:val="1"/>
      <w:marLeft w:val="0"/>
      <w:marRight w:val="0"/>
      <w:marTop w:val="0"/>
      <w:marBottom w:val="0"/>
      <w:divBdr>
        <w:top w:val="none" w:sz="0" w:space="0" w:color="auto"/>
        <w:left w:val="none" w:sz="0" w:space="0" w:color="auto"/>
        <w:bottom w:val="none" w:sz="0" w:space="0" w:color="auto"/>
        <w:right w:val="none" w:sz="0" w:space="0" w:color="auto"/>
      </w:divBdr>
    </w:div>
    <w:div w:id="2047751170">
      <w:bodyDiv w:val="1"/>
      <w:marLeft w:val="0"/>
      <w:marRight w:val="0"/>
      <w:marTop w:val="0"/>
      <w:marBottom w:val="0"/>
      <w:divBdr>
        <w:top w:val="none" w:sz="0" w:space="0" w:color="auto"/>
        <w:left w:val="none" w:sz="0" w:space="0" w:color="auto"/>
        <w:bottom w:val="none" w:sz="0" w:space="0" w:color="auto"/>
        <w:right w:val="none" w:sz="0" w:space="0" w:color="auto"/>
      </w:divBdr>
    </w:div>
    <w:div w:id="2048289062">
      <w:bodyDiv w:val="1"/>
      <w:marLeft w:val="0"/>
      <w:marRight w:val="0"/>
      <w:marTop w:val="0"/>
      <w:marBottom w:val="0"/>
      <w:divBdr>
        <w:top w:val="none" w:sz="0" w:space="0" w:color="auto"/>
        <w:left w:val="none" w:sz="0" w:space="0" w:color="auto"/>
        <w:bottom w:val="none" w:sz="0" w:space="0" w:color="auto"/>
        <w:right w:val="none" w:sz="0" w:space="0" w:color="auto"/>
      </w:divBdr>
    </w:div>
    <w:div w:id="2051031240">
      <w:bodyDiv w:val="1"/>
      <w:marLeft w:val="0"/>
      <w:marRight w:val="0"/>
      <w:marTop w:val="0"/>
      <w:marBottom w:val="0"/>
      <w:divBdr>
        <w:top w:val="none" w:sz="0" w:space="0" w:color="auto"/>
        <w:left w:val="none" w:sz="0" w:space="0" w:color="auto"/>
        <w:bottom w:val="none" w:sz="0" w:space="0" w:color="auto"/>
        <w:right w:val="none" w:sz="0" w:space="0" w:color="auto"/>
      </w:divBdr>
    </w:div>
    <w:div w:id="2051874337">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57048009">
      <w:bodyDiv w:val="1"/>
      <w:marLeft w:val="0"/>
      <w:marRight w:val="0"/>
      <w:marTop w:val="0"/>
      <w:marBottom w:val="0"/>
      <w:divBdr>
        <w:top w:val="none" w:sz="0" w:space="0" w:color="auto"/>
        <w:left w:val="none" w:sz="0" w:space="0" w:color="auto"/>
        <w:bottom w:val="none" w:sz="0" w:space="0" w:color="auto"/>
        <w:right w:val="none" w:sz="0" w:space="0" w:color="auto"/>
      </w:divBdr>
    </w:div>
    <w:div w:id="2057311356">
      <w:bodyDiv w:val="1"/>
      <w:marLeft w:val="0"/>
      <w:marRight w:val="0"/>
      <w:marTop w:val="0"/>
      <w:marBottom w:val="0"/>
      <w:divBdr>
        <w:top w:val="none" w:sz="0" w:space="0" w:color="auto"/>
        <w:left w:val="none" w:sz="0" w:space="0" w:color="auto"/>
        <w:bottom w:val="none" w:sz="0" w:space="0" w:color="auto"/>
        <w:right w:val="none" w:sz="0" w:space="0" w:color="auto"/>
      </w:divBdr>
    </w:div>
    <w:div w:id="2057468460">
      <w:bodyDiv w:val="1"/>
      <w:marLeft w:val="0"/>
      <w:marRight w:val="0"/>
      <w:marTop w:val="0"/>
      <w:marBottom w:val="0"/>
      <w:divBdr>
        <w:top w:val="none" w:sz="0" w:space="0" w:color="auto"/>
        <w:left w:val="none" w:sz="0" w:space="0" w:color="auto"/>
        <w:bottom w:val="none" w:sz="0" w:space="0" w:color="auto"/>
        <w:right w:val="none" w:sz="0" w:space="0" w:color="auto"/>
      </w:divBdr>
    </w:div>
    <w:div w:id="2057587030">
      <w:bodyDiv w:val="1"/>
      <w:marLeft w:val="0"/>
      <w:marRight w:val="0"/>
      <w:marTop w:val="0"/>
      <w:marBottom w:val="0"/>
      <w:divBdr>
        <w:top w:val="none" w:sz="0" w:space="0" w:color="auto"/>
        <w:left w:val="none" w:sz="0" w:space="0" w:color="auto"/>
        <w:bottom w:val="none" w:sz="0" w:space="0" w:color="auto"/>
        <w:right w:val="none" w:sz="0" w:space="0" w:color="auto"/>
      </w:divBdr>
    </w:div>
    <w:div w:id="2060396088">
      <w:bodyDiv w:val="1"/>
      <w:marLeft w:val="0"/>
      <w:marRight w:val="0"/>
      <w:marTop w:val="0"/>
      <w:marBottom w:val="0"/>
      <w:divBdr>
        <w:top w:val="none" w:sz="0" w:space="0" w:color="auto"/>
        <w:left w:val="none" w:sz="0" w:space="0" w:color="auto"/>
        <w:bottom w:val="none" w:sz="0" w:space="0" w:color="auto"/>
        <w:right w:val="none" w:sz="0" w:space="0" w:color="auto"/>
      </w:divBdr>
    </w:div>
    <w:div w:id="2060932271">
      <w:bodyDiv w:val="1"/>
      <w:marLeft w:val="0"/>
      <w:marRight w:val="0"/>
      <w:marTop w:val="0"/>
      <w:marBottom w:val="0"/>
      <w:divBdr>
        <w:top w:val="none" w:sz="0" w:space="0" w:color="auto"/>
        <w:left w:val="none" w:sz="0" w:space="0" w:color="auto"/>
        <w:bottom w:val="none" w:sz="0" w:space="0" w:color="auto"/>
        <w:right w:val="none" w:sz="0" w:space="0" w:color="auto"/>
      </w:divBdr>
    </w:div>
    <w:div w:id="2061398204">
      <w:bodyDiv w:val="1"/>
      <w:marLeft w:val="0"/>
      <w:marRight w:val="0"/>
      <w:marTop w:val="0"/>
      <w:marBottom w:val="0"/>
      <w:divBdr>
        <w:top w:val="none" w:sz="0" w:space="0" w:color="auto"/>
        <w:left w:val="none" w:sz="0" w:space="0" w:color="auto"/>
        <w:bottom w:val="none" w:sz="0" w:space="0" w:color="auto"/>
        <w:right w:val="none" w:sz="0" w:space="0" w:color="auto"/>
      </w:divBdr>
    </w:div>
    <w:div w:id="2062167683">
      <w:bodyDiv w:val="1"/>
      <w:marLeft w:val="0"/>
      <w:marRight w:val="0"/>
      <w:marTop w:val="0"/>
      <w:marBottom w:val="0"/>
      <w:divBdr>
        <w:top w:val="none" w:sz="0" w:space="0" w:color="auto"/>
        <w:left w:val="none" w:sz="0" w:space="0" w:color="auto"/>
        <w:bottom w:val="none" w:sz="0" w:space="0" w:color="auto"/>
        <w:right w:val="none" w:sz="0" w:space="0" w:color="auto"/>
      </w:divBdr>
    </w:div>
    <w:div w:id="2062443185">
      <w:bodyDiv w:val="1"/>
      <w:marLeft w:val="0"/>
      <w:marRight w:val="0"/>
      <w:marTop w:val="0"/>
      <w:marBottom w:val="0"/>
      <w:divBdr>
        <w:top w:val="none" w:sz="0" w:space="0" w:color="auto"/>
        <w:left w:val="none" w:sz="0" w:space="0" w:color="auto"/>
        <w:bottom w:val="none" w:sz="0" w:space="0" w:color="auto"/>
        <w:right w:val="none" w:sz="0" w:space="0" w:color="auto"/>
      </w:divBdr>
    </w:div>
    <w:div w:id="2062709470">
      <w:bodyDiv w:val="1"/>
      <w:marLeft w:val="0"/>
      <w:marRight w:val="0"/>
      <w:marTop w:val="0"/>
      <w:marBottom w:val="0"/>
      <w:divBdr>
        <w:top w:val="none" w:sz="0" w:space="0" w:color="auto"/>
        <w:left w:val="none" w:sz="0" w:space="0" w:color="auto"/>
        <w:bottom w:val="none" w:sz="0" w:space="0" w:color="auto"/>
        <w:right w:val="none" w:sz="0" w:space="0" w:color="auto"/>
      </w:divBdr>
    </w:div>
    <w:div w:id="2064870393">
      <w:bodyDiv w:val="1"/>
      <w:marLeft w:val="0"/>
      <w:marRight w:val="0"/>
      <w:marTop w:val="0"/>
      <w:marBottom w:val="0"/>
      <w:divBdr>
        <w:top w:val="none" w:sz="0" w:space="0" w:color="auto"/>
        <w:left w:val="none" w:sz="0" w:space="0" w:color="auto"/>
        <w:bottom w:val="none" w:sz="0" w:space="0" w:color="auto"/>
        <w:right w:val="none" w:sz="0" w:space="0" w:color="auto"/>
      </w:divBdr>
    </w:div>
    <w:div w:id="2065248016">
      <w:bodyDiv w:val="1"/>
      <w:marLeft w:val="0"/>
      <w:marRight w:val="0"/>
      <w:marTop w:val="0"/>
      <w:marBottom w:val="0"/>
      <w:divBdr>
        <w:top w:val="none" w:sz="0" w:space="0" w:color="auto"/>
        <w:left w:val="none" w:sz="0" w:space="0" w:color="auto"/>
        <w:bottom w:val="none" w:sz="0" w:space="0" w:color="auto"/>
        <w:right w:val="none" w:sz="0" w:space="0" w:color="auto"/>
      </w:divBdr>
    </w:div>
    <w:div w:id="2065250991">
      <w:bodyDiv w:val="1"/>
      <w:marLeft w:val="0"/>
      <w:marRight w:val="0"/>
      <w:marTop w:val="0"/>
      <w:marBottom w:val="0"/>
      <w:divBdr>
        <w:top w:val="none" w:sz="0" w:space="0" w:color="auto"/>
        <w:left w:val="none" w:sz="0" w:space="0" w:color="auto"/>
        <w:bottom w:val="none" w:sz="0" w:space="0" w:color="auto"/>
        <w:right w:val="none" w:sz="0" w:space="0" w:color="auto"/>
      </w:divBdr>
    </w:div>
    <w:div w:id="2066024331">
      <w:bodyDiv w:val="1"/>
      <w:marLeft w:val="0"/>
      <w:marRight w:val="0"/>
      <w:marTop w:val="0"/>
      <w:marBottom w:val="0"/>
      <w:divBdr>
        <w:top w:val="none" w:sz="0" w:space="0" w:color="auto"/>
        <w:left w:val="none" w:sz="0" w:space="0" w:color="auto"/>
        <w:bottom w:val="none" w:sz="0" w:space="0" w:color="auto"/>
        <w:right w:val="none" w:sz="0" w:space="0" w:color="auto"/>
      </w:divBdr>
    </w:div>
    <w:div w:id="2067297197">
      <w:bodyDiv w:val="1"/>
      <w:marLeft w:val="0"/>
      <w:marRight w:val="0"/>
      <w:marTop w:val="0"/>
      <w:marBottom w:val="0"/>
      <w:divBdr>
        <w:top w:val="none" w:sz="0" w:space="0" w:color="auto"/>
        <w:left w:val="none" w:sz="0" w:space="0" w:color="auto"/>
        <w:bottom w:val="none" w:sz="0" w:space="0" w:color="auto"/>
        <w:right w:val="none" w:sz="0" w:space="0" w:color="auto"/>
      </w:divBdr>
    </w:div>
    <w:div w:id="2068726146">
      <w:bodyDiv w:val="1"/>
      <w:marLeft w:val="0"/>
      <w:marRight w:val="0"/>
      <w:marTop w:val="0"/>
      <w:marBottom w:val="0"/>
      <w:divBdr>
        <w:top w:val="none" w:sz="0" w:space="0" w:color="auto"/>
        <w:left w:val="none" w:sz="0" w:space="0" w:color="auto"/>
        <w:bottom w:val="none" w:sz="0" w:space="0" w:color="auto"/>
        <w:right w:val="none" w:sz="0" w:space="0" w:color="auto"/>
      </w:divBdr>
    </w:div>
    <w:div w:id="2068993502">
      <w:bodyDiv w:val="1"/>
      <w:marLeft w:val="0"/>
      <w:marRight w:val="0"/>
      <w:marTop w:val="0"/>
      <w:marBottom w:val="0"/>
      <w:divBdr>
        <w:top w:val="none" w:sz="0" w:space="0" w:color="auto"/>
        <w:left w:val="none" w:sz="0" w:space="0" w:color="auto"/>
        <w:bottom w:val="none" w:sz="0" w:space="0" w:color="auto"/>
        <w:right w:val="none" w:sz="0" w:space="0" w:color="auto"/>
      </w:divBdr>
    </w:div>
    <w:div w:id="2069258632">
      <w:bodyDiv w:val="1"/>
      <w:marLeft w:val="0"/>
      <w:marRight w:val="0"/>
      <w:marTop w:val="0"/>
      <w:marBottom w:val="0"/>
      <w:divBdr>
        <w:top w:val="none" w:sz="0" w:space="0" w:color="auto"/>
        <w:left w:val="none" w:sz="0" w:space="0" w:color="auto"/>
        <w:bottom w:val="none" w:sz="0" w:space="0" w:color="auto"/>
        <w:right w:val="none" w:sz="0" w:space="0" w:color="auto"/>
      </w:divBdr>
    </w:div>
    <w:div w:id="2069258761">
      <w:bodyDiv w:val="1"/>
      <w:marLeft w:val="0"/>
      <w:marRight w:val="0"/>
      <w:marTop w:val="0"/>
      <w:marBottom w:val="0"/>
      <w:divBdr>
        <w:top w:val="none" w:sz="0" w:space="0" w:color="auto"/>
        <w:left w:val="none" w:sz="0" w:space="0" w:color="auto"/>
        <w:bottom w:val="none" w:sz="0" w:space="0" w:color="auto"/>
        <w:right w:val="none" w:sz="0" w:space="0" w:color="auto"/>
      </w:divBdr>
    </w:div>
    <w:div w:id="2070759341">
      <w:bodyDiv w:val="1"/>
      <w:marLeft w:val="0"/>
      <w:marRight w:val="0"/>
      <w:marTop w:val="0"/>
      <w:marBottom w:val="0"/>
      <w:divBdr>
        <w:top w:val="none" w:sz="0" w:space="0" w:color="auto"/>
        <w:left w:val="none" w:sz="0" w:space="0" w:color="auto"/>
        <w:bottom w:val="none" w:sz="0" w:space="0" w:color="auto"/>
        <w:right w:val="none" w:sz="0" w:space="0" w:color="auto"/>
      </w:divBdr>
    </w:div>
    <w:div w:id="2070806998">
      <w:bodyDiv w:val="1"/>
      <w:marLeft w:val="0"/>
      <w:marRight w:val="0"/>
      <w:marTop w:val="0"/>
      <w:marBottom w:val="0"/>
      <w:divBdr>
        <w:top w:val="none" w:sz="0" w:space="0" w:color="auto"/>
        <w:left w:val="none" w:sz="0" w:space="0" w:color="auto"/>
        <w:bottom w:val="none" w:sz="0" w:space="0" w:color="auto"/>
        <w:right w:val="none" w:sz="0" w:space="0" w:color="auto"/>
      </w:divBdr>
    </w:div>
    <w:div w:id="2071149921">
      <w:bodyDiv w:val="1"/>
      <w:marLeft w:val="0"/>
      <w:marRight w:val="0"/>
      <w:marTop w:val="0"/>
      <w:marBottom w:val="0"/>
      <w:divBdr>
        <w:top w:val="none" w:sz="0" w:space="0" w:color="auto"/>
        <w:left w:val="none" w:sz="0" w:space="0" w:color="auto"/>
        <w:bottom w:val="none" w:sz="0" w:space="0" w:color="auto"/>
        <w:right w:val="none" w:sz="0" w:space="0" w:color="auto"/>
      </w:divBdr>
    </w:div>
    <w:div w:id="2071269014">
      <w:bodyDiv w:val="1"/>
      <w:marLeft w:val="0"/>
      <w:marRight w:val="0"/>
      <w:marTop w:val="0"/>
      <w:marBottom w:val="0"/>
      <w:divBdr>
        <w:top w:val="none" w:sz="0" w:space="0" w:color="auto"/>
        <w:left w:val="none" w:sz="0" w:space="0" w:color="auto"/>
        <w:bottom w:val="none" w:sz="0" w:space="0" w:color="auto"/>
        <w:right w:val="none" w:sz="0" w:space="0" w:color="auto"/>
      </w:divBdr>
    </w:div>
    <w:div w:id="2073651789">
      <w:bodyDiv w:val="1"/>
      <w:marLeft w:val="0"/>
      <w:marRight w:val="0"/>
      <w:marTop w:val="0"/>
      <w:marBottom w:val="0"/>
      <w:divBdr>
        <w:top w:val="none" w:sz="0" w:space="0" w:color="auto"/>
        <w:left w:val="none" w:sz="0" w:space="0" w:color="auto"/>
        <w:bottom w:val="none" w:sz="0" w:space="0" w:color="auto"/>
        <w:right w:val="none" w:sz="0" w:space="0" w:color="auto"/>
      </w:divBdr>
    </w:div>
    <w:div w:id="2074161531">
      <w:bodyDiv w:val="1"/>
      <w:marLeft w:val="0"/>
      <w:marRight w:val="0"/>
      <w:marTop w:val="0"/>
      <w:marBottom w:val="0"/>
      <w:divBdr>
        <w:top w:val="none" w:sz="0" w:space="0" w:color="auto"/>
        <w:left w:val="none" w:sz="0" w:space="0" w:color="auto"/>
        <w:bottom w:val="none" w:sz="0" w:space="0" w:color="auto"/>
        <w:right w:val="none" w:sz="0" w:space="0" w:color="auto"/>
      </w:divBdr>
    </w:div>
    <w:div w:id="2074691526">
      <w:bodyDiv w:val="1"/>
      <w:marLeft w:val="0"/>
      <w:marRight w:val="0"/>
      <w:marTop w:val="0"/>
      <w:marBottom w:val="0"/>
      <w:divBdr>
        <w:top w:val="none" w:sz="0" w:space="0" w:color="auto"/>
        <w:left w:val="none" w:sz="0" w:space="0" w:color="auto"/>
        <w:bottom w:val="none" w:sz="0" w:space="0" w:color="auto"/>
        <w:right w:val="none" w:sz="0" w:space="0" w:color="auto"/>
      </w:divBdr>
    </w:div>
    <w:div w:id="2074815367">
      <w:bodyDiv w:val="1"/>
      <w:marLeft w:val="0"/>
      <w:marRight w:val="0"/>
      <w:marTop w:val="0"/>
      <w:marBottom w:val="0"/>
      <w:divBdr>
        <w:top w:val="none" w:sz="0" w:space="0" w:color="auto"/>
        <w:left w:val="none" w:sz="0" w:space="0" w:color="auto"/>
        <w:bottom w:val="none" w:sz="0" w:space="0" w:color="auto"/>
        <w:right w:val="none" w:sz="0" w:space="0" w:color="auto"/>
      </w:divBdr>
    </w:div>
    <w:div w:id="2074965769">
      <w:bodyDiv w:val="1"/>
      <w:marLeft w:val="0"/>
      <w:marRight w:val="0"/>
      <w:marTop w:val="0"/>
      <w:marBottom w:val="0"/>
      <w:divBdr>
        <w:top w:val="none" w:sz="0" w:space="0" w:color="auto"/>
        <w:left w:val="none" w:sz="0" w:space="0" w:color="auto"/>
        <w:bottom w:val="none" w:sz="0" w:space="0" w:color="auto"/>
        <w:right w:val="none" w:sz="0" w:space="0" w:color="auto"/>
      </w:divBdr>
    </w:div>
    <w:div w:id="2076776305">
      <w:bodyDiv w:val="1"/>
      <w:marLeft w:val="0"/>
      <w:marRight w:val="0"/>
      <w:marTop w:val="0"/>
      <w:marBottom w:val="0"/>
      <w:divBdr>
        <w:top w:val="none" w:sz="0" w:space="0" w:color="auto"/>
        <w:left w:val="none" w:sz="0" w:space="0" w:color="auto"/>
        <w:bottom w:val="none" w:sz="0" w:space="0" w:color="auto"/>
        <w:right w:val="none" w:sz="0" w:space="0" w:color="auto"/>
      </w:divBdr>
    </w:div>
    <w:div w:id="2076926162">
      <w:bodyDiv w:val="1"/>
      <w:marLeft w:val="0"/>
      <w:marRight w:val="0"/>
      <w:marTop w:val="0"/>
      <w:marBottom w:val="0"/>
      <w:divBdr>
        <w:top w:val="none" w:sz="0" w:space="0" w:color="auto"/>
        <w:left w:val="none" w:sz="0" w:space="0" w:color="auto"/>
        <w:bottom w:val="none" w:sz="0" w:space="0" w:color="auto"/>
        <w:right w:val="none" w:sz="0" w:space="0" w:color="auto"/>
      </w:divBdr>
    </w:div>
    <w:div w:id="2077194625">
      <w:bodyDiv w:val="1"/>
      <w:marLeft w:val="0"/>
      <w:marRight w:val="0"/>
      <w:marTop w:val="0"/>
      <w:marBottom w:val="0"/>
      <w:divBdr>
        <w:top w:val="none" w:sz="0" w:space="0" w:color="auto"/>
        <w:left w:val="none" w:sz="0" w:space="0" w:color="auto"/>
        <w:bottom w:val="none" w:sz="0" w:space="0" w:color="auto"/>
        <w:right w:val="none" w:sz="0" w:space="0" w:color="auto"/>
      </w:divBdr>
    </w:div>
    <w:div w:id="2077239958">
      <w:bodyDiv w:val="1"/>
      <w:marLeft w:val="0"/>
      <w:marRight w:val="0"/>
      <w:marTop w:val="0"/>
      <w:marBottom w:val="0"/>
      <w:divBdr>
        <w:top w:val="none" w:sz="0" w:space="0" w:color="auto"/>
        <w:left w:val="none" w:sz="0" w:space="0" w:color="auto"/>
        <w:bottom w:val="none" w:sz="0" w:space="0" w:color="auto"/>
        <w:right w:val="none" w:sz="0" w:space="0" w:color="auto"/>
      </w:divBdr>
    </w:div>
    <w:div w:id="2079135996">
      <w:bodyDiv w:val="1"/>
      <w:marLeft w:val="0"/>
      <w:marRight w:val="0"/>
      <w:marTop w:val="0"/>
      <w:marBottom w:val="0"/>
      <w:divBdr>
        <w:top w:val="none" w:sz="0" w:space="0" w:color="auto"/>
        <w:left w:val="none" w:sz="0" w:space="0" w:color="auto"/>
        <w:bottom w:val="none" w:sz="0" w:space="0" w:color="auto"/>
        <w:right w:val="none" w:sz="0" w:space="0" w:color="auto"/>
      </w:divBdr>
    </w:div>
    <w:div w:id="2079865509">
      <w:bodyDiv w:val="1"/>
      <w:marLeft w:val="0"/>
      <w:marRight w:val="0"/>
      <w:marTop w:val="0"/>
      <w:marBottom w:val="0"/>
      <w:divBdr>
        <w:top w:val="none" w:sz="0" w:space="0" w:color="auto"/>
        <w:left w:val="none" w:sz="0" w:space="0" w:color="auto"/>
        <w:bottom w:val="none" w:sz="0" w:space="0" w:color="auto"/>
        <w:right w:val="none" w:sz="0" w:space="0" w:color="auto"/>
      </w:divBdr>
    </w:div>
    <w:div w:id="2080251993">
      <w:bodyDiv w:val="1"/>
      <w:marLeft w:val="0"/>
      <w:marRight w:val="0"/>
      <w:marTop w:val="0"/>
      <w:marBottom w:val="0"/>
      <w:divBdr>
        <w:top w:val="none" w:sz="0" w:space="0" w:color="auto"/>
        <w:left w:val="none" w:sz="0" w:space="0" w:color="auto"/>
        <w:bottom w:val="none" w:sz="0" w:space="0" w:color="auto"/>
        <w:right w:val="none" w:sz="0" w:space="0" w:color="auto"/>
      </w:divBdr>
    </w:div>
    <w:div w:id="2080981699">
      <w:bodyDiv w:val="1"/>
      <w:marLeft w:val="0"/>
      <w:marRight w:val="0"/>
      <w:marTop w:val="0"/>
      <w:marBottom w:val="0"/>
      <w:divBdr>
        <w:top w:val="none" w:sz="0" w:space="0" w:color="auto"/>
        <w:left w:val="none" w:sz="0" w:space="0" w:color="auto"/>
        <w:bottom w:val="none" w:sz="0" w:space="0" w:color="auto"/>
        <w:right w:val="none" w:sz="0" w:space="0" w:color="auto"/>
      </w:divBdr>
    </w:div>
    <w:div w:id="2081977663">
      <w:bodyDiv w:val="1"/>
      <w:marLeft w:val="0"/>
      <w:marRight w:val="0"/>
      <w:marTop w:val="0"/>
      <w:marBottom w:val="0"/>
      <w:divBdr>
        <w:top w:val="none" w:sz="0" w:space="0" w:color="auto"/>
        <w:left w:val="none" w:sz="0" w:space="0" w:color="auto"/>
        <w:bottom w:val="none" w:sz="0" w:space="0" w:color="auto"/>
        <w:right w:val="none" w:sz="0" w:space="0" w:color="auto"/>
      </w:divBdr>
    </w:div>
    <w:div w:id="2082171547">
      <w:bodyDiv w:val="1"/>
      <w:marLeft w:val="0"/>
      <w:marRight w:val="0"/>
      <w:marTop w:val="0"/>
      <w:marBottom w:val="0"/>
      <w:divBdr>
        <w:top w:val="none" w:sz="0" w:space="0" w:color="auto"/>
        <w:left w:val="none" w:sz="0" w:space="0" w:color="auto"/>
        <w:bottom w:val="none" w:sz="0" w:space="0" w:color="auto"/>
        <w:right w:val="none" w:sz="0" w:space="0" w:color="auto"/>
      </w:divBdr>
    </w:div>
    <w:div w:id="2082408040">
      <w:bodyDiv w:val="1"/>
      <w:marLeft w:val="0"/>
      <w:marRight w:val="0"/>
      <w:marTop w:val="0"/>
      <w:marBottom w:val="0"/>
      <w:divBdr>
        <w:top w:val="none" w:sz="0" w:space="0" w:color="auto"/>
        <w:left w:val="none" w:sz="0" w:space="0" w:color="auto"/>
        <w:bottom w:val="none" w:sz="0" w:space="0" w:color="auto"/>
        <w:right w:val="none" w:sz="0" w:space="0" w:color="auto"/>
      </w:divBdr>
    </w:div>
    <w:div w:id="2082822092">
      <w:bodyDiv w:val="1"/>
      <w:marLeft w:val="0"/>
      <w:marRight w:val="0"/>
      <w:marTop w:val="0"/>
      <w:marBottom w:val="0"/>
      <w:divBdr>
        <w:top w:val="none" w:sz="0" w:space="0" w:color="auto"/>
        <w:left w:val="none" w:sz="0" w:space="0" w:color="auto"/>
        <w:bottom w:val="none" w:sz="0" w:space="0" w:color="auto"/>
        <w:right w:val="none" w:sz="0" w:space="0" w:color="auto"/>
      </w:divBdr>
      <w:divsChild>
        <w:div w:id="815144081">
          <w:marLeft w:val="0"/>
          <w:marRight w:val="0"/>
          <w:marTop w:val="0"/>
          <w:marBottom w:val="0"/>
          <w:divBdr>
            <w:top w:val="none" w:sz="0" w:space="0" w:color="auto"/>
            <w:left w:val="none" w:sz="0" w:space="0" w:color="auto"/>
            <w:bottom w:val="none" w:sz="0" w:space="0" w:color="auto"/>
            <w:right w:val="none" w:sz="0" w:space="0" w:color="auto"/>
          </w:divBdr>
          <w:divsChild>
            <w:div w:id="1341350086">
              <w:marLeft w:val="0"/>
              <w:marRight w:val="0"/>
              <w:marTop w:val="0"/>
              <w:marBottom w:val="0"/>
              <w:divBdr>
                <w:top w:val="none" w:sz="0" w:space="0" w:color="auto"/>
                <w:left w:val="none" w:sz="0" w:space="0" w:color="auto"/>
                <w:bottom w:val="none" w:sz="0" w:space="0" w:color="auto"/>
                <w:right w:val="none" w:sz="0" w:space="0" w:color="auto"/>
              </w:divBdr>
              <w:divsChild>
                <w:div w:id="462113976">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3785">
      <w:bodyDiv w:val="1"/>
      <w:marLeft w:val="0"/>
      <w:marRight w:val="0"/>
      <w:marTop w:val="0"/>
      <w:marBottom w:val="0"/>
      <w:divBdr>
        <w:top w:val="none" w:sz="0" w:space="0" w:color="auto"/>
        <w:left w:val="none" w:sz="0" w:space="0" w:color="auto"/>
        <w:bottom w:val="none" w:sz="0" w:space="0" w:color="auto"/>
        <w:right w:val="none" w:sz="0" w:space="0" w:color="auto"/>
      </w:divBdr>
    </w:div>
    <w:div w:id="2083408279">
      <w:bodyDiv w:val="1"/>
      <w:marLeft w:val="0"/>
      <w:marRight w:val="0"/>
      <w:marTop w:val="0"/>
      <w:marBottom w:val="0"/>
      <w:divBdr>
        <w:top w:val="none" w:sz="0" w:space="0" w:color="auto"/>
        <w:left w:val="none" w:sz="0" w:space="0" w:color="auto"/>
        <w:bottom w:val="none" w:sz="0" w:space="0" w:color="auto"/>
        <w:right w:val="none" w:sz="0" w:space="0" w:color="auto"/>
      </w:divBdr>
    </w:div>
    <w:div w:id="2083482001">
      <w:bodyDiv w:val="1"/>
      <w:marLeft w:val="0"/>
      <w:marRight w:val="0"/>
      <w:marTop w:val="0"/>
      <w:marBottom w:val="0"/>
      <w:divBdr>
        <w:top w:val="none" w:sz="0" w:space="0" w:color="auto"/>
        <w:left w:val="none" w:sz="0" w:space="0" w:color="auto"/>
        <w:bottom w:val="none" w:sz="0" w:space="0" w:color="auto"/>
        <w:right w:val="none" w:sz="0" w:space="0" w:color="auto"/>
      </w:divBdr>
    </w:div>
    <w:div w:id="2084178299">
      <w:bodyDiv w:val="1"/>
      <w:marLeft w:val="0"/>
      <w:marRight w:val="0"/>
      <w:marTop w:val="0"/>
      <w:marBottom w:val="0"/>
      <w:divBdr>
        <w:top w:val="none" w:sz="0" w:space="0" w:color="auto"/>
        <w:left w:val="none" w:sz="0" w:space="0" w:color="auto"/>
        <w:bottom w:val="none" w:sz="0" w:space="0" w:color="auto"/>
        <w:right w:val="none" w:sz="0" w:space="0" w:color="auto"/>
      </w:divBdr>
    </w:div>
    <w:div w:id="2084526195">
      <w:bodyDiv w:val="1"/>
      <w:marLeft w:val="0"/>
      <w:marRight w:val="0"/>
      <w:marTop w:val="0"/>
      <w:marBottom w:val="0"/>
      <w:divBdr>
        <w:top w:val="none" w:sz="0" w:space="0" w:color="auto"/>
        <w:left w:val="none" w:sz="0" w:space="0" w:color="auto"/>
        <w:bottom w:val="none" w:sz="0" w:space="0" w:color="auto"/>
        <w:right w:val="none" w:sz="0" w:space="0" w:color="auto"/>
      </w:divBdr>
    </w:div>
    <w:div w:id="2086144592">
      <w:bodyDiv w:val="1"/>
      <w:marLeft w:val="0"/>
      <w:marRight w:val="0"/>
      <w:marTop w:val="0"/>
      <w:marBottom w:val="0"/>
      <w:divBdr>
        <w:top w:val="none" w:sz="0" w:space="0" w:color="auto"/>
        <w:left w:val="none" w:sz="0" w:space="0" w:color="auto"/>
        <w:bottom w:val="none" w:sz="0" w:space="0" w:color="auto"/>
        <w:right w:val="none" w:sz="0" w:space="0" w:color="auto"/>
      </w:divBdr>
      <w:divsChild>
        <w:div w:id="825904203">
          <w:marLeft w:val="0"/>
          <w:marRight w:val="0"/>
          <w:marTop w:val="0"/>
          <w:marBottom w:val="0"/>
          <w:divBdr>
            <w:top w:val="none" w:sz="0" w:space="0" w:color="auto"/>
            <w:left w:val="none" w:sz="0" w:space="0" w:color="auto"/>
            <w:bottom w:val="none" w:sz="0" w:space="0" w:color="auto"/>
            <w:right w:val="none" w:sz="0" w:space="0" w:color="auto"/>
          </w:divBdr>
        </w:div>
      </w:divsChild>
    </w:div>
    <w:div w:id="2086952169">
      <w:bodyDiv w:val="1"/>
      <w:marLeft w:val="0"/>
      <w:marRight w:val="0"/>
      <w:marTop w:val="0"/>
      <w:marBottom w:val="0"/>
      <w:divBdr>
        <w:top w:val="none" w:sz="0" w:space="0" w:color="auto"/>
        <w:left w:val="none" w:sz="0" w:space="0" w:color="auto"/>
        <w:bottom w:val="none" w:sz="0" w:space="0" w:color="auto"/>
        <w:right w:val="none" w:sz="0" w:space="0" w:color="auto"/>
      </w:divBdr>
    </w:div>
    <w:div w:id="2087262266">
      <w:bodyDiv w:val="1"/>
      <w:marLeft w:val="0"/>
      <w:marRight w:val="0"/>
      <w:marTop w:val="0"/>
      <w:marBottom w:val="0"/>
      <w:divBdr>
        <w:top w:val="none" w:sz="0" w:space="0" w:color="auto"/>
        <w:left w:val="none" w:sz="0" w:space="0" w:color="auto"/>
        <w:bottom w:val="none" w:sz="0" w:space="0" w:color="auto"/>
        <w:right w:val="none" w:sz="0" w:space="0" w:color="auto"/>
      </w:divBdr>
    </w:div>
    <w:div w:id="2087461075">
      <w:bodyDiv w:val="1"/>
      <w:marLeft w:val="0"/>
      <w:marRight w:val="0"/>
      <w:marTop w:val="0"/>
      <w:marBottom w:val="0"/>
      <w:divBdr>
        <w:top w:val="none" w:sz="0" w:space="0" w:color="auto"/>
        <w:left w:val="none" w:sz="0" w:space="0" w:color="auto"/>
        <w:bottom w:val="none" w:sz="0" w:space="0" w:color="auto"/>
        <w:right w:val="none" w:sz="0" w:space="0" w:color="auto"/>
      </w:divBdr>
    </w:div>
    <w:div w:id="2087795989">
      <w:bodyDiv w:val="1"/>
      <w:marLeft w:val="0"/>
      <w:marRight w:val="0"/>
      <w:marTop w:val="0"/>
      <w:marBottom w:val="0"/>
      <w:divBdr>
        <w:top w:val="none" w:sz="0" w:space="0" w:color="auto"/>
        <w:left w:val="none" w:sz="0" w:space="0" w:color="auto"/>
        <w:bottom w:val="none" w:sz="0" w:space="0" w:color="auto"/>
        <w:right w:val="none" w:sz="0" w:space="0" w:color="auto"/>
      </w:divBdr>
    </w:div>
    <w:div w:id="2089838468">
      <w:bodyDiv w:val="1"/>
      <w:marLeft w:val="0"/>
      <w:marRight w:val="0"/>
      <w:marTop w:val="0"/>
      <w:marBottom w:val="0"/>
      <w:divBdr>
        <w:top w:val="none" w:sz="0" w:space="0" w:color="auto"/>
        <w:left w:val="none" w:sz="0" w:space="0" w:color="auto"/>
        <w:bottom w:val="none" w:sz="0" w:space="0" w:color="auto"/>
        <w:right w:val="none" w:sz="0" w:space="0" w:color="auto"/>
      </w:divBdr>
    </w:div>
    <w:div w:id="2090422868">
      <w:bodyDiv w:val="1"/>
      <w:marLeft w:val="0"/>
      <w:marRight w:val="0"/>
      <w:marTop w:val="0"/>
      <w:marBottom w:val="0"/>
      <w:divBdr>
        <w:top w:val="none" w:sz="0" w:space="0" w:color="auto"/>
        <w:left w:val="none" w:sz="0" w:space="0" w:color="auto"/>
        <w:bottom w:val="none" w:sz="0" w:space="0" w:color="auto"/>
        <w:right w:val="none" w:sz="0" w:space="0" w:color="auto"/>
      </w:divBdr>
    </w:div>
    <w:div w:id="2090541327">
      <w:bodyDiv w:val="1"/>
      <w:marLeft w:val="0"/>
      <w:marRight w:val="0"/>
      <w:marTop w:val="0"/>
      <w:marBottom w:val="0"/>
      <w:divBdr>
        <w:top w:val="none" w:sz="0" w:space="0" w:color="auto"/>
        <w:left w:val="none" w:sz="0" w:space="0" w:color="auto"/>
        <w:bottom w:val="none" w:sz="0" w:space="0" w:color="auto"/>
        <w:right w:val="none" w:sz="0" w:space="0" w:color="auto"/>
      </w:divBdr>
    </w:div>
    <w:div w:id="2091269554">
      <w:bodyDiv w:val="1"/>
      <w:marLeft w:val="0"/>
      <w:marRight w:val="0"/>
      <w:marTop w:val="0"/>
      <w:marBottom w:val="0"/>
      <w:divBdr>
        <w:top w:val="none" w:sz="0" w:space="0" w:color="auto"/>
        <w:left w:val="none" w:sz="0" w:space="0" w:color="auto"/>
        <w:bottom w:val="none" w:sz="0" w:space="0" w:color="auto"/>
        <w:right w:val="none" w:sz="0" w:space="0" w:color="auto"/>
      </w:divBdr>
    </w:div>
    <w:div w:id="2091850458">
      <w:bodyDiv w:val="1"/>
      <w:marLeft w:val="0"/>
      <w:marRight w:val="0"/>
      <w:marTop w:val="0"/>
      <w:marBottom w:val="0"/>
      <w:divBdr>
        <w:top w:val="none" w:sz="0" w:space="0" w:color="auto"/>
        <w:left w:val="none" w:sz="0" w:space="0" w:color="auto"/>
        <w:bottom w:val="none" w:sz="0" w:space="0" w:color="auto"/>
        <w:right w:val="none" w:sz="0" w:space="0" w:color="auto"/>
      </w:divBdr>
    </w:div>
    <w:div w:id="2092584019">
      <w:bodyDiv w:val="1"/>
      <w:marLeft w:val="0"/>
      <w:marRight w:val="0"/>
      <w:marTop w:val="0"/>
      <w:marBottom w:val="0"/>
      <w:divBdr>
        <w:top w:val="none" w:sz="0" w:space="0" w:color="auto"/>
        <w:left w:val="none" w:sz="0" w:space="0" w:color="auto"/>
        <w:bottom w:val="none" w:sz="0" w:space="0" w:color="auto"/>
        <w:right w:val="none" w:sz="0" w:space="0" w:color="auto"/>
      </w:divBdr>
    </w:div>
    <w:div w:id="2092659330">
      <w:bodyDiv w:val="1"/>
      <w:marLeft w:val="0"/>
      <w:marRight w:val="0"/>
      <w:marTop w:val="0"/>
      <w:marBottom w:val="0"/>
      <w:divBdr>
        <w:top w:val="none" w:sz="0" w:space="0" w:color="auto"/>
        <w:left w:val="none" w:sz="0" w:space="0" w:color="auto"/>
        <w:bottom w:val="none" w:sz="0" w:space="0" w:color="auto"/>
        <w:right w:val="none" w:sz="0" w:space="0" w:color="auto"/>
      </w:divBdr>
    </w:div>
    <w:div w:id="2093310084">
      <w:bodyDiv w:val="1"/>
      <w:marLeft w:val="0"/>
      <w:marRight w:val="0"/>
      <w:marTop w:val="0"/>
      <w:marBottom w:val="0"/>
      <w:divBdr>
        <w:top w:val="none" w:sz="0" w:space="0" w:color="auto"/>
        <w:left w:val="none" w:sz="0" w:space="0" w:color="auto"/>
        <w:bottom w:val="none" w:sz="0" w:space="0" w:color="auto"/>
        <w:right w:val="none" w:sz="0" w:space="0" w:color="auto"/>
      </w:divBdr>
    </w:div>
    <w:div w:id="2093425408">
      <w:bodyDiv w:val="1"/>
      <w:marLeft w:val="0"/>
      <w:marRight w:val="0"/>
      <w:marTop w:val="0"/>
      <w:marBottom w:val="0"/>
      <w:divBdr>
        <w:top w:val="none" w:sz="0" w:space="0" w:color="auto"/>
        <w:left w:val="none" w:sz="0" w:space="0" w:color="auto"/>
        <w:bottom w:val="none" w:sz="0" w:space="0" w:color="auto"/>
        <w:right w:val="none" w:sz="0" w:space="0" w:color="auto"/>
      </w:divBdr>
    </w:div>
    <w:div w:id="2094859898">
      <w:bodyDiv w:val="1"/>
      <w:marLeft w:val="0"/>
      <w:marRight w:val="0"/>
      <w:marTop w:val="0"/>
      <w:marBottom w:val="0"/>
      <w:divBdr>
        <w:top w:val="none" w:sz="0" w:space="0" w:color="auto"/>
        <w:left w:val="none" w:sz="0" w:space="0" w:color="auto"/>
        <w:bottom w:val="none" w:sz="0" w:space="0" w:color="auto"/>
        <w:right w:val="none" w:sz="0" w:space="0" w:color="auto"/>
      </w:divBdr>
    </w:div>
    <w:div w:id="2095736066">
      <w:bodyDiv w:val="1"/>
      <w:marLeft w:val="0"/>
      <w:marRight w:val="0"/>
      <w:marTop w:val="0"/>
      <w:marBottom w:val="0"/>
      <w:divBdr>
        <w:top w:val="none" w:sz="0" w:space="0" w:color="auto"/>
        <w:left w:val="none" w:sz="0" w:space="0" w:color="auto"/>
        <w:bottom w:val="none" w:sz="0" w:space="0" w:color="auto"/>
        <w:right w:val="none" w:sz="0" w:space="0" w:color="auto"/>
      </w:divBdr>
    </w:div>
    <w:div w:id="2096586891">
      <w:bodyDiv w:val="1"/>
      <w:marLeft w:val="0"/>
      <w:marRight w:val="0"/>
      <w:marTop w:val="0"/>
      <w:marBottom w:val="0"/>
      <w:divBdr>
        <w:top w:val="none" w:sz="0" w:space="0" w:color="auto"/>
        <w:left w:val="none" w:sz="0" w:space="0" w:color="auto"/>
        <w:bottom w:val="none" w:sz="0" w:space="0" w:color="auto"/>
        <w:right w:val="none" w:sz="0" w:space="0" w:color="auto"/>
      </w:divBdr>
    </w:div>
    <w:div w:id="2096826969">
      <w:bodyDiv w:val="1"/>
      <w:marLeft w:val="0"/>
      <w:marRight w:val="0"/>
      <w:marTop w:val="0"/>
      <w:marBottom w:val="0"/>
      <w:divBdr>
        <w:top w:val="none" w:sz="0" w:space="0" w:color="auto"/>
        <w:left w:val="none" w:sz="0" w:space="0" w:color="auto"/>
        <w:bottom w:val="none" w:sz="0" w:space="0" w:color="auto"/>
        <w:right w:val="none" w:sz="0" w:space="0" w:color="auto"/>
      </w:divBdr>
    </w:div>
    <w:div w:id="2098398140">
      <w:bodyDiv w:val="1"/>
      <w:marLeft w:val="0"/>
      <w:marRight w:val="0"/>
      <w:marTop w:val="0"/>
      <w:marBottom w:val="0"/>
      <w:divBdr>
        <w:top w:val="none" w:sz="0" w:space="0" w:color="auto"/>
        <w:left w:val="none" w:sz="0" w:space="0" w:color="auto"/>
        <w:bottom w:val="none" w:sz="0" w:space="0" w:color="auto"/>
        <w:right w:val="none" w:sz="0" w:space="0" w:color="auto"/>
      </w:divBdr>
    </w:div>
    <w:div w:id="2098748531">
      <w:bodyDiv w:val="1"/>
      <w:marLeft w:val="0"/>
      <w:marRight w:val="0"/>
      <w:marTop w:val="0"/>
      <w:marBottom w:val="0"/>
      <w:divBdr>
        <w:top w:val="none" w:sz="0" w:space="0" w:color="auto"/>
        <w:left w:val="none" w:sz="0" w:space="0" w:color="auto"/>
        <w:bottom w:val="none" w:sz="0" w:space="0" w:color="auto"/>
        <w:right w:val="none" w:sz="0" w:space="0" w:color="auto"/>
      </w:divBdr>
    </w:div>
    <w:div w:id="2099517531">
      <w:bodyDiv w:val="1"/>
      <w:marLeft w:val="0"/>
      <w:marRight w:val="0"/>
      <w:marTop w:val="0"/>
      <w:marBottom w:val="0"/>
      <w:divBdr>
        <w:top w:val="none" w:sz="0" w:space="0" w:color="auto"/>
        <w:left w:val="none" w:sz="0" w:space="0" w:color="auto"/>
        <w:bottom w:val="none" w:sz="0" w:space="0" w:color="auto"/>
        <w:right w:val="none" w:sz="0" w:space="0" w:color="auto"/>
      </w:divBdr>
    </w:div>
    <w:div w:id="2099711928">
      <w:bodyDiv w:val="1"/>
      <w:marLeft w:val="0"/>
      <w:marRight w:val="0"/>
      <w:marTop w:val="0"/>
      <w:marBottom w:val="0"/>
      <w:divBdr>
        <w:top w:val="none" w:sz="0" w:space="0" w:color="auto"/>
        <w:left w:val="none" w:sz="0" w:space="0" w:color="auto"/>
        <w:bottom w:val="none" w:sz="0" w:space="0" w:color="auto"/>
        <w:right w:val="none" w:sz="0" w:space="0" w:color="auto"/>
      </w:divBdr>
    </w:div>
    <w:div w:id="2099863166">
      <w:bodyDiv w:val="1"/>
      <w:marLeft w:val="0"/>
      <w:marRight w:val="0"/>
      <w:marTop w:val="0"/>
      <w:marBottom w:val="0"/>
      <w:divBdr>
        <w:top w:val="none" w:sz="0" w:space="0" w:color="auto"/>
        <w:left w:val="none" w:sz="0" w:space="0" w:color="auto"/>
        <w:bottom w:val="none" w:sz="0" w:space="0" w:color="auto"/>
        <w:right w:val="none" w:sz="0" w:space="0" w:color="auto"/>
      </w:divBdr>
    </w:div>
    <w:div w:id="2099910275">
      <w:bodyDiv w:val="1"/>
      <w:marLeft w:val="0"/>
      <w:marRight w:val="0"/>
      <w:marTop w:val="0"/>
      <w:marBottom w:val="0"/>
      <w:divBdr>
        <w:top w:val="none" w:sz="0" w:space="0" w:color="auto"/>
        <w:left w:val="none" w:sz="0" w:space="0" w:color="auto"/>
        <w:bottom w:val="none" w:sz="0" w:space="0" w:color="auto"/>
        <w:right w:val="none" w:sz="0" w:space="0" w:color="auto"/>
      </w:divBdr>
    </w:div>
    <w:div w:id="2100053458">
      <w:bodyDiv w:val="1"/>
      <w:marLeft w:val="0"/>
      <w:marRight w:val="0"/>
      <w:marTop w:val="0"/>
      <w:marBottom w:val="0"/>
      <w:divBdr>
        <w:top w:val="none" w:sz="0" w:space="0" w:color="auto"/>
        <w:left w:val="none" w:sz="0" w:space="0" w:color="auto"/>
        <w:bottom w:val="none" w:sz="0" w:space="0" w:color="auto"/>
        <w:right w:val="none" w:sz="0" w:space="0" w:color="auto"/>
      </w:divBdr>
    </w:div>
    <w:div w:id="2100907131">
      <w:bodyDiv w:val="1"/>
      <w:marLeft w:val="0"/>
      <w:marRight w:val="0"/>
      <w:marTop w:val="0"/>
      <w:marBottom w:val="0"/>
      <w:divBdr>
        <w:top w:val="none" w:sz="0" w:space="0" w:color="auto"/>
        <w:left w:val="none" w:sz="0" w:space="0" w:color="auto"/>
        <w:bottom w:val="none" w:sz="0" w:space="0" w:color="auto"/>
        <w:right w:val="none" w:sz="0" w:space="0" w:color="auto"/>
      </w:divBdr>
    </w:div>
    <w:div w:id="2101556463">
      <w:bodyDiv w:val="1"/>
      <w:marLeft w:val="0"/>
      <w:marRight w:val="0"/>
      <w:marTop w:val="0"/>
      <w:marBottom w:val="0"/>
      <w:divBdr>
        <w:top w:val="none" w:sz="0" w:space="0" w:color="auto"/>
        <w:left w:val="none" w:sz="0" w:space="0" w:color="auto"/>
        <w:bottom w:val="none" w:sz="0" w:space="0" w:color="auto"/>
        <w:right w:val="none" w:sz="0" w:space="0" w:color="auto"/>
      </w:divBdr>
    </w:div>
    <w:div w:id="2101750512">
      <w:bodyDiv w:val="1"/>
      <w:marLeft w:val="0"/>
      <w:marRight w:val="0"/>
      <w:marTop w:val="0"/>
      <w:marBottom w:val="0"/>
      <w:divBdr>
        <w:top w:val="none" w:sz="0" w:space="0" w:color="auto"/>
        <w:left w:val="none" w:sz="0" w:space="0" w:color="auto"/>
        <w:bottom w:val="none" w:sz="0" w:space="0" w:color="auto"/>
        <w:right w:val="none" w:sz="0" w:space="0" w:color="auto"/>
      </w:divBdr>
    </w:div>
    <w:div w:id="2102097678">
      <w:bodyDiv w:val="1"/>
      <w:marLeft w:val="0"/>
      <w:marRight w:val="0"/>
      <w:marTop w:val="0"/>
      <w:marBottom w:val="0"/>
      <w:divBdr>
        <w:top w:val="none" w:sz="0" w:space="0" w:color="auto"/>
        <w:left w:val="none" w:sz="0" w:space="0" w:color="auto"/>
        <w:bottom w:val="none" w:sz="0" w:space="0" w:color="auto"/>
        <w:right w:val="none" w:sz="0" w:space="0" w:color="auto"/>
      </w:divBdr>
    </w:div>
    <w:div w:id="2102140135">
      <w:bodyDiv w:val="1"/>
      <w:marLeft w:val="0"/>
      <w:marRight w:val="0"/>
      <w:marTop w:val="0"/>
      <w:marBottom w:val="0"/>
      <w:divBdr>
        <w:top w:val="none" w:sz="0" w:space="0" w:color="auto"/>
        <w:left w:val="none" w:sz="0" w:space="0" w:color="auto"/>
        <w:bottom w:val="none" w:sz="0" w:space="0" w:color="auto"/>
        <w:right w:val="none" w:sz="0" w:space="0" w:color="auto"/>
      </w:divBdr>
    </w:div>
    <w:div w:id="2102557349">
      <w:bodyDiv w:val="1"/>
      <w:marLeft w:val="0"/>
      <w:marRight w:val="0"/>
      <w:marTop w:val="0"/>
      <w:marBottom w:val="0"/>
      <w:divBdr>
        <w:top w:val="none" w:sz="0" w:space="0" w:color="auto"/>
        <w:left w:val="none" w:sz="0" w:space="0" w:color="auto"/>
        <w:bottom w:val="none" w:sz="0" w:space="0" w:color="auto"/>
        <w:right w:val="none" w:sz="0" w:space="0" w:color="auto"/>
      </w:divBdr>
    </w:div>
    <w:div w:id="2102791636">
      <w:bodyDiv w:val="1"/>
      <w:marLeft w:val="0"/>
      <w:marRight w:val="0"/>
      <w:marTop w:val="0"/>
      <w:marBottom w:val="0"/>
      <w:divBdr>
        <w:top w:val="none" w:sz="0" w:space="0" w:color="auto"/>
        <w:left w:val="none" w:sz="0" w:space="0" w:color="auto"/>
        <w:bottom w:val="none" w:sz="0" w:space="0" w:color="auto"/>
        <w:right w:val="none" w:sz="0" w:space="0" w:color="auto"/>
      </w:divBdr>
    </w:div>
    <w:div w:id="2104455097">
      <w:bodyDiv w:val="1"/>
      <w:marLeft w:val="0"/>
      <w:marRight w:val="0"/>
      <w:marTop w:val="0"/>
      <w:marBottom w:val="0"/>
      <w:divBdr>
        <w:top w:val="none" w:sz="0" w:space="0" w:color="auto"/>
        <w:left w:val="none" w:sz="0" w:space="0" w:color="auto"/>
        <w:bottom w:val="none" w:sz="0" w:space="0" w:color="auto"/>
        <w:right w:val="none" w:sz="0" w:space="0" w:color="auto"/>
      </w:divBdr>
    </w:div>
    <w:div w:id="2105414921">
      <w:bodyDiv w:val="1"/>
      <w:marLeft w:val="0"/>
      <w:marRight w:val="0"/>
      <w:marTop w:val="0"/>
      <w:marBottom w:val="0"/>
      <w:divBdr>
        <w:top w:val="none" w:sz="0" w:space="0" w:color="auto"/>
        <w:left w:val="none" w:sz="0" w:space="0" w:color="auto"/>
        <w:bottom w:val="none" w:sz="0" w:space="0" w:color="auto"/>
        <w:right w:val="none" w:sz="0" w:space="0" w:color="auto"/>
      </w:divBdr>
    </w:div>
    <w:div w:id="2106414222">
      <w:bodyDiv w:val="1"/>
      <w:marLeft w:val="0"/>
      <w:marRight w:val="0"/>
      <w:marTop w:val="0"/>
      <w:marBottom w:val="0"/>
      <w:divBdr>
        <w:top w:val="none" w:sz="0" w:space="0" w:color="auto"/>
        <w:left w:val="none" w:sz="0" w:space="0" w:color="auto"/>
        <w:bottom w:val="none" w:sz="0" w:space="0" w:color="auto"/>
        <w:right w:val="none" w:sz="0" w:space="0" w:color="auto"/>
      </w:divBdr>
    </w:div>
    <w:div w:id="2106460649">
      <w:bodyDiv w:val="1"/>
      <w:marLeft w:val="0"/>
      <w:marRight w:val="0"/>
      <w:marTop w:val="0"/>
      <w:marBottom w:val="0"/>
      <w:divBdr>
        <w:top w:val="none" w:sz="0" w:space="0" w:color="auto"/>
        <w:left w:val="none" w:sz="0" w:space="0" w:color="auto"/>
        <w:bottom w:val="none" w:sz="0" w:space="0" w:color="auto"/>
        <w:right w:val="none" w:sz="0" w:space="0" w:color="auto"/>
      </w:divBdr>
    </w:div>
    <w:div w:id="2107383431">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7995108">
      <w:bodyDiv w:val="1"/>
      <w:marLeft w:val="0"/>
      <w:marRight w:val="0"/>
      <w:marTop w:val="0"/>
      <w:marBottom w:val="0"/>
      <w:divBdr>
        <w:top w:val="none" w:sz="0" w:space="0" w:color="auto"/>
        <w:left w:val="none" w:sz="0" w:space="0" w:color="auto"/>
        <w:bottom w:val="none" w:sz="0" w:space="0" w:color="auto"/>
        <w:right w:val="none" w:sz="0" w:space="0" w:color="auto"/>
      </w:divBdr>
    </w:div>
    <w:div w:id="2108964079">
      <w:bodyDiv w:val="1"/>
      <w:marLeft w:val="0"/>
      <w:marRight w:val="0"/>
      <w:marTop w:val="0"/>
      <w:marBottom w:val="0"/>
      <w:divBdr>
        <w:top w:val="none" w:sz="0" w:space="0" w:color="auto"/>
        <w:left w:val="none" w:sz="0" w:space="0" w:color="auto"/>
        <w:bottom w:val="none" w:sz="0" w:space="0" w:color="auto"/>
        <w:right w:val="none" w:sz="0" w:space="0" w:color="auto"/>
      </w:divBdr>
    </w:div>
    <w:div w:id="2109234852">
      <w:bodyDiv w:val="1"/>
      <w:marLeft w:val="0"/>
      <w:marRight w:val="0"/>
      <w:marTop w:val="0"/>
      <w:marBottom w:val="0"/>
      <w:divBdr>
        <w:top w:val="none" w:sz="0" w:space="0" w:color="auto"/>
        <w:left w:val="none" w:sz="0" w:space="0" w:color="auto"/>
        <w:bottom w:val="none" w:sz="0" w:space="0" w:color="auto"/>
        <w:right w:val="none" w:sz="0" w:space="0" w:color="auto"/>
      </w:divBdr>
    </w:div>
    <w:div w:id="2109344850">
      <w:bodyDiv w:val="1"/>
      <w:marLeft w:val="0"/>
      <w:marRight w:val="0"/>
      <w:marTop w:val="0"/>
      <w:marBottom w:val="0"/>
      <w:divBdr>
        <w:top w:val="none" w:sz="0" w:space="0" w:color="auto"/>
        <w:left w:val="none" w:sz="0" w:space="0" w:color="auto"/>
        <w:bottom w:val="none" w:sz="0" w:space="0" w:color="auto"/>
        <w:right w:val="none" w:sz="0" w:space="0" w:color="auto"/>
      </w:divBdr>
    </w:div>
    <w:div w:id="2109814414">
      <w:bodyDiv w:val="1"/>
      <w:marLeft w:val="0"/>
      <w:marRight w:val="0"/>
      <w:marTop w:val="0"/>
      <w:marBottom w:val="0"/>
      <w:divBdr>
        <w:top w:val="none" w:sz="0" w:space="0" w:color="auto"/>
        <w:left w:val="none" w:sz="0" w:space="0" w:color="auto"/>
        <w:bottom w:val="none" w:sz="0" w:space="0" w:color="auto"/>
        <w:right w:val="none" w:sz="0" w:space="0" w:color="auto"/>
      </w:divBdr>
    </w:div>
    <w:div w:id="2109886318">
      <w:bodyDiv w:val="1"/>
      <w:marLeft w:val="0"/>
      <w:marRight w:val="0"/>
      <w:marTop w:val="0"/>
      <w:marBottom w:val="0"/>
      <w:divBdr>
        <w:top w:val="none" w:sz="0" w:space="0" w:color="auto"/>
        <w:left w:val="none" w:sz="0" w:space="0" w:color="auto"/>
        <w:bottom w:val="none" w:sz="0" w:space="0" w:color="auto"/>
        <w:right w:val="none" w:sz="0" w:space="0" w:color="auto"/>
      </w:divBdr>
      <w:divsChild>
        <w:div w:id="1537810708">
          <w:marLeft w:val="0"/>
          <w:marRight w:val="0"/>
          <w:marTop w:val="0"/>
          <w:marBottom w:val="0"/>
          <w:divBdr>
            <w:top w:val="none" w:sz="0" w:space="0" w:color="auto"/>
            <w:left w:val="none" w:sz="0" w:space="0" w:color="auto"/>
            <w:bottom w:val="none" w:sz="0" w:space="0" w:color="auto"/>
            <w:right w:val="none" w:sz="0" w:space="0" w:color="auto"/>
          </w:divBdr>
          <w:divsChild>
            <w:div w:id="813569338">
              <w:marLeft w:val="0"/>
              <w:marRight w:val="0"/>
              <w:marTop w:val="0"/>
              <w:marBottom w:val="0"/>
              <w:divBdr>
                <w:top w:val="none" w:sz="0" w:space="0" w:color="auto"/>
                <w:left w:val="none" w:sz="0" w:space="0" w:color="auto"/>
                <w:bottom w:val="none" w:sz="0" w:space="0" w:color="auto"/>
                <w:right w:val="none" w:sz="0" w:space="0" w:color="auto"/>
              </w:divBdr>
              <w:divsChild>
                <w:div w:id="1222593943">
                  <w:marLeft w:val="0"/>
                  <w:marRight w:val="0"/>
                  <w:marTop w:val="0"/>
                  <w:marBottom w:val="0"/>
                  <w:divBdr>
                    <w:top w:val="none" w:sz="0" w:space="0" w:color="auto"/>
                    <w:left w:val="none" w:sz="0" w:space="0" w:color="auto"/>
                    <w:bottom w:val="none" w:sz="0" w:space="0" w:color="auto"/>
                    <w:right w:val="none" w:sz="0" w:space="0" w:color="auto"/>
                  </w:divBdr>
                  <w:divsChild>
                    <w:div w:id="1685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5703">
      <w:bodyDiv w:val="1"/>
      <w:marLeft w:val="0"/>
      <w:marRight w:val="0"/>
      <w:marTop w:val="0"/>
      <w:marBottom w:val="0"/>
      <w:divBdr>
        <w:top w:val="none" w:sz="0" w:space="0" w:color="auto"/>
        <w:left w:val="none" w:sz="0" w:space="0" w:color="auto"/>
        <w:bottom w:val="none" w:sz="0" w:space="0" w:color="auto"/>
        <w:right w:val="none" w:sz="0" w:space="0" w:color="auto"/>
      </w:divBdr>
    </w:div>
    <w:div w:id="2112819639">
      <w:bodyDiv w:val="1"/>
      <w:marLeft w:val="0"/>
      <w:marRight w:val="0"/>
      <w:marTop w:val="0"/>
      <w:marBottom w:val="0"/>
      <w:divBdr>
        <w:top w:val="none" w:sz="0" w:space="0" w:color="auto"/>
        <w:left w:val="none" w:sz="0" w:space="0" w:color="auto"/>
        <w:bottom w:val="none" w:sz="0" w:space="0" w:color="auto"/>
        <w:right w:val="none" w:sz="0" w:space="0" w:color="auto"/>
      </w:divBdr>
    </w:div>
    <w:div w:id="2113158933">
      <w:bodyDiv w:val="1"/>
      <w:marLeft w:val="0"/>
      <w:marRight w:val="0"/>
      <w:marTop w:val="0"/>
      <w:marBottom w:val="0"/>
      <w:divBdr>
        <w:top w:val="none" w:sz="0" w:space="0" w:color="auto"/>
        <w:left w:val="none" w:sz="0" w:space="0" w:color="auto"/>
        <w:bottom w:val="none" w:sz="0" w:space="0" w:color="auto"/>
        <w:right w:val="none" w:sz="0" w:space="0" w:color="auto"/>
      </w:divBdr>
    </w:div>
    <w:div w:id="2114010014">
      <w:bodyDiv w:val="1"/>
      <w:marLeft w:val="0"/>
      <w:marRight w:val="0"/>
      <w:marTop w:val="0"/>
      <w:marBottom w:val="0"/>
      <w:divBdr>
        <w:top w:val="none" w:sz="0" w:space="0" w:color="auto"/>
        <w:left w:val="none" w:sz="0" w:space="0" w:color="auto"/>
        <w:bottom w:val="none" w:sz="0" w:space="0" w:color="auto"/>
        <w:right w:val="none" w:sz="0" w:space="0" w:color="auto"/>
      </w:divBdr>
    </w:div>
    <w:div w:id="2114131798">
      <w:bodyDiv w:val="1"/>
      <w:marLeft w:val="0"/>
      <w:marRight w:val="0"/>
      <w:marTop w:val="0"/>
      <w:marBottom w:val="0"/>
      <w:divBdr>
        <w:top w:val="none" w:sz="0" w:space="0" w:color="auto"/>
        <w:left w:val="none" w:sz="0" w:space="0" w:color="auto"/>
        <w:bottom w:val="none" w:sz="0" w:space="0" w:color="auto"/>
        <w:right w:val="none" w:sz="0" w:space="0" w:color="auto"/>
      </w:divBdr>
    </w:div>
    <w:div w:id="2114671129">
      <w:bodyDiv w:val="1"/>
      <w:marLeft w:val="0"/>
      <w:marRight w:val="0"/>
      <w:marTop w:val="0"/>
      <w:marBottom w:val="0"/>
      <w:divBdr>
        <w:top w:val="none" w:sz="0" w:space="0" w:color="auto"/>
        <w:left w:val="none" w:sz="0" w:space="0" w:color="auto"/>
        <w:bottom w:val="none" w:sz="0" w:space="0" w:color="auto"/>
        <w:right w:val="none" w:sz="0" w:space="0" w:color="auto"/>
      </w:divBdr>
    </w:div>
    <w:div w:id="2115517393">
      <w:bodyDiv w:val="1"/>
      <w:marLeft w:val="0"/>
      <w:marRight w:val="0"/>
      <w:marTop w:val="0"/>
      <w:marBottom w:val="0"/>
      <w:divBdr>
        <w:top w:val="none" w:sz="0" w:space="0" w:color="auto"/>
        <w:left w:val="none" w:sz="0" w:space="0" w:color="auto"/>
        <w:bottom w:val="none" w:sz="0" w:space="0" w:color="auto"/>
        <w:right w:val="none" w:sz="0" w:space="0" w:color="auto"/>
      </w:divBdr>
    </w:div>
    <w:div w:id="2118132480">
      <w:bodyDiv w:val="1"/>
      <w:marLeft w:val="0"/>
      <w:marRight w:val="0"/>
      <w:marTop w:val="0"/>
      <w:marBottom w:val="0"/>
      <w:divBdr>
        <w:top w:val="none" w:sz="0" w:space="0" w:color="auto"/>
        <w:left w:val="none" w:sz="0" w:space="0" w:color="auto"/>
        <w:bottom w:val="none" w:sz="0" w:space="0" w:color="auto"/>
        <w:right w:val="none" w:sz="0" w:space="0" w:color="auto"/>
      </w:divBdr>
    </w:div>
    <w:div w:id="2118482711">
      <w:bodyDiv w:val="1"/>
      <w:marLeft w:val="0"/>
      <w:marRight w:val="0"/>
      <w:marTop w:val="0"/>
      <w:marBottom w:val="0"/>
      <w:divBdr>
        <w:top w:val="none" w:sz="0" w:space="0" w:color="auto"/>
        <w:left w:val="none" w:sz="0" w:space="0" w:color="auto"/>
        <w:bottom w:val="none" w:sz="0" w:space="0" w:color="auto"/>
        <w:right w:val="none" w:sz="0" w:space="0" w:color="auto"/>
      </w:divBdr>
    </w:div>
    <w:div w:id="2118526529">
      <w:bodyDiv w:val="1"/>
      <w:marLeft w:val="0"/>
      <w:marRight w:val="0"/>
      <w:marTop w:val="0"/>
      <w:marBottom w:val="0"/>
      <w:divBdr>
        <w:top w:val="none" w:sz="0" w:space="0" w:color="auto"/>
        <w:left w:val="none" w:sz="0" w:space="0" w:color="auto"/>
        <w:bottom w:val="none" w:sz="0" w:space="0" w:color="auto"/>
        <w:right w:val="none" w:sz="0" w:space="0" w:color="auto"/>
      </w:divBdr>
    </w:div>
    <w:div w:id="2119251254">
      <w:bodyDiv w:val="1"/>
      <w:marLeft w:val="0"/>
      <w:marRight w:val="0"/>
      <w:marTop w:val="0"/>
      <w:marBottom w:val="0"/>
      <w:divBdr>
        <w:top w:val="none" w:sz="0" w:space="0" w:color="auto"/>
        <w:left w:val="none" w:sz="0" w:space="0" w:color="auto"/>
        <w:bottom w:val="none" w:sz="0" w:space="0" w:color="auto"/>
        <w:right w:val="none" w:sz="0" w:space="0" w:color="auto"/>
      </w:divBdr>
    </w:div>
    <w:div w:id="2119830534">
      <w:bodyDiv w:val="1"/>
      <w:marLeft w:val="0"/>
      <w:marRight w:val="0"/>
      <w:marTop w:val="0"/>
      <w:marBottom w:val="0"/>
      <w:divBdr>
        <w:top w:val="none" w:sz="0" w:space="0" w:color="auto"/>
        <w:left w:val="none" w:sz="0" w:space="0" w:color="auto"/>
        <w:bottom w:val="none" w:sz="0" w:space="0" w:color="auto"/>
        <w:right w:val="none" w:sz="0" w:space="0" w:color="auto"/>
      </w:divBdr>
    </w:div>
    <w:div w:id="2119833322">
      <w:bodyDiv w:val="1"/>
      <w:marLeft w:val="0"/>
      <w:marRight w:val="0"/>
      <w:marTop w:val="0"/>
      <w:marBottom w:val="0"/>
      <w:divBdr>
        <w:top w:val="none" w:sz="0" w:space="0" w:color="auto"/>
        <w:left w:val="none" w:sz="0" w:space="0" w:color="auto"/>
        <w:bottom w:val="none" w:sz="0" w:space="0" w:color="auto"/>
        <w:right w:val="none" w:sz="0" w:space="0" w:color="auto"/>
      </w:divBdr>
    </w:div>
    <w:div w:id="2121753574">
      <w:bodyDiv w:val="1"/>
      <w:marLeft w:val="0"/>
      <w:marRight w:val="0"/>
      <w:marTop w:val="0"/>
      <w:marBottom w:val="0"/>
      <w:divBdr>
        <w:top w:val="none" w:sz="0" w:space="0" w:color="auto"/>
        <w:left w:val="none" w:sz="0" w:space="0" w:color="auto"/>
        <w:bottom w:val="none" w:sz="0" w:space="0" w:color="auto"/>
        <w:right w:val="none" w:sz="0" w:space="0" w:color="auto"/>
      </w:divBdr>
    </w:div>
    <w:div w:id="2121873064">
      <w:bodyDiv w:val="1"/>
      <w:marLeft w:val="0"/>
      <w:marRight w:val="0"/>
      <w:marTop w:val="0"/>
      <w:marBottom w:val="0"/>
      <w:divBdr>
        <w:top w:val="none" w:sz="0" w:space="0" w:color="auto"/>
        <w:left w:val="none" w:sz="0" w:space="0" w:color="auto"/>
        <w:bottom w:val="none" w:sz="0" w:space="0" w:color="auto"/>
        <w:right w:val="none" w:sz="0" w:space="0" w:color="auto"/>
      </w:divBdr>
    </w:div>
    <w:div w:id="2122216590">
      <w:bodyDiv w:val="1"/>
      <w:marLeft w:val="0"/>
      <w:marRight w:val="0"/>
      <w:marTop w:val="0"/>
      <w:marBottom w:val="0"/>
      <w:divBdr>
        <w:top w:val="none" w:sz="0" w:space="0" w:color="auto"/>
        <w:left w:val="none" w:sz="0" w:space="0" w:color="auto"/>
        <w:bottom w:val="none" w:sz="0" w:space="0" w:color="auto"/>
        <w:right w:val="none" w:sz="0" w:space="0" w:color="auto"/>
      </w:divBdr>
    </w:div>
    <w:div w:id="2122600362">
      <w:bodyDiv w:val="1"/>
      <w:marLeft w:val="0"/>
      <w:marRight w:val="0"/>
      <w:marTop w:val="0"/>
      <w:marBottom w:val="0"/>
      <w:divBdr>
        <w:top w:val="none" w:sz="0" w:space="0" w:color="auto"/>
        <w:left w:val="none" w:sz="0" w:space="0" w:color="auto"/>
        <w:bottom w:val="none" w:sz="0" w:space="0" w:color="auto"/>
        <w:right w:val="none" w:sz="0" w:space="0" w:color="auto"/>
      </w:divBdr>
    </w:div>
    <w:div w:id="2123070374">
      <w:bodyDiv w:val="1"/>
      <w:marLeft w:val="0"/>
      <w:marRight w:val="0"/>
      <w:marTop w:val="0"/>
      <w:marBottom w:val="0"/>
      <w:divBdr>
        <w:top w:val="none" w:sz="0" w:space="0" w:color="auto"/>
        <w:left w:val="none" w:sz="0" w:space="0" w:color="auto"/>
        <w:bottom w:val="none" w:sz="0" w:space="0" w:color="auto"/>
        <w:right w:val="none" w:sz="0" w:space="0" w:color="auto"/>
      </w:divBdr>
    </w:div>
    <w:div w:id="2124107967">
      <w:bodyDiv w:val="1"/>
      <w:marLeft w:val="0"/>
      <w:marRight w:val="0"/>
      <w:marTop w:val="0"/>
      <w:marBottom w:val="0"/>
      <w:divBdr>
        <w:top w:val="none" w:sz="0" w:space="0" w:color="auto"/>
        <w:left w:val="none" w:sz="0" w:space="0" w:color="auto"/>
        <w:bottom w:val="none" w:sz="0" w:space="0" w:color="auto"/>
        <w:right w:val="none" w:sz="0" w:space="0" w:color="auto"/>
      </w:divBdr>
    </w:div>
    <w:div w:id="2125296804">
      <w:bodyDiv w:val="1"/>
      <w:marLeft w:val="0"/>
      <w:marRight w:val="0"/>
      <w:marTop w:val="0"/>
      <w:marBottom w:val="0"/>
      <w:divBdr>
        <w:top w:val="none" w:sz="0" w:space="0" w:color="auto"/>
        <w:left w:val="none" w:sz="0" w:space="0" w:color="auto"/>
        <w:bottom w:val="none" w:sz="0" w:space="0" w:color="auto"/>
        <w:right w:val="none" w:sz="0" w:space="0" w:color="auto"/>
      </w:divBdr>
    </w:div>
    <w:div w:id="2125340403">
      <w:bodyDiv w:val="1"/>
      <w:marLeft w:val="0"/>
      <w:marRight w:val="0"/>
      <w:marTop w:val="0"/>
      <w:marBottom w:val="0"/>
      <w:divBdr>
        <w:top w:val="none" w:sz="0" w:space="0" w:color="auto"/>
        <w:left w:val="none" w:sz="0" w:space="0" w:color="auto"/>
        <w:bottom w:val="none" w:sz="0" w:space="0" w:color="auto"/>
        <w:right w:val="none" w:sz="0" w:space="0" w:color="auto"/>
      </w:divBdr>
    </w:div>
    <w:div w:id="2125415913">
      <w:bodyDiv w:val="1"/>
      <w:marLeft w:val="0"/>
      <w:marRight w:val="0"/>
      <w:marTop w:val="0"/>
      <w:marBottom w:val="0"/>
      <w:divBdr>
        <w:top w:val="none" w:sz="0" w:space="0" w:color="auto"/>
        <w:left w:val="none" w:sz="0" w:space="0" w:color="auto"/>
        <w:bottom w:val="none" w:sz="0" w:space="0" w:color="auto"/>
        <w:right w:val="none" w:sz="0" w:space="0" w:color="auto"/>
      </w:divBdr>
    </w:div>
    <w:div w:id="2125419877">
      <w:bodyDiv w:val="1"/>
      <w:marLeft w:val="0"/>
      <w:marRight w:val="0"/>
      <w:marTop w:val="0"/>
      <w:marBottom w:val="0"/>
      <w:divBdr>
        <w:top w:val="none" w:sz="0" w:space="0" w:color="auto"/>
        <w:left w:val="none" w:sz="0" w:space="0" w:color="auto"/>
        <w:bottom w:val="none" w:sz="0" w:space="0" w:color="auto"/>
        <w:right w:val="none" w:sz="0" w:space="0" w:color="auto"/>
      </w:divBdr>
    </w:div>
    <w:div w:id="2126726370">
      <w:bodyDiv w:val="1"/>
      <w:marLeft w:val="0"/>
      <w:marRight w:val="0"/>
      <w:marTop w:val="0"/>
      <w:marBottom w:val="0"/>
      <w:divBdr>
        <w:top w:val="none" w:sz="0" w:space="0" w:color="auto"/>
        <w:left w:val="none" w:sz="0" w:space="0" w:color="auto"/>
        <w:bottom w:val="none" w:sz="0" w:space="0" w:color="auto"/>
        <w:right w:val="none" w:sz="0" w:space="0" w:color="auto"/>
      </w:divBdr>
    </w:div>
    <w:div w:id="2126728418">
      <w:bodyDiv w:val="1"/>
      <w:marLeft w:val="0"/>
      <w:marRight w:val="0"/>
      <w:marTop w:val="0"/>
      <w:marBottom w:val="0"/>
      <w:divBdr>
        <w:top w:val="none" w:sz="0" w:space="0" w:color="auto"/>
        <w:left w:val="none" w:sz="0" w:space="0" w:color="auto"/>
        <w:bottom w:val="none" w:sz="0" w:space="0" w:color="auto"/>
        <w:right w:val="none" w:sz="0" w:space="0" w:color="auto"/>
      </w:divBdr>
    </w:div>
    <w:div w:id="2128623593">
      <w:bodyDiv w:val="1"/>
      <w:marLeft w:val="0"/>
      <w:marRight w:val="0"/>
      <w:marTop w:val="0"/>
      <w:marBottom w:val="0"/>
      <w:divBdr>
        <w:top w:val="none" w:sz="0" w:space="0" w:color="auto"/>
        <w:left w:val="none" w:sz="0" w:space="0" w:color="auto"/>
        <w:bottom w:val="none" w:sz="0" w:space="0" w:color="auto"/>
        <w:right w:val="none" w:sz="0" w:space="0" w:color="auto"/>
      </w:divBdr>
    </w:div>
    <w:div w:id="2129002995">
      <w:bodyDiv w:val="1"/>
      <w:marLeft w:val="0"/>
      <w:marRight w:val="0"/>
      <w:marTop w:val="0"/>
      <w:marBottom w:val="0"/>
      <w:divBdr>
        <w:top w:val="none" w:sz="0" w:space="0" w:color="auto"/>
        <w:left w:val="none" w:sz="0" w:space="0" w:color="auto"/>
        <w:bottom w:val="none" w:sz="0" w:space="0" w:color="auto"/>
        <w:right w:val="none" w:sz="0" w:space="0" w:color="auto"/>
      </w:divBdr>
    </w:div>
    <w:div w:id="2129203614">
      <w:bodyDiv w:val="1"/>
      <w:marLeft w:val="0"/>
      <w:marRight w:val="0"/>
      <w:marTop w:val="0"/>
      <w:marBottom w:val="0"/>
      <w:divBdr>
        <w:top w:val="none" w:sz="0" w:space="0" w:color="auto"/>
        <w:left w:val="none" w:sz="0" w:space="0" w:color="auto"/>
        <w:bottom w:val="none" w:sz="0" w:space="0" w:color="auto"/>
        <w:right w:val="none" w:sz="0" w:space="0" w:color="auto"/>
      </w:divBdr>
    </w:div>
    <w:div w:id="2129857223">
      <w:bodyDiv w:val="1"/>
      <w:marLeft w:val="0"/>
      <w:marRight w:val="0"/>
      <w:marTop w:val="0"/>
      <w:marBottom w:val="0"/>
      <w:divBdr>
        <w:top w:val="none" w:sz="0" w:space="0" w:color="auto"/>
        <w:left w:val="none" w:sz="0" w:space="0" w:color="auto"/>
        <w:bottom w:val="none" w:sz="0" w:space="0" w:color="auto"/>
        <w:right w:val="none" w:sz="0" w:space="0" w:color="auto"/>
      </w:divBdr>
    </w:div>
    <w:div w:id="2130317754">
      <w:bodyDiv w:val="1"/>
      <w:marLeft w:val="0"/>
      <w:marRight w:val="0"/>
      <w:marTop w:val="0"/>
      <w:marBottom w:val="0"/>
      <w:divBdr>
        <w:top w:val="none" w:sz="0" w:space="0" w:color="auto"/>
        <w:left w:val="none" w:sz="0" w:space="0" w:color="auto"/>
        <w:bottom w:val="none" w:sz="0" w:space="0" w:color="auto"/>
        <w:right w:val="none" w:sz="0" w:space="0" w:color="auto"/>
      </w:divBdr>
    </w:div>
    <w:div w:id="2131438693">
      <w:bodyDiv w:val="1"/>
      <w:marLeft w:val="0"/>
      <w:marRight w:val="0"/>
      <w:marTop w:val="0"/>
      <w:marBottom w:val="0"/>
      <w:divBdr>
        <w:top w:val="none" w:sz="0" w:space="0" w:color="auto"/>
        <w:left w:val="none" w:sz="0" w:space="0" w:color="auto"/>
        <w:bottom w:val="none" w:sz="0" w:space="0" w:color="auto"/>
        <w:right w:val="none" w:sz="0" w:space="0" w:color="auto"/>
      </w:divBdr>
    </w:div>
    <w:div w:id="2131631523">
      <w:bodyDiv w:val="1"/>
      <w:marLeft w:val="0"/>
      <w:marRight w:val="0"/>
      <w:marTop w:val="0"/>
      <w:marBottom w:val="0"/>
      <w:divBdr>
        <w:top w:val="none" w:sz="0" w:space="0" w:color="auto"/>
        <w:left w:val="none" w:sz="0" w:space="0" w:color="auto"/>
        <w:bottom w:val="none" w:sz="0" w:space="0" w:color="auto"/>
        <w:right w:val="none" w:sz="0" w:space="0" w:color="auto"/>
      </w:divBdr>
    </w:div>
    <w:div w:id="2131704784">
      <w:bodyDiv w:val="1"/>
      <w:marLeft w:val="0"/>
      <w:marRight w:val="0"/>
      <w:marTop w:val="0"/>
      <w:marBottom w:val="0"/>
      <w:divBdr>
        <w:top w:val="none" w:sz="0" w:space="0" w:color="auto"/>
        <w:left w:val="none" w:sz="0" w:space="0" w:color="auto"/>
        <w:bottom w:val="none" w:sz="0" w:space="0" w:color="auto"/>
        <w:right w:val="none" w:sz="0" w:space="0" w:color="auto"/>
      </w:divBdr>
    </w:div>
    <w:div w:id="2131849770">
      <w:bodyDiv w:val="1"/>
      <w:marLeft w:val="0"/>
      <w:marRight w:val="0"/>
      <w:marTop w:val="0"/>
      <w:marBottom w:val="0"/>
      <w:divBdr>
        <w:top w:val="none" w:sz="0" w:space="0" w:color="auto"/>
        <w:left w:val="none" w:sz="0" w:space="0" w:color="auto"/>
        <w:bottom w:val="none" w:sz="0" w:space="0" w:color="auto"/>
        <w:right w:val="none" w:sz="0" w:space="0" w:color="auto"/>
      </w:divBdr>
    </w:div>
    <w:div w:id="2133205084">
      <w:bodyDiv w:val="1"/>
      <w:marLeft w:val="0"/>
      <w:marRight w:val="0"/>
      <w:marTop w:val="0"/>
      <w:marBottom w:val="0"/>
      <w:divBdr>
        <w:top w:val="none" w:sz="0" w:space="0" w:color="auto"/>
        <w:left w:val="none" w:sz="0" w:space="0" w:color="auto"/>
        <w:bottom w:val="none" w:sz="0" w:space="0" w:color="auto"/>
        <w:right w:val="none" w:sz="0" w:space="0" w:color="auto"/>
      </w:divBdr>
    </w:div>
    <w:div w:id="2133935731">
      <w:bodyDiv w:val="1"/>
      <w:marLeft w:val="0"/>
      <w:marRight w:val="0"/>
      <w:marTop w:val="0"/>
      <w:marBottom w:val="0"/>
      <w:divBdr>
        <w:top w:val="none" w:sz="0" w:space="0" w:color="auto"/>
        <w:left w:val="none" w:sz="0" w:space="0" w:color="auto"/>
        <w:bottom w:val="none" w:sz="0" w:space="0" w:color="auto"/>
        <w:right w:val="none" w:sz="0" w:space="0" w:color="auto"/>
      </w:divBdr>
    </w:div>
    <w:div w:id="2135370227">
      <w:bodyDiv w:val="1"/>
      <w:marLeft w:val="0"/>
      <w:marRight w:val="0"/>
      <w:marTop w:val="0"/>
      <w:marBottom w:val="0"/>
      <w:divBdr>
        <w:top w:val="none" w:sz="0" w:space="0" w:color="auto"/>
        <w:left w:val="none" w:sz="0" w:space="0" w:color="auto"/>
        <w:bottom w:val="none" w:sz="0" w:space="0" w:color="auto"/>
        <w:right w:val="none" w:sz="0" w:space="0" w:color="auto"/>
      </w:divBdr>
    </w:div>
    <w:div w:id="2135713619">
      <w:bodyDiv w:val="1"/>
      <w:marLeft w:val="0"/>
      <w:marRight w:val="0"/>
      <w:marTop w:val="0"/>
      <w:marBottom w:val="0"/>
      <w:divBdr>
        <w:top w:val="none" w:sz="0" w:space="0" w:color="auto"/>
        <w:left w:val="none" w:sz="0" w:space="0" w:color="auto"/>
        <w:bottom w:val="none" w:sz="0" w:space="0" w:color="auto"/>
        <w:right w:val="none" w:sz="0" w:space="0" w:color="auto"/>
      </w:divBdr>
    </w:div>
    <w:div w:id="2135754198">
      <w:bodyDiv w:val="1"/>
      <w:marLeft w:val="0"/>
      <w:marRight w:val="0"/>
      <w:marTop w:val="0"/>
      <w:marBottom w:val="0"/>
      <w:divBdr>
        <w:top w:val="none" w:sz="0" w:space="0" w:color="auto"/>
        <w:left w:val="none" w:sz="0" w:space="0" w:color="auto"/>
        <w:bottom w:val="none" w:sz="0" w:space="0" w:color="auto"/>
        <w:right w:val="none" w:sz="0" w:space="0" w:color="auto"/>
      </w:divBdr>
    </w:div>
    <w:div w:id="2136295065">
      <w:bodyDiv w:val="1"/>
      <w:marLeft w:val="0"/>
      <w:marRight w:val="0"/>
      <w:marTop w:val="0"/>
      <w:marBottom w:val="0"/>
      <w:divBdr>
        <w:top w:val="none" w:sz="0" w:space="0" w:color="auto"/>
        <w:left w:val="none" w:sz="0" w:space="0" w:color="auto"/>
        <w:bottom w:val="none" w:sz="0" w:space="0" w:color="auto"/>
        <w:right w:val="none" w:sz="0" w:space="0" w:color="auto"/>
      </w:divBdr>
    </w:div>
    <w:div w:id="2136361424">
      <w:bodyDiv w:val="1"/>
      <w:marLeft w:val="0"/>
      <w:marRight w:val="0"/>
      <w:marTop w:val="0"/>
      <w:marBottom w:val="0"/>
      <w:divBdr>
        <w:top w:val="none" w:sz="0" w:space="0" w:color="auto"/>
        <w:left w:val="none" w:sz="0" w:space="0" w:color="auto"/>
        <w:bottom w:val="none" w:sz="0" w:space="0" w:color="auto"/>
        <w:right w:val="none" w:sz="0" w:space="0" w:color="auto"/>
      </w:divBdr>
    </w:div>
    <w:div w:id="2136486208">
      <w:bodyDiv w:val="1"/>
      <w:marLeft w:val="0"/>
      <w:marRight w:val="0"/>
      <w:marTop w:val="0"/>
      <w:marBottom w:val="0"/>
      <w:divBdr>
        <w:top w:val="none" w:sz="0" w:space="0" w:color="auto"/>
        <w:left w:val="none" w:sz="0" w:space="0" w:color="auto"/>
        <w:bottom w:val="none" w:sz="0" w:space="0" w:color="auto"/>
        <w:right w:val="none" w:sz="0" w:space="0" w:color="auto"/>
      </w:divBdr>
    </w:div>
    <w:div w:id="2137094041">
      <w:bodyDiv w:val="1"/>
      <w:marLeft w:val="0"/>
      <w:marRight w:val="0"/>
      <w:marTop w:val="0"/>
      <w:marBottom w:val="0"/>
      <w:divBdr>
        <w:top w:val="none" w:sz="0" w:space="0" w:color="auto"/>
        <w:left w:val="none" w:sz="0" w:space="0" w:color="auto"/>
        <w:bottom w:val="none" w:sz="0" w:space="0" w:color="auto"/>
        <w:right w:val="none" w:sz="0" w:space="0" w:color="auto"/>
      </w:divBdr>
    </w:div>
    <w:div w:id="2138446965">
      <w:bodyDiv w:val="1"/>
      <w:marLeft w:val="0"/>
      <w:marRight w:val="0"/>
      <w:marTop w:val="0"/>
      <w:marBottom w:val="0"/>
      <w:divBdr>
        <w:top w:val="none" w:sz="0" w:space="0" w:color="auto"/>
        <w:left w:val="none" w:sz="0" w:space="0" w:color="auto"/>
        <w:bottom w:val="none" w:sz="0" w:space="0" w:color="auto"/>
        <w:right w:val="none" w:sz="0" w:space="0" w:color="auto"/>
      </w:divBdr>
    </w:div>
    <w:div w:id="2139562942">
      <w:bodyDiv w:val="1"/>
      <w:marLeft w:val="0"/>
      <w:marRight w:val="0"/>
      <w:marTop w:val="0"/>
      <w:marBottom w:val="0"/>
      <w:divBdr>
        <w:top w:val="none" w:sz="0" w:space="0" w:color="auto"/>
        <w:left w:val="none" w:sz="0" w:space="0" w:color="auto"/>
        <w:bottom w:val="none" w:sz="0" w:space="0" w:color="auto"/>
        <w:right w:val="none" w:sz="0" w:space="0" w:color="auto"/>
      </w:divBdr>
    </w:div>
    <w:div w:id="2140102249">
      <w:bodyDiv w:val="1"/>
      <w:marLeft w:val="0"/>
      <w:marRight w:val="0"/>
      <w:marTop w:val="0"/>
      <w:marBottom w:val="0"/>
      <w:divBdr>
        <w:top w:val="none" w:sz="0" w:space="0" w:color="auto"/>
        <w:left w:val="none" w:sz="0" w:space="0" w:color="auto"/>
        <w:bottom w:val="none" w:sz="0" w:space="0" w:color="auto"/>
        <w:right w:val="none" w:sz="0" w:space="0" w:color="auto"/>
      </w:divBdr>
    </w:div>
    <w:div w:id="2140610125">
      <w:bodyDiv w:val="1"/>
      <w:marLeft w:val="0"/>
      <w:marRight w:val="0"/>
      <w:marTop w:val="0"/>
      <w:marBottom w:val="0"/>
      <w:divBdr>
        <w:top w:val="none" w:sz="0" w:space="0" w:color="auto"/>
        <w:left w:val="none" w:sz="0" w:space="0" w:color="auto"/>
        <w:bottom w:val="none" w:sz="0" w:space="0" w:color="auto"/>
        <w:right w:val="none" w:sz="0" w:space="0" w:color="auto"/>
      </w:divBdr>
    </w:div>
    <w:div w:id="2142066680">
      <w:bodyDiv w:val="1"/>
      <w:marLeft w:val="0"/>
      <w:marRight w:val="0"/>
      <w:marTop w:val="0"/>
      <w:marBottom w:val="0"/>
      <w:divBdr>
        <w:top w:val="none" w:sz="0" w:space="0" w:color="auto"/>
        <w:left w:val="none" w:sz="0" w:space="0" w:color="auto"/>
        <w:bottom w:val="none" w:sz="0" w:space="0" w:color="auto"/>
        <w:right w:val="none" w:sz="0" w:space="0" w:color="auto"/>
      </w:divBdr>
    </w:div>
    <w:div w:id="2142073359">
      <w:bodyDiv w:val="1"/>
      <w:marLeft w:val="0"/>
      <w:marRight w:val="0"/>
      <w:marTop w:val="0"/>
      <w:marBottom w:val="0"/>
      <w:divBdr>
        <w:top w:val="none" w:sz="0" w:space="0" w:color="auto"/>
        <w:left w:val="none" w:sz="0" w:space="0" w:color="auto"/>
        <w:bottom w:val="none" w:sz="0" w:space="0" w:color="auto"/>
        <w:right w:val="none" w:sz="0" w:space="0" w:color="auto"/>
      </w:divBdr>
    </w:div>
    <w:div w:id="2142922068">
      <w:bodyDiv w:val="1"/>
      <w:marLeft w:val="0"/>
      <w:marRight w:val="0"/>
      <w:marTop w:val="0"/>
      <w:marBottom w:val="0"/>
      <w:divBdr>
        <w:top w:val="none" w:sz="0" w:space="0" w:color="auto"/>
        <w:left w:val="none" w:sz="0" w:space="0" w:color="auto"/>
        <w:bottom w:val="none" w:sz="0" w:space="0" w:color="auto"/>
        <w:right w:val="none" w:sz="0" w:space="0" w:color="auto"/>
      </w:divBdr>
    </w:div>
    <w:div w:id="2143649371">
      <w:bodyDiv w:val="1"/>
      <w:marLeft w:val="0"/>
      <w:marRight w:val="0"/>
      <w:marTop w:val="0"/>
      <w:marBottom w:val="0"/>
      <w:divBdr>
        <w:top w:val="none" w:sz="0" w:space="0" w:color="auto"/>
        <w:left w:val="none" w:sz="0" w:space="0" w:color="auto"/>
        <w:bottom w:val="none" w:sz="0" w:space="0" w:color="auto"/>
        <w:right w:val="none" w:sz="0" w:space="0" w:color="auto"/>
      </w:divBdr>
    </w:div>
    <w:div w:id="2144227685">
      <w:bodyDiv w:val="1"/>
      <w:marLeft w:val="0"/>
      <w:marRight w:val="0"/>
      <w:marTop w:val="0"/>
      <w:marBottom w:val="0"/>
      <w:divBdr>
        <w:top w:val="none" w:sz="0" w:space="0" w:color="auto"/>
        <w:left w:val="none" w:sz="0" w:space="0" w:color="auto"/>
        <w:bottom w:val="none" w:sz="0" w:space="0" w:color="auto"/>
        <w:right w:val="none" w:sz="0" w:space="0" w:color="auto"/>
      </w:divBdr>
    </w:div>
    <w:div w:id="2144880545">
      <w:bodyDiv w:val="1"/>
      <w:marLeft w:val="0"/>
      <w:marRight w:val="0"/>
      <w:marTop w:val="0"/>
      <w:marBottom w:val="0"/>
      <w:divBdr>
        <w:top w:val="none" w:sz="0" w:space="0" w:color="auto"/>
        <w:left w:val="none" w:sz="0" w:space="0" w:color="auto"/>
        <w:bottom w:val="none" w:sz="0" w:space="0" w:color="auto"/>
        <w:right w:val="none" w:sz="0" w:space="0" w:color="auto"/>
      </w:divBdr>
    </w:div>
    <w:div w:id="21455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scoreboard/index_en.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2020%20POSAO\2019%20GI%20o%20DP%202020-07-30\y%202019_Gl_o_DP_ukupno_2020-08-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5"/>
      <c:rotY val="20"/>
      <c:depthPercent val="14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7.0006624894431546E-2"/>
          <c:y val="2.390403597178713E-2"/>
          <c:w val="0.94"/>
          <c:h val="0.89123998542529947"/>
        </c:manualLayout>
      </c:layout>
      <c:bar3DChart>
        <c:barDir val="col"/>
        <c:grouping val="clustered"/>
        <c:varyColors val="0"/>
        <c:ser>
          <c:idx val="0"/>
          <c:order val="0"/>
          <c:spPr>
            <a:gradFill rotWithShape="0">
              <a:gsLst>
                <a:gs pos="0">
                  <a:srgbClr val="9999FF">
                    <a:gamma/>
                    <a:shade val="46275"/>
                    <a:invGamma/>
                  </a:srgbClr>
                </a:gs>
                <a:gs pos="50000">
                  <a:srgbClr val="9999FF"/>
                </a:gs>
                <a:gs pos="100000">
                  <a:srgbClr val="9999FF">
                    <a:gamma/>
                    <a:shade val="46275"/>
                    <a:invGamma/>
                  </a:srgbClr>
                </a:gs>
              </a:gsLst>
              <a:lin ang="5400000" scaled="1"/>
            </a:gradFill>
            <a:ln w="12700">
              <a:solidFill>
                <a:srgbClr val="000000"/>
              </a:solidFill>
              <a:prstDash val="solid"/>
            </a:ln>
          </c:spPr>
          <c:invertIfNegative val="0"/>
          <c:dLbls>
            <c:dLbl>
              <c:idx val="0"/>
              <c:layout>
                <c:manualLayout>
                  <c:x val="4.2662447472603338E-2"/>
                  <c:y val="-5.476679354473409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C37-429F-B004-A19FC666C0C6}"/>
                </c:ext>
              </c:extLst>
            </c:dLbl>
            <c:dLbl>
              <c:idx val="1"/>
              <c:layout>
                <c:manualLayout>
                  <c:x val="1.1812987954208268E-2"/>
                  <c:y val="-6.56892615029130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C37-429F-B004-A19FC666C0C6}"/>
                </c:ext>
              </c:extLst>
            </c:dLbl>
            <c:dLbl>
              <c:idx val="2"/>
              <c:layout>
                <c:manualLayout>
                  <c:x val="2.352328609578043E-2"/>
                  <c:y val="-6.75087698348152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C37-429F-B004-A19FC666C0C6}"/>
                </c:ext>
              </c:extLst>
            </c:dLbl>
            <c:dLbl>
              <c:idx val="3"/>
              <c:layout>
                <c:manualLayout>
                  <c:x val="2.3275577225367855E-2"/>
                  <c:y val="-7.37973803111356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C37-429F-B004-A19FC666C0C6}"/>
                </c:ext>
              </c:extLst>
            </c:dLbl>
            <c:dLbl>
              <c:idx val="4"/>
              <c:layout>
                <c:manualLayout>
                  <c:x val="2.3027711423899012E-2"/>
                  <c:y val="-5.93784187902676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C37-429F-B004-A19FC666C0C6}"/>
                </c:ext>
              </c:extLst>
            </c:dLbl>
            <c:spPr>
              <a:solidFill>
                <a:srgbClr val="FFFFFF"/>
              </a:solidFill>
              <a:ln w="3175">
                <a:solidFill>
                  <a:srgbClr val="000000"/>
                </a:solidFill>
                <a:prstDash val="solid"/>
              </a:ln>
              <a:effectLst>
                <a:outerShdw dist="35921" dir="2700000" algn="br">
                  <a:srgbClr val="000000"/>
                </a:outerShdw>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udio'!$B$5:$F$5</c:f>
              <c:strCache>
                <c:ptCount val="5"/>
                <c:pt idx="0">
                  <c:v>A1</c:v>
                </c:pt>
                <c:pt idx="1">
                  <c:v>A2</c:v>
                </c:pt>
                <c:pt idx="2">
                  <c:v>B1</c:v>
                </c:pt>
                <c:pt idx="3">
                  <c:v>C1</c:v>
                </c:pt>
                <c:pt idx="4">
                  <c:v>D</c:v>
                </c:pt>
              </c:strCache>
            </c:strRef>
          </c:cat>
          <c:val>
            <c:numRef>
              <c:f>'tab instrumenti udio'!$B$6:$F$6</c:f>
              <c:numCache>
                <c:formatCode>0.0%</c:formatCode>
                <c:ptCount val="5"/>
                <c:pt idx="0">
                  <c:v>0.61018197266869645</c:v>
                </c:pt>
                <c:pt idx="1">
                  <c:v>9.2558238334631449E-2</c:v>
                </c:pt>
                <c:pt idx="2">
                  <c:v>0</c:v>
                </c:pt>
                <c:pt idx="3">
                  <c:v>1.4586136090065844E-3</c:v>
                </c:pt>
                <c:pt idx="4">
                  <c:v>0.29580117538766548</c:v>
                </c:pt>
              </c:numCache>
            </c:numRef>
          </c:val>
          <c:extLst>
            <c:ext xmlns:c16="http://schemas.microsoft.com/office/drawing/2014/chart" uri="{C3380CC4-5D6E-409C-BE32-E72D297353CC}">
              <c16:uniqueId val="{00000005-AC37-429F-B004-A19FC666C0C6}"/>
            </c:ext>
          </c:extLst>
        </c:ser>
        <c:dLbls>
          <c:showLegendKey val="0"/>
          <c:showVal val="0"/>
          <c:showCatName val="0"/>
          <c:showSerName val="0"/>
          <c:showPercent val="0"/>
          <c:showBubbleSize val="0"/>
        </c:dLbls>
        <c:gapWidth val="200"/>
        <c:gapDepth val="0"/>
        <c:shape val="box"/>
        <c:axId val="164566144"/>
        <c:axId val="164567680"/>
        <c:axId val="0"/>
      </c:bar3DChart>
      <c:catAx>
        <c:axId val="1645661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64567680"/>
        <c:crosses val="autoZero"/>
        <c:auto val="1"/>
        <c:lblAlgn val="ctr"/>
        <c:lblOffset val="100"/>
        <c:tickLblSkip val="1"/>
        <c:tickMarkSkip val="1"/>
        <c:noMultiLvlLbl val="0"/>
      </c:catAx>
      <c:valAx>
        <c:axId val="164567680"/>
        <c:scaling>
          <c:orientation val="minMax"/>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64566144"/>
        <c:crosses val="autoZero"/>
        <c:crossBetween val="between"/>
        <c:majorUnit val="0.1"/>
      </c:valAx>
      <c:spPr>
        <a:noFill/>
        <a:ln w="25400">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86436129272106E-2"/>
          <c:y val="4.0072859744990891E-2"/>
          <c:w val="0.91417663235781532"/>
          <c:h val="0.84499691636906038"/>
        </c:manualLayout>
      </c:layout>
      <c:lineChart>
        <c:grouping val="standard"/>
        <c:varyColors val="0"/>
        <c:ser>
          <c:idx val="1"/>
          <c:order val="0"/>
          <c:tx>
            <c:strRef>
              <c:f>'tab horizontalne'!$A$99:$B$99</c:f>
              <c:strCache>
                <c:ptCount val="2"/>
                <c:pt idx="0">
                  <c:v>Horizontalne i regionalne potpore, te potpore na lokalnoj razini</c:v>
                </c:pt>
              </c:strCache>
            </c:strRef>
          </c:tx>
          <c:cat>
            <c:strRef>
              <c:f>'tab horizontalne'!$C$97:$S$97</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horizontalne'!$C$99:$S$99</c:f>
              <c:numCache>
                <c:formatCode>#,##0.0</c:formatCode>
                <c:ptCount val="17"/>
                <c:pt idx="0">
                  <c:v>1370.3</c:v>
                </c:pt>
                <c:pt idx="1">
                  <c:v>1640.7</c:v>
                </c:pt>
                <c:pt idx="2">
                  <c:v>1118.3000000000002</c:v>
                </c:pt>
                <c:pt idx="3">
                  <c:v>1344.5</c:v>
                </c:pt>
                <c:pt idx="4">
                  <c:v>1204</c:v>
                </c:pt>
                <c:pt idx="5">
                  <c:v>1152.2</c:v>
                </c:pt>
                <c:pt idx="6">
                  <c:v>1141.0999999999999</c:v>
                </c:pt>
                <c:pt idx="7">
                  <c:v>1163.5</c:v>
                </c:pt>
                <c:pt idx="8">
                  <c:v>1272.6000000000001</c:v>
                </c:pt>
                <c:pt idx="9">
                  <c:v>1585.5</c:v>
                </c:pt>
                <c:pt idx="10">
                  <c:v>2100.8000000000002</c:v>
                </c:pt>
                <c:pt idx="11">
                  <c:v>1494.4</c:v>
                </c:pt>
                <c:pt idx="12">
                  <c:v>2130.5</c:v>
                </c:pt>
                <c:pt idx="13">
                  <c:v>3110.2</c:v>
                </c:pt>
                <c:pt idx="14">
                  <c:v>4666.6000000000004</c:v>
                </c:pt>
                <c:pt idx="15">
                  <c:v>3468.9</c:v>
                </c:pt>
                <c:pt idx="16">
                  <c:v>3004.4</c:v>
                </c:pt>
              </c:numCache>
            </c:numRef>
          </c:val>
          <c:smooth val="0"/>
          <c:extLst>
            <c:ext xmlns:c16="http://schemas.microsoft.com/office/drawing/2014/chart" uri="{C3380CC4-5D6E-409C-BE32-E72D297353CC}">
              <c16:uniqueId val="{00000001-4E83-4C15-81CE-BC817AD2A45A}"/>
            </c:ext>
          </c:extLst>
        </c:ser>
        <c:dLbls>
          <c:showLegendKey val="0"/>
          <c:showVal val="0"/>
          <c:showCatName val="0"/>
          <c:showSerName val="0"/>
          <c:showPercent val="0"/>
          <c:showBubbleSize val="0"/>
        </c:dLbls>
        <c:marker val="1"/>
        <c:smooth val="0"/>
        <c:axId val="171700224"/>
        <c:axId val="171701760"/>
      </c:lineChart>
      <c:catAx>
        <c:axId val="171700224"/>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71701760"/>
        <c:crosses val="autoZero"/>
        <c:auto val="1"/>
        <c:lblAlgn val="ctr"/>
        <c:lblOffset val="100"/>
        <c:noMultiLvlLbl val="0"/>
      </c:catAx>
      <c:valAx>
        <c:axId val="171701760"/>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71700224"/>
        <c:crosses val="autoZero"/>
        <c:crossBetween val="between"/>
        <c:majorUnit val="1000"/>
      </c:valAx>
      <c:spPr>
        <a:solidFill>
          <a:sysClr val="window" lastClr="FFFFFF">
            <a:lumMod val="85000"/>
            <a:alpha val="47000"/>
          </a:sysClr>
        </a:solidFill>
        <a:effectLst>
          <a:outerShdw blurRad="50800" dist="50800" dir="5400000" sx="1000" sy="1000" algn="ctr" rotWithShape="0">
            <a:srgbClr val="000000"/>
          </a:outerShdw>
        </a:effectLst>
      </c:spPr>
    </c:plotArea>
    <c:plotVisOnly val="1"/>
    <c:dispBlanksAs val="gap"/>
    <c:showDLblsOverMax val="0"/>
  </c:chart>
  <c:txPr>
    <a:bodyPr/>
    <a:lstStyle/>
    <a:p>
      <a:pPr>
        <a:defRPr sz="8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depthPercent val="100"/>
      <c:rAngAx val="1"/>
    </c:view3D>
    <c:floor>
      <c:thickness val="0"/>
    </c:floor>
    <c:sideWall>
      <c:thickness val="0"/>
    </c:sideWall>
    <c:backWall>
      <c:thickness val="0"/>
    </c:backWall>
    <c:plotArea>
      <c:layout>
        <c:manualLayout>
          <c:layoutTarget val="inner"/>
          <c:xMode val="edge"/>
          <c:yMode val="edge"/>
          <c:x val="8.539154183970428E-2"/>
          <c:y val="3.0662020905923345E-2"/>
          <c:w val="0.76633030859595208"/>
          <c:h val="0.8813983374029466"/>
        </c:manualLayout>
      </c:layout>
      <c:bar3DChart>
        <c:barDir val="col"/>
        <c:grouping val="stacked"/>
        <c:varyColors val="0"/>
        <c:ser>
          <c:idx val="0"/>
          <c:order val="0"/>
          <c:tx>
            <c:strRef>
              <c:f>'tab horizontalne'!$A$46</c:f>
              <c:strCache>
                <c:ptCount val="1"/>
                <c:pt idx="0">
                  <c:v>Istraživanje i razvoj i inovacije</c:v>
                </c:pt>
              </c:strCache>
            </c:strRef>
          </c:tx>
          <c:spPr>
            <a:pattFill prst="horz"/>
            <a:ln>
              <a:solidFill>
                <a:sysClr val="windowText" lastClr="000000"/>
              </a:solidFill>
            </a:ln>
          </c:spPr>
          <c:invertIfNegative val="1"/>
          <c:cat>
            <c:strRef>
              <c:f>'tab horizontalne'!$F$45:$H$45</c:f>
              <c:strCache>
                <c:ptCount val="3"/>
                <c:pt idx="0">
                  <c:v>2017.</c:v>
                </c:pt>
                <c:pt idx="1">
                  <c:v>2018.</c:v>
                </c:pt>
                <c:pt idx="2">
                  <c:v>2019.</c:v>
                </c:pt>
              </c:strCache>
            </c:strRef>
          </c:cat>
          <c:val>
            <c:numRef>
              <c:f>'tab horizontalne'!$F$46:$H$46</c:f>
              <c:numCache>
                <c:formatCode>0.0%</c:formatCode>
                <c:ptCount val="3"/>
                <c:pt idx="0">
                  <c:v>0.16367689804058058</c:v>
                </c:pt>
                <c:pt idx="1">
                  <c:v>0.18318609843704492</c:v>
                </c:pt>
                <c:pt idx="2">
                  <c:v>0.11716948982660119</c:v>
                </c:pt>
              </c:numCache>
            </c:numRef>
          </c:val>
          <c:extLst>
            <c:ext xmlns:c16="http://schemas.microsoft.com/office/drawing/2014/chart" uri="{C3380CC4-5D6E-409C-BE32-E72D297353CC}">
              <c16:uniqueId val="{00000000-1231-482E-8BFA-D9D49D428384}"/>
            </c:ext>
          </c:extLst>
        </c:ser>
        <c:ser>
          <c:idx val="1"/>
          <c:order val="1"/>
          <c:tx>
            <c:strRef>
              <c:f>'tab horizontalne'!$A$47</c:f>
              <c:strCache>
                <c:ptCount val="1"/>
                <c:pt idx="0">
                  <c:v>Zaštita okoliša i ušteda energije</c:v>
                </c:pt>
              </c:strCache>
            </c:strRef>
          </c:tx>
          <c:spPr>
            <a:pattFill prst="wdDnDiag"/>
            <a:ln>
              <a:solidFill>
                <a:sysClr val="windowText" lastClr="000000"/>
              </a:solidFill>
            </a:ln>
          </c:spPr>
          <c:invertIfNegative val="0"/>
          <c:val>
            <c:numRef>
              <c:f>'tab horizontalne'!$F$47:$H$47</c:f>
              <c:numCache>
                <c:formatCode>0.0%</c:formatCode>
                <c:ptCount val="3"/>
                <c:pt idx="0">
                  <c:v>0.12365131176686389</c:v>
                </c:pt>
                <c:pt idx="1">
                  <c:v>0.53616153771478481</c:v>
                </c:pt>
                <c:pt idx="2">
                  <c:v>0.51623734589555981</c:v>
                </c:pt>
              </c:numCache>
            </c:numRef>
          </c:val>
          <c:extLst>
            <c:ext xmlns:c16="http://schemas.microsoft.com/office/drawing/2014/chart" uri="{C3380CC4-5D6E-409C-BE32-E72D297353CC}">
              <c16:uniqueId val="{00000001-1231-482E-8BFA-D9D49D428384}"/>
            </c:ext>
          </c:extLst>
        </c:ser>
        <c:ser>
          <c:idx val="2"/>
          <c:order val="2"/>
          <c:tx>
            <c:strRef>
              <c:f>'tab horizontalne'!$A$48</c:f>
              <c:strCache>
                <c:ptCount val="1"/>
                <c:pt idx="0">
                  <c:v>Mali i srednji poduzetnici</c:v>
                </c:pt>
              </c:strCache>
            </c:strRef>
          </c:tx>
          <c:spPr>
            <a:solidFill>
              <a:schemeClr val="bg1">
                <a:lumMod val="75000"/>
              </a:schemeClr>
            </a:solidFill>
            <a:ln>
              <a:solidFill>
                <a:sysClr val="windowText" lastClr="000000"/>
              </a:solidFill>
            </a:ln>
          </c:spPr>
          <c:invertIfNegative val="0"/>
          <c:val>
            <c:numRef>
              <c:f>'tab horizontalne'!$F$48:$H$48</c:f>
              <c:numCache>
                <c:formatCode>0.0%</c:formatCode>
                <c:ptCount val="3"/>
                <c:pt idx="0">
                  <c:v>0.43888925470571083</c:v>
                </c:pt>
                <c:pt idx="1">
                  <c:v>6.0625182021162988E-2</c:v>
                </c:pt>
                <c:pt idx="2">
                  <c:v>0.16683371755036588</c:v>
                </c:pt>
              </c:numCache>
            </c:numRef>
          </c:val>
          <c:extLst>
            <c:ext xmlns:c16="http://schemas.microsoft.com/office/drawing/2014/chart" uri="{C3380CC4-5D6E-409C-BE32-E72D297353CC}">
              <c16:uniqueId val="{00000002-1231-482E-8BFA-D9D49D428384}"/>
            </c:ext>
          </c:extLst>
        </c:ser>
        <c:ser>
          <c:idx val="3"/>
          <c:order val="3"/>
          <c:tx>
            <c:strRef>
              <c:f>'tab horizontalne'!$A$49</c:f>
              <c:strCache>
                <c:ptCount val="1"/>
                <c:pt idx="0">
                  <c:v>Usavršavanje</c:v>
                </c:pt>
              </c:strCache>
            </c:strRef>
          </c:tx>
          <c:spPr>
            <a:pattFill prst="pct5"/>
            <a:ln>
              <a:solidFill>
                <a:sysClr val="windowText" lastClr="000000"/>
              </a:solidFill>
            </a:ln>
          </c:spPr>
          <c:invertIfNegative val="0"/>
          <c:val>
            <c:numRef>
              <c:f>'tab horizontalne'!$F$49:$H$49</c:f>
              <c:numCache>
                <c:formatCode>0.0%</c:formatCode>
                <c:ptCount val="3"/>
                <c:pt idx="0">
                  <c:v>7.9957105364651432E-4</c:v>
                </c:pt>
                <c:pt idx="1">
                  <c:v>2.4269488399184542E-3</c:v>
                </c:pt>
                <c:pt idx="2">
                  <c:v>4.0593364738899474E-3</c:v>
                </c:pt>
              </c:numCache>
            </c:numRef>
          </c:val>
          <c:extLst>
            <c:ext xmlns:c16="http://schemas.microsoft.com/office/drawing/2014/chart" uri="{C3380CC4-5D6E-409C-BE32-E72D297353CC}">
              <c16:uniqueId val="{00000003-1231-482E-8BFA-D9D49D428384}"/>
            </c:ext>
          </c:extLst>
        </c:ser>
        <c:ser>
          <c:idx val="4"/>
          <c:order val="4"/>
          <c:tx>
            <c:strRef>
              <c:f>'tab horizontalne'!$A$50</c:f>
              <c:strCache>
                <c:ptCount val="1"/>
                <c:pt idx="0">
                  <c:v>Zapošljavanje</c:v>
                </c:pt>
              </c:strCache>
            </c:strRef>
          </c:tx>
          <c:spPr>
            <a:pattFill prst="pct40"/>
            <a:ln>
              <a:solidFill>
                <a:sysClr val="windowText" lastClr="000000"/>
              </a:solidFill>
            </a:ln>
          </c:spPr>
          <c:invertIfNegative val="0"/>
          <c:val>
            <c:numRef>
              <c:f>'tab horizontalne'!$F$50:$H$50</c:f>
              <c:numCache>
                <c:formatCode>0.0%</c:formatCode>
                <c:ptCount val="3"/>
                <c:pt idx="0">
                  <c:v>8.4942666052094412E-2</c:v>
                </c:pt>
                <c:pt idx="1">
                  <c:v>0.13760799922337635</c:v>
                </c:pt>
                <c:pt idx="2">
                  <c:v>0.13676455848451441</c:v>
                </c:pt>
              </c:numCache>
            </c:numRef>
          </c:val>
          <c:extLst>
            <c:ext xmlns:c16="http://schemas.microsoft.com/office/drawing/2014/chart" uri="{C3380CC4-5D6E-409C-BE32-E72D297353CC}">
              <c16:uniqueId val="{00000004-1231-482E-8BFA-D9D49D428384}"/>
            </c:ext>
          </c:extLst>
        </c:ser>
        <c:ser>
          <c:idx val="5"/>
          <c:order val="5"/>
          <c:tx>
            <c:strRef>
              <c:f>'tab horizontalne'!$A$51</c:f>
              <c:strCache>
                <c:ptCount val="1"/>
                <c:pt idx="0">
                  <c:v>Kultura</c:v>
                </c:pt>
              </c:strCache>
            </c:strRef>
          </c:tx>
          <c:spPr>
            <a:pattFill prst="dashDnDiag"/>
            <a:ln>
              <a:solidFill>
                <a:sysClr val="windowText" lastClr="000000"/>
              </a:solidFill>
            </a:ln>
          </c:spPr>
          <c:invertIfNegative val="1"/>
          <c:val>
            <c:numRef>
              <c:f>'tab horizontalne'!$F$51:$H$51</c:f>
              <c:numCache>
                <c:formatCode>0.0%</c:formatCode>
                <c:ptCount val="3"/>
                <c:pt idx="0">
                  <c:v>0.18804029838110381</c:v>
                </c:pt>
                <c:pt idx="1">
                  <c:v>7.9992233763712256E-2</c:v>
                </c:pt>
                <c:pt idx="2">
                  <c:v>5.8935551769068867E-2</c:v>
                </c:pt>
              </c:numCache>
            </c:numRef>
          </c:val>
          <c:extLst>
            <c:ext xmlns:c16="http://schemas.microsoft.com/office/drawing/2014/chart" uri="{C3380CC4-5D6E-409C-BE32-E72D297353CC}">
              <c16:uniqueId val="{00000005-1231-482E-8BFA-D9D49D428384}"/>
            </c:ext>
          </c:extLst>
        </c:ser>
        <c:dLbls>
          <c:showLegendKey val="0"/>
          <c:showVal val="0"/>
          <c:showCatName val="0"/>
          <c:showSerName val="0"/>
          <c:showPercent val="0"/>
          <c:showBubbleSize val="0"/>
        </c:dLbls>
        <c:gapWidth val="74"/>
        <c:gapDepth val="171"/>
        <c:shape val="box"/>
        <c:axId val="167292288"/>
        <c:axId val="167298176"/>
        <c:axId val="0"/>
      </c:bar3DChart>
      <c:catAx>
        <c:axId val="167292288"/>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67298176"/>
        <c:crosses val="autoZero"/>
        <c:auto val="1"/>
        <c:lblAlgn val="ctr"/>
        <c:lblOffset val="100"/>
        <c:noMultiLvlLbl val="0"/>
      </c:catAx>
      <c:valAx>
        <c:axId val="167298176"/>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67292288"/>
        <c:crosses val="autoZero"/>
        <c:crossBetween val="between"/>
      </c:valAx>
      <c:spPr>
        <a:noFill/>
        <a:ln w="25400">
          <a:noFill/>
        </a:ln>
      </c:spPr>
    </c:plotArea>
    <c:legend>
      <c:legendPos val="r"/>
      <c:layout>
        <c:manualLayout>
          <c:xMode val="edge"/>
          <c:yMode val="edge"/>
          <c:x val="0.81989852885017545"/>
          <c:y val="1.8196568404156094E-2"/>
          <c:w val="0.17045407430306775"/>
          <c:h val="0.91045480872816076"/>
        </c:manualLayout>
      </c:layout>
      <c:overlay val="0"/>
      <c:txPr>
        <a:bodyPr/>
        <a:lstStyle/>
        <a:p>
          <a:pPr>
            <a:defRPr sz="900"/>
          </a:pPr>
          <a:endParaRPr lang="sr-Latn-RS"/>
        </a:p>
      </c:txPr>
    </c:legend>
    <c:plotVisOnly val="1"/>
    <c:dispBlanksAs val="gap"/>
    <c:showDLblsOverMax val="0"/>
  </c:chart>
  <c:txPr>
    <a:bodyPr/>
    <a:lstStyle/>
    <a:p>
      <a:pPr>
        <a:defRPr sz="8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171155451844226E-2"/>
          <c:y val="8.4558919533915311E-2"/>
          <c:w val="0.92030154676286258"/>
          <c:h val="0.80719944675636668"/>
        </c:manualLayout>
      </c:layout>
      <c:barChart>
        <c:barDir val="col"/>
        <c:grouping val="clustered"/>
        <c:varyColors val="0"/>
        <c:ser>
          <c:idx val="0"/>
          <c:order val="0"/>
          <c:tx>
            <c:strRef>
              <c:f>'tab horizontalne'!$A$69</c:f>
              <c:strCache>
                <c:ptCount val="1"/>
                <c:pt idx="0">
                  <c:v>2017.</c:v>
                </c:pt>
              </c:strCache>
            </c:strRef>
          </c:tx>
          <c:spPr>
            <a:solidFill>
              <a:srgbClr val="9999FF"/>
            </a:solidFill>
            <a:ln w="12700">
              <a:solidFill>
                <a:srgbClr val="000000"/>
              </a:solidFill>
              <a:prstDash val="solid"/>
            </a:ln>
          </c:spPr>
          <c:invertIfNegative val="0"/>
          <c:dLbls>
            <c:spPr>
              <a:noFill/>
              <a:ln>
                <a:solidFill>
                  <a:schemeClr val="tx1">
                    <a:alpha val="92000"/>
                  </a:schemeClr>
                </a:solidFill>
              </a:ln>
              <a:effectLst>
                <a:softEdge rad="12700"/>
              </a:effectLst>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horizontalne'!$B$68:$F$68</c:f>
              <c:strCache>
                <c:ptCount val="5"/>
                <c:pt idx="0">
                  <c:v>A1</c:v>
                </c:pt>
                <c:pt idx="1">
                  <c:v>A2</c:v>
                </c:pt>
                <c:pt idx="2">
                  <c:v>B1</c:v>
                </c:pt>
                <c:pt idx="3">
                  <c:v>C1</c:v>
                </c:pt>
                <c:pt idx="4">
                  <c:v>D</c:v>
                </c:pt>
              </c:strCache>
            </c:strRef>
          </c:cat>
          <c:val>
            <c:numRef>
              <c:f>'tab horizontalne'!$B$69:$F$69</c:f>
              <c:numCache>
                <c:formatCode>0.0</c:formatCode>
                <c:ptCount val="5"/>
                <c:pt idx="0">
                  <c:v>99.048040110246745</c:v>
                </c:pt>
                <c:pt idx="1">
                  <c:v>0</c:v>
                </c:pt>
                <c:pt idx="2">
                  <c:v>0</c:v>
                </c:pt>
                <c:pt idx="3">
                  <c:v>1.8813436556388574E-3</c:v>
                </c:pt>
                <c:pt idx="4">
                  <c:v>0.95007854609762288</c:v>
                </c:pt>
              </c:numCache>
            </c:numRef>
          </c:val>
          <c:extLst>
            <c:ext xmlns:c16="http://schemas.microsoft.com/office/drawing/2014/chart" uri="{C3380CC4-5D6E-409C-BE32-E72D297353CC}">
              <c16:uniqueId val="{00000000-E40E-4B05-BE26-E4B587250149}"/>
            </c:ext>
          </c:extLst>
        </c:ser>
        <c:ser>
          <c:idx val="1"/>
          <c:order val="1"/>
          <c:tx>
            <c:strRef>
              <c:f>'tab horizontalne'!$A$70</c:f>
              <c:strCache>
                <c:ptCount val="1"/>
                <c:pt idx="0">
                  <c:v>2018.</c:v>
                </c:pt>
              </c:strCache>
            </c:strRef>
          </c:tx>
          <c:spPr>
            <a:solidFill>
              <a:srgbClr val="FFFFCC"/>
            </a:solidFill>
            <a:ln w="12700">
              <a:solidFill>
                <a:srgbClr val="000000"/>
              </a:solidFill>
              <a:prstDash val="solid"/>
            </a:ln>
          </c:spPr>
          <c:invertIfNegative val="0"/>
          <c:dLbls>
            <c:spPr>
              <a:noFill/>
              <a:ln w="25400">
                <a:noFill/>
              </a:ln>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horizontalne'!$B$68:$F$68</c:f>
              <c:strCache>
                <c:ptCount val="5"/>
                <c:pt idx="0">
                  <c:v>A1</c:v>
                </c:pt>
                <c:pt idx="1">
                  <c:v>A2</c:v>
                </c:pt>
                <c:pt idx="2">
                  <c:v>B1</c:v>
                </c:pt>
                <c:pt idx="3">
                  <c:v>C1</c:v>
                </c:pt>
                <c:pt idx="4">
                  <c:v>D</c:v>
                </c:pt>
              </c:strCache>
            </c:strRef>
          </c:cat>
          <c:val>
            <c:numRef>
              <c:f>'tab horizontalne'!$B$70:$F$70</c:f>
              <c:numCache>
                <c:formatCode>0.0</c:formatCode>
                <c:ptCount val="5"/>
                <c:pt idx="0">
                  <c:v>96.767304145228621</c:v>
                </c:pt>
                <c:pt idx="1">
                  <c:v>0</c:v>
                </c:pt>
                <c:pt idx="2">
                  <c:v>0</c:v>
                </c:pt>
                <c:pt idx="3">
                  <c:v>4.8538976798369101E-3</c:v>
                </c:pt>
                <c:pt idx="4">
                  <c:v>3.2278419570915449</c:v>
                </c:pt>
              </c:numCache>
            </c:numRef>
          </c:val>
          <c:extLst>
            <c:ext xmlns:c16="http://schemas.microsoft.com/office/drawing/2014/chart" uri="{C3380CC4-5D6E-409C-BE32-E72D297353CC}">
              <c16:uniqueId val="{00000001-E40E-4B05-BE26-E4B587250149}"/>
            </c:ext>
          </c:extLst>
        </c:ser>
        <c:ser>
          <c:idx val="3"/>
          <c:order val="2"/>
          <c:tx>
            <c:strRef>
              <c:f>'tab horizontalne'!$A$71</c:f>
              <c:strCache>
                <c:ptCount val="1"/>
                <c:pt idx="0">
                  <c:v>2019.</c:v>
                </c:pt>
              </c:strCache>
            </c:strRef>
          </c:tx>
          <c:spPr>
            <a:ln>
              <a:solidFill>
                <a:srgbClr val="000000"/>
              </a:solidFill>
            </a:ln>
          </c:spPr>
          <c:invertIfNegative val="0"/>
          <c:dLbls>
            <c:spPr>
              <a:noFill/>
              <a:ln>
                <a:noFill/>
              </a:ln>
              <a:effectLst/>
            </c:spPr>
            <c:txPr>
              <a:bodyPr rot="0" vert="horz"/>
              <a:lstStyle/>
              <a:p>
                <a:pPr algn="ctr">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horizontalne'!$B$68:$F$68</c:f>
              <c:strCache>
                <c:ptCount val="5"/>
                <c:pt idx="0">
                  <c:v>A1</c:v>
                </c:pt>
                <c:pt idx="1">
                  <c:v>A2</c:v>
                </c:pt>
                <c:pt idx="2">
                  <c:v>B1</c:v>
                </c:pt>
                <c:pt idx="3">
                  <c:v>C1</c:v>
                </c:pt>
                <c:pt idx="4">
                  <c:v>D</c:v>
                </c:pt>
              </c:strCache>
            </c:strRef>
          </c:cat>
          <c:val>
            <c:numRef>
              <c:f>'tab horizontalne'!$B$71:$F$71</c:f>
              <c:numCache>
                <c:formatCode>0.0</c:formatCode>
                <c:ptCount val="5"/>
                <c:pt idx="0">
                  <c:v>92.81347098326151</c:v>
                </c:pt>
                <c:pt idx="1">
                  <c:v>2.9116969028766171</c:v>
                </c:pt>
                <c:pt idx="2">
                  <c:v>0</c:v>
                </c:pt>
                <c:pt idx="3" formatCode="0.00">
                  <c:v>1.5034579532925731E-2</c:v>
                </c:pt>
                <c:pt idx="4">
                  <c:v>4.2597975343289569</c:v>
                </c:pt>
              </c:numCache>
            </c:numRef>
          </c:val>
          <c:extLst>
            <c:ext xmlns:c16="http://schemas.microsoft.com/office/drawing/2014/chart" uri="{C3380CC4-5D6E-409C-BE32-E72D297353CC}">
              <c16:uniqueId val="{00000002-E40E-4B05-BE26-E4B587250149}"/>
            </c:ext>
          </c:extLst>
        </c:ser>
        <c:dLbls>
          <c:showLegendKey val="0"/>
          <c:showVal val="0"/>
          <c:showCatName val="0"/>
          <c:showSerName val="0"/>
          <c:showPercent val="0"/>
          <c:showBubbleSize val="0"/>
        </c:dLbls>
        <c:gapWidth val="150"/>
        <c:axId val="170013440"/>
        <c:axId val="170014976"/>
      </c:barChart>
      <c:catAx>
        <c:axId val="170013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70014976"/>
        <c:crossesAt val="0"/>
        <c:auto val="0"/>
        <c:lblAlgn val="ctr"/>
        <c:lblOffset val="100"/>
        <c:tickLblSkip val="1"/>
        <c:tickMarkSkip val="1"/>
        <c:noMultiLvlLbl val="0"/>
      </c:catAx>
      <c:valAx>
        <c:axId val="170014976"/>
        <c:scaling>
          <c:orientation val="minMax"/>
          <c:max val="100"/>
          <c:min val="0"/>
        </c:scaling>
        <c:delete val="0"/>
        <c:axPos val="l"/>
        <c:majorGridlines>
          <c:spPr>
            <a:ln w="3175">
              <a:solidFill>
                <a:srgbClr val="969696"/>
              </a:solidFill>
              <a:prstDash val="sysDash"/>
            </a:ln>
          </c:spPr>
        </c:majorGridlines>
        <c:minorGridlines>
          <c:spPr>
            <a:ln w="3175">
              <a:solidFill>
                <a:srgbClr val="000000"/>
              </a:solidFill>
              <a:prstDash val="solid"/>
            </a:ln>
          </c:spPr>
        </c:minorGridlines>
        <c:numFmt formatCode="#,##0" sourceLinked="0"/>
        <c:majorTickMark val="out"/>
        <c:minorTickMark val="none"/>
        <c:tickLblPos val="nextTo"/>
        <c:spPr>
          <a:ln w="3175">
            <a:solidFill>
              <a:srgbClr val="969696"/>
            </a:solidFill>
            <a:prstDash val="sysDash"/>
          </a:ln>
        </c:spPr>
        <c:txPr>
          <a:bodyPr rot="0" vert="horz"/>
          <a:lstStyle/>
          <a:p>
            <a:pPr>
              <a:defRPr/>
            </a:pPr>
            <a:endParaRPr lang="sr-Latn-RS"/>
          </a:p>
        </c:txPr>
        <c:crossAx val="170013440"/>
        <c:crosses val="autoZero"/>
        <c:crossBetween val="between"/>
        <c:majorUnit val="10"/>
        <c:minorUnit val="10"/>
      </c:valAx>
      <c:spPr>
        <a:gradFill rotWithShape="0">
          <a:gsLst>
            <a:gs pos="0">
              <a:srgbClr val="C0C0C0">
                <a:gamma/>
                <a:tint val="0"/>
                <a:invGamma/>
              </a:srgbClr>
            </a:gs>
            <a:gs pos="100000">
              <a:srgbClr val="C0C0C0"/>
            </a:gs>
          </a:gsLst>
          <a:lin ang="5400000" scaled="1"/>
        </a:gradFill>
        <a:ln w="25400">
          <a:noFill/>
        </a:ln>
      </c:spPr>
    </c:plotArea>
    <c:legend>
      <c:legendPos val="r"/>
      <c:layout>
        <c:manualLayout>
          <c:xMode val="edge"/>
          <c:yMode val="edge"/>
          <c:x val="0.41575371533803701"/>
          <c:y val="0.21777416497822213"/>
          <c:w val="0.52206808484839295"/>
          <c:h val="0.129183197246723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10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86436129272106E-2"/>
          <c:y val="4.0072859744990891E-2"/>
          <c:w val="0.91417663235781532"/>
          <c:h val="0.84499691636906038"/>
        </c:manualLayout>
      </c:layout>
      <c:lineChart>
        <c:grouping val="standard"/>
        <c:varyColors val="0"/>
        <c:ser>
          <c:idx val="0"/>
          <c:order val="0"/>
          <c:tx>
            <c:strRef>
              <c:f>'tab horizontalne'!$A$98:$B$98</c:f>
              <c:strCache>
                <c:ptCount val="2"/>
                <c:pt idx="0">
                  <c:v>Potpore horizontalnim ciljevima</c:v>
                </c:pt>
              </c:strCache>
            </c:strRef>
          </c:tx>
          <c:cat>
            <c:strRef>
              <c:f>'tab horizontalne'!$C$97:$S$97</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horizontalne'!$C$98:$S$98</c:f>
              <c:numCache>
                <c:formatCode>#,##0.0</c:formatCode>
                <c:ptCount val="17"/>
                <c:pt idx="0">
                  <c:v>991.9</c:v>
                </c:pt>
                <c:pt idx="1">
                  <c:v>1151.2</c:v>
                </c:pt>
                <c:pt idx="2">
                  <c:v>833.6</c:v>
                </c:pt>
                <c:pt idx="3">
                  <c:v>929.7</c:v>
                </c:pt>
                <c:pt idx="4">
                  <c:v>668.3</c:v>
                </c:pt>
                <c:pt idx="5">
                  <c:v>662.9</c:v>
                </c:pt>
                <c:pt idx="6">
                  <c:v>674.3</c:v>
                </c:pt>
                <c:pt idx="7">
                  <c:v>625.29999999999995</c:v>
                </c:pt>
                <c:pt idx="8">
                  <c:v>715.7</c:v>
                </c:pt>
                <c:pt idx="9">
                  <c:v>1114.3</c:v>
                </c:pt>
                <c:pt idx="10">
                  <c:v>1300.3</c:v>
                </c:pt>
                <c:pt idx="11">
                  <c:v>858.6</c:v>
                </c:pt>
                <c:pt idx="12">
                  <c:v>1497.5</c:v>
                </c:pt>
                <c:pt idx="13">
                  <c:v>2187.9</c:v>
                </c:pt>
                <c:pt idx="14">
                  <c:v>2126.1</c:v>
                </c:pt>
                <c:pt idx="15">
                  <c:v>2060.1999999999998</c:v>
                </c:pt>
                <c:pt idx="16">
                  <c:v>1995.4</c:v>
                </c:pt>
              </c:numCache>
            </c:numRef>
          </c:val>
          <c:smooth val="0"/>
          <c:extLst>
            <c:ext xmlns:c16="http://schemas.microsoft.com/office/drawing/2014/chart" uri="{C3380CC4-5D6E-409C-BE32-E72D297353CC}">
              <c16:uniqueId val="{00000000-EBD9-4CE4-AAC0-13E4C21F2626}"/>
            </c:ext>
          </c:extLst>
        </c:ser>
        <c:ser>
          <c:idx val="1"/>
          <c:order val="1"/>
          <c:tx>
            <c:strRef>
              <c:f>'tab horizontalne'!$A$99:$B$99</c:f>
              <c:strCache>
                <c:ptCount val="2"/>
                <c:pt idx="0">
                  <c:v>Horizontalne i regionalne potpore, te potpore na lokalnoj razini</c:v>
                </c:pt>
              </c:strCache>
            </c:strRef>
          </c:tx>
          <c:cat>
            <c:strRef>
              <c:f>'tab horizontalne'!$C$97:$S$97</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horizontalne'!$C$99:$S$99</c:f>
              <c:numCache>
                <c:formatCode>#,##0.0</c:formatCode>
                <c:ptCount val="17"/>
                <c:pt idx="0">
                  <c:v>1370.3</c:v>
                </c:pt>
                <c:pt idx="1">
                  <c:v>1640.7</c:v>
                </c:pt>
                <c:pt idx="2">
                  <c:v>1118.3000000000002</c:v>
                </c:pt>
                <c:pt idx="3">
                  <c:v>1344.5</c:v>
                </c:pt>
                <c:pt idx="4">
                  <c:v>1204</c:v>
                </c:pt>
                <c:pt idx="5">
                  <c:v>1152.2</c:v>
                </c:pt>
                <c:pt idx="6">
                  <c:v>1141.0999999999999</c:v>
                </c:pt>
                <c:pt idx="7">
                  <c:v>1163.5</c:v>
                </c:pt>
                <c:pt idx="8">
                  <c:v>1272.6000000000001</c:v>
                </c:pt>
                <c:pt idx="9">
                  <c:v>1585.5</c:v>
                </c:pt>
                <c:pt idx="10">
                  <c:v>2100.8000000000002</c:v>
                </c:pt>
                <c:pt idx="11">
                  <c:v>1494.4</c:v>
                </c:pt>
                <c:pt idx="12">
                  <c:v>2130.5</c:v>
                </c:pt>
                <c:pt idx="13">
                  <c:v>3110.2</c:v>
                </c:pt>
                <c:pt idx="14">
                  <c:v>4666.6000000000004</c:v>
                </c:pt>
                <c:pt idx="15">
                  <c:v>3468.9</c:v>
                </c:pt>
                <c:pt idx="16">
                  <c:v>3004.4</c:v>
                </c:pt>
              </c:numCache>
            </c:numRef>
          </c:val>
          <c:smooth val="0"/>
          <c:extLst>
            <c:ext xmlns:c16="http://schemas.microsoft.com/office/drawing/2014/chart" uri="{C3380CC4-5D6E-409C-BE32-E72D297353CC}">
              <c16:uniqueId val="{00000001-EBD9-4CE4-AAC0-13E4C21F2626}"/>
            </c:ext>
          </c:extLst>
        </c:ser>
        <c:dLbls>
          <c:showLegendKey val="0"/>
          <c:showVal val="0"/>
          <c:showCatName val="0"/>
          <c:showSerName val="0"/>
          <c:showPercent val="0"/>
          <c:showBubbleSize val="0"/>
        </c:dLbls>
        <c:marker val="1"/>
        <c:smooth val="0"/>
        <c:axId val="170057088"/>
        <c:axId val="170062976"/>
      </c:lineChart>
      <c:catAx>
        <c:axId val="170057088"/>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70062976"/>
        <c:crosses val="autoZero"/>
        <c:auto val="1"/>
        <c:lblAlgn val="ctr"/>
        <c:lblOffset val="100"/>
        <c:noMultiLvlLbl val="0"/>
      </c:catAx>
      <c:valAx>
        <c:axId val="170062976"/>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70057088"/>
        <c:crosses val="autoZero"/>
        <c:crossBetween val="between"/>
      </c:valAx>
      <c:spPr>
        <a:solidFill>
          <a:sysClr val="window" lastClr="FFFFFF">
            <a:lumMod val="85000"/>
            <a:alpha val="47000"/>
          </a:sysClr>
        </a:solidFill>
        <a:effectLst>
          <a:outerShdw blurRad="50800" dist="50800" dir="5400000" sx="1000" sy="1000" algn="ctr" rotWithShape="0">
            <a:srgbClr val="000000"/>
          </a:outerShdw>
        </a:effectLst>
      </c:spPr>
    </c:plotArea>
    <c:legend>
      <c:legendPos val="r"/>
      <c:layout>
        <c:manualLayout>
          <c:xMode val="edge"/>
          <c:yMode val="edge"/>
          <c:x val="0.12859534290497152"/>
          <c:y val="4.6727118293886732E-2"/>
          <c:w val="0.64856855350419085"/>
          <c:h val="0.17143349081364831"/>
        </c:manualLayout>
      </c:layout>
      <c:overlay val="0"/>
      <c:txPr>
        <a:bodyPr/>
        <a:lstStyle/>
        <a:p>
          <a:pPr>
            <a:defRPr sz="1000" i="1"/>
          </a:pPr>
          <a:endParaRPr lang="sr-Latn-RS"/>
        </a:p>
      </c:txPr>
    </c:legend>
    <c:plotVisOnly val="1"/>
    <c:dispBlanksAs val="gap"/>
    <c:showDLblsOverMax val="0"/>
  </c:chart>
  <c:txPr>
    <a:bodyPr/>
    <a:lstStyle/>
    <a:p>
      <a:pPr>
        <a:defRPr sz="8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4"/>
      <c:hPercent val="55"/>
      <c:rotY val="23"/>
      <c:depthPercent val="100"/>
      <c:rAngAx val="1"/>
    </c:view3D>
    <c:floor>
      <c:thickness val="0"/>
      <c:spPr>
        <a:solidFill>
          <a:schemeClr val="bg1"/>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7.6512308427673828E-2"/>
          <c:y val="2.2649402253230956E-2"/>
          <c:w val="0.82455419732783641"/>
          <c:h val="0.91588585731884242"/>
        </c:manualLayout>
      </c:layout>
      <c:bar3DChart>
        <c:barDir val="col"/>
        <c:grouping val="clustered"/>
        <c:varyColors val="0"/>
        <c:ser>
          <c:idx val="0"/>
          <c:order val="0"/>
          <c:tx>
            <c:strRef>
              <c:f>'tab regionalne'!$A$17</c:f>
              <c:strCache>
                <c:ptCount val="1"/>
                <c:pt idx="0">
                  <c:v>A1 subvencije</c:v>
                </c:pt>
              </c:strCache>
            </c:strRef>
          </c:tx>
          <c:invertIfNegative val="0"/>
          <c:dLbls>
            <c:dLbl>
              <c:idx val="0"/>
              <c:layout>
                <c:manualLayout>
                  <c:x val="5.0529355149181887E-2"/>
                  <c:y val="-1.76795580110497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334B-40AF-A17C-00BA8EE616A1}"/>
                </c:ext>
              </c:extLst>
            </c:dLbl>
            <c:dLbl>
              <c:idx val="1"/>
              <c:layout>
                <c:manualLayout>
                  <c:x val="-4.8123195380173683E-3"/>
                  <c:y val="-3.09392265193370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34B-40AF-A17C-00BA8EE616A1}"/>
                </c:ext>
              </c:extLst>
            </c:dLbl>
            <c:dLbl>
              <c:idx val="2"/>
              <c:layout>
                <c:manualLayout>
                  <c:x val="-3.6092396535130022E-2"/>
                  <c:y val="-1.32596685082873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34B-40AF-A17C-00BA8EE616A1}"/>
                </c:ext>
              </c:extLst>
            </c:dLbl>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2017.</c:v>
                </c:pt>
                <c:pt idx="1">
                  <c:v>2018.</c:v>
                </c:pt>
                <c:pt idx="2">
                  <c:v>2019.</c:v>
                </c:pt>
              </c:strCache>
            </c:strRef>
          </c:cat>
          <c:val>
            <c:numRef>
              <c:f>'tab regionalne'!$B$17:$D$17</c:f>
              <c:numCache>
                <c:formatCode>#,##0.0</c:formatCode>
                <c:ptCount val="3"/>
                <c:pt idx="0">
                  <c:v>1526.2</c:v>
                </c:pt>
                <c:pt idx="1">
                  <c:v>223</c:v>
                </c:pt>
                <c:pt idx="2">
                  <c:v>351.40000000000003</c:v>
                </c:pt>
              </c:numCache>
            </c:numRef>
          </c:val>
          <c:extLst>
            <c:ext xmlns:c16="http://schemas.microsoft.com/office/drawing/2014/chart" uri="{C3380CC4-5D6E-409C-BE32-E72D297353CC}">
              <c16:uniqueId val="{00000000-334B-40AF-A17C-00BA8EE616A1}"/>
            </c:ext>
          </c:extLst>
        </c:ser>
        <c:ser>
          <c:idx val="1"/>
          <c:order val="1"/>
          <c:tx>
            <c:strRef>
              <c:f>'tab regionalne'!$A$18</c:f>
              <c:strCache>
                <c:ptCount val="1"/>
                <c:pt idx="0">
                  <c:v>A2 porezne olakšice</c:v>
                </c:pt>
              </c:strCache>
            </c:strRef>
          </c:tx>
          <c:invertIfNegative val="0"/>
          <c:dLbls>
            <c:dLbl>
              <c:idx val="0"/>
              <c:layout>
                <c:manualLayout>
                  <c:x val="3.1280076997112563E-2"/>
                  <c:y val="-3.09392265193370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34B-40AF-A17C-00BA8EE616A1}"/>
                </c:ext>
              </c:extLst>
            </c:dLbl>
            <c:dLbl>
              <c:idx val="1"/>
              <c:layout>
                <c:manualLayout>
                  <c:x val="2.8873917228103944E-2"/>
                  <c:y val="-3.97790055248618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34B-40AF-A17C-00BA8EE616A1}"/>
                </c:ext>
              </c:extLst>
            </c:dLbl>
            <c:dLbl>
              <c:idx val="2"/>
              <c:layout>
                <c:manualLayout>
                  <c:x val="3.1280076997112612E-2"/>
                  <c:y val="-4.8618784530386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34B-40AF-A17C-00BA8EE616A1}"/>
                </c:ext>
              </c:extLst>
            </c:dLbl>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2017.</c:v>
                </c:pt>
                <c:pt idx="1">
                  <c:v>2018.</c:v>
                </c:pt>
                <c:pt idx="2">
                  <c:v>2019.</c:v>
                </c:pt>
              </c:strCache>
            </c:strRef>
          </c:cat>
          <c:val>
            <c:numRef>
              <c:f>'tab regionalne'!$B$18:$D$18</c:f>
              <c:numCache>
                <c:formatCode>#,##0.0</c:formatCode>
                <c:ptCount val="3"/>
                <c:pt idx="0">
                  <c:v>471.3</c:v>
                </c:pt>
                <c:pt idx="1">
                  <c:v>608.9</c:v>
                </c:pt>
                <c:pt idx="2">
                  <c:v>595.5</c:v>
                </c:pt>
              </c:numCache>
            </c:numRef>
          </c:val>
          <c:extLst>
            <c:ext xmlns:c16="http://schemas.microsoft.com/office/drawing/2014/chart" uri="{C3380CC4-5D6E-409C-BE32-E72D297353CC}">
              <c16:uniqueId val="{00000001-334B-40AF-A17C-00BA8EE616A1}"/>
            </c:ext>
          </c:extLst>
        </c:ser>
        <c:ser>
          <c:idx val="2"/>
          <c:order val="2"/>
          <c:tx>
            <c:strRef>
              <c:f>'tab regionalne'!$A$19</c:f>
              <c:strCache>
                <c:ptCount val="1"/>
                <c:pt idx="0">
                  <c:v>B1 Kapitalna ulaganja</c:v>
                </c:pt>
              </c:strCache>
            </c:strRef>
          </c:tx>
          <c:invertIfNegative val="0"/>
          <c:dLbls>
            <c:dLbl>
              <c:idx val="0"/>
              <c:layout>
                <c:manualLayout>
                  <c:x val="1.6843118383060636E-2"/>
                  <c:y val="-4.8618784530386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34B-40AF-A17C-00BA8EE616A1}"/>
                </c:ext>
              </c:extLst>
            </c:dLbl>
            <c:dLbl>
              <c:idx val="1"/>
              <c:layout>
                <c:manualLayout>
                  <c:x val="1.4436958614051972E-2"/>
                  <c:y val="-5.303867403314917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34B-40AF-A17C-00BA8EE616A1}"/>
                </c:ext>
              </c:extLst>
            </c:dLbl>
            <c:dLbl>
              <c:idx val="2"/>
              <c:layout>
                <c:manualLayout>
                  <c:x val="2.165543792107787E-2"/>
                  <c:y val="-4.861878453038674E-2"/>
                </c:manualLayout>
              </c:layout>
              <c:showLegendKey val="0"/>
              <c:showVal val="1"/>
              <c:showCatName val="0"/>
              <c:showSerName val="0"/>
              <c:showPercent val="0"/>
              <c:showBubbleSize val="0"/>
              <c:extLst>
                <c:ext xmlns:c15="http://schemas.microsoft.com/office/drawing/2012/chart" uri="{CE6537A1-D6FC-4f65-9D91-7224C49458BB}">
                  <c15:layout>
                    <c:manualLayout>
                      <c:w val="3.8498556304138593E-2"/>
                      <c:h val="4.9502762430939228E-2"/>
                    </c:manualLayout>
                  </c15:layout>
                </c:ext>
                <c:ext xmlns:c16="http://schemas.microsoft.com/office/drawing/2014/chart" uri="{C3380CC4-5D6E-409C-BE32-E72D297353CC}">
                  <c16:uniqueId val="{00000005-334B-40AF-A17C-00BA8EE616A1}"/>
                </c:ext>
              </c:extLst>
            </c:dLbl>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2017.</c:v>
                </c:pt>
                <c:pt idx="1">
                  <c:v>2018.</c:v>
                </c:pt>
                <c:pt idx="2">
                  <c:v>2019.</c:v>
                </c:pt>
              </c:strCache>
            </c:strRef>
          </c:cat>
          <c:val>
            <c:numRef>
              <c:f>'tab regionalne'!$B$19:$D$19</c:f>
              <c:numCache>
                <c:formatCode>#,##0.0</c:formatCode>
                <c:ptCount val="3"/>
                <c:pt idx="0">
                  <c:v>0</c:v>
                </c:pt>
                <c:pt idx="1">
                  <c:v>0</c:v>
                </c:pt>
                <c:pt idx="2">
                  <c:v>0</c:v>
                </c:pt>
              </c:numCache>
            </c:numRef>
          </c:val>
          <c:extLst>
            <c:ext xmlns:c16="http://schemas.microsoft.com/office/drawing/2014/chart" uri="{C3380CC4-5D6E-409C-BE32-E72D297353CC}">
              <c16:uniqueId val="{00000002-334B-40AF-A17C-00BA8EE616A1}"/>
            </c:ext>
          </c:extLst>
        </c:ser>
        <c:ser>
          <c:idx val="3"/>
          <c:order val="3"/>
          <c:tx>
            <c:strRef>
              <c:f>'tab regionalne'!$A$20</c:f>
              <c:strCache>
                <c:ptCount val="1"/>
                <c:pt idx="0">
                  <c:v>C1 povoljni zajmovi</c:v>
                </c:pt>
              </c:strCache>
            </c:strRef>
          </c:tx>
          <c:invertIfNegative val="0"/>
          <c:dLbls>
            <c:dLbl>
              <c:idx val="0"/>
              <c:layout>
                <c:manualLayout>
                  <c:x val="3.1280076997112612E-2"/>
                  <c:y val="-2.20994475138121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334B-40AF-A17C-00BA8EE616A1}"/>
                </c:ext>
              </c:extLst>
            </c:dLbl>
            <c:dLbl>
              <c:idx val="1"/>
              <c:layout>
                <c:manualLayout>
                  <c:x val="2.8873917228103944E-2"/>
                  <c:y val="-3.97790055248618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34B-40AF-A17C-00BA8EE616A1}"/>
                </c:ext>
              </c:extLst>
            </c:dLbl>
            <c:dLbl>
              <c:idx val="2"/>
              <c:layout>
                <c:manualLayout>
                  <c:x val="3.3686236766121272E-2"/>
                  <c:y val="-3.5359116022099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34B-40AF-A17C-00BA8EE616A1}"/>
                </c:ext>
              </c:extLst>
            </c:dLbl>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2017.</c:v>
                </c:pt>
                <c:pt idx="1">
                  <c:v>2018.</c:v>
                </c:pt>
                <c:pt idx="2">
                  <c:v>2019.</c:v>
                </c:pt>
              </c:strCache>
            </c:strRef>
          </c:cat>
          <c:val>
            <c:numRef>
              <c:f>'tab regionalne'!$B$20:$D$20</c:f>
              <c:numCache>
                <c:formatCode>#,##0.0</c:formatCode>
                <c:ptCount val="3"/>
                <c:pt idx="0">
                  <c:v>66.900000000000006</c:v>
                </c:pt>
                <c:pt idx="1">
                  <c:v>24.7</c:v>
                </c:pt>
                <c:pt idx="2">
                  <c:v>10</c:v>
                </c:pt>
              </c:numCache>
            </c:numRef>
          </c:val>
          <c:extLst>
            <c:ext xmlns:c16="http://schemas.microsoft.com/office/drawing/2014/chart" uri="{C3380CC4-5D6E-409C-BE32-E72D297353CC}">
              <c16:uniqueId val="{00000003-334B-40AF-A17C-00BA8EE616A1}"/>
            </c:ext>
          </c:extLst>
        </c:ser>
        <c:dLbls>
          <c:showLegendKey val="0"/>
          <c:showVal val="0"/>
          <c:showCatName val="0"/>
          <c:showSerName val="0"/>
          <c:showPercent val="0"/>
          <c:showBubbleSize val="0"/>
        </c:dLbls>
        <c:gapWidth val="150"/>
        <c:shape val="box"/>
        <c:axId val="160935296"/>
        <c:axId val="165491840"/>
        <c:axId val="0"/>
      </c:bar3DChart>
      <c:catAx>
        <c:axId val="1609352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65491840"/>
        <c:crosses val="autoZero"/>
        <c:auto val="1"/>
        <c:lblAlgn val="ctr"/>
        <c:lblOffset val="100"/>
        <c:tickLblSkip val="1"/>
        <c:tickMarkSkip val="1"/>
        <c:noMultiLvlLbl val="0"/>
      </c:catAx>
      <c:valAx>
        <c:axId val="165491840"/>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60935296"/>
        <c:crosses val="autoZero"/>
        <c:crossBetween val="between"/>
      </c:valAx>
      <c:spPr>
        <a:noFill/>
        <a:ln w="25400">
          <a:noFill/>
        </a:ln>
      </c:spPr>
    </c:plotArea>
    <c:legend>
      <c:legendPos val="b"/>
      <c:layout>
        <c:manualLayout>
          <c:xMode val="edge"/>
          <c:yMode val="edge"/>
          <c:x val="0.81416962857987318"/>
          <c:y val="8.8894070561621796E-2"/>
          <c:w val="0.17620571695474366"/>
          <c:h val="0.62091862320219549"/>
        </c:manualLayout>
      </c:layout>
      <c:overlay val="0"/>
      <c:spPr>
        <a:solidFill>
          <a:srgbClr val="FFFFFF"/>
        </a:solidFill>
        <a:ln w="3175">
          <a:solidFill>
            <a:srgbClr val="000000"/>
          </a:solidFill>
          <a:prstDash val="solid"/>
        </a:ln>
      </c:spPr>
      <c:txPr>
        <a:bodyPr/>
        <a:lstStyle/>
        <a:p>
          <a:pPr>
            <a:defRPr sz="1000" i="1"/>
          </a:pPr>
          <a:endParaRPr lang="sr-Latn-R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30"/>
      <c:rAngAx val="1"/>
    </c:view3D>
    <c:floor>
      <c:thickness val="0"/>
    </c:floor>
    <c:sideWall>
      <c:thickness val="0"/>
      <c:spPr>
        <a:noFill/>
      </c:spPr>
    </c:sideWall>
    <c:backWall>
      <c:thickness val="0"/>
      <c:spPr>
        <a:noFill/>
      </c:spPr>
    </c:backWall>
    <c:plotArea>
      <c:layout>
        <c:manualLayout>
          <c:layoutTarget val="inner"/>
          <c:xMode val="edge"/>
          <c:yMode val="edge"/>
          <c:x val="8.8032841116467087E-2"/>
          <c:y val="4.2883428679178721E-2"/>
          <c:w val="0.73221130426563719"/>
          <c:h val="0.86035468046216124"/>
        </c:manualLayout>
      </c:layout>
      <c:bar3DChart>
        <c:barDir val="col"/>
        <c:grouping val="percentStacked"/>
        <c:varyColors val="0"/>
        <c:ser>
          <c:idx val="0"/>
          <c:order val="0"/>
          <c:tx>
            <c:strRef>
              <c:f>'tab sektorske'!$A$29</c:f>
              <c:strCache>
                <c:ptCount val="1"/>
                <c:pt idx="0">
                  <c:v>Poštanske usluge</c:v>
                </c:pt>
              </c:strCache>
            </c:strRef>
          </c:tx>
          <c:spPr>
            <a:solidFill>
              <a:schemeClr val="tx1"/>
            </a:solidFill>
          </c:spPr>
          <c:invertIfNegative val="0"/>
          <c:cat>
            <c:strRef>
              <c:f>'tab sektorske'!$B$28:$D$28</c:f>
              <c:strCache>
                <c:ptCount val="3"/>
                <c:pt idx="0">
                  <c:v>udio (%) 2017.</c:v>
                </c:pt>
                <c:pt idx="1">
                  <c:v>udio (%) 2018.</c:v>
                </c:pt>
                <c:pt idx="2">
                  <c:v>udio (%) 2019.</c:v>
                </c:pt>
              </c:strCache>
            </c:strRef>
          </c:cat>
          <c:val>
            <c:numRef>
              <c:f>'tab sektorske'!$B$29:$D$29</c:f>
              <c:numCache>
                <c:formatCode>0.00%</c:formatCode>
                <c:ptCount val="3"/>
                <c:pt idx="0">
                  <c:v>3.183452510806771E-2</c:v>
                </c:pt>
                <c:pt idx="1">
                  <c:v>1.5007616647546686E-2</c:v>
                </c:pt>
                <c:pt idx="2">
                  <c:v>1.9301376325559453E-2</c:v>
                </c:pt>
              </c:numCache>
            </c:numRef>
          </c:val>
          <c:extLst>
            <c:ext xmlns:c16="http://schemas.microsoft.com/office/drawing/2014/chart" uri="{C3380CC4-5D6E-409C-BE32-E72D297353CC}">
              <c16:uniqueId val="{00000000-7EE9-4FD1-9579-3B40A79F2941}"/>
            </c:ext>
          </c:extLst>
        </c:ser>
        <c:ser>
          <c:idx val="1"/>
          <c:order val="1"/>
          <c:tx>
            <c:strRef>
              <c:f>'tab sektorske'!$A$30</c:f>
              <c:strCache>
                <c:ptCount val="1"/>
                <c:pt idx="0">
                  <c:v>Promet</c:v>
                </c:pt>
              </c:strCache>
            </c:strRef>
          </c:tx>
          <c:spPr>
            <a:solidFill>
              <a:srgbClr val="FFFF99"/>
            </a:solidFill>
            <a:ln>
              <a:solidFill>
                <a:srgbClr val="002060"/>
              </a:solidFill>
            </a:ln>
          </c:spPr>
          <c:invertIfNegative val="0"/>
          <c:cat>
            <c:strRef>
              <c:f>'tab sektorske'!$B$28:$D$28</c:f>
              <c:strCache>
                <c:ptCount val="3"/>
                <c:pt idx="0">
                  <c:v>udio (%) 2017.</c:v>
                </c:pt>
                <c:pt idx="1">
                  <c:v>udio (%) 2018.</c:v>
                </c:pt>
                <c:pt idx="2">
                  <c:v>udio (%) 2019.</c:v>
                </c:pt>
              </c:strCache>
            </c:strRef>
          </c:cat>
          <c:val>
            <c:numRef>
              <c:f>'tab sektorske'!$B$30:$D$30</c:f>
              <c:numCache>
                <c:formatCode>0.00%</c:formatCode>
                <c:ptCount val="3"/>
                <c:pt idx="0">
                  <c:v>0.35741122288207489</c:v>
                </c:pt>
                <c:pt idx="1">
                  <c:v>0.26930961202113851</c:v>
                </c:pt>
                <c:pt idx="2">
                  <c:v>0.30002256271408945</c:v>
                </c:pt>
              </c:numCache>
            </c:numRef>
          </c:val>
          <c:extLst>
            <c:ext xmlns:c16="http://schemas.microsoft.com/office/drawing/2014/chart" uri="{C3380CC4-5D6E-409C-BE32-E72D297353CC}">
              <c16:uniqueId val="{00000001-7EE9-4FD1-9579-3B40A79F2941}"/>
            </c:ext>
          </c:extLst>
        </c:ser>
        <c:ser>
          <c:idx val="2"/>
          <c:order val="2"/>
          <c:tx>
            <c:strRef>
              <c:f>'tab sektorske'!$A$31</c:f>
              <c:strCache>
                <c:ptCount val="1"/>
                <c:pt idx="0">
                  <c:v>Brodogradnja</c:v>
                </c:pt>
              </c:strCache>
            </c:strRef>
          </c:tx>
          <c:spPr>
            <a:solidFill>
              <a:srgbClr val="CCCCFF"/>
            </a:solidFill>
            <a:ln>
              <a:solidFill>
                <a:srgbClr val="002060"/>
              </a:solidFill>
            </a:ln>
          </c:spPr>
          <c:invertIfNegative val="0"/>
          <c:cat>
            <c:strRef>
              <c:f>'tab sektorske'!$B$28:$D$28</c:f>
              <c:strCache>
                <c:ptCount val="3"/>
                <c:pt idx="0">
                  <c:v>udio (%) 2017.</c:v>
                </c:pt>
                <c:pt idx="1">
                  <c:v>udio (%) 2018.</c:v>
                </c:pt>
                <c:pt idx="2">
                  <c:v>udio (%) 2019.</c:v>
                </c:pt>
              </c:strCache>
            </c:strRef>
          </c:cat>
          <c:val>
            <c:numRef>
              <c:f>'tab sektorske'!$B$31:$D$31</c:f>
              <c:numCache>
                <c:formatCode>0.00%</c:formatCode>
                <c:ptCount val="3"/>
                <c:pt idx="0">
                  <c:v>9.7159940209267576E-2</c:v>
                </c:pt>
                <c:pt idx="1">
                  <c:v>0.47584300302785243</c:v>
                </c:pt>
                <c:pt idx="2">
                  <c:v>0.41014911902857265</c:v>
                </c:pt>
              </c:numCache>
            </c:numRef>
          </c:val>
          <c:extLst>
            <c:ext xmlns:c16="http://schemas.microsoft.com/office/drawing/2014/chart" uri="{C3380CC4-5D6E-409C-BE32-E72D297353CC}">
              <c16:uniqueId val="{00000002-7EE9-4FD1-9579-3B40A79F2941}"/>
            </c:ext>
          </c:extLst>
        </c:ser>
        <c:ser>
          <c:idx val="3"/>
          <c:order val="3"/>
          <c:tx>
            <c:strRef>
              <c:f>'tab sektorske'!$A$32</c:f>
              <c:strCache>
                <c:ptCount val="1"/>
                <c:pt idx="0">
                  <c:v>Turizam</c:v>
                </c:pt>
              </c:strCache>
            </c:strRef>
          </c:tx>
          <c:invertIfNegative val="0"/>
          <c:cat>
            <c:strRef>
              <c:f>'tab sektorske'!$B$28:$D$28</c:f>
              <c:strCache>
                <c:ptCount val="3"/>
                <c:pt idx="0">
                  <c:v>udio (%) 2017.</c:v>
                </c:pt>
                <c:pt idx="1">
                  <c:v>udio (%) 2018.</c:v>
                </c:pt>
                <c:pt idx="2">
                  <c:v>udio (%) 2019.</c:v>
                </c:pt>
              </c:strCache>
            </c:strRef>
          </c:cat>
          <c:val>
            <c:numRef>
              <c:f>'tab sektorske'!$B$32:$D$32</c:f>
              <c:numCache>
                <c:formatCode>0.00%</c:formatCode>
                <c:ptCount val="3"/>
                <c:pt idx="0">
                  <c:v>6.3022663919524912E-3</c:v>
                </c:pt>
                <c:pt idx="1">
                  <c:v>2.2003648468207548E-3</c:v>
                </c:pt>
                <c:pt idx="2">
                  <c:v>1.8255286854142313E-3</c:v>
                </c:pt>
              </c:numCache>
            </c:numRef>
          </c:val>
          <c:extLst>
            <c:ext xmlns:c16="http://schemas.microsoft.com/office/drawing/2014/chart" uri="{C3380CC4-5D6E-409C-BE32-E72D297353CC}">
              <c16:uniqueId val="{00000003-7EE9-4FD1-9579-3B40A79F2941}"/>
            </c:ext>
          </c:extLst>
        </c:ser>
        <c:ser>
          <c:idx val="4"/>
          <c:order val="4"/>
          <c:tx>
            <c:strRef>
              <c:f>'tab sektorske'!$A$33</c:f>
              <c:strCache>
                <c:ptCount val="1"/>
                <c:pt idx="0">
                  <c:v>Radiotelevizijsko emitiranje</c:v>
                </c:pt>
              </c:strCache>
            </c:strRef>
          </c:tx>
          <c:spPr>
            <a:pattFill prst="pct5">
              <a:fgClr>
                <a:schemeClr val="tx1">
                  <a:lumMod val="50000"/>
                  <a:lumOff val="50000"/>
                </a:schemeClr>
              </a:fgClr>
              <a:bgClr>
                <a:schemeClr val="bg1">
                  <a:lumMod val="95000"/>
                </a:schemeClr>
              </a:bgClr>
            </a:pattFill>
            <a:ln w="9525">
              <a:solidFill>
                <a:srgbClr val="002060"/>
              </a:solidFill>
            </a:ln>
          </c:spPr>
          <c:invertIfNegative val="0"/>
          <c:cat>
            <c:strRef>
              <c:f>'tab sektorske'!$B$28:$D$28</c:f>
              <c:strCache>
                <c:ptCount val="3"/>
                <c:pt idx="0">
                  <c:v>udio (%) 2017.</c:v>
                </c:pt>
                <c:pt idx="1">
                  <c:v>udio (%) 2018.</c:v>
                </c:pt>
                <c:pt idx="2">
                  <c:v>udio (%) 2019.</c:v>
                </c:pt>
              </c:strCache>
            </c:strRef>
          </c:cat>
          <c:val>
            <c:numRef>
              <c:f>'tab sektorske'!$B$33:$D$33</c:f>
              <c:numCache>
                <c:formatCode>0.00%</c:formatCode>
                <c:ptCount val="3"/>
                <c:pt idx="0">
                  <c:v>0.50410051306912296</c:v>
                </c:pt>
                <c:pt idx="1">
                  <c:v>0.23472439019803285</c:v>
                </c:pt>
                <c:pt idx="2">
                  <c:v>0.26681434988616087</c:v>
                </c:pt>
              </c:numCache>
            </c:numRef>
          </c:val>
          <c:extLst>
            <c:ext xmlns:c16="http://schemas.microsoft.com/office/drawing/2014/chart" uri="{C3380CC4-5D6E-409C-BE32-E72D297353CC}">
              <c16:uniqueId val="{00000004-7EE9-4FD1-9579-3B40A79F2941}"/>
            </c:ext>
          </c:extLst>
        </c:ser>
        <c:ser>
          <c:idx val="6"/>
          <c:order val="5"/>
          <c:tx>
            <c:strRef>
              <c:f>'tab sektorske'!$A$35</c:f>
              <c:strCache>
                <c:ptCount val="1"/>
                <c:pt idx="0">
                  <c:v>Sanacija i restrukturiranje</c:v>
                </c:pt>
              </c:strCache>
            </c:strRef>
          </c:tx>
          <c:spPr>
            <a:solidFill>
              <a:schemeClr val="tx2">
                <a:lumMod val="40000"/>
                <a:lumOff val="60000"/>
              </a:schemeClr>
            </a:solidFill>
            <a:ln w="9525">
              <a:solidFill>
                <a:srgbClr val="002060"/>
              </a:solidFill>
            </a:ln>
          </c:spPr>
          <c:invertIfNegative val="0"/>
          <c:cat>
            <c:strRef>
              <c:f>'tab sektorske'!$B$28:$D$28</c:f>
              <c:strCache>
                <c:ptCount val="3"/>
                <c:pt idx="0">
                  <c:v>udio (%) 2017.</c:v>
                </c:pt>
                <c:pt idx="1">
                  <c:v>udio (%) 2018.</c:v>
                </c:pt>
                <c:pt idx="2">
                  <c:v>udio (%) 2019.</c:v>
                </c:pt>
              </c:strCache>
            </c:strRef>
          </c:cat>
          <c:val>
            <c:numRef>
              <c:f>'tab sektorske'!$B$35:$D$35</c:f>
              <c:numCache>
                <c:formatCode>0.00%</c:formatCode>
                <c:ptCount val="3"/>
                <c:pt idx="0">
                  <c:v>3.1915323395144027E-3</c:v>
                </c:pt>
                <c:pt idx="1">
                  <c:v>2.9150132586086923E-3</c:v>
                </c:pt>
                <c:pt idx="2">
                  <c:v>1.8870633602034747E-3</c:v>
                </c:pt>
              </c:numCache>
            </c:numRef>
          </c:val>
          <c:extLst>
            <c:ext xmlns:c16="http://schemas.microsoft.com/office/drawing/2014/chart" uri="{C3380CC4-5D6E-409C-BE32-E72D297353CC}">
              <c16:uniqueId val="{00000005-7EE9-4FD1-9579-3B40A79F2941}"/>
            </c:ext>
          </c:extLst>
        </c:ser>
        <c:dLbls>
          <c:showLegendKey val="0"/>
          <c:showVal val="0"/>
          <c:showCatName val="0"/>
          <c:showSerName val="0"/>
          <c:showPercent val="0"/>
          <c:showBubbleSize val="0"/>
        </c:dLbls>
        <c:gapWidth val="79"/>
        <c:gapDepth val="31"/>
        <c:shape val="box"/>
        <c:axId val="165535104"/>
        <c:axId val="165540992"/>
        <c:axId val="0"/>
      </c:bar3DChart>
      <c:catAx>
        <c:axId val="165535104"/>
        <c:scaling>
          <c:orientation val="minMax"/>
        </c:scaling>
        <c:delete val="0"/>
        <c:axPos val="b"/>
        <c:numFmt formatCode="General" sourceLinked="0"/>
        <c:majorTickMark val="out"/>
        <c:minorTickMark val="none"/>
        <c:tickLblPos val="nextTo"/>
        <c:crossAx val="165540992"/>
        <c:crosses val="autoZero"/>
        <c:auto val="1"/>
        <c:lblAlgn val="ctr"/>
        <c:lblOffset val="100"/>
        <c:noMultiLvlLbl val="0"/>
      </c:catAx>
      <c:valAx>
        <c:axId val="165540992"/>
        <c:scaling>
          <c:orientation val="minMax"/>
        </c:scaling>
        <c:delete val="0"/>
        <c:axPos val="l"/>
        <c:majorGridlines/>
        <c:numFmt formatCode="0%" sourceLinked="1"/>
        <c:majorTickMark val="out"/>
        <c:minorTickMark val="none"/>
        <c:tickLblPos val="nextTo"/>
        <c:crossAx val="165535104"/>
        <c:crosses val="autoZero"/>
        <c:crossBetween val="between"/>
      </c:valAx>
      <c:spPr>
        <a:ln>
          <a:noFill/>
        </a:ln>
      </c:spPr>
    </c:plotArea>
    <c:legend>
      <c:legendPos val="r"/>
      <c:layout>
        <c:manualLayout>
          <c:xMode val="edge"/>
          <c:yMode val="edge"/>
          <c:x val="0.7984574052882466"/>
          <c:y val="3.2720909886264214E-2"/>
          <c:w val="0.18968818442930441"/>
          <c:h val="0.88886555847185766"/>
        </c:manualLayout>
      </c:layout>
      <c:overlay val="0"/>
      <c:txPr>
        <a:bodyPr/>
        <a:lstStyle/>
        <a:p>
          <a:pPr>
            <a:defRPr sz="900" i="1"/>
          </a:pPr>
          <a:endParaRPr lang="sr-Latn-RS"/>
        </a:p>
      </c:txPr>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451937489257282E-2"/>
          <c:y val="6.3608188743461982E-2"/>
          <c:w val="0.92843496423635374"/>
          <c:h val="0.84188071445928625"/>
        </c:manualLayout>
      </c:layout>
      <c:lineChart>
        <c:grouping val="standard"/>
        <c:varyColors val="0"/>
        <c:ser>
          <c:idx val="0"/>
          <c:order val="0"/>
          <c:tx>
            <c:strRef>
              <c:f>'tab sektorske 2'!$A$167</c:f>
              <c:strCache>
                <c:ptCount val="1"/>
                <c:pt idx="0">
                  <c:v>Potpore dodijeljene sektoru prometa</c:v>
                </c:pt>
              </c:strCache>
            </c:strRef>
          </c:tx>
          <c:spPr>
            <a:ln w="38100">
              <a:solidFill>
                <a:srgbClr val="000080"/>
              </a:solidFill>
              <a:prstDash val="solid"/>
            </a:ln>
          </c:spPr>
          <c:marker>
            <c:symbol val="diamond"/>
            <c:size val="5"/>
            <c:spPr>
              <a:gradFill>
                <a:gsLst>
                  <a:gs pos="0">
                    <a:srgbClr val="C0C0C0">
                      <a:gamma/>
                      <a:tint val="6275"/>
                      <a:invGamma/>
                    </a:srgbClr>
                  </a:gs>
                  <a:gs pos="100000">
                    <a:srgbClr val="C0C0C0"/>
                  </a:gs>
                </a:gsLst>
                <a:lin ang="5400000" scaled="1"/>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Pt>
            <c:idx val="3"/>
            <c:marker>
              <c:spPr>
                <a:solidFill>
                  <a:schemeClr val="tx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bubble3D val="0"/>
            <c:extLst>
              <c:ext xmlns:c16="http://schemas.microsoft.com/office/drawing/2014/chart" uri="{C3380CC4-5D6E-409C-BE32-E72D297353CC}">
                <c16:uniqueId val="{00000000-00A5-4902-BA6D-349AFF3DB198}"/>
              </c:ext>
            </c:extLst>
          </c:dPt>
          <c:cat>
            <c:strRef>
              <c:f>'tab sektorske 2'!$B$165:$R$166</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sektorske 2'!$B$167:$R$167</c:f>
              <c:numCache>
                <c:formatCode>#,##0.0</c:formatCode>
                <c:ptCount val="17"/>
                <c:pt idx="0">
                  <c:v>1157.5999999999999</c:v>
                </c:pt>
                <c:pt idx="1">
                  <c:v>422.94</c:v>
                </c:pt>
                <c:pt idx="2">
                  <c:v>415</c:v>
                </c:pt>
                <c:pt idx="3">
                  <c:v>1394.7</c:v>
                </c:pt>
                <c:pt idx="4">
                  <c:v>1407.2</c:v>
                </c:pt>
                <c:pt idx="5">
                  <c:v>1452.8</c:v>
                </c:pt>
                <c:pt idx="6">
                  <c:v>1309.2</c:v>
                </c:pt>
                <c:pt idx="7">
                  <c:v>1524.5</c:v>
                </c:pt>
                <c:pt idx="8">
                  <c:v>1399</c:v>
                </c:pt>
                <c:pt idx="9">
                  <c:v>1595.6</c:v>
                </c:pt>
                <c:pt idx="10">
                  <c:v>1462.2</c:v>
                </c:pt>
                <c:pt idx="11">
                  <c:v>2294.1999999999998</c:v>
                </c:pt>
                <c:pt idx="12">
                  <c:v>1005</c:v>
                </c:pt>
                <c:pt idx="13">
                  <c:v>1152</c:v>
                </c:pt>
                <c:pt idx="14">
                  <c:v>884.7</c:v>
                </c:pt>
                <c:pt idx="15">
                  <c:v>1432</c:v>
                </c:pt>
                <c:pt idx="16">
                  <c:v>2107.1</c:v>
                </c:pt>
              </c:numCache>
            </c:numRef>
          </c:val>
          <c:smooth val="0"/>
          <c:extLst>
            <c:ext xmlns:c16="http://schemas.microsoft.com/office/drawing/2014/chart" uri="{C3380CC4-5D6E-409C-BE32-E72D297353CC}">
              <c16:uniqueId val="{0000000C-00A5-4902-BA6D-349AFF3DB198}"/>
            </c:ext>
          </c:extLst>
        </c:ser>
        <c:dLbls>
          <c:showLegendKey val="0"/>
          <c:showVal val="0"/>
          <c:showCatName val="0"/>
          <c:showSerName val="0"/>
          <c:showPercent val="0"/>
          <c:showBubbleSize val="0"/>
        </c:dLbls>
        <c:marker val="1"/>
        <c:smooth val="0"/>
        <c:axId val="171726720"/>
        <c:axId val="171728256"/>
      </c:lineChart>
      <c:catAx>
        <c:axId val="171726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71728256"/>
        <c:crosses val="autoZero"/>
        <c:auto val="1"/>
        <c:lblAlgn val="ctr"/>
        <c:lblOffset val="100"/>
        <c:tickLblSkip val="1"/>
        <c:tickMarkSkip val="1"/>
        <c:noMultiLvlLbl val="0"/>
      </c:catAx>
      <c:valAx>
        <c:axId val="171728256"/>
        <c:scaling>
          <c:orientation val="minMax"/>
          <c:max val="2500"/>
          <c:min val="0"/>
        </c:scaling>
        <c:delete val="0"/>
        <c:axPos val="l"/>
        <c:majorGridlines>
          <c:spPr>
            <a:ln w="3175">
              <a:solidFill>
                <a:srgbClr val="969696"/>
              </a:solidFill>
              <a:prstDash val="sysDash"/>
            </a:ln>
          </c:spPr>
        </c:majorGridlines>
        <c:min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71726720"/>
        <c:crosses val="autoZero"/>
        <c:crossBetween val="between"/>
        <c:majorUnit val="500"/>
        <c:minorUnit val="500"/>
      </c:valAx>
      <c:spPr>
        <a:gradFill>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48690749358903E-2"/>
          <c:y val="8.2808699053217652E-2"/>
          <c:w val="0.91553617306857982"/>
          <c:h val="0.85365980739657943"/>
        </c:manualLayout>
      </c:layout>
      <c:lineChart>
        <c:grouping val="standard"/>
        <c:varyColors val="0"/>
        <c:ser>
          <c:idx val="0"/>
          <c:order val="0"/>
          <c:tx>
            <c:strRef>
              <c:f>'tab sektorske 2'!$A$140</c:f>
              <c:strCache>
                <c:ptCount val="1"/>
                <c:pt idx="0">
                  <c:v>Potpore dodijeljene sektoru brodogradnje</c:v>
                </c:pt>
              </c:strCache>
            </c:strRef>
          </c:tx>
          <c:spPr>
            <a:ln w="38100">
              <a:solidFill>
                <a:srgbClr val="000080"/>
              </a:solidFill>
              <a:prstDash val="solid"/>
            </a:ln>
          </c:spPr>
          <c:marker>
            <c:symbol val="diamond"/>
            <c:size val="5"/>
            <c:spPr>
              <a:solidFill>
                <a:schemeClr val="tx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cat>
            <c:strRef>
              <c:f>'tab sektorske 2'!$B$138:$R$139</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sektorske 2'!$B$140:$R$140</c:f>
              <c:numCache>
                <c:formatCode>#,##0.0</c:formatCode>
                <c:ptCount val="17"/>
                <c:pt idx="0">
                  <c:v>1046.8</c:v>
                </c:pt>
                <c:pt idx="1">
                  <c:v>529.64</c:v>
                </c:pt>
                <c:pt idx="2">
                  <c:v>642.79999999999995</c:v>
                </c:pt>
                <c:pt idx="3">
                  <c:v>2797.8</c:v>
                </c:pt>
                <c:pt idx="4">
                  <c:v>3125.3</c:v>
                </c:pt>
                <c:pt idx="5">
                  <c:v>1892.1</c:v>
                </c:pt>
                <c:pt idx="6">
                  <c:v>1152.7</c:v>
                </c:pt>
                <c:pt idx="7">
                  <c:v>1246</c:v>
                </c:pt>
                <c:pt idx="8">
                  <c:v>724</c:v>
                </c:pt>
                <c:pt idx="9">
                  <c:v>499.4</c:v>
                </c:pt>
                <c:pt idx="10" formatCode="General">
                  <c:v>622.29999999999995</c:v>
                </c:pt>
                <c:pt idx="11">
                  <c:v>728.8</c:v>
                </c:pt>
                <c:pt idx="12">
                  <c:v>503.2</c:v>
                </c:pt>
                <c:pt idx="13">
                  <c:v>315.2</c:v>
                </c:pt>
                <c:pt idx="14">
                  <c:v>240.5</c:v>
                </c:pt>
                <c:pt idx="15">
                  <c:v>2530.1999999999998</c:v>
                </c:pt>
                <c:pt idx="16">
                  <c:v>1999.6</c:v>
                </c:pt>
              </c:numCache>
            </c:numRef>
          </c:val>
          <c:smooth val="0"/>
          <c:extLst>
            <c:ext xmlns:c16="http://schemas.microsoft.com/office/drawing/2014/chart" uri="{C3380CC4-5D6E-409C-BE32-E72D297353CC}">
              <c16:uniqueId val="{00000007-B9F3-48D4-BC90-09226BF7FD9B}"/>
            </c:ext>
          </c:extLst>
        </c:ser>
        <c:dLbls>
          <c:showLegendKey val="0"/>
          <c:showVal val="0"/>
          <c:showCatName val="0"/>
          <c:showSerName val="0"/>
          <c:showPercent val="0"/>
          <c:showBubbleSize val="0"/>
        </c:dLbls>
        <c:marker val="1"/>
        <c:smooth val="0"/>
        <c:axId val="171739776"/>
        <c:axId val="171754240"/>
      </c:lineChart>
      <c:catAx>
        <c:axId val="171739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71754240"/>
        <c:crosses val="autoZero"/>
        <c:auto val="1"/>
        <c:lblAlgn val="ctr"/>
        <c:lblOffset val="100"/>
        <c:tickLblSkip val="1"/>
        <c:tickMarkSkip val="1"/>
        <c:noMultiLvlLbl val="0"/>
      </c:catAx>
      <c:valAx>
        <c:axId val="171754240"/>
        <c:scaling>
          <c:orientation val="minMax"/>
          <c:max val="4000"/>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71739776"/>
        <c:crosses val="autoZero"/>
        <c:crossBetween val="between"/>
        <c:majorUnit val="1000"/>
        <c:minorUnit val="1000"/>
      </c:valAx>
      <c:spPr>
        <a:gradFill rotWithShape="0">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46772351130522E-2"/>
          <c:y val="8.6330957083741264E-2"/>
          <c:w val="0.91914824600413325"/>
          <c:h val="0.77338129496402874"/>
        </c:manualLayout>
      </c:layout>
      <c:lineChart>
        <c:grouping val="standard"/>
        <c:varyColors val="0"/>
        <c:ser>
          <c:idx val="0"/>
          <c:order val="0"/>
          <c:tx>
            <c:strRef>
              <c:f>'1 tab i sl udio dp'!$A$26</c:f>
              <c:strCache>
                <c:ptCount val="1"/>
                <c:pt idx="0">
                  <c:v>Udio potpora u BDP-u</c:v>
                </c:pt>
              </c:strCache>
            </c:strRef>
          </c:tx>
          <c:spPr>
            <a:ln w="25400">
              <a:solidFill>
                <a:srgbClr val="000080"/>
              </a:solidFill>
              <a:prstDash val="solid"/>
            </a:ln>
          </c:spPr>
          <c:marker>
            <c:symbol val="diamond"/>
            <c:size val="5"/>
            <c:spPr>
              <a:solidFill>
                <a:srgbClr val="00FFFF"/>
              </a:solidFill>
              <a:ln>
                <a:solidFill>
                  <a:srgbClr val="3366FF"/>
                </a:solidFill>
                <a:prstDash val="solid"/>
              </a:ln>
            </c:spPr>
          </c:marker>
          <c:cat>
            <c:strRef>
              <c:f>'1 tab i sl udio dp'!$C$24:$S$25</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'1 tab i sl udio dp'!$C$26:$S$26</c:f>
              <c:numCache>
                <c:formatCode>0.00%</c:formatCode>
                <c:ptCount val="17"/>
                <c:pt idx="0">
                  <c:v>3.1899999999999998E-2</c:v>
                </c:pt>
                <c:pt idx="1">
                  <c:v>2.4855575091292E-2</c:v>
                </c:pt>
                <c:pt idx="2">
                  <c:v>2.1860498087735922E-2</c:v>
                </c:pt>
                <c:pt idx="3">
                  <c:v>3.3100743519090876E-2</c:v>
                </c:pt>
                <c:pt idx="4">
                  <c:v>3.5900000000000001E-2</c:v>
                </c:pt>
                <c:pt idx="5">
                  <c:v>2.7714157355477297E-2</c:v>
                </c:pt>
                <c:pt idx="6">
                  <c:v>2.63E-2</c:v>
                </c:pt>
                <c:pt idx="7">
                  <c:v>2.8972814052815411E-2</c:v>
                </c:pt>
                <c:pt idx="8">
                  <c:v>2.7349464368463614E-2</c:v>
                </c:pt>
                <c:pt idx="9">
                  <c:v>2.6642481649264763E-2</c:v>
                </c:pt>
                <c:pt idx="10">
                  <c:v>2.5910350121825038E-2</c:v>
                </c:pt>
                <c:pt idx="11">
                  <c:v>2.7272948928557278E-2</c:v>
                </c:pt>
                <c:pt idx="12">
                  <c:v>2.9081668708188072E-2</c:v>
                </c:pt>
                <c:pt idx="13">
                  <c:v>3.2500163654941384E-2</c:v>
                </c:pt>
                <c:pt idx="14">
                  <c:v>3.3700000000000001E-2</c:v>
                </c:pt>
                <c:pt idx="15">
                  <c:v>3.9E-2</c:v>
                </c:pt>
                <c:pt idx="16">
                  <c:v>3.7999999999999999E-2</c:v>
                </c:pt>
              </c:numCache>
            </c:numRef>
          </c:val>
          <c:smooth val="0"/>
          <c:extLst>
            <c:ext xmlns:c16="http://schemas.microsoft.com/office/drawing/2014/chart" uri="{C3380CC4-5D6E-409C-BE32-E72D297353CC}">
              <c16:uniqueId val="{0000000F-D8BD-4A15-BBEE-E088348F8AA7}"/>
            </c:ext>
          </c:extLst>
        </c:ser>
        <c:dLbls>
          <c:showLegendKey val="0"/>
          <c:showVal val="0"/>
          <c:showCatName val="0"/>
          <c:showSerName val="0"/>
          <c:showPercent val="0"/>
          <c:showBubbleSize val="0"/>
        </c:dLbls>
        <c:marker val="1"/>
        <c:smooth val="0"/>
        <c:axId val="164599680"/>
        <c:axId val="164601856"/>
      </c:lineChart>
      <c:catAx>
        <c:axId val="1645996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64601856"/>
        <c:crosses val="autoZero"/>
        <c:auto val="1"/>
        <c:lblAlgn val="ctr"/>
        <c:lblOffset val="100"/>
        <c:tickLblSkip val="1"/>
        <c:tickMarkSkip val="1"/>
        <c:noMultiLvlLbl val="0"/>
      </c:catAx>
      <c:valAx>
        <c:axId val="164601856"/>
        <c:scaling>
          <c:orientation val="minMax"/>
          <c:max val="0.05"/>
          <c:min val="0.02"/>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64599680"/>
        <c:crosses val="autoZero"/>
        <c:crossBetween val="between"/>
        <c:majorUnit val="5.0000000000000001E-3"/>
      </c:valAx>
      <c:spPr>
        <a:gradFill rotWithShape="0">
          <a:gsLst>
            <a:gs pos="0">
              <a:srgbClr val="C0C0C0">
                <a:gamma/>
                <a:tint val="6275"/>
                <a:invGamma/>
              </a:srgbClr>
            </a:gs>
            <a:gs pos="100000">
              <a:srgbClr val="C0C0C0"/>
            </a:gs>
          </a:gsLst>
          <a:lin ang="5400000" scaled="1"/>
        </a:gradFill>
        <a:ln w="25400">
          <a:noFill/>
        </a:ln>
      </c:spPr>
    </c:plotArea>
    <c:legend>
      <c:legendPos val="r"/>
      <c:legendEntry>
        <c:idx val="0"/>
        <c:txPr>
          <a:bodyPr/>
          <a:lstStyle/>
          <a:p>
            <a:pPr>
              <a:defRPr sz="900" i="1"/>
            </a:pPr>
            <a:endParaRPr lang="sr-Latn-RS"/>
          </a:p>
        </c:txPr>
      </c:legendEntry>
      <c:layout>
        <c:manualLayout>
          <c:xMode val="edge"/>
          <c:yMode val="edge"/>
          <c:x val="0.4141236996538224"/>
          <c:y val="0.17795074551851231"/>
          <c:w val="0.3506474481387501"/>
          <c:h val="0.17891707153627073"/>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9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431520967864753E-2"/>
          <c:y val="6.9366581604911465E-2"/>
          <c:w val="0.9235694428259893"/>
          <c:h val="0.79124195189886992"/>
        </c:manualLayout>
      </c:layout>
      <c:lineChart>
        <c:grouping val="standard"/>
        <c:varyColors val="0"/>
        <c:ser>
          <c:idx val="0"/>
          <c:order val="0"/>
          <c:tx>
            <c:strRef>
              <c:f>'dp - bez polj, rib, prometa 2'!$A$30</c:f>
              <c:strCache>
                <c:ptCount val="1"/>
                <c:pt idx="0">
                  <c:v>bez željezničkog prometa</c:v>
                </c:pt>
              </c:strCache>
            </c:strRef>
          </c:tx>
          <c:spPr>
            <a:ln w="25400">
              <a:solidFill>
                <a:srgbClr val="000080"/>
              </a:solidFill>
              <a:prstDash val="solid"/>
            </a:ln>
          </c:spPr>
          <c:marker>
            <c:symbol val="diamond"/>
            <c:size val="7"/>
            <c:spPr>
              <a:solidFill>
                <a:srgbClr val="FF00FF"/>
              </a:solidFill>
              <a:ln>
                <a:solidFill>
                  <a:srgbClr val="000080"/>
                </a:solidFill>
                <a:prstDash val="solid"/>
              </a:ln>
            </c:spPr>
          </c:marker>
          <c:cat>
            <c:strRef>
              <c:f>'dp - bez polj, rib, prometa 2'!$B$29:$R$29</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'dp - bez polj, rib, prometa 2'!$B$30:$R$30</c:f>
              <c:numCache>
                <c:formatCode>0.00%</c:formatCode>
                <c:ptCount val="17"/>
                <c:pt idx="0">
                  <c:v>2.8899999999999999E-2</c:v>
                </c:pt>
                <c:pt idx="1">
                  <c:v>2.4899999999999999E-2</c:v>
                </c:pt>
                <c:pt idx="2">
                  <c:v>2.4400000000000002E-2</c:v>
                </c:pt>
                <c:pt idx="3">
                  <c:v>3.0099999999999998E-2</c:v>
                </c:pt>
                <c:pt idx="4">
                  <c:v>3.3099999999999997E-2</c:v>
                </c:pt>
                <c:pt idx="5">
                  <c:v>2.52E-2</c:v>
                </c:pt>
                <c:pt idx="6">
                  <c:v>2.41E-2</c:v>
                </c:pt>
                <c:pt idx="7">
                  <c:v>2.63E-2</c:v>
                </c:pt>
                <c:pt idx="8">
                  <c:v>2.5100000000000001E-2</c:v>
                </c:pt>
                <c:pt idx="9">
                  <c:v>2.3699999999999999E-2</c:v>
                </c:pt>
                <c:pt idx="10">
                  <c:v>2.3599999999999999E-2</c:v>
                </c:pt>
                <c:pt idx="11">
                  <c:v>2.1499999999999998E-2</c:v>
                </c:pt>
                <c:pt idx="12">
                  <c:v>2.7300000000000001E-2</c:v>
                </c:pt>
                <c:pt idx="13">
                  <c:v>3.04E-2</c:v>
                </c:pt>
                <c:pt idx="14">
                  <c:v>3.2399999999999998E-2</c:v>
                </c:pt>
                <c:pt idx="15">
                  <c:v>3.78E-2</c:v>
                </c:pt>
                <c:pt idx="16">
                  <c:v>3.6900000000000002E-2</c:v>
                </c:pt>
              </c:numCache>
            </c:numRef>
          </c:val>
          <c:smooth val="0"/>
          <c:extLst>
            <c:ext xmlns:c16="http://schemas.microsoft.com/office/drawing/2014/chart" uri="{C3380CC4-5D6E-409C-BE32-E72D297353CC}">
              <c16:uniqueId val="{0000000A-6011-43FC-B10F-DA9EAFAF6F4E}"/>
            </c:ext>
          </c:extLst>
        </c:ser>
        <c:ser>
          <c:idx val="1"/>
          <c:order val="1"/>
          <c:tx>
            <c:strRef>
              <c:f>'dp - bez polj, rib, prometa 2'!$A$31</c:f>
              <c:strCache>
                <c:ptCount val="1"/>
                <c:pt idx="0">
                  <c:v>bez poljoprivrede, ribarstva i prometa</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'dp - bez polj, rib, prometa 2'!$B$29:$R$29</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'dp - bez polj, rib, prometa 2'!$B$31:$R$31</c:f>
              <c:numCache>
                <c:formatCode>0.00%</c:formatCode>
                <c:ptCount val="17"/>
                <c:pt idx="0">
                  <c:v>1.55E-2</c:v>
                </c:pt>
                <c:pt idx="1">
                  <c:v>1.4E-2</c:v>
                </c:pt>
                <c:pt idx="2">
                  <c:v>1.09E-2</c:v>
                </c:pt>
                <c:pt idx="3">
                  <c:v>1.9300000000000001E-2</c:v>
                </c:pt>
                <c:pt idx="4">
                  <c:v>2.1000000000000001E-2</c:v>
                </c:pt>
                <c:pt idx="5">
                  <c:v>1.2999999999999999E-2</c:v>
                </c:pt>
                <c:pt idx="6">
                  <c:v>1.11E-2</c:v>
                </c:pt>
                <c:pt idx="7">
                  <c:v>1.18E-2</c:v>
                </c:pt>
                <c:pt idx="8">
                  <c:v>1.03E-2</c:v>
                </c:pt>
                <c:pt idx="9">
                  <c:v>1.11E-2</c:v>
                </c:pt>
                <c:pt idx="10">
                  <c:v>1.2500000000000001E-2</c:v>
                </c:pt>
                <c:pt idx="11">
                  <c:v>1.06E-2</c:v>
                </c:pt>
                <c:pt idx="12">
                  <c:v>1.18E-2</c:v>
                </c:pt>
                <c:pt idx="13">
                  <c:v>1.5100000000000001E-2</c:v>
                </c:pt>
                <c:pt idx="14">
                  <c:v>1.7100000000000001E-2</c:v>
                </c:pt>
                <c:pt idx="15">
                  <c:v>1.9199999999999998E-2</c:v>
                </c:pt>
                <c:pt idx="16">
                  <c:v>1.7600000000000001E-2</c:v>
                </c:pt>
              </c:numCache>
            </c:numRef>
          </c:val>
          <c:smooth val="0"/>
          <c:extLst>
            <c:ext xmlns:c16="http://schemas.microsoft.com/office/drawing/2014/chart" uri="{C3380CC4-5D6E-409C-BE32-E72D297353CC}">
              <c16:uniqueId val="{00000016-6011-43FC-B10F-DA9EAFAF6F4E}"/>
            </c:ext>
          </c:extLst>
        </c:ser>
        <c:dLbls>
          <c:showLegendKey val="0"/>
          <c:showVal val="0"/>
          <c:showCatName val="0"/>
          <c:showSerName val="0"/>
          <c:showPercent val="0"/>
          <c:showBubbleSize val="0"/>
        </c:dLbls>
        <c:marker val="1"/>
        <c:smooth val="0"/>
        <c:axId val="164611200"/>
        <c:axId val="164613120"/>
      </c:lineChart>
      <c:catAx>
        <c:axId val="1646112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64613120"/>
        <c:crosses val="autoZero"/>
        <c:auto val="1"/>
        <c:lblAlgn val="ctr"/>
        <c:lblOffset val="100"/>
        <c:tickLblSkip val="1"/>
        <c:tickMarkSkip val="1"/>
        <c:noMultiLvlLbl val="0"/>
      </c:catAx>
      <c:valAx>
        <c:axId val="164613120"/>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a:pPr>
            <a:endParaRPr lang="sr-Latn-RS"/>
          </a:p>
        </c:txPr>
        <c:crossAx val="164611200"/>
        <c:crosses val="autoZero"/>
        <c:crossBetween val="between"/>
      </c:valAx>
      <c:spPr>
        <a:gradFill rotWithShape="0">
          <a:gsLst>
            <a:gs pos="0">
              <a:srgbClr val="FFFFFF"/>
            </a:gs>
            <a:gs pos="100000">
              <a:srgbClr val="C0C0C0"/>
            </a:gs>
          </a:gsLst>
          <a:lin ang="5400000" scaled="1"/>
        </a:gradFill>
        <a:ln w="12700">
          <a:solidFill>
            <a:srgbClr val="C0C0C0"/>
          </a:solidFill>
          <a:prstDash val="solid"/>
        </a:ln>
      </c:spPr>
    </c:plotArea>
    <c:legend>
      <c:legendPos val="r"/>
      <c:layout>
        <c:manualLayout>
          <c:xMode val="edge"/>
          <c:yMode val="edge"/>
          <c:x val="0.36133991443458574"/>
          <c:y val="3.6847244094488189E-2"/>
          <c:w val="0.38305322035591211"/>
          <c:h val="0.17797120359955004"/>
        </c:manualLayout>
      </c:layout>
      <c:overlay val="1"/>
      <c:spPr>
        <a:solidFill>
          <a:srgbClr val="FFFFFF"/>
        </a:solidFill>
        <a:ln w="3175">
          <a:solidFill>
            <a:srgbClr val="000000"/>
          </a:solidFill>
          <a:prstDash val="solid"/>
        </a:ln>
      </c:spPr>
      <c:txPr>
        <a:bodyPr/>
        <a:lstStyle/>
        <a:p>
          <a:pPr>
            <a:defRPr sz="9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791872860122304E-2"/>
          <c:y val="6.0606284794791646E-2"/>
          <c:w val="0.90108696228449758"/>
          <c:h val="0.81060905913033832"/>
        </c:manualLayout>
      </c:layout>
      <c:lineChart>
        <c:grouping val="standard"/>
        <c:varyColors val="0"/>
        <c:ser>
          <c:idx val="0"/>
          <c:order val="0"/>
          <c:tx>
            <c:strRef>
              <c:f>'dp - bez polj, rib, prometa 2'!$A$55</c:f>
              <c:strCache>
                <c:ptCount val="1"/>
                <c:pt idx="0">
                  <c:v>udio potpora za industriju i usluge u ukupnim potporama</c:v>
                </c:pt>
              </c:strCache>
            </c:strRef>
          </c:tx>
          <c:spPr>
            <a:ln w="25400">
              <a:solidFill>
                <a:srgbClr val="000080"/>
              </a:solidFill>
              <a:prstDash val="solid"/>
            </a:ln>
          </c:spPr>
          <c:marker>
            <c:symbol val="diamond"/>
            <c:size val="5"/>
            <c:spPr>
              <a:solidFill>
                <a:srgbClr val="0000FF"/>
              </a:solidFill>
              <a:ln>
                <a:solidFill>
                  <a:srgbClr val="99CCFF"/>
                </a:solidFill>
                <a:prstDash val="solid"/>
              </a:ln>
            </c:spPr>
          </c:marker>
          <c:cat>
            <c:strRef>
              <c:f>'dp - bez polj, rib, prometa 2'!$C$54:$S$54</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'dp - bez polj, rib, prometa 2'!$C$55:$S$55</c:f>
              <c:numCache>
                <c:formatCode>0.00%</c:formatCode>
                <c:ptCount val="17"/>
                <c:pt idx="0">
                  <c:v>0.67659999999999998</c:v>
                </c:pt>
                <c:pt idx="1">
                  <c:v>0.64629999999999999</c:v>
                </c:pt>
                <c:pt idx="2">
                  <c:v>0.57989999999999997</c:v>
                </c:pt>
                <c:pt idx="3">
                  <c:v>0.73170000000000002</c:v>
                </c:pt>
                <c:pt idx="4">
                  <c:v>0.71009999999999995</c:v>
                </c:pt>
                <c:pt idx="5">
                  <c:v>0.62190000000000001</c:v>
                </c:pt>
                <c:pt idx="6">
                  <c:v>0.57489999999999997</c:v>
                </c:pt>
                <c:pt idx="7">
                  <c:v>0.56869999999999998</c:v>
                </c:pt>
                <c:pt idx="8">
                  <c:v>0.53</c:v>
                </c:pt>
                <c:pt idx="9">
                  <c:v>0.59730000000000005</c:v>
                </c:pt>
                <c:pt idx="10">
                  <c:v>0.65380000000000005</c:v>
                </c:pt>
                <c:pt idx="11">
                  <c:v>0.64539999999999997</c:v>
                </c:pt>
                <c:pt idx="12">
                  <c:v>0.50609999999999999</c:v>
                </c:pt>
                <c:pt idx="13">
                  <c:v>0.56669999999999998</c:v>
                </c:pt>
                <c:pt idx="14">
                  <c:v>0.57830000000000004</c:v>
                </c:pt>
                <c:pt idx="15">
                  <c:v>0.58779999999999999</c:v>
                </c:pt>
                <c:pt idx="16">
                  <c:v>0.56069999999999998</c:v>
                </c:pt>
              </c:numCache>
            </c:numRef>
          </c:val>
          <c:smooth val="0"/>
          <c:extLst>
            <c:ext xmlns:c16="http://schemas.microsoft.com/office/drawing/2014/chart" uri="{C3380CC4-5D6E-409C-BE32-E72D297353CC}">
              <c16:uniqueId val="{0000000B-2332-4B65-8ECE-E1F08E816C47}"/>
            </c:ext>
          </c:extLst>
        </c:ser>
        <c:ser>
          <c:idx val="1"/>
          <c:order val="1"/>
          <c:tx>
            <c:strRef>
              <c:f>'dp - bez polj, rib, prometa 2'!$A$56</c:f>
              <c:strCache>
                <c:ptCount val="1"/>
                <c:pt idx="0">
                  <c:v>udio poljoprivrede i ribarstva u ukupnim potporama</c:v>
                </c:pt>
              </c:strCache>
            </c:strRef>
          </c:tx>
          <c:spPr>
            <a:ln w="25400">
              <a:solidFill>
                <a:srgbClr val="FF00FF"/>
              </a:solidFill>
              <a:prstDash val="solid"/>
            </a:ln>
          </c:spPr>
          <c:marker>
            <c:symbol val="diamond"/>
            <c:size val="5"/>
            <c:spPr>
              <a:solidFill>
                <a:srgbClr val="FF99CC"/>
              </a:solidFill>
              <a:ln>
                <a:solidFill>
                  <a:srgbClr val="FF9900"/>
                </a:solidFill>
                <a:prstDash val="solid"/>
              </a:ln>
            </c:spPr>
          </c:marker>
          <c:cat>
            <c:strRef>
              <c:f>'dp - bez polj, rib, prometa 2'!$C$54:$S$54</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'dp - bez polj, rib, prometa 2'!$C$56:$S$56</c:f>
              <c:numCache>
                <c:formatCode>0.00%</c:formatCode>
                <c:ptCount val="17"/>
                <c:pt idx="0">
                  <c:v>0.32340000000000002</c:v>
                </c:pt>
                <c:pt idx="1">
                  <c:v>0.35370000000000001</c:v>
                </c:pt>
                <c:pt idx="2">
                  <c:v>0.42009999999999997</c:v>
                </c:pt>
                <c:pt idx="3">
                  <c:v>0.26829999999999998</c:v>
                </c:pt>
                <c:pt idx="4">
                  <c:v>0.28989999999999999</c:v>
                </c:pt>
                <c:pt idx="5">
                  <c:v>0.37809999999999999</c:v>
                </c:pt>
                <c:pt idx="6">
                  <c:v>0.42509999999999998</c:v>
                </c:pt>
                <c:pt idx="7">
                  <c:v>0.43130000000000002</c:v>
                </c:pt>
                <c:pt idx="8">
                  <c:v>0.47</c:v>
                </c:pt>
                <c:pt idx="9">
                  <c:v>0.4027</c:v>
                </c:pt>
                <c:pt idx="10">
                  <c:v>0.34620000000000001</c:v>
                </c:pt>
                <c:pt idx="11">
                  <c:v>0.35460000000000003</c:v>
                </c:pt>
                <c:pt idx="12">
                  <c:v>0.49390000000000001</c:v>
                </c:pt>
                <c:pt idx="13">
                  <c:v>0.43330000000000002</c:v>
                </c:pt>
                <c:pt idx="14">
                  <c:v>0.42170000000000002</c:v>
                </c:pt>
                <c:pt idx="15">
                  <c:v>0.41220000000000001</c:v>
                </c:pt>
                <c:pt idx="16">
                  <c:v>0.43930000000000002</c:v>
                </c:pt>
              </c:numCache>
            </c:numRef>
          </c:val>
          <c:smooth val="0"/>
          <c:extLst>
            <c:ext xmlns:c16="http://schemas.microsoft.com/office/drawing/2014/chart" uri="{C3380CC4-5D6E-409C-BE32-E72D297353CC}">
              <c16:uniqueId val="{00000016-2332-4B65-8ECE-E1F08E816C47}"/>
            </c:ext>
          </c:extLst>
        </c:ser>
        <c:dLbls>
          <c:showLegendKey val="0"/>
          <c:showVal val="0"/>
          <c:showCatName val="0"/>
          <c:showSerName val="0"/>
          <c:showPercent val="0"/>
          <c:showBubbleSize val="0"/>
        </c:dLbls>
        <c:marker val="1"/>
        <c:smooth val="0"/>
        <c:axId val="165376000"/>
        <c:axId val="165377920"/>
      </c:lineChart>
      <c:catAx>
        <c:axId val="16537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65377920"/>
        <c:crosses val="autoZero"/>
        <c:auto val="1"/>
        <c:lblAlgn val="ctr"/>
        <c:lblOffset val="100"/>
        <c:tickLblSkip val="1"/>
        <c:tickMarkSkip val="1"/>
        <c:noMultiLvlLbl val="0"/>
      </c:catAx>
      <c:valAx>
        <c:axId val="165377920"/>
        <c:scaling>
          <c:orientation val="minMax"/>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65376000"/>
        <c:crosses val="autoZero"/>
        <c:crossBetween val="between"/>
      </c:valAx>
      <c:spPr>
        <a:gradFill rotWithShape="0">
          <a:gsLst>
            <a:gs pos="0">
              <a:srgbClr val="C0C0C0">
                <a:gamma/>
                <a:tint val="0"/>
                <a:invGamma/>
              </a:srgbClr>
            </a:gs>
            <a:gs pos="100000">
              <a:srgbClr val="C0C0C0"/>
            </a:gs>
          </a:gsLst>
          <a:lin ang="5400000" scaled="1"/>
        </a:gradFill>
        <a:ln w="25400">
          <a:noFill/>
        </a:ln>
      </c:spPr>
    </c:plotArea>
    <c:legend>
      <c:legendPos val="r"/>
      <c:layout>
        <c:manualLayout>
          <c:xMode val="edge"/>
          <c:yMode val="edge"/>
          <c:x val="0.4582532140145536"/>
          <c:y val="0.60710191790289536"/>
          <c:w val="0.51497632676738814"/>
          <c:h val="0.2330824652584149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900" i="1"/>
          </a:pPr>
          <a:endParaRPr lang="sr-Latn-RS"/>
        </a:p>
      </c:txPr>
    </c:legend>
    <c:plotVisOnly val="1"/>
    <c:dispBlanksAs val="gap"/>
    <c:showDLblsOverMax val="0"/>
  </c:chart>
  <c:spPr>
    <a:solidFill>
      <a:srgbClr val="FFFFFF"/>
    </a:solidFill>
    <a:ln w="9525">
      <a:noFill/>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7037463477442674E-2"/>
          <c:y val="3.7763672398093098E-2"/>
          <c:w val="0.91461223169021677"/>
          <c:h val="0.79084029069230666"/>
        </c:manualLayout>
      </c:layout>
      <c:bar3DChart>
        <c:barDir val="col"/>
        <c:grouping val="percentStacked"/>
        <c:varyColors val="0"/>
        <c:ser>
          <c:idx val="0"/>
          <c:order val="0"/>
          <c:tx>
            <c:strRef>
              <c:f>'sl poljop - indust i usluge'!$C$14</c:f>
              <c:strCache>
                <c:ptCount val="1"/>
                <c:pt idx="0">
                  <c:v>Poljoprivreda i ribarstvo</c:v>
                </c:pt>
              </c:strCache>
            </c:strRef>
          </c:tx>
          <c:spPr>
            <a:solidFill>
              <a:schemeClr val="accent1">
                <a:lumMod val="60000"/>
                <a:lumOff val="40000"/>
              </a:schemeClr>
            </a:solidFill>
            <a:ln>
              <a:solidFill>
                <a:srgbClr val="4F81BD"/>
              </a:solidFill>
            </a:ln>
          </c:spPr>
          <c:invertIfNegative val="0"/>
          <c:dLbls>
            <c:spPr>
              <a:noFill/>
            </c:spPr>
            <c:txPr>
              <a:bodyPr rot="-540000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'sl poljop - indust i usluge'!$D$13:$T$13</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'sl poljop - indust i usluge'!$D$14:$T$14</c:f>
              <c:numCache>
                <c:formatCode>#,##0.0</c:formatCode>
                <c:ptCount val="17"/>
                <c:pt idx="0">
                  <c:v>1950.4</c:v>
                </c:pt>
                <c:pt idx="1">
                  <c:v>1819.82</c:v>
                </c:pt>
                <c:pt idx="2">
                  <c:v>2124.6999999999998</c:v>
                </c:pt>
                <c:pt idx="3">
                  <c:v>2543</c:v>
                </c:pt>
                <c:pt idx="4">
                  <c:v>3274.8</c:v>
                </c:pt>
                <c:pt idx="5">
                  <c:v>3615.1</c:v>
                </c:pt>
                <c:pt idx="6">
                  <c:v>3671</c:v>
                </c:pt>
                <c:pt idx="7">
                  <c:v>4046.1</c:v>
                </c:pt>
                <c:pt idx="8">
                  <c:v>4243.8</c:v>
                </c:pt>
                <c:pt idx="9">
                  <c:v>3542.7</c:v>
                </c:pt>
                <c:pt idx="10">
                  <c:v>2956.1</c:v>
                </c:pt>
                <c:pt idx="11">
                  <c:v>3173.2</c:v>
                </c:pt>
                <c:pt idx="12">
                  <c:v>4878.3999999999996</c:v>
                </c:pt>
                <c:pt idx="13">
                  <c:v>4947.8</c:v>
                </c:pt>
                <c:pt idx="14">
                  <c:v>5206.8999999999996</c:v>
                </c:pt>
                <c:pt idx="15">
                  <c:v>6160.4</c:v>
                </c:pt>
                <c:pt idx="16">
                  <c:v>6677.1</c:v>
                </c:pt>
              </c:numCache>
            </c:numRef>
          </c:val>
          <c:extLst>
            <c:ext xmlns:c16="http://schemas.microsoft.com/office/drawing/2014/chart" uri="{C3380CC4-5D6E-409C-BE32-E72D297353CC}">
              <c16:uniqueId val="{00000000-7961-447F-9473-0B6B8D924999}"/>
            </c:ext>
          </c:extLst>
        </c:ser>
        <c:ser>
          <c:idx val="1"/>
          <c:order val="1"/>
          <c:tx>
            <c:strRef>
              <c:f>'sl poljop - indust i usluge'!$C$15</c:f>
              <c:strCache>
                <c:ptCount val="1"/>
                <c:pt idx="0">
                  <c:v>Industrija i usluge</c:v>
                </c:pt>
              </c:strCache>
            </c:strRef>
          </c:tx>
          <c:spPr>
            <a:solidFill>
              <a:srgbClr val="FFFF99"/>
            </a:solidFill>
            <a:ln w="0">
              <a:solidFill>
                <a:srgbClr val="4F81BD"/>
              </a:solidFill>
            </a:ln>
          </c:spPr>
          <c:invertIfNegative val="0"/>
          <c:dLbls>
            <c:spPr>
              <a:noFill/>
            </c:spPr>
            <c:txPr>
              <a:bodyPr rot="-540000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'sl poljop - indust i usluge'!$D$13:$T$13</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'sl poljop - indust i usluge'!$D$15:$T$15</c:f>
              <c:numCache>
                <c:formatCode>#,##0.0</c:formatCode>
                <c:ptCount val="17"/>
                <c:pt idx="0">
                  <c:v>4080.2</c:v>
                </c:pt>
                <c:pt idx="1">
                  <c:v>3326</c:v>
                </c:pt>
                <c:pt idx="2">
                  <c:v>2932.7</c:v>
                </c:pt>
                <c:pt idx="3">
                  <c:v>6935.1</c:v>
                </c:pt>
                <c:pt idx="4">
                  <c:v>8020.4</c:v>
                </c:pt>
                <c:pt idx="5">
                  <c:v>5946.7</c:v>
                </c:pt>
                <c:pt idx="6">
                  <c:v>4965.1000000000004</c:v>
                </c:pt>
                <c:pt idx="7">
                  <c:v>5335.5</c:v>
                </c:pt>
                <c:pt idx="8">
                  <c:v>4786.2</c:v>
                </c:pt>
                <c:pt idx="9">
                  <c:v>5255.5</c:v>
                </c:pt>
                <c:pt idx="10">
                  <c:v>5583.2</c:v>
                </c:pt>
                <c:pt idx="11">
                  <c:v>5775.3</c:v>
                </c:pt>
                <c:pt idx="12">
                  <c:v>4998.2</c:v>
                </c:pt>
                <c:pt idx="13">
                  <c:v>6471.1</c:v>
                </c:pt>
                <c:pt idx="14">
                  <c:v>7141.9</c:v>
                </c:pt>
                <c:pt idx="15">
                  <c:v>8786.2000000000007</c:v>
                </c:pt>
                <c:pt idx="16">
                  <c:v>8524.2000000000007</c:v>
                </c:pt>
              </c:numCache>
            </c:numRef>
          </c:val>
          <c:extLst>
            <c:ext xmlns:c16="http://schemas.microsoft.com/office/drawing/2014/chart" uri="{C3380CC4-5D6E-409C-BE32-E72D297353CC}">
              <c16:uniqueId val="{00000001-7961-447F-9473-0B6B8D924999}"/>
            </c:ext>
          </c:extLst>
        </c:ser>
        <c:dLbls>
          <c:showLegendKey val="0"/>
          <c:showVal val="0"/>
          <c:showCatName val="0"/>
          <c:showSerName val="0"/>
          <c:showPercent val="0"/>
          <c:showBubbleSize val="0"/>
        </c:dLbls>
        <c:gapWidth val="126"/>
        <c:gapDepth val="80"/>
        <c:shape val="box"/>
        <c:axId val="166068608"/>
        <c:axId val="166070144"/>
        <c:axId val="0"/>
      </c:bar3DChart>
      <c:catAx>
        <c:axId val="166068608"/>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66070144"/>
        <c:crosses val="autoZero"/>
        <c:auto val="1"/>
        <c:lblAlgn val="ctr"/>
        <c:lblOffset val="100"/>
        <c:noMultiLvlLbl val="0"/>
      </c:catAx>
      <c:valAx>
        <c:axId val="166070144"/>
        <c:scaling>
          <c:orientation val="minMax"/>
        </c:scaling>
        <c:delete val="0"/>
        <c:axPos val="l"/>
        <c:majorGridlines/>
        <c:numFmt formatCode="0%" sourceLinked="1"/>
        <c:majorTickMark val="out"/>
        <c:minorTickMark val="none"/>
        <c:tickLblPos val="nextTo"/>
        <c:txPr>
          <a:bodyPr rot="0" vert="horz"/>
          <a:lstStyle/>
          <a:p>
            <a:pPr>
              <a:defRPr/>
            </a:pPr>
            <a:endParaRPr lang="sr-Latn-RS"/>
          </a:p>
        </c:txPr>
        <c:crossAx val="166068608"/>
        <c:crosses val="autoZero"/>
        <c:crossBetween val="between"/>
      </c:valAx>
      <c:spPr>
        <a:noFill/>
        <a:ln w="25400">
          <a:noFill/>
        </a:ln>
      </c:spPr>
    </c:plotArea>
    <c:legend>
      <c:legendPos val="r"/>
      <c:layout>
        <c:manualLayout>
          <c:xMode val="edge"/>
          <c:yMode val="edge"/>
          <c:x val="0.10855597248817181"/>
          <c:y val="0.91024416065638869"/>
          <c:w val="0.8409787804737574"/>
          <c:h val="6.6066350710900501E-2"/>
        </c:manualLayout>
      </c:layout>
      <c:overlay val="0"/>
      <c:spPr>
        <a:noFill/>
        <a:ln w="0" cmpd="sng">
          <a:solidFill>
            <a:schemeClr val="tx1"/>
          </a:solidFill>
        </a:ln>
      </c:spPr>
      <c:txPr>
        <a:bodyPr/>
        <a:lstStyle/>
        <a:p>
          <a:pPr>
            <a:defRPr sz="1000" i="1"/>
          </a:pPr>
          <a:endParaRPr lang="sr-Latn-RS"/>
        </a:p>
      </c:txPr>
    </c:legend>
    <c:plotVisOnly val="1"/>
    <c:dispBlanksAs val="gap"/>
    <c:showDLblsOverMax val="0"/>
  </c:chart>
  <c:txPr>
    <a:bodyPr/>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327385603517119E-2"/>
          <c:y val="8.9487824438611835E-2"/>
          <c:w val="0.89371126319133776"/>
          <c:h val="0.81845291166707856"/>
        </c:manualLayout>
      </c:layout>
      <c:lineChart>
        <c:grouping val="standard"/>
        <c:varyColors val="0"/>
        <c:ser>
          <c:idx val="0"/>
          <c:order val="0"/>
          <c:tx>
            <c:strRef>
              <c:f>'sl. industr i usluge'!$A$14</c:f>
              <c:strCache>
                <c:ptCount val="1"/>
                <c:pt idx="0">
                  <c:v>Horizontalni ciljevi</c:v>
                </c:pt>
              </c:strCache>
            </c:strRef>
          </c:tx>
          <c:spPr>
            <a:ln w="34925" cmpd="sng">
              <a:solidFill>
                <a:srgbClr val="000080"/>
              </a:solidFill>
              <a:prstDash val="solid"/>
            </a:ln>
          </c:spPr>
          <c:marker>
            <c:symbol val="diamond"/>
            <c:size val="7"/>
            <c:spPr>
              <a:solidFill>
                <a:srgbClr val="FF00FF"/>
              </a:solidFill>
              <a:ln>
                <a:solidFill>
                  <a:srgbClr val="000080"/>
                </a:solidFill>
                <a:prstDash val="solid"/>
              </a:ln>
            </c:spPr>
          </c:marker>
          <c:cat>
            <c:strRef>
              <c:f>'sl. industr i usluge'!$B$11:$R$11</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'sl. industr i usluge'!$B$14:$R$14</c:f>
              <c:numCache>
                <c:formatCode>#,##0.0</c:formatCode>
                <c:ptCount val="17"/>
                <c:pt idx="0">
                  <c:v>1370.3</c:v>
                </c:pt>
                <c:pt idx="1">
                  <c:v>1640.7</c:v>
                </c:pt>
                <c:pt idx="2">
                  <c:v>1118.3000000000002</c:v>
                </c:pt>
                <c:pt idx="3">
                  <c:v>1344.5</c:v>
                </c:pt>
                <c:pt idx="4">
                  <c:v>1204</c:v>
                </c:pt>
                <c:pt idx="5">
                  <c:v>1152.2</c:v>
                </c:pt>
                <c:pt idx="6">
                  <c:v>1141.0999999999999</c:v>
                </c:pt>
                <c:pt idx="7">
                  <c:v>1163.5</c:v>
                </c:pt>
                <c:pt idx="8">
                  <c:v>1272.6000000000001</c:v>
                </c:pt>
                <c:pt idx="9">
                  <c:v>1585.5</c:v>
                </c:pt>
                <c:pt idx="10">
                  <c:v>2100.8000000000002</c:v>
                </c:pt>
                <c:pt idx="11">
                  <c:v>1494.4</c:v>
                </c:pt>
                <c:pt idx="12">
                  <c:v>2130.5</c:v>
                </c:pt>
                <c:pt idx="13">
                  <c:v>3110.2</c:v>
                </c:pt>
                <c:pt idx="14">
                  <c:v>4666.6000000000004</c:v>
                </c:pt>
                <c:pt idx="15">
                  <c:v>3468.9</c:v>
                </c:pt>
                <c:pt idx="16">
                  <c:v>3648.9</c:v>
                </c:pt>
              </c:numCache>
            </c:numRef>
          </c:val>
          <c:smooth val="0"/>
          <c:extLst>
            <c:ext xmlns:c16="http://schemas.microsoft.com/office/drawing/2014/chart" uri="{C3380CC4-5D6E-409C-BE32-E72D297353CC}">
              <c16:uniqueId val="{0000000B-658E-464C-B85B-60C82EBD1E56}"/>
            </c:ext>
          </c:extLst>
        </c:ser>
        <c:ser>
          <c:idx val="1"/>
          <c:order val="1"/>
          <c:tx>
            <c:strRef>
              <c:f>'sl. industr i usluge'!$A$15</c:f>
              <c:strCache>
                <c:ptCount val="1"/>
                <c:pt idx="0">
                  <c:v>Posebni sektori</c:v>
                </c:pt>
              </c:strCache>
            </c:strRef>
          </c:tx>
          <c:spPr>
            <a:ln w="28575" cmpd="sng">
              <a:solidFill>
                <a:srgbClr val="FF00FF"/>
              </a:solidFill>
              <a:prstDash val="solid"/>
            </a:ln>
          </c:spPr>
          <c:marker>
            <c:symbol val="diamond"/>
            <c:size val="5"/>
            <c:spPr>
              <a:solidFill>
                <a:srgbClr val="FF00FF"/>
              </a:solidFill>
              <a:ln>
                <a:solidFill>
                  <a:srgbClr val="FF00FF"/>
                </a:solidFill>
                <a:prstDash val="solid"/>
              </a:ln>
            </c:spPr>
          </c:marker>
          <c:dPt>
            <c:idx val="5"/>
            <c:marker>
              <c:spPr>
                <a:solidFill>
                  <a:srgbClr val="FF00FF">
                    <a:alpha val="75000"/>
                  </a:srgbClr>
                </a:solidFill>
                <a:ln>
                  <a:solidFill>
                    <a:srgbClr val="FF00FF"/>
                  </a:solidFill>
                  <a:prstDash val="solid"/>
                </a:ln>
              </c:spPr>
            </c:marker>
            <c:bubble3D val="0"/>
            <c:extLst>
              <c:ext xmlns:c16="http://schemas.microsoft.com/office/drawing/2014/chart" uri="{C3380CC4-5D6E-409C-BE32-E72D297353CC}">
                <c16:uniqueId val="{0000000C-658E-464C-B85B-60C82EBD1E56}"/>
              </c:ext>
            </c:extLst>
          </c:dPt>
          <c:cat>
            <c:strRef>
              <c:f>'sl. industr i usluge'!$B$11:$R$11</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'sl. industr i usluge'!$B$15:$R$15</c:f>
              <c:numCache>
                <c:formatCode>#,##0.0</c:formatCode>
                <c:ptCount val="17"/>
                <c:pt idx="0">
                  <c:v>2709.9</c:v>
                </c:pt>
                <c:pt idx="1">
                  <c:v>1685.3</c:v>
                </c:pt>
                <c:pt idx="2">
                  <c:v>1814.4</c:v>
                </c:pt>
                <c:pt idx="3">
                  <c:v>5590.6</c:v>
                </c:pt>
                <c:pt idx="4">
                  <c:v>6816.4</c:v>
                </c:pt>
                <c:pt idx="5">
                  <c:v>4794.5</c:v>
                </c:pt>
                <c:pt idx="6">
                  <c:v>3824</c:v>
                </c:pt>
                <c:pt idx="7">
                  <c:v>4172</c:v>
                </c:pt>
                <c:pt idx="8">
                  <c:v>3513.6</c:v>
                </c:pt>
                <c:pt idx="9">
                  <c:v>3670</c:v>
                </c:pt>
                <c:pt idx="10">
                  <c:v>3482.4</c:v>
                </c:pt>
                <c:pt idx="11">
                  <c:v>4280.8999999999996</c:v>
                </c:pt>
                <c:pt idx="12">
                  <c:v>2867.7</c:v>
                </c:pt>
                <c:pt idx="13">
                  <c:v>3360.9</c:v>
                </c:pt>
                <c:pt idx="14">
                  <c:v>2475.3000000000002</c:v>
                </c:pt>
                <c:pt idx="15">
                  <c:v>5317.3</c:v>
                </c:pt>
                <c:pt idx="16">
                  <c:v>4875.3</c:v>
                </c:pt>
              </c:numCache>
            </c:numRef>
          </c:val>
          <c:smooth val="0"/>
          <c:extLst>
            <c:ext xmlns:c16="http://schemas.microsoft.com/office/drawing/2014/chart" uri="{C3380CC4-5D6E-409C-BE32-E72D297353CC}">
              <c16:uniqueId val="{00000016-658E-464C-B85B-60C82EBD1E56}"/>
            </c:ext>
          </c:extLst>
        </c:ser>
        <c:dLbls>
          <c:showLegendKey val="0"/>
          <c:showVal val="0"/>
          <c:showCatName val="0"/>
          <c:showSerName val="0"/>
          <c:showPercent val="0"/>
          <c:showBubbleSize val="0"/>
        </c:dLbls>
        <c:marker val="1"/>
        <c:smooth val="0"/>
        <c:axId val="166117376"/>
        <c:axId val="166118912"/>
      </c:lineChart>
      <c:catAx>
        <c:axId val="1661173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66118912"/>
        <c:crosses val="autoZero"/>
        <c:auto val="1"/>
        <c:lblAlgn val="ctr"/>
        <c:lblOffset val="100"/>
        <c:tickLblSkip val="1"/>
        <c:tickMarkSkip val="1"/>
        <c:noMultiLvlLbl val="0"/>
      </c:catAx>
      <c:valAx>
        <c:axId val="166118912"/>
        <c:scaling>
          <c:orientation val="minMax"/>
          <c:max val="7000"/>
        </c:scaling>
        <c:delete val="0"/>
        <c:axPos val="l"/>
        <c:majorGridlines>
          <c:spPr>
            <a:ln w="3175">
              <a:solidFill>
                <a:srgbClr val="000000"/>
              </a:solidFill>
              <a:prstDash val="solid"/>
            </a:ln>
          </c:spPr>
        </c:majorGridlines>
        <c:numFmt formatCode="#,##0.0" sourceLinked="1"/>
        <c:majorTickMark val="out"/>
        <c:minorTickMark val="none"/>
        <c:tickLblPos val="nextTo"/>
        <c:spPr>
          <a:ln w="3175">
            <a:solidFill>
              <a:srgbClr val="000000"/>
            </a:solidFill>
            <a:prstDash val="solid"/>
          </a:ln>
        </c:spPr>
        <c:txPr>
          <a:bodyPr rot="0" vert="horz"/>
          <a:lstStyle/>
          <a:p>
            <a:pPr>
              <a:defRPr/>
            </a:pPr>
            <a:endParaRPr lang="sr-Latn-RS"/>
          </a:p>
        </c:txPr>
        <c:crossAx val="166117376"/>
        <c:crosses val="autoZero"/>
        <c:crossBetween val="between"/>
      </c:valAx>
      <c:spPr>
        <a:gradFill>
          <a:gsLst>
            <a:gs pos="0">
              <a:srgbClr val="FFFFFF"/>
            </a:gs>
            <a:gs pos="100000">
              <a:srgbClr val="C0C0C0"/>
            </a:gs>
          </a:gsLst>
          <a:lin ang="5400000" scaled="1"/>
        </a:gradFill>
        <a:ln w="12700">
          <a:solidFill>
            <a:srgbClr val="C0C0C0"/>
          </a:solidFill>
          <a:prstDash val="solid"/>
        </a:ln>
      </c:spPr>
    </c:plotArea>
    <c:legend>
      <c:legendPos val="r"/>
      <c:layout>
        <c:manualLayout>
          <c:xMode val="edge"/>
          <c:yMode val="edge"/>
          <c:x val="0.42678882696914794"/>
          <c:y val="7.8177266303250559E-2"/>
          <c:w val="0.4425602143243545"/>
          <c:h val="0.15224268120331114"/>
        </c:manualLayout>
      </c:layout>
      <c:overlay val="0"/>
      <c:spPr>
        <a:solidFill>
          <a:srgbClr val="FFFFFF"/>
        </a:solidFill>
        <a:ln w="3175">
          <a:solidFill>
            <a:srgbClr val="000000"/>
          </a:solidFill>
          <a:prstDash val="solid"/>
        </a:ln>
      </c:spPr>
      <c:txPr>
        <a:bodyPr/>
        <a:lstStyle/>
        <a:p>
          <a:pPr>
            <a:defRPr sz="10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0"/>
      <c:hPercent val="52"/>
      <c:rotY val="100"/>
      <c:depthPercent val="100"/>
      <c:rAngAx val="1"/>
    </c:view3D>
    <c:floor>
      <c:thickness val="0"/>
      <c:spPr>
        <a:ln w="3175">
          <a:solidFill>
            <a:srgbClr val="000000"/>
          </a:solidFill>
          <a:prstDash val="solid"/>
        </a:ln>
      </c:spPr>
    </c:floor>
    <c:sideWall>
      <c:thickness val="0"/>
      <c:spPr>
        <a:ln w="25400">
          <a:noFill/>
        </a:ln>
      </c:spPr>
    </c:sideWall>
    <c:backWall>
      <c:thickness val="0"/>
      <c:spPr>
        <a:ln w="25400">
          <a:noFill/>
        </a:ln>
      </c:spPr>
    </c:backWall>
    <c:plotArea>
      <c:layout>
        <c:manualLayout>
          <c:layoutTarget val="inner"/>
          <c:xMode val="edge"/>
          <c:yMode val="edge"/>
          <c:x val="1.0905125408942203E-2"/>
          <c:y val="2.9845316071999573E-2"/>
          <c:w val="0.92502893770060446"/>
          <c:h val="0.9146032173489006"/>
        </c:manualLayout>
      </c:layout>
      <c:bar3DChart>
        <c:barDir val="col"/>
        <c:grouping val="clustered"/>
        <c:varyColors val="0"/>
        <c:ser>
          <c:idx val="1"/>
          <c:order val="0"/>
          <c:tx>
            <c:strRef>
              <c:f>'tab instrumenti 2'!$B$21</c:f>
              <c:strCache>
                <c:ptCount val="1"/>
                <c:pt idx="0">
                  <c:v>2017. udio (%)</c:v>
                </c:pt>
              </c:strCache>
            </c:strRef>
          </c:tx>
          <c:spPr>
            <a:solidFill>
              <a:schemeClr val="tx2">
                <a:lumMod val="60000"/>
                <a:lumOff val="40000"/>
              </a:schemeClr>
            </a:solidFill>
            <a:ln w="12700">
              <a:solidFill>
                <a:srgbClr val="000000"/>
              </a:solidFill>
              <a:prstDash val="solid"/>
            </a:ln>
          </c:spPr>
          <c:invertIfNegative val="0"/>
          <c:dLbls>
            <c:dLbl>
              <c:idx val="0"/>
              <c:layout>
                <c:manualLayout>
                  <c:x val="3.3593054439710023E-3"/>
                  <c:y val="-7.01950007926861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A96-4CC6-877D-615B372084A1}"/>
                </c:ext>
              </c:extLst>
            </c:dLbl>
            <c:dLbl>
              <c:idx val="1"/>
              <c:layout>
                <c:manualLayout>
                  <c:x val="9.3933481834747989E-3"/>
                  <c:y val="-6.78135073719811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A96-4CC6-877D-615B372084A1}"/>
                </c:ext>
              </c:extLst>
            </c:dLbl>
            <c:dLbl>
              <c:idx val="2"/>
              <c:layout>
                <c:manualLayout>
                  <c:x val="1.3192791936876858E-2"/>
                  <c:y val="-5.8734608677271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A96-4CC6-877D-615B372084A1}"/>
                </c:ext>
              </c:extLst>
            </c:dLbl>
            <c:dLbl>
              <c:idx val="3"/>
              <c:layout>
                <c:manualLayout>
                  <c:x val="1.1245576076330208E-2"/>
                  <c:y val="-6.3775589193123886E-2"/>
                </c:manualLayout>
              </c:layout>
              <c:showLegendKey val="0"/>
              <c:showVal val="1"/>
              <c:showCatName val="0"/>
              <c:showSerName val="0"/>
              <c:showPercent val="0"/>
              <c:showBubbleSize val="0"/>
              <c:extLst>
                <c:ext xmlns:c15="http://schemas.microsoft.com/office/drawing/2012/chart" uri="{CE6537A1-D6FC-4f65-9D91-7224C49458BB}">
                  <c15:layout>
                    <c:manualLayout>
                      <c:w val="5.4535516433881749E-2"/>
                      <c:h val="4.208347706105553E-2"/>
                    </c:manualLayout>
                  </c15:layout>
                </c:ext>
                <c:ext xmlns:c16="http://schemas.microsoft.com/office/drawing/2014/chart" uri="{C3380CC4-5D6E-409C-BE32-E72D297353CC}">
                  <c16:uniqueId val="{00000003-AA96-4CC6-877D-615B372084A1}"/>
                </c:ext>
              </c:extLst>
            </c:dLbl>
            <c:dLbl>
              <c:idx val="4"/>
              <c:layout>
                <c:manualLayout>
                  <c:x val="6.2654884693792484E-4"/>
                  <c:y val="-1.10738701642977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A96-4CC6-877D-615B372084A1}"/>
                </c:ext>
              </c:extLst>
            </c:dLbl>
            <c:numFmt formatCode="0.0%" sourceLinked="0"/>
            <c:spPr>
              <a:solidFill>
                <a:schemeClr val="bg1"/>
              </a:solidFill>
              <a:ln w="0">
                <a:solidFill>
                  <a:schemeClr val="tx1"/>
                </a:solidFill>
              </a:ln>
            </c:spPr>
            <c:txPr>
              <a:bodyPr/>
              <a:lstStyle/>
              <a:p>
                <a:pPr>
                  <a:defRPr sz="800" b="0"/>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2'!$C$20:$G$20</c:f>
              <c:strCache>
                <c:ptCount val="5"/>
                <c:pt idx="0">
                  <c:v>A1</c:v>
                </c:pt>
                <c:pt idx="1">
                  <c:v>A2</c:v>
                </c:pt>
                <c:pt idx="2">
                  <c:v>B1</c:v>
                </c:pt>
                <c:pt idx="3">
                  <c:v>C1</c:v>
                </c:pt>
                <c:pt idx="4">
                  <c:v>D</c:v>
                </c:pt>
              </c:strCache>
            </c:strRef>
          </c:cat>
          <c:val>
            <c:numRef>
              <c:f>'tab instrumenti 2'!$C$21:$G$21</c:f>
              <c:numCache>
                <c:formatCode>0.0%</c:formatCode>
                <c:ptCount val="5"/>
                <c:pt idx="0">
                  <c:v>0.83616221819124126</c:v>
                </c:pt>
                <c:pt idx="1">
                  <c:v>8.9547162477325748E-2</c:v>
                </c:pt>
                <c:pt idx="2">
                  <c:v>6.4459704586680502E-2</c:v>
                </c:pt>
                <c:pt idx="3">
                  <c:v>5.4175304483026704E-3</c:v>
                </c:pt>
                <c:pt idx="4">
                  <c:v>4.4133842964498588E-3</c:v>
                </c:pt>
              </c:numCache>
            </c:numRef>
          </c:val>
          <c:extLst>
            <c:ext xmlns:c16="http://schemas.microsoft.com/office/drawing/2014/chart" uri="{C3380CC4-5D6E-409C-BE32-E72D297353CC}">
              <c16:uniqueId val="{00000005-AA96-4CC6-877D-615B372084A1}"/>
            </c:ext>
          </c:extLst>
        </c:ser>
        <c:ser>
          <c:idx val="2"/>
          <c:order val="1"/>
          <c:tx>
            <c:strRef>
              <c:f>'tab instrumenti 2'!$B$22</c:f>
              <c:strCache>
                <c:ptCount val="1"/>
                <c:pt idx="0">
                  <c:v>2018. udio (%)</c:v>
                </c:pt>
              </c:strCache>
            </c:strRef>
          </c:tx>
          <c:spPr>
            <a:solidFill>
              <a:srgbClr val="FFFFCC"/>
            </a:solidFill>
            <a:ln w="12700">
              <a:solidFill>
                <a:srgbClr val="000000"/>
              </a:solidFill>
              <a:prstDash val="solid"/>
            </a:ln>
          </c:spPr>
          <c:invertIfNegative val="0"/>
          <c:dLbls>
            <c:dLbl>
              <c:idx val="0"/>
              <c:layout>
                <c:manualLayout>
                  <c:x val="5.2185816161815189E-2"/>
                  <c:y val="-9.20724767975924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A96-4CC6-877D-615B372084A1}"/>
                </c:ext>
              </c:extLst>
            </c:dLbl>
            <c:dLbl>
              <c:idx val="1"/>
              <c:layout>
                <c:manualLayout>
                  <c:x val="3.7935042817767946E-2"/>
                  <c:y val="-7.34259895365428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A96-4CC6-877D-615B372084A1}"/>
                </c:ext>
              </c:extLst>
            </c:dLbl>
            <c:dLbl>
              <c:idx val="2"/>
              <c:layout>
                <c:manualLayout>
                  <c:x val="3.6368441793668958E-2"/>
                  <c:y val="-0.103144988904672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A96-4CC6-877D-615B372084A1}"/>
                </c:ext>
              </c:extLst>
            </c:dLbl>
            <c:dLbl>
              <c:idx val="3"/>
              <c:layout>
                <c:manualLayout>
                  <c:x val="4.6387350041302587E-2"/>
                  <c:y val="-7.50408096193908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A96-4CC6-877D-615B372084A1}"/>
                </c:ext>
              </c:extLst>
            </c:dLbl>
            <c:dLbl>
              <c:idx val="4"/>
              <c:layout>
                <c:manualLayout>
                  <c:x val="4.1368556907628397E-2"/>
                  <c:y val="-8.30071870210853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A96-4CC6-877D-615B372084A1}"/>
                </c:ext>
              </c:extLst>
            </c:dLbl>
            <c:spPr>
              <a:solidFill>
                <a:schemeClr val="bg1"/>
              </a:solidFill>
              <a:ln w="0">
                <a:solidFill>
                  <a:sysClr val="windowText" lastClr="000000"/>
                </a:solidFill>
              </a:ln>
            </c:spPr>
            <c:txPr>
              <a:bodyPr/>
              <a:lstStyle/>
              <a:p>
                <a:pPr>
                  <a:defRPr sz="8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2'!$C$20:$G$20</c:f>
              <c:strCache>
                <c:ptCount val="5"/>
                <c:pt idx="0">
                  <c:v>A1</c:v>
                </c:pt>
                <c:pt idx="1">
                  <c:v>A2</c:v>
                </c:pt>
                <c:pt idx="2">
                  <c:v>B1</c:v>
                </c:pt>
                <c:pt idx="3">
                  <c:v>C1</c:v>
                </c:pt>
                <c:pt idx="4">
                  <c:v>D</c:v>
                </c:pt>
              </c:strCache>
            </c:strRef>
          </c:cat>
          <c:val>
            <c:numRef>
              <c:f>'tab instrumenti 2'!$C$22:$G$22</c:f>
              <c:numCache>
                <c:formatCode>0.0%</c:formatCode>
                <c:ptCount val="5"/>
                <c:pt idx="0">
                  <c:v>0.62751394966079244</c:v>
                </c:pt>
                <c:pt idx="1">
                  <c:v>7.8613196312204786E-2</c:v>
                </c:pt>
                <c:pt idx="2">
                  <c:v>0.10451875342887346</c:v>
                </c:pt>
                <c:pt idx="3">
                  <c:v>1.5113805146320903E-2</c:v>
                </c:pt>
                <c:pt idx="4">
                  <c:v>0.17424029545180841</c:v>
                </c:pt>
              </c:numCache>
            </c:numRef>
          </c:val>
          <c:extLst>
            <c:ext xmlns:c16="http://schemas.microsoft.com/office/drawing/2014/chart" uri="{C3380CC4-5D6E-409C-BE32-E72D297353CC}">
              <c16:uniqueId val="{0000000B-AA96-4CC6-877D-615B372084A1}"/>
            </c:ext>
          </c:extLst>
        </c:ser>
        <c:ser>
          <c:idx val="3"/>
          <c:order val="2"/>
          <c:tx>
            <c:strRef>
              <c:f>'tab instrumenti 2'!$B$23</c:f>
              <c:strCache>
                <c:ptCount val="1"/>
                <c:pt idx="0">
                  <c:v>2019. udio (%)</c:v>
                </c:pt>
              </c:strCache>
            </c:strRef>
          </c:tx>
          <c:spPr>
            <a:solidFill>
              <a:schemeClr val="tx2">
                <a:lumMod val="20000"/>
                <a:lumOff val="80000"/>
              </a:schemeClr>
            </a:solidFill>
            <a:ln w="12700">
              <a:solidFill>
                <a:srgbClr val="000000"/>
              </a:solidFill>
              <a:prstDash val="solid"/>
            </a:ln>
          </c:spPr>
          <c:invertIfNegative val="0"/>
          <c:dLbls>
            <c:dLbl>
              <c:idx val="0"/>
              <c:layout>
                <c:manualLayout>
                  <c:x val="9.1415004422157151E-2"/>
                  <c:y val="-5.776296009292999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AA96-4CC6-877D-615B372084A1}"/>
                </c:ext>
              </c:extLst>
            </c:dLbl>
            <c:dLbl>
              <c:idx val="1"/>
              <c:layout>
                <c:manualLayout>
                  <c:x val="6.6085104708969652E-2"/>
                  <c:y val="-8.71008825239125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AA96-4CC6-877D-615B372084A1}"/>
                </c:ext>
              </c:extLst>
            </c:dLbl>
            <c:dLbl>
              <c:idx val="2"/>
              <c:layout>
                <c:manualLayout>
                  <c:x val="5.2510149261239487E-2"/>
                  <c:y val="-7.0396343074565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AA96-4CC6-877D-615B372084A1}"/>
                </c:ext>
              </c:extLst>
            </c:dLbl>
            <c:dLbl>
              <c:idx val="3"/>
              <c:layout>
                <c:manualLayout>
                  <c:x val="5.5790411206704853E-2"/>
                  <c:y val="-5.54362416107382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AA96-4CC6-877D-615B372084A1}"/>
                </c:ext>
              </c:extLst>
            </c:dLbl>
            <c:dLbl>
              <c:idx val="4"/>
              <c:layout>
                <c:manualLayout>
                  <c:x val="6.8422742805656217E-2"/>
                  <c:y val="-5.34463351477038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AA96-4CC6-877D-615B372084A1}"/>
                </c:ext>
              </c:extLst>
            </c:dLbl>
            <c:spPr>
              <a:solidFill>
                <a:sysClr val="window" lastClr="FFFFFF"/>
              </a:solidFill>
              <a:ln>
                <a:solidFill>
                  <a:sysClr val="windowText" lastClr="000000">
                    <a:lumMod val="65000"/>
                    <a:lumOff val="35000"/>
                  </a:sysClr>
                </a:solidFill>
              </a:ln>
              <a:effectLst/>
            </c:spPr>
            <c:txPr>
              <a:bodyPr/>
              <a:lstStyle/>
              <a:p>
                <a:pPr>
                  <a:defRPr sz="8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'tab instrumenti 2'!$C$20:$G$20</c:f>
              <c:strCache>
                <c:ptCount val="5"/>
                <c:pt idx="0">
                  <c:v>A1</c:v>
                </c:pt>
                <c:pt idx="1">
                  <c:v>A2</c:v>
                </c:pt>
                <c:pt idx="2">
                  <c:v>B1</c:v>
                </c:pt>
                <c:pt idx="3">
                  <c:v>C1</c:v>
                </c:pt>
                <c:pt idx="4">
                  <c:v>D</c:v>
                </c:pt>
              </c:strCache>
            </c:strRef>
          </c:cat>
          <c:val>
            <c:numRef>
              <c:f>'tab instrumenti 2'!$C$23:$G$23</c:f>
              <c:numCache>
                <c:formatCode>0.0%</c:formatCode>
                <c:ptCount val="5"/>
                <c:pt idx="0">
                  <c:v>0.66227230565806872</c:v>
                </c:pt>
                <c:pt idx="1">
                  <c:v>8.5847920901501854E-2</c:v>
                </c:pt>
                <c:pt idx="2">
                  <c:v>0.10616197298915224</c:v>
                </c:pt>
                <c:pt idx="3">
                  <c:v>8.308499930926961E-3</c:v>
                </c:pt>
                <c:pt idx="4">
                  <c:v>0.13740930052035025</c:v>
                </c:pt>
              </c:numCache>
            </c:numRef>
          </c:val>
          <c:extLst>
            <c:ext xmlns:c16="http://schemas.microsoft.com/office/drawing/2014/chart" uri="{C3380CC4-5D6E-409C-BE32-E72D297353CC}">
              <c16:uniqueId val="{00000011-AA96-4CC6-877D-615B372084A1}"/>
            </c:ext>
          </c:extLst>
        </c:ser>
        <c:dLbls>
          <c:showLegendKey val="0"/>
          <c:showVal val="0"/>
          <c:showCatName val="0"/>
          <c:showSerName val="0"/>
          <c:showPercent val="0"/>
          <c:showBubbleSize val="0"/>
        </c:dLbls>
        <c:gapWidth val="120"/>
        <c:gapDepth val="70"/>
        <c:shape val="box"/>
        <c:axId val="167202176"/>
        <c:axId val="167224448"/>
        <c:axId val="0"/>
      </c:bar3DChart>
      <c:catAx>
        <c:axId val="1672021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a:pPr>
            <a:endParaRPr lang="sr-Latn-RS"/>
          </a:p>
        </c:txPr>
        <c:crossAx val="167224448"/>
        <c:crosses val="autoZero"/>
        <c:auto val="1"/>
        <c:lblAlgn val="ctr"/>
        <c:lblOffset val="100"/>
        <c:tickLblSkip val="1"/>
        <c:tickMarkSkip val="1"/>
        <c:noMultiLvlLbl val="0"/>
      </c:catAx>
      <c:valAx>
        <c:axId val="167224448"/>
        <c:scaling>
          <c:orientation val="minMax"/>
          <c:max val="0.9"/>
        </c:scaling>
        <c:delete val="0"/>
        <c:axPos val="r"/>
        <c:majorGridlines>
          <c:spPr>
            <a:ln w="3175">
              <a:solidFill>
                <a:srgbClr val="000000"/>
              </a:solidFill>
              <a:prstDash val="sysDash"/>
            </a:ln>
            <a:effectLst/>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67202176"/>
        <c:crosses val="max"/>
        <c:crossBetween val="between"/>
      </c:valAx>
      <c:spPr>
        <a:noFill/>
        <a:ln w="25400">
          <a:noFill/>
        </a:ln>
      </c:spPr>
    </c:plotArea>
    <c:legend>
      <c:legendPos val="r"/>
      <c:layout>
        <c:manualLayout>
          <c:xMode val="edge"/>
          <c:yMode val="edge"/>
          <c:x val="0.33555792592817135"/>
          <c:y val="0.16931306749815983"/>
          <c:w val="0.55527915242548487"/>
          <c:h val="0.14621301966883768"/>
        </c:manualLayout>
      </c:layout>
      <c:overlay val="0"/>
      <c:spPr>
        <a:solidFill>
          <a:srgbClr val="FFFFFF"/>
        </a:solidFill>
        <a:ln w="3175">
          <a:solidFill>
            <a:srgbClr val="000000"/>
          </a:solidFill>
          <a:prstDash val="solid"/>
        </a:ln>
      </c:spPr>
      <c:txPr>
        <a:bodyPr/>
        <a:lstStyle/>
        <a:p>
          <a:pPr>
            <a:defRPr sz="1000" i="1"/>
          </a:pPr>
          <a:endParaRPr lang="sr-Latn-R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57174482103795E-2"/>
          <c:y val="6.4748201438848921E-2"/>
          <c:w val="0.91248337860206497"/>
          <c:h val="0.7939979511172166"/>
        </c:manualLayout>
      </c:layout>
      <c:lineChart>
        <c:grouping val="standard"/>
        <c:varyColors val="0"/>
        <c:ser>
          <c:idx val="0"/>
          <c:order val="0"/>
          <c:tx>
            <c:strRef>
              <c:f>'tab poljoprivreda'!$A$48</c:f>
              <c:strCache>
                <c:ptCount val="1"/>
                <c:pt idx="0">
                  <c:v>Državne potpore dodijeljene poljoprivredi i ribarstvu</c:v>
                </c:pt>
              </c:strCache>
            </c:strRef>
          </c:tx>
          <c:spPr>
            <a:ln w="38100">
              <a:solidFill>
                <a:srgbClr val="000080"/>
              </a:solidFill>
              <a:prstDash val="solid"/>
            </a:ln>
          </c:spPr>
          <c:marker>
            <c:symbol val="diamond"/>
            <c:size val="5"/>
            <c:spPr>
              <a:solidFill>
                <a:srgbClr val="00FFFF"/>
              </a:solidFill>
              <a:ln>
                <a:solidFill>
                  <a:srgbClr val="3366FF"/>
                </a:solidFill>
                <a:prstDash val="solid"/>
              </a:ln>
            </c:spPr>
          </c:marker>
          <c:cat>
            <c:strRef>
              <c:f>'tab poljoprivreda'!$B$46:$R$47</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poljoprivreda'!$B$48:$R$48</c:f>
              <c:numCache>
                <c:formatCode>#,##0.0</c:formatCode>
                <c:ptCount val="17"/>
                <c:pt idx="0">
                  <c:v>1950.4</c:v>
                </c:pt>
                <c:pt idx="1">
                  <c:v>1819.82</c:v>
                </c:pt>
                <c:pt idx="2">
                  <c:v>2124.6999999999998</c:v>
                </c:pt>
                <c:pt idx="3">
                  <c:v>2543</c:v>
                </c:pt>
                <c:pt idx="4">
                  <c:v>3210.1</c:v>
                </c:pt>
                <c:pt idx="5">
                  <c:v>3615.1</c:v>
                </c:pt>
                <c:pt idx="6">
                  <c:v>3671</c:v>
                </c:pt>
                <c:pt idx="7">
                  <c:v>4046.1</c:v>
                </c:pt>
                <c:pt idx="8">
                  <c:v>4243.8</c:v>
                </c:pt>
                <c:pt idx="9">
                  <c:v>3542.7</c:v>
                </c:pt>
                <c:pt idx="10">
                  <c:v>2956.1</c:v>
                </c:pt>
                <c:pt idx="11">
                  <c:v>3173.2</c:v>
                </c:pt>
                <c:pt idx="12">
                  <c:v>4878.3999999999996</c:v>
                </c:pt>
                <c:pt idx="13">
                  <c:v>4947.8</c:v>
                </c:pt>
                <c:pt idx="14">
                  <c:v>5206.8999999999996</c:v>
                </c:pt>
                <c:pt idx="15">
                  <c:v>6160.4</c:v>
                </c:pt>
                <c:pt idx="16">
                  <c:v>6677.2</c:v>
                </c:pt>
              </c:numCache>
            </c:numRef>
          </c:val>
          <c:smooth val="0"/>
          <c:extLst>
            <c:ext xmlns:c16="http://schemas.microsoft.com/office/drawing/2014/chart" uri="{C3380CC4-5D6E-409C-BE32-E72D297353CC}">
              <c16:uniqueId val="{0000000C-5173-4B48-9278-0982267C927D}"/>
            </c:ext>
          </c:extLst>
        </c:ser>
        <c:dLbls>
          <c:showLegendKey val="0"/>
          <c:showVal val="0"/>
          <c:showCatName val="0"/>
          <c:showSerName val="0"/>
          <c:showPercent val="0"/>
          <c:showBubbleSize val="0"/>
        </c:dLbls>
        <c:marker val="1"/>
        <c:smooth val="0"/>
        <c:axId val="171647744"/>
        <c:axId val="171649664"/>
      </c:lineChart>
      <c:catAx>
        <c:axId val="171647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71649664"/>
        <c:crosses val="autoZero"/>
        <c:auto val="1"/>
        <c:lblAlgn val="ctr"/>
        <c:lblOffset val="100"/>
        <c:tickLblSkip val="1"/>
        <c:tickMarkSkip val="1"/>
        <c:noMultiLvlLbl val="0"/>
      </c:catAx>
      <c:valAx>
        <c:axId val="171649664"/>
        <c:scaling>
          <c:orientation val="minMax"/>
          <c:max val="7000"/>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71647744"/>
        <c:crosses val="autoZero"/>
        <c:crossBetween val="between"/>
        <c:majorUnit val="1000"/>
        <c:minorUnit val="1000"/>
      </c:valAx>
      <c:spPr>
        <a:gradFill rotWithShape="0">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761308494974719E-2"/>
          <c:y val="5.3650922742638399E-2"/>
          <c:w val="0.91630763715511165"/>
          <c:h val="0.81891242467930947"/>
        </c:manualLayout>
      </c:layout>
      <c:lineChart>
        <c:grouping val="standard"/>
        <c:varyColors val="0"/>
        <c:ser>
          <c:idx val="0"/>
          <c:order val="0"/>
          <c:tx>
            <c:strRef>
              <c:f>'tab poljoprivreda'!$A$19</c:f>
              <c:strCache>
                <c:ptCount val="1"/>
                <c:pt idx="0">
                  <c:v>Udio poljoprivrede i ribarstva u ukupnim potporama</c:v>
                </c:pt>
              </c:strCache>
            </c:strRef>
          </c:tx>
          <c:spPr>
            <a:ln w="25400">
              <a:solidFill>
                <a:srgbClr val="000080"/>
              </a:solidFill>
              <a:prstDash val="solid"/>
            </a:ln>
          </c:spPr>
          <c:marker>
            <c:symbol val="diamond"/>
            <c:size val="5"/>
            <c:spPr>
              <a:solidFill>
                <a:srgbClr val="00FFFF"/>
              </a:solidFill>
              <a:ln>
                <a:solidFill>
                  <a:srgbClr val="3366FF"/>
                </a:solidFill>
                <a:prstDash val="solid"/>
              </a:ln>
            </c:spPr>
          </c:marker>
          <c:cat>
            <c:strRef>
              <c:f>'tab poljoprivreda'!$C$17:$S$18</c:f>
              <c:strCach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strCache>
            </c:strRef>
          </c:cat>
          <c:val>
            <c:numRef>
              <c:f>'tab poljoprivreda'!$C$19:$S$19</c:f>
              <c:numCache>
                <c:formatCode>0.00%</c:formatCode>
                <c:ptCount val="17"/>
                <c:pt idx="0">
                  <c:v>0.32340000000000002</c:v>
                </c:pt>
                <c:pt idx="1">
                  <c:v>0.35360000000000003</c:v>
                </c:pt>
                <c:pt idx="2">
                  <c:v>0.42009999999999997</c:v>
                </c:pt>
                <c:pt idx="3">
                  <c:v>0.26829999999999998</c:v>
                </c:pt>
                <c:pt idx="4" formatCode="0.0%">
                  <c:v>0.28989999999999999</c:v>
                </c:pt>
                <c:pt idx="5" formatCode="0.0%">
                  <c:v>0.37809999999999999</c:v>
                </c:pt>
                <c:pt idx="6" formatCode="0.0%">
                  <c:v>0.42509999999999998</c:v>
                </c:pt>
                <c:pt idx="7" formatCode="0.0%">
                  <c:v>0.43130000000000002</c:v>
                </c:pt>
                <c:pt idx="8" formatCode="0.0%">
                  <c:v>0.47</c:v>
                </c:pt>
                <c:pt idx="9" formatCode="0.0%">
                  <c:v>0.4027</c:v>
                </c:pt>
                <c:pt idx="10" formatCode="0.0%">
                  <c:v>0.34620000000000001</c:v>
                </c:pt>
                <c:pt idx="11" formatCode="0.0%">
                  <c:v>0.35460000000000003</c:v>
                </c:pt>
                <c:pt idx="12" formatCode="0.0%">
                  <c:v>0.49390000000000001</c:v>
                </c:pt>
                <c:pt idx="13" formatCode="0.0%">
                  <c:v>0.43330000000000002</c:v>
                </c:pt>
                <c:pt idx="14" formatCode="0.0%">
                  <c:v>0.42170000000000002</c:v>
                </c:pt>
                <c:pt idx="15" formatCode="0.0%">
                  <c:v>0.41220000000000001</c:v>
                </c:pt>
                <c:pt idx="16" formatCode="0.0%">
                  <c:v>0.43930000000000002</c:v>
                </c:pt>
              </c:numCache>
            </c:numRef>
          </c:val>
          <c:smooth val="0"/>
          <c:extLst>
            <c:ext xmlns:c16="http://schemas.microsoft.com/office/drawing/2014/chart" uri="{C3380CC4-5D6E-409C-BE32-E72D297353CC}">
              <c16:uniqueId val="{00000000-4320-453E-8CD4-EFA40D348D71}"/>
            </c:ext>
          </c:extLst>
        </c:ser>
        <c:dLbls>
          <c:showLegendKey val="0"/>
          <c:showVal val="0"/>
          <c:showCatName val="0"/>
          <c:showSerName val="0"/>
          <c:showPercent val="0"/>
          <c:showBubbleSize val="0"/>
        </c:dLbls>
        <c:marker val="1"/>
        <c:smooth val="0"/>
        <c:axId val="171673472"/>
        <c:axId val="171679744"/>
      </c:lineChart>
      <c:catAx>
        <c:axId val="1716734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71679744"/>
        <c:crosses val="autoZero"/>
        <c:auto val="1"/>
        <c:lblAlgn val="ctr"/>
        <c:lblOffset val="100"/>
        <c:tickLblSkip val="1"/>
        <c:tickMarkSkip val="1"/>
        <c:noMultiLvlLbl val="0"/>
      </c:catAx>
      <c:valAx>
        <c:axId val="171679744"/>
        <c:scaling>
          <c:orientation val="minMax"/>
          <c:max val="0.60000000000000009"/>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71673472"/>
        <c:crosses val="autoZero"/>
        <c:crossBetween val="between"/>
        <c:majorUnit val="0.1"/>
        <c:minorUnit val="0.01"/>
      </c:valAx>
      <c:spPr>
        <a:gradFill>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B2DE-7918-4D35-9450-3F582112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77</Pages>
  <Words>28968</Words>
  <Characters>165120</Characters>
  <Application>Microsoft Office Word</Application>
  <DocSecurity>0</DocSecurity>
  <Lines>1376</Lines>
  <Paragraphs>387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193701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Jakovljevic</dc:creator>
  <cp:lastModifiedBy>Sunčica Marini</cp:lastModifiedBy>
  <cp:revision>56</cp:revision>
  <cp:lastPrinted>2020-10-22T07:12:00Z</cp:lastPrinted>
  <dcterms:created xsi:type="dcterms:W3CDTF">2020-10-20T08:23:00Z</dcterms:created>
  <dcterms:modified xsi:type="dcterms:W3CDTF">2020-10-28T09:17:00Z</dcterms:modified>
</cp:coreProperties>
</file>