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7944" w14:textId="77777777" w:rsidR="0091673C" w:rsidRPr="001C18CC" w:rsidRDefault="0091673C" w:rsidP="0091673C">
      <w:pPr>
        <w:jc w:val="center"/>
        <w:rPr>
          <w:szCs w:val="24"/>
        </w:rPr>
      </w:pPr>
      <w:bookmarkStart w:id="0" w:name="_GoBack"/>
      <w:bookmarkEnd w:id="0"/>
      <w:r w:rsidRPr="001C18CC">
        <w:rPr>
          <w:noProof/>
          <w:szCs w:val="24"/>
        </w:rPr>
        <w:drawing>
          <wp:inline distT="0" distB="0" distL="0" distR="0" wp14:anchorId="2FDE2EF3" wp14:editId="79BBF95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8CC">
        <w:rPr>
          <w:szCs w:val="24"/>
        </w:rPr>
        <w:fldChar w:fldCharType="begin"/>
      </w:r>
      <w:r w:rsidRPr="001C18CC">
        <w:rPr>
          <w:szCs w:val="24"/>
        </w:rPr>
        <w:instrText xml:space="preserve"> INCLUDEPICTURE "http://www.inet.hr/~box/images/grb-rh.gif" \* MERGEFORMATINET </w:instrText>
      </w:r>
      <w:r w:rsidRPr="001C18CC">
        <w:rPr>
          <w:szCs w:val="24"/>
        </w:rPr>
        <w:fldChar w:fldCharType="end"/>
      </w:r>
    </w:p>
    <w:p w14:paraId="541F133F" w14:textId="77777777" w:rsidR="0091673C" w:rsidRPr="001C18CC" w:rsidRDefault="0091673C" w:rsidP="0091673C">
      <w:pPr>
        <w:spacing w:before="60" w:after="1680"/>
        <w:jc w:val="center"/>
        <w:rPr>
          <w:szCs w:val="24"/>
        </w:rPr>
      </w:pPr>
      <w:r w:rsidRPr="001C18CC">
        <w:rPr>
          <w:szCs w:val="24"/>
        </w:rPr>
        <w:t>VLADA REPUBLIKE HRVATSKE</w:t>
      </w:r>
    </w:p>
    <w:p w14:paraId="47324728" w14:textId="77777777" w:rsidR="0091673C" w:rsidRPr="001C18CC" w:rsidRDefault="0091673C" w:rsidP="0091673C">
      <w:pPr>
        <w:jc w:val="both"/>
        <w:rPr>
          <w:szCs w:val="24"/>
        </w:rPr>
      </w:pPr>
    </w:p>
    <w:p w14:paraId="6EE09941" w14:textId="656649D6" w:rsidR="0091673C" w:rsidRPr="001C18CC" w:rsidRDefault="0091673C" w:rsidP="0091673C">
      <w:pPr>
        <w:spacing w:after="2400"/>
        <w:jc w:val="right"/>
        <w:rPr>
          <w:szCs w:val="24"/>
        </w:rPr>
      </w:pPr>
      <w:r>
        <w:rPr>
          <w:szCs w:val="24"/>
        </w:rPr>
        <w:t>Zagreb, 1</w:t>
      </w:r>
      <w:r w:rsidR="00B127F3">
        <w:rPr>
          <w:szCs w:val="24"/>
        </w:rPr>
        <w:t>2</w:t>
      </w:r>
      <w:r w:rsidRPr="001C18CC">
        <w:rPr>
          <w:szCs w:val="24"/>
        </w:rPr>
        <w:t>. ožujka</w:t>
      </w:r>
      <w:r>
        <w:rPr>
          <w:szCs w:val="24"/>
        </w:rPr>
        <w:t xml:space="preserve"> 2020.</w:t>
      </w:r>
    </w:p>
    <w:p w14:paraId="396436A5" w14:textId="77777777"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1673C" w:rsidRPr="001C18CC" w14:paraId="7A49BF54" w14:textId="77777777" w:rsidTr="004F5A7D">
        <w:tc>
          <w:tcPr>
            <w:tcW w:w="1951" w:type="dxa"/>
          </w:tcPr>
          <w:p w14:paraId="54911E4C" w14:textId="0FB0EC47" w:rsidR="0091673C" w:rsidRPr="001C18CC" w:rsidRDefault="0091673C" w:rsidP="0091673C">
            <w:pPr>
              <w:spacing w:line="360" w:lineRule="auto"/>
              <w:rPr>
                <w:szCs w:val="24"/>
              </w:rPr>
            </w:pPr>
            <w:r w:rsidRPr="001C18CC">
              <w:rPr>
                <w:b/>
                <w:smallCaps/>
                <w:szCs w:val="24"/>
              </w:rPr>
              <w:t>Predlagatelj</w:t>
            </w:r>
            <w:r w:rsidRPr="001C18CC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5E4438F4" w14:textId="6592A23B" w:rsidR="0091673C" w:rsidRPr="001C18CC" w:rsidRDefault="0091673C" w:rsidP="004F5A7D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Ministarstvo pravosuđa</w:t>
            </w:r>
          </w:p>
        </w:tc>
      </w:tr>
    </w:tbl>
    <w:p w14:paraId="7A3DFFC9" w14:textId="77777777"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1673C" w:rsidRPr="001C18CC" w14:paraId="3690C4B2" w14:textId="77777777" w:rsidTr="004F5A7D">
        <w:tc>
          <w:tcPr>
            <w:tcW w:w="1951" w:type="dxa"/>
          </w:tcPr>
          <w:p w14:paraId="378AAF0B" w14:textId="77777777" w:rsidR="0091673C" w:rsidRPr="001C18CC" w:rsidRDefault="0091673C" w:rsidP="004F5A7D">
            <w:pPr>
              <w:spacing w:line="360" w:lineRule="auto"/>
              <w:rPr>
                <w:szCs w:val="24"/>
              </w:rPr>
            </w:pPr>
            <w:r w:rsidRPr="001C18CC">
              <w:rPr>
                <w:b/>
                <w:smallCaps/>
                <w:szCs w:val="24"/>
              </w:rPr>
              <w:t>Predmet</w:t>
            </w:r>
            <w:r w:rsidRPr="001C18CC">
              <w:rPr>
                <w:b/>
                <w:szCs w:val="24"/>
              </w:rPr>
              <w:t>:</w:t>
            </w:r>
          </w:p>
        </w:tc>
        <w:tc>
          <w:tcPr>
            <w:tcW w:w="7229" w:type="dxa"/>
          </w:tcPr>
          <w:p w14:paraId="224B1C7E" w14:textId="053CCC22" w:rsidR="0091673C" w:rsidRPr="001C18CC" w:rsidRDefault="0091673C" w:rsidP="0091673C">
            <w:pPr>
              <w:spacing w:line="240" w:lineRule="auto"/>
              <w:jc w:val="both"/>
              <w:rPr>
                <w:szCs w:val="24"/>
              </w:rPr>
            </w:pPr>
            <w:r w:rsidRPr="009F4D1F">
              <w:rPr>
                <w:szCs w:val="24"/>
              </w:rPr>
              <w:t>Izvješće o vođenim pregovorima za sklapanje Ugovora o zajmu između Republike Hrvatske i Međunarodne banke za obnovu i razvoj za Projekt učinkovitog pravosuđa za bolje poslovno okruženje</w:t>
            </w:r>
            <w:r>
              <w:rPr>
                <w:szCs w:val="24"/>
              </w:rPr>
              <w:t xml:space="preserve"> </w:t>
            </w:r>
          </w:p>
        </w:tc>
      </w:tr>
    </w:tbl>
    <w:p w14:paraId="6AD6BFF8" w14:textId="77777777" w:rsidR="0091673C" w:rsidRPr="001C18CC" w:rsidRDefault="0091673C" w:rsidP="0091673C">
      <w:pPr>
        <w:jc w:val="both"/>
        <w:rPr>
          <w:szCs w:val="24"/>
        </w:rPr>
      </w:pPr>
      <w:r w:rsidRPr="001C18CC">
        <w:rPr>
          <w:szCs w:val="24"/>
        </w:rPr>
        <w:t>__________________________________________________________________________</w:t>
      </w:r>
    </w:p>
    <w:p w14:paraId="4B8F8F18" w14:textId="77777777" w:rsidR="0091673C" w:rsidRPr="001C18CC" w:rsidRDefault="0091673C" w:rsidP="0091673C">
      <w:pPr>
        <w:jc w:val="both"/>
        <w:rPr>
          <w:szCs w:val="24"/>
        </w:rPr>
      </w:pPr>
    </w:p>
    <w:p w14:paraId="5D716B40" w14:textId="77777777" w:rsidR="0091673C" w:rsidRPr="001C18CC" w:rsidRDefault="0091673C" w:rsidP="0091673C">
      <w:pPr>
        <w:jc w:val="both"/>
        <w:rPr>
          <w:szCs w:val="24"/>
        </w:rPr>
      </w:pPr>
    </w:p>
    <w:p w14:paraId="632C66CA" w14:textId="77777777" w:rsidR="0091673C" w:rsidRPr="001C18CC" w:rsidRDefault="0091673C" w:rsidP="0091673C">
      <w:pPr>
        <w:jc w:val="both"/>
        <w:rPr>
          <w:szCs w:val="24"/>
        </w:rPr>
      </w:pPr>
    </w:p>
    <w:p w14:paraId="39704CD8" w14:textId="77777777" w:rsidR="0091673C" w:rsidRDefault="0091673C" w:rsidP="0091673C"/>
    <w:p w14:paraId="2440BECE" w14:textId="5F3E1FF0" w:rsidR="0091673C" w:rsidRDefault="0091673C" w:rsidP="0091673C"/>
    <w:p w14:paraId="6D5C23FC" w14:textId="02DD66AC" w:rsidR="0091673C" w:rsidRDefault="0091673C" w:rsidP="0091673C"/>
    <w:p w14:paraId="02B88C29" w14:textId="7CE5B2CC" w:rsidR="0091673C" w:rsidRDefault="0091673C" w:rsidP="0091673C"/>
    <w:p w14:paraId="13092BE7" w14:textId="61E5E933" w:rsidR="0091673C" w:rsidRDefault="0091673C" w:rsidP="0091673C"/>
    <w:p w14:paraId="4C3030C7" w14:textId="6FCC27AB" w:rsidR="0091673C" w:rsidRDefault="0091673C" w:rsidP="0091673C"/>
    <w:p w14:paraId="061AC21C" w14:textId="4B9570BB" w:rsidR="0091673C" w:rsidRDefault="0091673C" w:rsidP="0091673C"/>
    <w:p w14:paraId="3F12977E" w14:textId="474A8348" w:rsidR="0091673C" w:rsidRDefault="0091673C" w:rsidP="0091673C"/>
    <w:p w14:paraId="109B3814" w14:textId="2DC2FF5B" w:rsidR="0091673C" w:rsidRDefault="0091673C" w:rsidP="0091673C"/>
    <w:p w14:paraId="2CCB005B" w14:textId="02D962AD" w:rsidR="0091673C" w:rsidRDefault="0091673C" w:rsidP="0091673C"/>
    <w:p w14:paraId="68AB427D" w14:textId="11651F2F" w:rsidR="0091673C" w:rsidRDefault="0091673C" w:rsidP="0091673C"/>
    <w:p w14:paraId="6F6A1B2C" w14:textId="54A163AA" w:rsidR="0091673C" w:rsidRDefault="0091673C" w:rsidP="0091673C"/>
    <w:p w14:paraId="4E795430" w14:textId="1F9F90B4" w:rsidR="0091673C" w:rsidRDefault="0091673C" w:rsidP="0091673C"/>
    <w:p w14:paraId="477F0602" w14:textId="77777777" w:rsidR="0091673C" w:rsidRDefault="0091673C" w:rsidP="0091673C"/>
    <w:p w14:paraId="62E4B17C" w14:textId="77777777" w:rsidR="0091673C" w:rsidRPr="0091673C" w:rsidRDefault="0091673C" w:rsidP="0091673C">
      <w:pPr>
        <w:rPr>
          <w:sz w:val="22"/>
        </w:rPr>
      </w:pPr>
    </w:p>
    <w:p w14:paraId="7A79DB47" w14:textId="77777777" w:rsidR="0091673C" w:rsidRPr="0091673C" w:rsidRDefault="0091673C" w:rsidP="0091673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</w:rPr>
      </w:pPr>
      <w:r w:rsidRPr="0091673C">
        <w:rPr>
          <w:color w:val="404040" w:themeColor="text1" w:themeTint="BF"/>
          <w:spacing w:val="20"/>
          <w:sz w:val="22"/>
        </w:rPr>
        <w:t>Banski dvori | Trg Sv. Marka 2  | 10000 Zagreb | tel. 01 4569 222 | vlada.gov.hr</w:t>
      </w:r>
    </w:p>
    <w:p w14:paraId="1C019FC0" w14:textId="77777777" w:rsidR="009F4D1F" w:rsidRPr="0091673C" w:rsidRDefault="009F4D1F" w:rsidP="00384CF5">
      <w:pPr>
        <w:spacing w:line="240" w:lineRule="auto"/>
        <w:rPr>
          <w:b/>
          <w:sz w:val="22"/>
        </w:rPr>
      </w:pPr>
    </w:p>
    <w:p w14:paraId="055A4D9D" w14:textId="77777777" w:rsidR="009F4D1F" w:rsidRPr="009F4D1F" w:rsidRDefault="009F4D1F" w:rsidP="009F4D1F">
      <w:pPr>
        <w:spacing w:line="240" w:lineRule="auto"/>
        <w:jc w:val="right"/>
        <w:rPr>
          <w:b/>
          <w:szCs w:val="24"/>
        </w:rPr>
      </w:pPr>
    </w:p>
    <w:p w14:paraId="746030BC" w14:textId="5104C3A1" w:rsidR="009F4D1F" w:rsidRPr="009F4D1F" w:rsidRDefault="00933F72" w:rsidP="009F4D1F">
      <w:pPr>
        <w:spacing w:line="240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t>PRIJEDLOG</w:t>
      </w:r>
    </w:p>
    <w:p w14:paraId="293A9F0C" w14:textId="77777777" w:rsidR="009F4D1F" w:rsidRPr="009F4D1F" w:rsidRDefault="009F4D1F" w:rsidP="009F4D1F">
      <w:pPr>
        <w:spacing w:line="240" w:lineRule="auto"/>
        <w:rPr>
          <w:b/>
          <w:szCs w:val="24"/>
        </w:rPr>
      </w:pPr>
    </w:p>
    <w:p w14:paraId="48F467D9" w14:textId="77777777" w:rsidR="009F4D1F" w:rsidRPr="009F4D1F" w:rsidRDefault="009F4D1F" w:rsidP="009F4D1F">
      <w:pPr>
        <w:spacing w:line="240" w:lineRule="auto"/>
        <w:rPr>
          <w:b/>
          <w:szCs w:val="24"/>
        </w:rPr>
      </w:pPr>
    </w:p>
    <w:p w14:paraId="6340DD86" w14:textId="72905847" w:rsidR="009F4D1F" w:rsidRPr="009F4D1F" w:rsidRDefault="009F4D1F" w:rsidP="009F4D1F">
      <w:pPr>
        <w:spacing w:line="240" w:lineRule="auto"/>
        <w:ind w:firstLine="708"/>
        <w:jc w:val="both"/>
        <w:rPr>
          <w:szCs w:val="24"/>
        </w:rPr>
      </w:pPr>
      <w:r w:rsidRPr="009F4D1F">
        <w:rPr>
          <w:szCs w:val="24"/>
        </w:rPr>
        <w:t>Na temelju članka</w:t>
      </w:r>
      <w:r w:rsidR="004828EB">
        <w:rPr>
          <w:szCs w:val="24"/>
        </w:rPr>
        <w:t xml:space="preserve"> 12. stavka</w:t>
      </w:r>
      <w:r w:rsidR="004828EB" w:rsidRPr="004828EB">
        <w:rPr>
          <w:szCs w:val="24"/>
        </w:rPr>
        <w:t xml:space="preserve"> 1. Zako</w:t>
      </w:r>
      <w:r w:rsidR="004828EB">
        <w:rPr>
          <w:szCs w:val="24"/>
        </w:rPr>
        <w:t>na o sklapanju i izvršavanju međ</w:t>
      </w:r>
      <w:r w:rsidR="0091673C">
        <w:rPr>
          <w:szCs w:val="24"/>
        </w:rPr>
        <w:t>unarodnih ugovora (</w:t>
      </w:r>
      <w:r w:rsidR="004828EB" w:rsidRPr="004828EB">
        <w:rPr>
          <w:szCs w:val="24"/>
        </w:rPr>
        <w:t>Narod</w:t>
      </w:r>
      <w:r w:rsidR="004828EB">
        <w:rPr>
          <w:szCs w:val="24"/>
        </w:rPr>
        <w:t>ne novine</w:t>
      </w:r>
      <w:r w:rsidR="0091673C">
        <w:rPr>
          <w:szCs w:val="24"/>
        </w:rPr>
        <w:t>, broj</w:t>
      </w:r>
      <w:r w:rsidR="004828EB">
        <w:rPr>
          <w:szCs w:val="24"/>
        </w:rPr>
        <w:t xml:space="preserve"> 28/96) i članka 31. stavka</w:t>
      </w:r>
      <w:r w:rsidR="004828EB" w:rsidRPr="004828EB">
        <w:rPr>
          <w:szCs w:val="24"/>
        </w:rPr>
        <w:t xml:space="preserve"> 3. Zako</w:t>
      </w:r>
      <w:r w:rsidR="0091673C">
        <w:rPr>
          <w:szCs w:val="24"/>
        </w:rPr>
        <w:t>na o Vladi Republike Hrvatske (</w:t>
      </w:r>
      <w:r w:rsidR="0091673C" w:rsidRPr="004828EB">
        <w:rPr>
          <w:szCs w:val="24"/>
        </w:rPr>
        <w:t>Narod</w:t>
      </w:r>
      <w:r w:rsidR="0091673C">
        <w:rPr>
          <w:szCs w:val="24"/>
        </w:rPr>
        <w:t xml:space="preserve">ne novine, br. 150/11, 119/14, 93/16 i </w:t>
      </w:r>
      <w:r w:rsidR="004828EB">
        <w:rPr>
          <w:szCs w:val="24"/>
        </w:rPr>
        <w:t>116/18)</w:t>
      </w:r>
      <w:r w:rsidRPr="009F4D1F">
        <w:rPr>
          <w:szCs w:val="24"/>
        </w:rPr>
        <w:t>, Vlada Republike Hrvatske je na s</w:t>
      </w:r>
      <w:r w:rsidR="0091673C">
        <w:rPr>
          <w:szCs w:val="24"/>
        </w:rPr>
        <w:t>jednici održanoj ______________2020.</w:t>
      </w:r>
      <w:r w:rsidRPr="009F4D1F">
        <w:rPr>
          <w:szCs w:val="24"/>
        </w:rPr>
        <w:t xml:space="preserve"> godine donijela</w:t>
      </w:r>
    </w:p>
    <w:p w14:paraId="4A7F5AE2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12CE7DF3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16C291B2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415C18E7" w14:textId="20C0D95B"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  <w:r w:rsidRPr="009F4D1F">
        <w:rPr>
          <w:b/>
          <w:szCs w:val="24"/>
        </w:rPr>
        <w:t>Z A K L</w:t>
      </w:r>
      <w:r w:rsidR="0091673C">
        <w:rPr>
          <w:b/>
          <w:szCs w:val="24"/>
        </w:rPr>
        <w:t xml:space="preserve"> </w:t>
      </w:r>
      <w:r w:rsidRPr="009F4D1F">
        <w:rPr>
          <w:b/>
          <w:szCs w:val="24"/>
        </w:rPr>
        <w:t>J U ČA K</w:t>
      </w:r>
    </w:p>
    <w:p w14:paraId="05343B73" w14:textId="77777777"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</w:p>
    <w:p w14:paraId="3FD962F9" w14:textId="77777777" w:rsidR="009F4D1F" w:rsidRPr="009F4D1F" w:rsidRDefault="009F4D1F" w:rsidP="009F4D1F">
      <w:pPr>
        <w:spacing w:line="240" w:lineRule="auto"/>
        <w:jc w:val="center"/>
        <w:rPr>
          <w:b/>
          <w:szCs w:val="24"/>
        </w:rPr>
      </w:pPr>
    </w:p>
    <w:p w14:paraId="28D2CAC7" w14:textId="77777777" w:rsidR="00EC4A9A" w:rsidRDefault="009F4D1F" w:rsidP="00EC4A9A">
      <w:pPr>
        <w:jc w:val="both"/>
        <w:rPr>
          <w:szCs w:val="24"/>
        </w:rPr>
      </w:pPr>
      <w:r w:rsidRPr="009F4D1F">
        <w:rPr>
          <w:szCs w:val="24"/>
        </w:rPr>
        <w:t>1.</w:t>
      </w:r>
      <w:r w:rsidRPr="009F4D1F">
        <w:rPr>
          <w:szCs w:val="24"/>
        </w:rPr>
        <w:tab/>
        <w:t>Prihvaća se Izvješće o vođenim pregovorima za sklapanje Ugovora o zajmu između Republike Hrvatske i Međunarodne banke za obnovu i razvoj za Projekt učinkovitog pravosuđa za bolje poslovno okruženje</w:t>
      </w:r>
      <w:r w:rsidR="008C623B">
        <w:rPr>
          <w:szCs w:val="24"/>
        </w:rPr>
        <w:t xml:space="preserve"> </w:t>
      </w:r>
      <w:r w:rsidR="008C623B" w:rsidRPr="008C623B">
        <w:rPr>
          <w:szCs w:val="24"/>
        </w:rPr>
        <w:t>u tekstu koji je Vladi Republike Hrvatske dostavilo Ministarstvo pravosuđa aktom</w:t>
      </w:r>
      <w:r w:rsidRPr="009F4D1F">
        <w:rPr>
          <w:szCs w:val="24"/>
        </w:rPr>
        <w:t xml:space="preserve">, </w:t>
      </w:r>
      <w:r w:rsidR="00EC4A9A">
        <w:rPr>
          <w:szCs w:val="24"/>
        </w:rPr>
        <w:t>klase: 910-02/19-01/100002, urbroja: 514-03-01-02-02/1-20-29, od 5. ožujka 2020. godine.</w:t>
      </w:r>
    </w:p>
    <w:p w14:paraId="307CAD9B" w14:textId="77777777" w:rsidR="0091673C" w:rsidRDefault="0091673C" w:rsidP="0091673C">
      <w:pPr>
        <w:spacing w:line="240" w:lineRule="auto"/>
        <w:jc w:val="both"/>
        <w:rPr>
          <w:szCs w:val="24"/>
        </w:rPr>
      </w:pPr>
    </w:p>
    <w:p w14:paraId="6F235FAE" w14:textId="4733FCF9" w:rsidR="00D31D39" w:rsidRPr="00EE0A0D" w:rsidRDefault="009F4D1F" w:rsidP="0091673C">
      <w:pPr>
        <w:spacing w:line="240" w:lineRule="auto"/>
        <w:jc w:val="both"/>
      </w:pPr>
      <w:r w:rsidRPr="009F4D1F">
        <w:rPr>
          <w:szCs w:val="24"/>
        </w:rPr>
        <w:t>2.</w:t>
      </w:r>
      <w:r w:rsidRPr="009F4D1F">
        <w:rPr>
          <w:szCs w:val="24"/>
        </w:rPr>
        <w:tab/>
        <w:t>Utvrđuje se da je usuglašeni tekst Ugovora o zajmu</w:t>
      </w:r>
      <w:r w:rsidR="00EE0A0D" w:rsidRPr="00EE0A0D">
        <w:t xml:space="preserve"> </w:t>
      </w:r>
      <w:r w:rsidR="00EE0A0D" w:rsidRPr="00EE0A0D">
        <w:rPr>
          <w:szCs w:val="24"/>
        </w:rPr>
        <w:t>između Republike Hrvatske i Međunarodne ba</w:t>
      </w:r>
      <w:r w:rsidR="00EE0A0D">
        <w:rPr>
          <w:szCs w:val="24"/>
        </w:rPr>
        <w:t>nke za obnovu i razvoj za</w:t>
      </w:r>
      <w:r w:rsidR="00EE0A0D" w:rsidRPr="00EE0A0D">
        <w:rPr>
          <w:szCs w:val="24"/>
        </w:rPr>
        <w:t xml:space="preserve"> Projekt učinkovitog pravosuđa za bolje poslovno okruženje</w:t>
      </w:r>
      <w:r w:rsidR="00343DB5" w:rsidRPr="00343DB5">
        <w:t xml:space="preserve"> </w:t>
      </w:r>
      <w:r w:rsidR="00EE0A0D" w:rsidRPr="00EE0A0D">
        <w:t>(u d</w:t>
      </w:r>
      <w:r w:rsidR="00EE0A0D">
        <w:t xml:space="preserve">aljnjem tekstu: Ugovor o zajmu) </w:t>
      </w:r>
      <w:r w:rsidRPr="009F4D1F">
        <w:rPr>
          <w:szCs w:val="24"/>
        </w:rPr>
        <w:t>u skladu s utvrđenom osnovom za vođenje pregovora</w:t>
      </w:r>
      <w:r w:rsidR="00EE0A0D">
        <w:rPr>
          <w:szCs w:val="24"/>
        </w:rPr>
        <w:t>, te se prihvaća usuglašeni Zapisnik s pregovora potpisan 13. veljače 2020. godine i usuglašeni tekst Ugovora o zajmu.</w:t>
      </w:r>
    </w:p>
    <w:p w14:paraId="3E8C28B6" w14:textId="77777777" w:rsidR="0091673C" w:rsidRDefault="0091673C" w:rsidP="0091673C">
      <w:pPr>
        <w:spacing w:line="240" w:lineRule="auto"/>
        <w:jc w:val="both"/>
        <w:rPr>
          <w:szCs w:val="24"/>
        </w:rPr>
      </w:pPr>
    </w:p>
    <w:p w14:paraId="65A53BCC" w14:textId="3DECBFF0" w:rsidR="002D0E01" w:rsidRDefault="00384CF5" w:rsidP="0091673C">
      <w:pPr>
        <w:spacing w:line="240" w:lineRule="auto"/>
        <w:jc w:val="both"/>
        <w:rPr>
          <w:szCs w:val="24"/>
        </w:rPr>
      </w:pPr>
      <w:r w:rsidRPr="00D31D39">
        <w:rPr>
          <w:szCs w:val="24"/>
        </w:rPr>
        <w:t>3</w:t>
      </w:r>
      <w:r w:rsidR="00343DB5" w:rsidRPr="00D31D39">
        <w:rPr>
          <w:szCs w:val="24"/>
        </w:rPr>
        <w:t>.</w:t>
      </w:r>
      <w:r w:rsidR="00343DB5" w:rsidRPr="00D31D39">
        <w:rPr>
          <w:szCs w:val="24"/>
        </w:rPr>
        <w:tab/>
      </w:r>
      <w:r w:rsidR="002D0E01" w:rsidRPr="00D31D39">
        <w:rPr>
          <w:szCs w:val="24"/>
        </w:rPr>
        <w:t>Zadužuje se Ministarstvo pravosuđa da obavijesti Međunarodnu banku za obnovu i razvoj o prihvaćanju ovoga Zaključka.</w:t>
      </w:r>
    </w:p>
    <w:p w14:paraId="1BBF9B98" w14:textId="77777777" w:rsidR="0091673C" w:rsidRDefault="0091673C" w:rsidP="0091673C">
      <w:pPr>
        <w:spacing w:line="240" w:lineRule="auto"/>
        <w:jc w:val="both"/>
        <w:rPr>
          <w:szCs w:val="24"/>
        </w:rPr>
      </w:pPr>
    </w:p>
    <w:p w14:paraId="04A0C7D8" w14:textId="342F759B" w:rsidR="002D0E01" w:rsidRDefault="00EE0A0D" w:rsidP="0091673C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4. </w:t>
      </w:r>
      <w:r>
        <w:rPr>
          <w:szCs w:val="24"/>
        </w:rPr>
        <w:tab/>
        <w:t>Ugovor o zajmu iz točke 2</w:t>
      </w:r>
      <w:r w:rsidR="002D0E01" w:rsidRPr="002D0E01">
        <w:rPr>
          <w:szCs w:val="24"/>
        </w:rPr>
        <w:t>. ovoga Zaključka potpisat će, u ime Republike Hrvatske, potpredsjednik Vlade Republike Hrvatske i ministar financija.</w:t>
      </w:r>
    </w:p>
    <w:p w14:paraId="5EA8C6E2" w14:textId="77777777" w:rsidR="009F4D1F" w:rsidRDefault="009F4D1F" w:rsidP="009F4D1F">
      <w:pPr>
        <w:spacing w:line="240" w:lineRule="auto"/>
        <w:jc w:val="center"/>
        <w:rPr>
          <w:szCs w:val="24"/>
        </w:rPr>
      </w:pPr>
    </w:p>
    <w:p w14:paraId="094B8710" w14:textId="77777777" w:rsidR="002D0E01" w:rsidRPr="009F4D1F" w:rsidRDefault="002D0E01" w:rsidP="009F4D1F">
      <w:pPr>
        <w:spacing w:line="240" w:lineRule="auto"/>
        <w:jc w:val="center"/>
        <w:rPr>
          <w:b/>
          <w:szCs w:val="24"/>
        </w:rPr>
      </w:pPr>
    </w:p>
    <w:p w14:paraId="0BE2B41B" w14:textId="77777777" w:rsidR="009F4D1F" w:rsidRPr="009F4D1F" w:rsidRDefault="009F4D1F" w:rsidP="009F4D1F">
      <w:pPr>
        <w:spacing w:line="240" w:lineRule="auto"/>
        <w:jc w:val="both"/>
        <w:rPr>
          <w:szCs w:val="24"/>
        </w:rPr>
      </w:pPr>
    </w:p>
    <w:p w14:paraId="132427C8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6D16F16E" w14:textId="77777777"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  <w:r w:rsidRPr="009F4D1F">
        <w:rPr>
          <w:spacing w:val="-3"/>
          <w:szCs w:val="24"/>
        </w:rPr>
        <w:t>Klasa:</w:t>
      </w:r>
    </w:p>
    <w:p w14:paraId="2438F7A2" w14:textId="77777777"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  <w:r w:rsidRPr="009F4D1F">
        <w:rPr>
          <w:spacing w:val="-3"/>
          <w:szCs w:val="24"/>
        </w:rPr>
        <w:t>Urbroj:</w:t>
      </w:r>
    </w:p>
    <w:p w14:paraId="3880C045" w14:textId="77777777"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</w:p>
    <w:p w14:paraId="3E5CD64E" w14:textId="77777777" w:rsidR="009F4D1F" w:rsidRPr="009F4D1F" w:rsidRDefault="009F4D1F" w:rsidP="009F4D1F">
      <w:pPr>
        <w:spacing w:line="240" w:lineRule="auto"/>
        <w:jc w:val="both"/>
        <w:rPr>
          <w:spacing w:val="-3"/>
          <w:szCs w:val="24"/>
        </w:rPr>
      </w:pPr>
      <w:r w:rsidRPr="009F4D1F">
        <w:rPr>
          <w:spacing w:val="-3"/>
          <w:szCs w:val="24"/>
        </w:rPr>
        <w:t xml:space="preserve">Zagreb, </w:t>
      </w:r>
    </w:p>
    <w:p w14:paraId="0A9653DE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  <w:r w:rsidRPr="009F4D1F">
        <w:rPr>
          <w:szCs w:val="24"/>
        </w:rPr>
        <w:t xml:space="preserve">PREDSJEDNIK </w:t>
      </w:r>
    </w:p>
    <w:p w14:paraId="441C23D8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</w:p>
    <w:p w14:paraId="0697F827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</w:p>
    <w:p w14:paraId="0F17AC1D" w14:textId="77777777" w:rsidR="009F4D1F" w:rsidRPr="009F4D1F" w:rsidRDefault="009F4D1F" w:rsidP="009F4D1F">
      <w:pPr>
        <w:spacing w:line="240" w:lineRule="auto"/>
        <w:ind w:left="5760"/>
        <w:jc w:val="center"/>
        <w:rPr>
          <w:szCs w:val="24"/>
        </w:rPr>
      </w:pPr>
      <w:r w:rsidRPr="009F4D1F">
        <w:rPr>
          <w:szCs w:val="24"/>
        </w:rPr>
        <w:t>mr.sc. Andrej Plenković</w:t>
      </w:r>
    </w:p>
    <w:p w14:paraId="1A329401" w14:textId="77777777"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14:paraId="21649812" w14:textId="77777777"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14:paraId="2B2ABCBD" w14:textId="77777777" w:rsidR="009F4D1F" w:rsidRPr="009F4D1F" w:rsidRDefault="009F4D1F" w:rsidP="009F4D1F">
      <w:pPr>
        <w:spacing w:line="240" w:lineRule="auto"/>
        <w:jc w:val="right"/>
        <w:rPr>
          <w:szCs w:val="24"/>
        </w:rPr>
      </w:pPr>
    </w:p>
    <w:p w14:paraId="21975C1B" w14:textId="77777777" w:rsidR="009F4D1F" w:rsidRDefault="009F4D1F" w:rsidP="009F4D1F">
      <w:pPr>
        <w:spacing w:line="240" w:lineRule="auto"/>
        <w:jc w:val="right"/>
        <w:rPr>
          <w:szCs w:val="24"/>
        </w:rPr>
      </w:pPr>
    </w:p>
    <w:p w14:paraId="31893406" w14:textId="77777777" w:rsidR="002D0E01" w:rsidRDefault="002D0E01" w:rsidP="009F4D1F">
      <w:pPr>
        <w:spacing w:line="240" w:lineRule="auto"/>
        <w:jc w:val="right"/>
        <w:rPr>
          <w:szCs w:val="24"/>
        </w:rPr>
      </w:pPr>
    </w:p>
    <w:p w14:paraId="779DA165" w14:textId="77777777" w:rsidR="002D0E01" w:rsidRPr="009F4D1F" w:rsidRDefault="002D0E01" w:rsidP="009F4D1F">
      <w:pPr>
        <w:spacing w:line="240" w:lineRule="auto"/>
        <w:jc w:val="right"/>
        <w:rPr>
          <w:szCs w:val="24"/>
        </w:rPr>
      </w:pPr>
    </w:p>
    <w:p w14:paraId="43CBD940" w14:textId="77777777" w:rsidR="009F4D1F" w:rsidRPr="009F4D1F" w:rsidRDefault="009F4D1F" w:rsidP="002D0E01">
      <w:pPr>
        <w:spacing w:line="240" w:lineRule="auto"/>
        <w:rPr>
          <w:szCs w:val="24"/>
        </w:rPr>
      </w:pPr>
    </w:p>
    <w:p w14:paraId="202EA40F" w14:textId="77777777" w:rsidR="0091673C" w:rsidRDefault="0091673C" w:rsidP="009F4D1F">
      <w:pPr>
        <w:spacing w:line="240" w:lineRule="auto"/>
        <w:ind w:left="2832" w:firstLine="708"/>
        <w:rPr>
          <w:b/>
          <w:szCs w:val="24"/>
        </w:rPr>
      </w:pPr>
    </w:p>
    <w:p w14:paraId="7E5A5658" w14:textId="269794A7" w:rsidR="009F4D1F" w:rsidRPr="009F4D1F" w:rsidRDefault="009F4D1F" w:rsidP="009F4D1F">
      <w:pPr>
        <w:spacing w:line="240" w:lineRule="auto"/>
        <w:ind w:left="2832" w:firstLine="708"/>
        <w:rPr>
          <w:b/>
          <w:szCs w:val="24"/>
        </w:rPr>
      </w:pPr>
      <w:r w:rsidRPr="009F4D1F">
        <w:rPr>
          <w:b/>
          <w:szCs w:val="24"/>
        </w:rPr>
        <w:lastRenderedPageBreak/>
        <w:t>Obrazloženje</w:t>
      </w:r>
    </w:p>
    <w:p w14:paraId="6AAF75F6" w14:textId="77777777" w:rsidR="009F4D1F" w:rsidRPr="009F4D1F" w:rsidRDefault="009F4D1F" w:rsidP="009F4D1F">
      <w:pPr>
        <w:spacing w:line="240" w:lineRule="auto"/>
        <w:rPr>
          <w:szCs w:val="24"/>
        </w:rPr>
      </w:pPr>
    </w:p>
    <w:p w14:paraId="2AA74071" w14:textId="78F6B358" w:rsidR="00F803EA" w:rsidRDefault="009F4D1F" w:rsidP="009F4D1F">
      <w:pPr>
        <w:spacing w:before="120" w:after="120" w:line="240" w:lineRule="auto"/>
        <w:jc w:val="both"/>
        <w:rPr>
          <w:szCs w:val="24"/>
        </w:rPr>
      </w:pPr>
      <w:r w:rsidRPr="009F4D1F">
        <w:rPr>
          <w:szCs w:val="24"/>
        </w:rPr>
        <w:t>U skladu s Odlukom Vlade Republike Hrvatske o pokretanju postupka za sklapanje Ugovora o zajmu između Republike Hrvatske i Međunarodne banke za obnovu i razvoj za Projekt učinkovitog pravosuđa za bolje poslovno okruženje (u daljnjem tekstu: Ugovor o zajmu</w:t>
      </w:r>
      <w:r w:rsidR="00715050">
        <w:rPr>
          <w:szCs w:val="24"/>
        </w:rPr>
        <w:t>)</w:t>
      </w:r>
      <w:r w:rsidRPr="009F4D1F">
        <w:rPr>
          <w:szCs w:val="24"/>
        </w:rPr>
        <w:t xml:space="preserve"> K</w:t>
      </w:r>
      <w:r w:rsidR="00384CF5" w:rsidRPr="009F4D1F">
        <w:rPr>
          <w:szCs w:val="24"/>
        </w:rPr>
        <w:t>LASA</w:t>
      </w:r>
      <w:r w:rsidRPr="009F4D1F">
        <w:rPr>
          <w:szCs w:val="24"/>
        </w:rPr>
        <w:t>: 022-03/20-11/08, U</w:t>
      </w:r>
      <w:r w:rsidR="00384CF5" w:rsidRPr="009F4D1F">
        <w:rPr>
          <w:szCs w:val="24"/>
        </w:rPr>
        <w:t>RBROJ</w:t>
      </w:r>
      <w:r w:rsidRPr="009F4D1F">
        <w:rPr>
          <w:szCs w:val="24"/>
        </w:rPr>
        <w:t>: 50301-25/14-20-2</w:t>
      </w:r>
      <w:r w:rsidR="00384CF5">
        <w:rPr>
          <w:szCs w:val="24"/>
        </w:rPr>
        <w:t>),</w:t>
      </w:r>
      <w:r w:rsidR="00384CF5" w:rsidRPr="00384CF5">
        <w:rPr>
          <w:szCs w:val="24"/>
        </w:rPr>
        <w:t xml:space="preserve"> od 6. veljače 2020.</w:t>
      </w:r>
      <w:r w:rsidR="00384CF5">
        <w:rPr>
          <w:szCs w:val="24"/>
        </w:rPr>
        <w:t xml:space="preserve"> godine</w:t>
      </w:r>
      <w:r w:rsidRPr="009F4D1F">
        <w:rPr>
          <w:szCs w:val="24"/>
        </w:rPr>
        <w:t xml:space="preserve"> (u daljnjem tekstu: Odluka o pokretanju </w:t>
      </w:r>
      <w:r w:rsidR="00EC0DF0">
        <w:rPr>
          <w:szCs w:val="24"/>
        </w:rPr>
        <w:t>postupka) s</w:t>
      </w:r>
      <w:r w:rsidR="00995B57">
        <w:rPr>
          <w:szCs w:val="24"/>
        </w:rPr>
        <w:t xml:space="preserve">lužbeni pregovori </w:t>
      </w:r>
      <w:r w:rsidR="00B63AB3">
        <w:rPr>
          <w:szCs w:val="24"/>
        </w:rPr>
        <w:t>o predloženom</w:t>
      </w:r>
      <w:r w:rsidR="00B63AB3" w:rsidRPr="00B63AB3">
        <w:rPr>
          <w:szCs w:val="24"/>
        </w:rPr>
        <w:t xml:space="preserve"> Ugovoru o zajmu, između Odlukom o pokretanju postupka ovlaštenog izaslanstva Republike Hrvatske i predstavnika Međunarodne banke za obnovu i razvoj (u daljnjem </w:t>
      </w:r>
      <w:r w:rsidR="00995B57">
        <w:rPr>
          <w:szCs w:val="24"/>
        </w:rPr>
        <w:t>tekstu: Banke) održani su</w:t>
      </w:r>
      <w:r w:rsidR="00B63AB3" w:rsidRPr="00B63AB3">
        <w:rPr>
          <w:szCs w:val="24"/>
        </w:rPr>
        <w:t xml:space="preserve"> od 11. do 13. veljače 2020. godine u Uredu Svjetske banke u Zagrebu, uključujući putem video konferencije Ured</w:t>
      </w:r>
      <w:r w:rsidR="001278BF">
        <w:rPr>
          <w:szCs w:val="24"/>
        </w:rPr>
        <w:t>e</w:t>
      </w:r>
      <w:r w:rsidR="00B63AB3" w:rsidRPr="00B63AB3">
        <w:rPr>
          <w:szCs w:val="24"/>
        </w:rPr>
        <w:t xml:space="preserve"> Svjetske banke u Washingtonu i Sarajevu.</w:t>
      </w:r>
      <w:r w:rsidR="00995B57">
        <w:rPr>
          <w:szCs w:val="24"/>
        </w:rPr>
        <w:t xml:space="preserve"> </w:t>
      </w:r>
    </w:p>
    <w:p w14:paraId="33C52E31" w14:textId="5FDF4404" w:rsidR="00995B57" w:rsidRDefault="00995B57" w:rsidP="009F4D1F">
      <w:pPr>
        <w:spacing w:before="120" w:after="120" w:line="240" w:lineRule="auto"/>
        <w:jc w:val="both"/>
        <w:rPr>
          <w:szCs w:val="24"/>
        </w:rPr>
      </w:pPr>
      <w:r>
        <w:rPr>
          <w:szCs w:val="24"/>
        </w:rPr>
        <w:t>U sadržaju Nacrta Ugovora</w:t>
      </w:r>
      <w:r w:rsidRPr="00995B57">
        <w:rPr>
          <w:szCs w:val="24"/>
        </w:rPr>
        <w:t xml:space="preserve"> o zajmu nije bilo značajnih izmjena, a detalji pregovora sadržani su u Zapisniku s pregovora, koji odražava usuglašene stavove ugovornih strana. U</w:t>
      </w:r>
      <w:r w:rsidR="001278BF">
        <w:rPr>
          <w:szCs w:val="24"/>
        </w:rPr>
        <w:t xml:space="preserve"> odnosu na sadržaj p</w:t>
      </w:r>
      <w:r w:rsidRPr="00995B57">
        <w:rPr>
          <w:szCs w:val="24"/>
        </w:rPr>
        <w:t>rojekta tijekom pregovora nije došlo do promjena sadržaja i namjene navedenog projekta.</w:t>
      </w:r>
      <w:r w:rsidR="001278BF" w:rsidRPr="001278BF">
        <w:t xml:space="preserve"> </w:t>
      </w:r>
      <w:r w:rsidR="001278BF" w:rsidRPr="001278BF">
        <w:rPr>
          <w:szCs w:val="24"/>
        </w:rPr>
        <w:t>U pregovorima je usuglašen tekst Ugovora o zajmu na engleskom jeziku te se isti, kao dio usuglašenog Zapisnika s pregovora, prilaže Izvješću kao njegov sastavni dio.</w:t>
      </w:r>
    </w:p>
    <w:p w14:paraId="795A6DEB" w14:textId="528F01F7" w:rsidR="009F4D1F" w:rsidRPr="009F4D1F" w:rsidRDefault="00B63AB3" w:rsidP="009F4D1F">
      <w:pPr>
        <w:spacing w:before="120" w:after="120" w:line="240" w:lineRule="auto"/>
        <w:jc w:val="both"/>
        <w:rPr>
          <w:szCs w:val="24"/>
        </w:rPr>
      </w:pPr>
      <w:r>
        <w:rPr>
          <w:szCs w:val="24"/>
        </w:rPr>
        <w:t>Zapisnik s pregovora</w:t>
      </w:r>
      <w:r w:rsidR="00164E71">
        <w:rPr>
          <w:szCs w:val="24"/>
        </w:rPr>
        <w:t>,</w:t>
      </w:r>
      <w:r w:rsidR="00164E71" w:rsidRPr="00164E71">
        <w:t xml:space="preserve"> </w:t>
      </w:r>
      <w:r w:rsidR="00164E71" w:rsidRPr="00164E71">
        <w:rPr>
          <w:szCs w:val="24"/>
        </w:rPr>
        <w:t>koji sadrži pregled osnovnih tema o kojima se pregovaralo i koji odražava usuglašene stavove koji su uključeni u p</w:t>
      </w:r>
      <w:r w:rsidR="00164E71">
        <w:rPr>
          <w:szCs w:val="24"/>
        </w:rPr>
        <w:t>rijedlog teksta Ugovora o zajmu,</w:t>
      </w:r>
      <w:r w:rsidR="009F4D1F" w:rsidRPr="009F4D1F">
        <w:rPr>
          <w:szCs w:val="24"/>
        </w:rPr>
        <w:t xml:space="preserve"> je 13. veljače 2020. godine, u skladu </w:t>
      </w:r>
      <w:r w:rsidR="00995B57">
        <w:rPr>
          <w:szCs w:val="24"/>
        </w:rPr>
        <w:t xml:space="preserve">s Odlukom o pokretanju postupka, </w:t>
      </w:r>
      <w:r w:rsidR="009F4D1F" w:rsidRPr="009F4D1F">
        <w:rPr>
          <w:szCs w:val="24"/>
        </w:rPr>
        <w:t xml:space="preserve">potpisan od strane imenovane predstavnice Republike Hrvatske Lane Letilović, pomoćnice ministra u Ministarstvu pravosuđa i Voditelja izaslanstva Svjetske banke Alberta Leytona, voditelja projektnog tima. </w:t>
      </w:r>
    </w:p>
    <w:p w14:paraId="09D573F5" w14:textId="7F7D32C1" w:rsidR="00995B57" w:rsidRPr="00D31D39" w:rsidRDefault="009F4D1F" w:rsidP="009F4D1F">
      <w:pPr>
        <w:spacing w:before="120" w:after="120" w:line="240" w:lineRule="auto"/>
        <w:jc w:val="both"/>
        <w:rPr>
          <w:szCs w:val="24"/>
        </w:rPr>
      </w:pPr>
      <w:r w:rsidRPr="009F4D1F">
        <w:rPr>
          <w:szCs w:val="24"/>
        </w:rPr>
        <w:t>Za odobrenje Ugovora o zajmu od strane Odbora Banke na sjednici u ožujku 2020. godine, Banci je potrebno žurno dostaviti suglasnost Vlade Republike Hrvatske i odobrenje usuglašenih dokumenata koji su bili predmetom prego</w:t>
      </w:r>
      <w:r w:rsidR="00BA3F8A">
        <w:rPr>
          <w:szCs w:val="24"/>
        </w:rPr>
        <w:t>vora od 11. do 13. veljače 2020</w:t>
      </w:r>
      <w:r w:rsidRPr="009F4D1F">
        <w:rPr>
          <w:szCs w:val="24"/>
        </w:rPr>
        <w:t>. godine.</w:t>
      </w:r>
      <w:r w:rsidR="00995B57">
        <w:rPr>
          <w:szCs w:val="24"/>
        </w:rPr>
        <w:t xml:space="preserve"> </w:t>
      </w:r>
      <w:r w:rsidR="00995B57" w:rsidRPr="00D31D39">
        <w:rPr>
          <w:szCs w:val="24"/>
        </w:rPr>
        <w:t>Ministarstvo pravosuđa preuzelo je obvezu da obavijesti Međunarodnu banku za obnovu i razvoj o prihvaćanju ovoga Zaključka.</w:t>
      </w:r>
    </w:p>
    <w:p w14:paraId="1CAE9A64" w14:textId="19DD1656" w:rsidR="003E4FB8" w:rsidRDefault="003E4FB8" w:rsidP="009F4D1F">
      <w:pPr>
        <w:spacing w:before="120" w:after="120" w:line="240" w:lineRule="auto"/>
        <w:jc w:val="both"/>
        <w:rPr>
          <w:szCs w:val="24"/>
        </w:rPr>
      </w:pPr>
      <w:r w:rsidRPr="00D31D39">
        <w:rPr>
          <w:szCs w:val="24"/>
        </w:rPr>
        <w:t xml:space="preserve">Ministarstvo pravosuđa podnijelo je Izvješće o vođenim pregovorima za sklapanje Ugovora o zajmu kao i prijedlog Zaključka o prihvaćanju Izvješća o vođenim pregovorima na očitovanje Uredu za zakonodavstvo Vlade Republike Hrvatske, Ministarstvu financija, Ministarstvu graditeljstva i prostornoga uređenja, Ministarstvu gospodarstva, poduzetništva i obrta i Ministarstvu vanjskih i europskih poslova. Primjedbe i prijedlozi </w:t>
      </w:r>
      <w:r w:rsidR="00882F90">
        <w:rPr>
          <w:szCs w:val="24"/>
        </w:rPr>
        <w:t>Ureda</w:t>
      </w:r>
      <w:r w:rsidR="00882F90" w:rsidRPr="00882F90">
        <w:rPr>
          <w:szCs w:val="24"/>
        </w:rPr>
        <w:t xml:space="preserve"> za zakonodavstvo Vlade Republike Hrvatske</w:t>
      </w:r>
      <w:r w:rsidR="00882F90">
        <w:rPr>
          <w:szCs w:val="24"/>
        </w:rPr>
        <w:t>,</w:t>
      </w:r>
      <w:r w:rsidR="00882F90" w:rsidRPr="00882F90">
        <w:rPr>
          <w:szCs w:val="24"/>
        </w:rPr>
        <w:t xml:space="preserve"> </w:t>
      </w:r>
      <w:r w:rsidRPr="00D31D39">
        <w:rPr>
          <w:szCs w:val="24"/>
        </w:rPr>
        <w:t xml:space="preserve">Ministarstva financija i Ministarstva vanjskih i </w:t>
      </w:r>
      <w:r w:rsidR="00882F90">
        <w:rPr>
          <w:szCs w:val="24"/>
        </w:rPr>
        <w:t>europskih poslova su prihvaćeni i uvršteni</w:t>
      </w:r>
      <w:r w:rsidRPr="00D31D39">
        <w:rPr>
          <w:szCs w:val="24"/>
        </w:rPr>
        <w:t xml:space="preserve"> u Izvješće te je s njima usklađen i us</w:t>
      </w:r>
      <w:r w:rsidR="00D31D39">
        <w:rPr>
          <w:szCs w:val="24"/>
        </w:rPr>
        <w:t>uglašen konačan tekst Ugovora</w:t>
      </w:r>
      <w:r w:rsidRPr="00D31D39">
        <w:rPr>
          <w:szCs w:val="24"/>
        </w:rPr>
        <w:t>. Ostala resorna ministarstva nisu imala primjedbe na dostavljenu dokumentaciju.</w:t>
      </w:r>
    </w:p>
    <w:p w14:paraId="7F04C345" w14:textId="539C44AE" w:rsidR="009F4D1F" w:rsidRPr="009F4D1F" w:rsidRDefault="009F4D1F" w:rsidP="009F4D1F">
      <w:pPr>
        <w:spacing w:before="120" w:after="120" w:line="240" w:lineRule="auto"/>
        <w:jc w:val="both"/>
        <w:rPr>
          <w:szCs w:val="24"/>
          <w:highlight w:val="yellow"/>
        </w:rPr>
      </w:pPr>
      <w:r w:rsidRPr="009F4D1F">
        <w:rPr>
          <w:szCs w:val="24"/>
        </w:rPr>
        <w:t xml:space="preserve">Stoga Ministarstvo pravosuđa predlaže Vladi Republike Hrvatske donošenje Zaključka kojim se prihvaća Izvješće o vođenim pregovorima, usuglašeni tekst Zapisnika s pregovora i </w:t>
      </w:r>
      <w:r w:rsidR="00551B51">
        <w:rPr>
          <w:szCs w:val="24"/>
        </w:rPr>
        <w:t xml:space="preserve">usuglašeni tekst </w:t>
      </w:r>
      <w:r w:rsidRPr="009F4D1F">
        <w:rPr>
          <w:szCs w:val="24"/>
        </w:rPr>
        <w:t>Ugovor</w:t>
      </w:r>
      <w:r w:rsidR="00551B51">
        <w:rPr>
          <w:szCs w:val="24"/>
        </w:rPr>
        <w:t>a</w:t>
      </w:r>
      <w:r w:rsidRPr="009F4D1F">
        <w:rPr>
          <w:szCs w:val="24"/>
        </w:rPr>
        <w:t xml:space="preserve"> o zajmu.</w:t>
      </w:r>
    </w:p>
    <w:tbl>
      <w:tblPr>
        <w:tblW w:w="8280" w:type="dxa"/>
        <w:tblInd w:w="828" w:type="dxa"/>
        <w:tblLook w:val="01E0" w:firstRow="1" w:lastRow="1" w:firstColumn="1" w:lastColumn="1" w:noHBand="0" w:noVBand="0"/>
      </w:tblPr>
      <w:tblGrid>
        <w:gridCol w:w="1908"/>
        <w:gridCol w:w="6372"/>
      </w:tblGrid>
      <w:tr w:rsidR="009F4D1F" w:rsidRPr="009F4D1F" w14:paraId="5C131B73" w14:textId="77777777" w:rsidTr="009F4D1F">
        <w:tc>
          <w:tcPr>
            <w:tcW w:w="1908" w:type="dxa"/>
          </w:tcPr>
          <w:p w14:paraId="74C4293F" w14:textId="77777777" w:rsidR="009F4D1F" w:rsidRPr="009F4D1F" w:rsidRDefault="009F4D1F" w:rsidP="009F4D1F">
            <w:pPr>
              <w:spacing w:before="120" w:line="254" w:lineRule="auto"/>
              <w:jc w:val="both"/>
              <w:rPr>
                <w:color w:val="000000"/>
                <w:spacing w:val="-5"/>
                <w:w w:val="101"/>
                <w:szCs w:val="24"/>
                <w:highlight w:val="yellow"/>
                <w:lang w:eastAsia="en-US"/>
              </w:rPr>
            </w:pPr>
          </w:p>
        </w:tc>
        <w:tc>
          <w:tcPr>
            <w:tcW w:w="6372" w:type="dxa"/>
          </w:tcPr>
          <w:p w14:paraId="246F4768" w14:textId="77777777" w:rsidR="009F4D1F" w:rsidRPr="009F4D1F" w:rsidRDefault="009F4D1F" w:rsidP="009F4D1F">
            <w:pPr>
              <w:spacing w:before="120" w:line="254" w:lineRule="auto"/>
              <w:jc w:val="both"/>
              <w:rPr>
                <w:color w:val="000000"/>
                <w:spacing w:val="-5"/>
                <w:w w:val="101"/>
                <w:szCs w:val="24"/>
                <w:highlight w:val="yellow"/>
                <w:lang w:eastAsia="en-US"/>
              </w:rPr>
            </w:pPr>
          </w:p>
        </w:tc>
      </w:tr>
      <w:tr w:rsidR="009F4D1F" w:rsidRPr="009F4D1F" w14:paraId="1164445C" w14:textId="77777777" w:rsidTr="009F4D1F">
        <w:tc>
          <w:tcPr>
            <w:tcW w:w="1908" w:type="dxa"/>
          </w:tcPr>
          <w:p w14:paraId="6410ED3B" w14:textId="77777777" w:rsidR="009F4D1F" w:rsidRPr="009F4D1F" w:rsidRDefault="009F4D1F" w:rsidP="009F4D1F">
            <w:pPr>
              <w:spacing w:before="120" w:line="254" w:lineRule="auto"/>
              <w:jc w:val="both"/>
              <w:rPr>
                <w:color w:val="000000"/>
                <w:spacing w:val="-5"/>
                <w:w w:val="101"/>
                <w:szCs w:val="24"/>
                <w:highlight w:val="yellow"/>
                <w:lang w:eastAsia="en-US"/>
              </w:rPr>
            </w:pPr>
          </w:p>
        </w:tc>
        <w:tc>
          <w:tcPr>
            <w:tcW w:w="6372" w:type="dxa"/>
          </w:tcPr>
          <w:p w14:paraId="7869E432" w14:textId="77777777" w:rsidR="009F4D1F" w:rsidRPr="009F4D1F" w:rsidRDefault="009F4D1F" w:rsidP="009F4D1F">
            <w:pPr>
              <w:spacing w:before="120" w:line="254" w:lineRule="auto"/>
              <w:jc w:val="both"/>
              <w:rPr>
                <w:color w:val="000000"/>
                <w:spacing w:val="-5"/>
                <w:w w:val="101"/>
                <w:szCs w:val="24"/>
                <w:highlight w:val="yellow"/>
                <w:lang w:eastAsia="en-US"/>
              </w:rPr>
            </w:pPr>
          </w:p>
        </w:tc>
      </w:tr>
    </w:tbl>
    <w:p w14:paraId="0CA3C69C" w14:textId="77777777" w:rsidR="00DF6B8E" w:rsidRDefault="00DF6B8E">
      <w:pPr>
        <w:spacing w:line="202" w:lineRule="exact"/>
        <w:rPr>
          <w:rFonts w:ascii="TyponineSans Reg" w:eastAsia="TyponineSans Reg" w:hAnsi="TyponineSans Reg" w:cs="TyponineSans Reg"/>
          <w:sz w:val="16"/>
          <w:szCs w:val="16"/>
        </w:rPr>
      </w:pPr>
    </w:p>
    <w:p w14:paraId="0CA3C69D" w14:textId="77777777" w:rsidR="00DF6B8E" w:rsidRDefault="00DF6B8E">
      <w:pPr>
        <w:spacing w:line="202" w:lineRule="exact"/>
        <w:rPr>
          <w:rFonts w:ascii="TyponineSans Reg" w:eastAsia="TyponineSans Reg" w:hAnsi="TyponineSans Reg" w:cs="TyponineSans Reg"/>
          <w:sz w:val="16"/>
          <w:szCs w:val="16"/>
        </w:rPr>
      </w:pPr>
    </w:p>
    <w:p w14:paraId="0CA3C69E" w14:textId="77777777" w:rsidR="00DF6B8E" w:rsidRDefault="00BA3F8A">
      <w:pPr>
        <w:tabs>
          <w:tab w:val="right" w:pos="-144"/>
          <w:tab w:val="left" w:pos="0"/>
          <w:tab w:val="left" w:pos="5155"/>
        </w:tabs>
        <w:spacing w:line="202" w:lineRule="exact"/>
        <w:ind w:left="-1276"/>
        <w:rPr>
          <w:rFonts w:ascii="VladaRHSerif Reg" w:eastAsia="VladaRHSerif Reg" w:hAnsi="VladaRHSerif Reg" w:cs="VladaRHSerif Reg"/>
        </w:rPr>
      </w:pPr>
      <w:r>
        <w:rPr>
          <w:rFonts w:ascii="TyponineSans Reg" w:eastAsia="TyponineSans Reg" w:hAnsi="TyponineSans Reg" w:cs="TyponineSans Reg"/>
          <w:sz w:val="16"/>
          <w:szCs w:val="16"/>
        </w:rPr>
        <w:tab/>
      </w:r>
    </w:p>
    <w:p w14:paraId="0CA3C6A5" w14:textId="44987A9D" w:rsidR="00DF6B8E" w:rsidRDefault="00DF6B8E">
      <w:pPr>
        <w:rPr>
          <w:rFonts w:ascii="TyponineSans Reg" w:eastAsia="TyponineSans Reg" w:hAnsi="TyponineSans Reg" w:cs="TyponineSans Reg"/>
          <w:smallCaps/>
          <w:sz w:val="16"/>
          <w:szCs w:val="16"/>
        </w:rPr>
      </w:pPr>
    </w:p>
    <w:p w14:paraId="28A4A2B1" w14:textId="77777777" w:rsidR="009F4D1F" w:rsidRDefault="009F4D1F">
      <w:pPr>
        <w:rPr>
          <w:szCs w:val="24"/>
        </w:rPr>
      </w:pPr>
    </w:p>
    <w:sectPr w:rsidR="009F4D1F">
      <w:type w:val="continuous"/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725A" w14:textId="77777777" w:rsidR="00B02E1C" w:rsidRDefault="00B02E1C">
      <w:pPr>
        <w:spacing w:line="240" w:lineRule="auto"/>
      </w:pPr>
      <w:r>
        <w:separator/>
      </w:r>
    </w:p>
  </w:endnote>
  <w:endnote w:type="continuationSeparator" w:id="0">
    <w:p w14:paraId="1BEC1C8C" w14:textId="77777777" w:rsidR="00B02E1C" w:rsidRDefault="00B02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nineSans Reg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aRHSerif Reg">
    <w:altName w:val="Times New Roman"/>
    <w:panose1 w:val="02000000000000000000"/>
    <w:charset w:val="00"/>
    <w:family w:val="modern"/>
    <w:notTrueType/>
    <w:pitch w:val="variable"/>
    <w:sig w:usb0="A00000BF" w:usb1="5001E4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034FF" w14:textId="77777777" w:rsidR="00B02E1C" w:rsidRDefault="00B02E1C">
      <w:pPr>
        <w:spacing w:line="240" w:lineRule="auto"/>
      </w:pPr>
      <w:r>
        <w:separator/>
      </w:r>
    </w:p>
  </w:footnote>
  <w:footnote w:type="continuationSeparator" w:id="0">
    <w:p w14:paraId="4428522B" w14:textId="77777777" w:rsidR="00B02E1C" w:rsidRDefault="00B02E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156"/>
    <w:multiLevelType w:val="multilevel"/>
    <w:tmpl w:val="F0C45778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" w15:restartNumberingAfterBreak="0">
    <w:nsid w:val="03254DA5"/>
    <w:multiLevelType w:val="multilevel"/>
    <w:tmpl w:val="F042C4EC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082A70D3"/>
    <w:multiLevelType w:val="hybridMultilevel"/>
    <w:tmpl w:val="41B299DC"/>
    <w:lvl w:ilvl="0" w:tplc="6660C80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1CA2718"/>
    <w:multiLevelType w:val="hybridMultilevel"/>
    <w:tmpl w:val="42482964"/>
    <w:lvl w:ilvl="0" w:tplc="8C503ABA"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12881451"/>
    <w:multiLevelType w:val="hybridMultilevel"/>
    <w:tmpl w:val="A2008826"/>
    <w:lvl w:ilvl="0" w:tplc="84B6A65C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5" w15:restartNumberingAfterBreak="0">
    <w:nsid w:val="225B2B6D"/>
    <w:multiLevelType w:val="multilevel"/>
    <w:tmpl w:val="7A2C64E0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6" w15:restartNumberingAfterBreak="0">
    <w:nsid w:val="2BF51702"/>
    <w:multiLevelType w:val="multilevel"/>
    <w:tmpl w:val="C72EC50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8E"/>
    <w:rsid w:val="00026BBB"/>
    <w:rsid w:val="000A1B4A"/>
    <w:rsid w:val="000E7343"/>
    <w:rsid w:val="001278BF"/>
    <w:rsid w:val="00164E71"/>
    <w:rsid w:val="00223F91"/>
    <w:rsid w:val="002B2A0D"/>
    <w:rsid w:val="002C20FE"/>
    <w:rsid w:val="002D0E01"/>
    <w:rsid w:val="00343DB5"/>
    <w:rsid w:val="00384CF5"/>
    <w:rsid w:val="003E4FB8"/>
    <w:rsid w:val="00466C8C"/>
    <w:rsid w:val="004828EB"/>
    <w:rsid w:val="00551B51"/>
    <w:rsid w:val="005E6EC1"/>
    <w:rsid w:val="005F6A44"/>
    <w:rsid w:val="0061703C"/>
    <w:rsid w:val="00715050"/>
    <w:rsid w:val="00741DBE"/>
    <w:rsid w:val="007A6CCD"/>
    <w:rsid w:val="008073B0"/>
    <w:rsid w:val="00882F90"/>
    <w:rsid w:val="008C623B"/>
    <w:rsid w:val="0091673C"/>
    <w:rsid w:val="00933F72"/>
    <w:rsid w:val="00995B57"/>
    <w:rsid w:val="009F4D1F"/>
    <w:rsid w:val="00A6766F"/>
    <w:rsid w:val="00AE16F7"/>
    <w:rsid w:val="00AE47CB"/>
    <w:rsid w:val="00AE6B6A"/>
    <w:rsid w:val="00B02E1C"/>
    <w:rsid w:val="00B127F3"/>
    <w:rsid w:val="00B33B95"/>
    <w:rsid w:val="00B546B4"/>
    <w:rsid w:val="00B63AB3"/>
    <w:rsid w:val="00BA3F8A"/>
    <w:rsid w:val="00D31D39"/>
    <w:rsid w:val="00DF6B8E"/>
    <w:rsid w:val="00EC0DF0"/>
    <w:rsid w:val="00EC4A9A"/>
    <w:rsid w:val="00EE0A0D"/>
    <w:rsid w:val="00F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3C693"/>
  <w15:docId w15:val="{80546713-8A64-4BB2-ADBB-905638CE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2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styleId="Header">
    <w:name w:val="header"/>
    <w:basedOn w:val="Normal"/>
    <w:next w:val="Normal"/>
    <w:link w:val="HeaderChar"/>
    <w:unhideWhenUsed/>
    <w:pPr>
      <w:tabs>
        <w:tab w:val="center" w:pos="4582"/>
        <w:tab w:val="right" w:pos="9164"/>
      </w:tabs>
    </w:pPr>
  </w:style>
  <w:style w:type="character" w:customStyle="1" w:styleId="HeaderChar">
    <w:name w:val="Header Char"/>
    <w:basedOn w:val="DefaultParagraphFont"/>
    <w:link w:val="Header"/>
    <w:rPr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unhideWhenUsed/>
    <w:pPr>
      <w:tabs>
        <w:tab w:val="center" w:pos="4582"/>
        <w:tab w:val="right" w:pos="916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bdr w:val="none" w:sz="0" w:space="0" w:color="auto"/>
    </w:rPr>
  </w:style>
  <w:style w:type="paragraph" w:customStyle="1" w:styleId="TyponineSansReg">
    <w:name w:val="TyponineSans Reg"/>
    <w:basedOn w:val="Normal"/>
    <w:next w:val="Normal"/>
    <w:qFormat/>
    <w:rPr>
      <w:rFonts w:ascii="TyponineSans Reg" w:eastAsia="TyponineSans Reg" w:hAnsi="TyponineSans Reg" w:cs="TyponineSans Reg"/>
      <w:sz w:val="16"/>
    </w:rPr>
  </w:style>
  <w:style w:type="paragraph" w:customStyle="1" w:styleId="Reetkatablice1">
    <w:name w:val="Rešetka tablice1"/>
    <w:basedOn w:val="NormalTable0"/>
  </w:style>
  <w:style w:type="paragraph" w:customStyle="1" w:styleId="TyponineSans">
    <w:name w:val="TyponineSans"/>
    <w:basedOn w:val="Normal"/>
    <w:next w:val="Normal"/>
    <w:qFormat/>
    <w:pPr>
      <w:contextualSpacing/>
    </w:pPr>
    <w:rPr>
      <w:rFonts w:ascii="TyponineSans Reg" w:eastAsia="TyponineSans Reg" w:hAnsi="TyponineSans Reg" w:cs="TyponineSans Reg"/>
      <w:smallCap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D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D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D1F"/>
    <w:pPr>
      <w:ind w:left="720"/>
      <w:contextualSpacing/>
    </w:pPr>
  </w:style>
  <w:style w:type="table" w:styleId="TableGrid">
    <w:name w:val="Table Grid"/>
    <w:basedOn w:val="TableNormal"/>
    <w:rsid w:val="00916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F18E3-C065-4EC3-91F1-B4733CD4E5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37D7F48-B1A4-43D1-9BD1-3ADD904C7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C90CC-3D25-4188-B3FB-6EC01018BB5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28EC65-711F-4980-8FE2-AFAD9E1B8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Balabušić</dc:creator>
  <cp:lastModifiedBy>Vlatka Šelimber</cp:lastModifiedBy>
  <cp:revision>2</cp:revision>
  <cp:lastPrinted>2020-03-05T10:19:00Z</cp:lastPrinted>
  <dcterms:created xsi:type="dcterms:W3CDTF">2020-03-12T08:08:00Z</dcterms:created>
  <dcterms:modified xsi:type="dcterms:W3CDTF">2020-03-12T08:08:00Z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