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DEE35" w14:textId="77777777" w:rsidR="00794946" w:rsidRPr="005D5BAF" w:rsidRDefault="00794946" w:rsidP="00794946">
      <w:pPr>
        <w:jc w:val="center"/>
        <w:rPr>
          <w:rFonts w:ascii="Times New Roman" w:hAnsi="Times New Roman" w:cs="Times New Roman"/>
          <w:sz w:val="24"/>
          <w:szCs w:val="24"/>
        </w:rPr>
      </w:pPr>
      <w:bookmarkStart w:id="0" w:name="_GoBack"/>
      <w:bookmarkEnd w:id="0"/>
      <w:r w:rsidRPr="005D5BAF">
        <w:rPr>
          <w:rFonts w:ascii="Times New Roman" w:hAnsi="Times New Roman" w:cs="Times New Roman"/>
          <w:sz w:val="24"/>
          <w:szCs w:val="24"/>
        </w:rPr>
        <w:t xml:space="preserve">  </w:t>
      </w:r>
      <w:r w:rsidRPr="005D5BAF">
        <w:rPr>
          <w:rFonts w:ascii="Times New Roman" w:hAnsi="Times New Roman" w:cs="Times New Roman"/>
          <w:noProof/>
          <w:sz w:val="24"/>
          <w:szCs w:val="24"/>
          <w:lang w:eastAsia="hr-HR"/>
        </w:rPr>
        <w:drawing>
          <wp:inline distT="0" distB="0" distL="0" distR="0" wp14:anchorId="0B7A1330" wp14:editId="653EE09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D5BAF">
        <w:rPr>
          <w:rFonts w:ascii="Times New Roman" w:hAnsi="Times New Roman" w:cs="Times New Roman"/>
          <w:sz w:val="24"/>
          <w:szCs w:val="24"/>
        </w:rPr>
        <w:fldChar w:fldCharType="begin"/>
      </w:r>
      <w:r w:rsidRPr="00E47992">
        <w:rPr>
          <w:rFonts w:ascii="Times New Roman" w:hAnsi="Times New Roman" w:cs="Times New Roman"/>
          <w:sz w:val="24"/>
          <w:szCs w:val="24"/>
        </w:rPr>
        <w:instrText xml:space="preserve"> INCLUDEPICTURE "http://www.inet.hr/~box/images/grb-rh.gif" \* MERGEFORMATINET </w:instrText>
      </w:r>
      <w:r w:rsidRPr="005D5BAF">
        <w:rPr>
          <w:rFonts w:ascii="Times New Roman" w:hAnsi="Times New Roman" w:cs="Times New Roman"/>
          <w:sz w:val="24"/>
          <w:szCs w:val="24"/>
        </w:rPr>
        <w:fldChar w:fldCharType="end"/>
      </w:r>
    </w:p>
    <w:p w14:paraId="7DC820A5" w14:textId="77777777" w:rsidR="00794946" w:rsidRPr="005D5BAF" w:rsidRDefault="00794946" w:rsidP="00794946">
      <w:pPr>
        <w:spacing w:before="60" w:after="1680"/>
        <w:jc w:val="center"/>
        <w:rPr>
          <w:rFonts w:ascii="Times New Roman" w:hAnsi="Times New Roman" w:cs="Times New Roman"/>
          <w:sz w:val="24"/>
          <w:szCs w:val="24"/>
        </w:rPr>
      </w:pPr>
      <w:r w:rsidRPr="005D5BAF">
        <w:rPr>
          <w:rFonts w:ascii="Times New Roman" w:hAnsi="Times New Roman" w:cs="Times New Roman"/>
          <w:sz w:val="24"/>
          <w:szCs w:val="24"/>
        </w:rPr>
        <w:t>VLADA REPUBLIKE HRVATSKE</w:t>
      </w:r>
    </w:p>
    <w:p w14:paraId="01995F65" w14:textId="77777777" w:rsidR="00794946" w:rsidRPr="005D5BAF" w:rsidRDefault="00794946" w:rsidP="00794946">
      <w:pPr>
        <w:jc w:val="both"/>
        <w:rPr>
          <w:rFonts w:ascii="Times New Roman" w:hAnsi="Times New Roman" w:cs="Times New Roman"/>
          <w:sz w:val="24"/>
          <w:szCs w:val="24"/>
        </w:rPr>
      </w:pPr>
    </w:p>
    <w:p w14:paraId="73ED4622" w14:textId="369E9913" w:rsidR="00794946" w:rsidRPr="005D5BAF" w:rsidRDefault="00794946" w:rsidP="00794946">
      <w:pPr>
        <w:jc w:val="right"/>
        <w:rPr>
          <w:rFonts w:ascii="Times New Roman" w:hAnsi="Times New Roman" w:cs="Times New Roman"/>
          <w:sz w:val="24"/>
          <w:szCs w:val="24"/>
        </w:rPr>
      </w:pPr>
      <w:r w:rsidRPr="005D5BAF">
        <w:rPr>
          <w:rFonts w:ascii="Times New Roman" w:hAnsi="Times New Roman" w:cs="Times New Roman"/>
          <w:sz w:val="24"/>
          <w:szCs w:val="24"/>
        </w:rPr>
        <w:t>Zagreb,</w:t>
      </w:r>
      <w:r>
        <w:rPr>
          <w:rFonts w:ascii="Times New Roman" w:hAnsi="Times New Roman" w:cs="Times New Roman"/>
          <w:sz w:val="24"/>
          <w:szCs w:val="24"/>
        </w:rPr>
        <w:t xml:space="preserve"> </w:t>
      </w:r>
      <w:r w:rsidR="002B5E0A">
        <w:rPr>
          <w:rFonts w:ascii="Times New Roman" w:hAnsi="Times New Roman" w:cs="Times New Roman"/>
          <w:sz w:val="24"/>
          <w:szCs w:val="24"/>
        </w:rPr>
        <w:t>12. ožuj</w:t>
      </w:r>
      <w:r w:rsidR="00296BC4">
        <w:rPr>
          <w:rFonts w:ascii="Times New Roman" w:hAnsi="Times New Roman" w:cs="Times New Roman"/>
          <w:sz w:val="24"/>
          <w:szCs w:val="24"/>
        </w:rPr>
        <w:t>k</w:t>
      </w:r>
      <w:r w:rsidR="002B5E0A">
        <w:rPr>
          <w:rFonts w:ascii="Times New Roman" w:hAnsi="Times New Roman" w:cs="Times New Roman"/>
          <w:sz w:val="24"/>
          <w:szCs w:val="24"/>
        </w:rPr>
        <w:t>a</w:t>
      </w:r>
      <w:r w:rsidRPr="005D5BAF">
        <w:rPr>
          <w:rFonts w:ascii="Times New Roman" w:hAnsi="Times New Roman" w:cs="Times New Roman"/>
          <w:sz w:val="24"/>
          <w:szCs w:val="24"/>
        </w:rPr>
        <w:t xml:space="preserve"> </w:t>
      </w:r>
      <w:r>
        <w:rPr>
          <w:rFonts w:ascii="Times New Roman" w:hAnsi="Times New Roman" w:cs="Times New Roman"/>
          <w:sz w:val="24"/>
          <w:szCs w:val="24"/>
        </w:rPr>
        <w:t>2020</w:t>
      </w:r>
      <w:r w:rsidRPr="005D5BAF">
        <w:rPr>
          <w:rFonts w:ascii="Times New Roman" w:hAnsi="Times New Roman" w:cs="Times New Roman"/>
          <w:sz w:val="24"/>
          <w:szCs w:val="24"/>
        </w:rPr>
        <w:t>.</w:t>
      </w:r>
    </w:p>
    <w:p w14:paraId="70A87924" w14:textId="77777777" w:rsidR="00794946" w:rsidRPr="005D5BAF" w:rsidRDefault="00794946" w:rsidP="00794946">
      <w:pPr>
        <w:jc w:val="right"/>
        <w:rPr>
          <w:rFonts w:ascii="Times New Roman" w:hAnsi="Times New Roman" w:cs="Times New Roman"/>
          <w:sz w:val="24"/>
          <w:szCs w:val="24"/>
        </w:rPr>
      </w:pPr>
    </w:p>
    <w:p w14:paraId="0A3C49F3" w14:textId="77777777" w:rsidR="00794946" w:rsidRPr="005D5BAF" w:rsidRDefault="00794946" w:rsidP="00794946">
      <w:pPr>
        <w:jc w:val="right"/>
        <w:rPr>
          <w:rFonts w:ascii="Times New Roman" w:hAnsi="Times New Roman" w:cs="Times New Roman"/>
          <w:sz w:val="24"/>
          <w:szCs w:val="24"/>
        </w:rPr>
      </w:pPr>
    </w:p>
    <w:p w14:paraId="45EDAA19" w14:textId="77777777" w:rsidR="00794946" w:rsidRPr="005D5BAF" w:rsidRDefault="00794946" w:rsidP="00794946">
      <w:pPr>
        <w:jc w:val="right"/>
        <w:rPr>
          <w:rFonts w:ascii="Times New Roman" w:hAnsi="Times New Roman" w:cs="Times New Roman"/>
          <w:sz w:val="24"/>
          <w:szCs w:val="24"/>
        </w:rPr>
      </w:pPr>
    </w:p>
    <w:p w14:paraId="49A34B1C" w14:textId="77777777" w:rsidR="00794946" w:rsidRPr="005D5BAF" w:rsidRDefault="00794946" w:rsidP="00794946">
      <w:pPr>
        <w:jc w:val="both"/>
        <w:rPr>
          <w:rFonts w:ascii="Times New Roman" w:hAnsi="Times New Roman" w:cs="Times New Roman"/>
          <w:sz w:val="24"/>
          <w:szCs w:val="24"/>
        </w:rPr>
      </w:pPr>
      <w:r w:rsidRPr="005D5BAF">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794946" w:rsidRPr="00380362" w14:paraId="2E04476D" w14:textId="77777777" w:rsidTr="007316F4">
        <w:tc>
          <w:tcPr>
            <w:tcW w:w="1951" w:type="dxa"/>
          </w:tcPr>
          <w:p w14:paraId="18855CB2" w14:textId="77777777" w:rsidR="00794946" w:rsidRPr="005D5BAF" w:rsidRDefault="00794946" w:rsidP="007316F4">
            <w:pPr>
              <w:spacing w:after="200" w:line="360" w:lineRule="auto"/>
              <w:jc w:val="right"/>
              <w:rPr>
                <w:sz w:val="24"/>
                <w:szCs w:val="24"/>
              </w:rPr>
            </w:pPr>
            <w:r w:rsidRPr="005D5BAF">
              <w:rPr>
                <w:sz w:val="24"/>
                <w:szCs w:val="24"/>
              </w:rPr>
              <w:t xml:space="preserve"> </w:t>
            </w:r>
            <w:r w:rsidRPr="005D5BAF">
              <w:rPr>
                <w:b/>
                <w:smallCaps/>
                <w:sz w:val="24"/>
                <w:szCs w:val="24"/>
              </w:rPr>
              <w:t>Predlagatelj</w:t>
            </w:r>
            <w:r w:rsidRPr="005D5BAF">
              <w:rPr>
                <w:b/>
                <w:sz w:val="24"/>
                <w:szCs w:val="24"/>
              </w:rPr>
              <w:t>:</w:t>
            </w:r>
          </w:p>
        </w:tc>
        <w:tc>
          <w:tcPr>
            <w:tcW w:w="7229" w:type="dxa"/>
          </w:tcPr>
          <w:p w14:paraId="4F41E53D" w14:textId="77777777" w:rsidR="00794946" w:rsidRPr="005D5BAF" w:rsidRDefault="00794946" w:rsidP="007316F4">
            <w:pPr>
              <w:spacing w:after="200" w:line="360" w:lineRule="auto"/>
              <w:rPr>
                <w:sz w:val="24"/>
                <w:szCs w:val="24"/>
              </w:rPr>
            </w:pPr>
            <w:r w:rsidRPr="005D5BAF">
              <w:rPr>
                <w:sz w:val="24"/>
                <w:szCs w:val="24"/>
              </w:rPr>
              <w:t>Ministarstvo financija</w:t>
            </w:r>
          </w:p>
        </w:tc>
      </w:tr>
    </w:tbl>
    <w:p w14:paraId="7534FA82" w14:textId="77777777" w:rsidR="00794946" w:rsidRPr="005D5BAF" w:rsidRDefault="00794946" w:rsidP="00794946">
      <w:pPr>
        <w:jc w:val="both"/>
        <w:rPr>
          <w:rFonts w:ascii="Times New Roman" w:hAnsi="Times New Roman" w:cs="Times New Roman"/>
          <w:sz w:val="24"/>
          <w:szCs w:val="24"/>
        </w:rPr>
      </w:pPr>
      <w:r w:rsidRPr="005D5BAF">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7092"/>
      </w:tblGrid>
      <w:tr w:rsidR="00794946" w:rsidRPr="00380362" w14:paraId="317CCFDD" w14:textId="77777777" w:rsidTr="007316F4">
        <w:tc>
          <w:tcPr>
            <w:tcW w:w="1951" w:type="dxa"/>
          </w:tcPr>
          <w:p w14:paraId="0C7B4C3C" w14:textId="77777777" w:rsidR="00794946" w:rsidRPr="005D5BAF" w:rsidRDefault="00794946" w:rsidP="007316F4">
            <w:pPr>
              <w:spacing w:after="200" w:line="360" w:lineRule="auto"/>
              <w:jc w:val="right"/>
              <w:rPr>
                <w:sz w:val="24"/>
                <w:szCs w:val="24"/>
              </w:rPr>
            </w:pPr>
            <w:r w:rsidRPr="005D5BAF">
              <w:rPr>
                <w:b/>
                <w:smallCaps/>
                <w:sz w:val="24"/>
                <w:szCs w:val="24"/>
              </w:rPr>
              <w:t>Predmet</w:t>
            </w:r>
            <w:r w:rsidRPr="005D5BAF">
              <w:rPr>
                <w:b/>
                <w:sz w:val="24"/>
                <w:szCs w:val="24"/>
              </w:rPr>
              <w:t>:</w:t>
            </w:r>
          </w:p>
        </w:tc>
        <w:tc>
          <w:tcPr>
            <w:tcW w:w="7229" w:type="dxa"/>
          </w:tcPr>
          <w:p w14:paraId="712848C6" w14:textId="2BE83F7E" w:rsidR="00794946" w:rsidRPr="005D5BAF" w:rsidRDefault="00794946" w:rsidP="00F96313">
            <w:pPr>
              <w:spacing w:after="200" w:line="360" w:lineRule="auto"/>
              <w:jc w:val="both"/>
              <w:rPr>
                <w:sz w:val="24"/>
                <w:szCs w:val="24"/>
              </w:rPr>
            </w:pPr>
            <w:r w:rsidRPr="005D5BAF">
              <w:rPr>
                <w:sz w:val="24"/>
                <w:szCs w:val="24"/>
              </w:rPr>
              <w:t xml:space="preserve">Nacrt prijedloga zakona o </w:t>
            </w:r>
            <w:r>
              <w:rPr>
                <w:sz w:val="24"/>
                <w:szCs w:val="24"/>
              </w:rPr>
              <w:t>provedbi U</w:t>
            </w:r>
            <w:r w:rsidR="00F96313">
              <w:rPr>
                <w:sz w:val="24"/>
                <w:szCs w:val="24"/>
              </w:rPr>
              <w:t xml:space="preserve">redbe (EU) </w:t>
            </w:r>
            <w:r w:rsidRPr="00794946">
              <w:rPr>
                <w:sz w:val="24"/>
                <w:szCs w:val="24"/>
              </w:rPr>
              <w:t>2017/2402 o utvrđivanju općeg okvira za sekuritizaciju i o uspostavi specifičnog okvira za jednostavnu, transparentnu i standardiziranu sekuritizaciju</w:t>
            </w:r>
          </w:p>
        </w:tc>
      </w:tr>
    </w:tbl>
    <w:p w14:paraId="1C3F158C" w14:textId="77777777" w:rsidR="00794946" w:rsidRPr="005D5BAF" w:rsidRDefault="00794946" w:rsidP="00794946">
      <w:pPr>
        <w:jc w:val="both"/>
        <w:rPr>
          <w:rFonts w:ascii="Times New Roman" w:hAnsi="Times New Roman" w:cs="Times New Roman"/>
          <w:sz w:val="24"/>
          <w:szCs w:val="24"/>
        </w:rPr>
      </w:pPr>
      <w:r w:rsidRPr="005D5BAF">
        <w:rPr>
          <w:rFonts w:ascii="Times New Roman" w:hAnsi="Times New Roman" w:cs="Times New Roman"/>
          <w:sz w:val="24"/>
          <w:szCs w:val="24"/>
        </w:rPr>
        <w:t>__________________________________________________________________________</w:t>
      </w:r>
    </w:p>
    <w:p w14:paraId="3B2A618B" w14:textId="77777777" w:rsidR="00794946" w:rsidRPr="005D5BAF" w:rsidRDefault="00794946" w:rsidP="00794946">
      <w:pPr>
        <w:jc w:val="both"/>
        <w:rPr>
          <w:rFonts w:ascii="Times New Roman" w:hAnsi="Times New Roman" w:cs="Times New Roman"/>
          <w:sz w:val="24"/>
          <w:szCs w:val="24"/>
        </w:rPr>
      </w:pPr>
    </w:p>
    <w:p w14:paraId="63ECE87C" w14:textId="77777777" w:rsidR="00794946" w:rsidRPr="005D5BAF" w:rsidRDefault="00794946" w:rsidP="00794946">
      <w:pPr>
        <w:jc w:val="both"/>
        <w:rPr>
          <w:rFonts w:ascii="Times New Roman" w:hAnsi="Times New Roman" w:cs="Times New Roman"/>
          <w:sz w:val="24"/>
          <w:szCs w:val="24"/>
        </w:rPr>
      </w:pPr>
    </w:p>
    <w:p w14:paraId="129FD8D5" w14:textId="77777777" w:rsidR="00794946" w:rsidRPr="005D5BAF" w:rsidRDefault="00794946" w:rsidP="00794946">
      <w:pPr>
        <w:jc w:val="both"/>
        <w:rPr>
          <w:rFonts w:ascii="Times New Roman" w:hAnsi="Times New Roman" w:cs="Times New Roman"/>
          <w:sz w:val="24"/>
          <w:szCs w:val="24"/>
        </w:rPr>
      </w:pPr>
    </w:p>
    <w:p w14:paraId="194E198E" w14:textId="77777777" w:rsidR="00794946" w:rsidRPr="005D5BAF" w:rsidRDefault="00794946" w:rsidP="00794946">
      <w:pPr>
        <w:jc w:val="both"/>
        <w:rPr>
          <w:rFonts w:ascii="Times New Roman" w:hAnsi="Times New Roman" w:cs="Times New Roman"/>
          <w:sz w:val="24"/>
          <w:szCs w:val="24"/>
        </w:rPr>
      </w:pPr>
    </w:p>
    <w:p w14:paraId="64371C93" w14:textId="77777777" w:rsidR="00794946" w:rsidRPr="005D5BAF" w:rsidRDefault="00794946" w:rsidP="00794946">
      <w:pPr>
        <w:jc w:val="both"/>
        <w:rPr>
          <w:rFonts w:ascii="Times New Roman" w:hAnsi="Times New Roman" w:cs="Times New Roman"/>
          <w:sz w:val="24"/>
          <w:szCs w:val="24"/>
        </w:rPr>
      </w:pPr>
    </w:p>
    <w:p w14:paraId="315011E3" w14:textId="77777777" w:rsidR="00794946" w:rsidRPr="005D5BAF" w:rsidRDefault="00794946" w:rsidP="00794946">
      <w:pPr>
        <w:pStyle w:val="Header"/>
        <w:rPr>
          <w:rFonts w:ascii="Times New Roman" w:hAnsi="Times New Roman" w:cs="Times New Roman"/>
          <w:sz w:val="24"/>
          <w:szCs w:val="24"/>
        </w:rPr>
      </w:pPr>
    </w:p>
    <w:p w14:paraId="67CB0D2D" w14:textId="77777777" w:rsidR="00794946" w:rsidRPr="005D5BAF" w:rsidRDefault="00794946" w:rsidP="00794946">
      <w:pPr>
        <w:rPr>
          <w:rFonts w:ascii="Times New Roman" w:hAnsi="Times New Roman" w:cs="Times New Roman"/>
          <w:sz w:val="24"/>
          <w:szCs w:val="24"/>
        </w:rPr>
      </w:pPr>
    </w:p>
    <w:p w14:paraId="73C55DC6" w14:textId="77777777" w:rsidR="00794946" w:rsidRDefault="00794946" w:rsidP="00794946">
      <w:pPr>
        <w:pStyle w:val="Footer"/>
        <w:rPr>
          <w:rFonts w:ascii="Times New Roman" w:hAnsi="Times New Roman" w:cs="Times New Roman"/>
          <w:sz w:val="24"/>
          <w:szCs w:val="24"/>
        </w:rPr>
      </w:pPr>
    </w:p>
    <w:p w14:paraId="75AB5A61" w14:textId="77777777" w:rsidR="00794946" w:rsidRDefault="00794946" w:rsidP="00794946">
      <w:pPr>
        <w:pStyle w:val="Footer"/>
        <w:rPr>
          <w:rFonts w:ascii="Times New Roman" w:hAnsi="Times New Roman" w:cs="Times New Roman"/>
          <w:sz w:val="24"/>
          <w:szCs w:val="24"/>
        </w:rPr>
      </w:pPr>
    </w:p>
    <w:p w14:paraId="49B73958" w14:textId="77777777" w:rsidR="00794946" w:rsidRDefault="00794946" w:rsidP="00794946">
      <w:pPr>
        <w:pStyle w:val="Footer"/>
        <w:rPr>
          <w:rFonts w:ascii="Times New Roman" w:hAnsi="Times New Roman" w:cs="Times New Roman"/>
          <w:sz w:val="24"/>
          <w:szCs w:val="24"/>
        </w:rPr>
      </w:pPr>
    </w:p>
    <w:p w14:paraId="102B0EE7" w14:textId="60E076A1" w:rsidR="00794946" w:rsidRPr="005D5BAF" w:rsidRDefault="00794946" w:rsidP="00794946">
      <w:pPr>
        <w:pStyle w:val="Footer"/>
        <w:rPr>
          <w:rFonts w:ascii="Times New Roman" w:hAnsi="Times New Roman" w:cs="Times New Roman"/>
          <w:sz w:val="24"/>
          <w:szCs w:val="24"/>
        </w:rPr>
      </w:pPr>
    </w:p>
    <w:p w14:paraId="5EE75E7A" w14:textId="77777777" w:rsidR="00794946" w:rsidRPr="009D7BA1" w:rsidRDefault="00794946" w:rsidP="00794946">
      <w:pPr>
        <w:rPr>
          <w:rFonts w:ascii="Times New Roman" w:hAnsi="Times New Roman" w:cs="Times New Roman"/>
          <w:sz w:val="24"/>
          <w:szCs w:val="24"/>
        </w:rPr>
      </w:pPr>
    </w:p>
    <w:p w14:paraId="134A37EB" w14:textId="1DCD02CF" w:rsidR="00794946" w:rsidRPr="00794946" w:rsidRDefault="00794946" w:rsidP="00794946">
      <w:pPr>
        <w:pStyle w:val="Footer"/>
        <w:pBdr>
          <w:top w:val="single" w:sz="4" w:space="1" w:color="404040" w:themeColor="text1" w:themeTint="BF"/>
        </w:pBdr>
        <w:jc w:val="center"/>
      </w:pPr>
      <w:r w:rsidRPr="00E47992">
        <w:rPr>
          <w:rFonts w:ascii="Times New Roman" w:hAnsi="Times New Roman" w:cs="Times New Roman"/>
          <w:color w:val="404040" w:themeColor="text1" w:themeTint="BF"/>
          <w:spacing w:val="20"/>
        </w:rPr>
        <w:t>Banski dvori | Trg Sv. Marka 2  | 10000 Zagreb | tel. 01 4569 222 | vlada.gov.hr</w:t>
      </w:r>
    </w:p>
    <w:p w14:paraId="0C43AB2D" w14:textId="77777777" w:rsidR="00794946" w:rsidRDefault="00794946">
      <w:pPr>
        <w:pStyle w:val="NoSpacing"/>
        <w:jc w:val="center"/>
        <w:rPr>
          <w:rFonts w:ascii="Times New Roman" w:hAnsi="Times New Roman"/>
          <w:b/>
          <w:sz w:val="24"/>
          <w:szCs w:val="24"/>
          <w:lang w:val="hr-HR"/>
        </w:rPr>
      </w:pPr>
    </w:p>
    <w:p w14:paraId="1E68EA05" w14:textId="0413F250" w:rsidR="00F24E0C" w:rsidRDefault="00045D43">
      <w:pPr>
        <w:pStyle w:val="NoSpacing"/>
        <w:jc w:val="center"/>
        <w:rPr>
          <w:rFonts w:ascii="Times New Roman" w:hAnsi="Times New Roman"/>
          <w:b/>
          <w:sz w:val="24"/>
          <w:szCs w:val="24"/>
          <w:lang w:val="hr-HR"/>
        </w:rPr>
      </w:pPr>
      <w:r>
        <w:rPr>
          <w:rFonts w:ascii="Times New Roman" w:hAnsi="Times New Roman"/>
          <w:b/>
          <w:sz w:val="24"/>
          <w:szCs w:val="24"/>
          <w:lang w:val="hr-HR"/>
        </w:rPr>
        <w:t>REPUBLIKA HRVATSKA</w:t>
      </w:r>
    </w:p>
    <w:p w14:paraId="39E68CD2" w14:textId="77777777" w:rsidR="00F24E0C" w:rsidRDefault="00045D43">
      <w:pPr>
        <w:pStyle w:val="NoSpacing"/>
        <w:pBdr>
          <w:bottom w:val="single" w:sz="12" w:space="1" w:color="auto"/>
        </w:pBdr>
        <w:jc w:val="center"/>
        <w:rPr>
          <w:rFonts w:ascii="Times New Roman" w:hAnsi="Times New Roman"/>
          <w:b/>
          <w:sz w:val="24"/>
          <w:szCs w:val="24"/>
          <w:lang w:val="hr-HR"/>
        </w:rPr>
      </w:pPr>
      <w:r>
        <w:rPr>
          <w:rFonts w:ascii="Times New Roman" w:hAnsi="Times New Roman"/>
          <w:b/>
          <w:sz w:val="24"/>
          <w:szCs w:val="24"/>
          <w:lang w:val="hr-HR"/>
        </w:rPr>
        <w:t>MINISTARSTVO FINANCIJA</w:t>
      </w:r>
    </w:p>
    <w:p w14:paraId="5CB5274F" w14:textId="77777777" w:rsidR="00F24E0C" w:rsidRDefault="00F24E0C">
      <w:pPr>
        <w:pStyle w:val="NoSpacing"/>
        <w:jc w:val="center"/>
        <w:rPr>
          <w:rFonts w:ascii="Times New Roman" w:hAnsi="Times New Roman"/>
          <w:b/>
          <w:sz w:val="24"/>
          <w:szCs w:val="24"/>
          <w:lang w:val="hr-HR"/>
        </w:rPr>
      </w:pPr>
    </w:p>
    <w:p w14:paraId="2CB1E56E" w14:textId="77777777" w:rsidR="00F24E0C" w:rsidRDefault="00045D43">
      <w:pPr>
        <w:pStyle w:val="NoSpacing"/>
        <w:jc w:val="right"/>
        <w:rPr>
          <w:rFonts w:ascii="Times New Roman" w:hAnsi="Times New Roman"/>
          <w:b/>
          <w:sz w:val="24"/>
          <w:szCs w:val="24"/>
          <w:lang w:val="hr-HR"/>
        </w:rPr>
      </w:pPr>
      <w:r>
        <w:rPr>
          <w:rFonts w:ascii="Times New Roman" w:hAnsi="Times New Roman"/>
          <w:b/>
          <w:sz w:val="24"/>
          <w:szCs w:val="24"/>
          <w:lang w:val="hr-HR"/>
        </w:rPr>
        <w:t>NACRT</w:t>
      </w:r>
    </w:p>
    <w:p w14:paraId="3FBB7DBC" w14:textId="77777777" w:rsidR="00F24E0C" w:rsidRDefault="00F24E0C">
      <w:pPr>
        <w:pStyle w:val="NoSpacing"/>
        <w:tabs>
          <w:tab w:val="left" w:pos="709"/>
          <w:tab w:val="left" w:pos="851"/>
        </w:tabs>
        <w:jc w:val="center"/>
        <w:rPr>
          <w:rFonts w:ascii="Times New Roman" w:hAnsi="Times New Roman"/>
          <w:b/>
          <w:sz w:val="24"/>
          <w:szCs w:val="24"/>
          <w:lang w:val="hr-HR"/>
        </w:rPr>
      </w:pPr>
    </w:p>
    <w:p w14:paraId="16D367CC" w14:textId="77777777" w:rsidR="00F24E0C" w:rsidRDefault="00F24E0C">
      <w:pPr>
        <w:spacing w:after="0" w:line="240" w:lineRule="auto"/>
        <w:jc w:val="center"/>
        <w:rPr>
          <w:rFonts w:ascii="Times New Roman" w:hAnsi="Times New Roman" w:cs="Times New Roman"/>
          <w:b/>
          <w:sz w:val="24"/>
          <w:szCs w:val="24"/>
        </w:rPr>
      </w:pPr>
    </w:p>
    <w:p w14:paraId="4741B00F" w14:textId="77777777" w:rsidR="00F24E0C" w:rsidRDefault="00F24E0C">
      <w:pPr>
        <w:spacing w:after="0" w:line="240" w:lineRule="auto"/>
        <w:jc w:val="center"/>
        <w:rPr>
          <w:rFonts w:ascii="Times New Roman" w:hAnsi="Times New Roman" w:cs="Times New Roman"/>
          <w:b/>
          <w:sz w:val="24"/>
          <w:szCs w:val="24"/>
        </w:rPr>
      </w:pPr>
    </w:p>
    <w:p w14:paraId="3E0C1D12" w14:textId="77777777" w:rsidR="00F24E0C" w:rsidRDefault="00F24E0C">
      <w:pPr>
        <w:spacing w:after="0" w:line="240" w:lineRule="auto"/>
        <w:jc w:val="center"/>
        <w:rPr>
          <w:rFonts w:ascii="Times New Roman" w:hAnsi="Times New Roman" w:cs="Times New Roman"/>
          <w:b/>
          <w:sz w:val="24"/>
          <w:szCs w:val="24"/>
        </w:rPr>
      </w:pPr>
    </w:p>
    <w:p w14:paraId="71C40B69" w14:textId="77777777" w:rsidR="00F24E0C" w:rsidRDefault="00F24E0C">
      <w:pPr>
        <w:spacing w:after="0" w:line="240" w:lineRule="auto"/>
        <w:jc w:val="center"/>
        <w:rPr>
          <w:rFonts w:ascii="Times New Roman" w:hAnsi="Times New Roman" w:cs="Times New Roman"/>
          <w:b/>
          <w:sz w:val="24"/>
          <w:szCs w:val="24"/>
        </w:rPr>
      </w:pPr>
    </w:p>
    <w:p w14:paraId="08F6AD1D" w14:textId="77777777" w:rsidR="00F24E0C" w:rsidRDefault="00F24E0C">
      <w:pPr>
        <w:spacing w:after="0" w:line="240" w:lineRule="auto"/>
        <w:jc w:val="center"/>
        <w:rPr>
          <w:rFonts w:ascii="Times New Roman" w:hAnsi="Times New Roman" w:cs="Times New Roman"/>
          <w:b/>
          <w:sz w:val="24"/>
          <w:szCs w:val="24"/>
        </w:rPr>
      </w:pPr>
    </w:p>
    <w:p w14:paraId="7A5BEFA6" w14:textId="77777777" w:rsidR="00F24E0C" w:rsidRDefault="00F24E0C">
      <w:pPr>
        <w:spacing w:after="0" w:line="240" w:lineRule="auto"/>
        <w:jc w:val="center"/>
        <w:rPr>
          <w:rFonts w:ascii="Times New Roman" w:hAnsi="Times New Roman" w:cs="Times New Roman"/>
          <w:b/>
          <w:sz w:val="24"/>
          <w:szCs w:val="24"/>
        </w:rPr>
      </w:pPr>
    </w:p>
    <w:p w14:paraId="3405A366" w14:textId="77777777" w:rsidR="00F24E0C" w:rsidRDefault="00F24E0C">
      <w:pPr>
        <w:spacing w:after="0" w:line="240" w:lineRule="auto"/>
        <w:jc w:val="center"/>
        <w:rPr>
          <w:rFonts w:ascii="Times New Roman" w:hAnsi="Times New Roman" w:cs="Times New Roman"/>
          <w:b/>
          <w:sz w:val="24"/>
          <w:szCs w:val="24"/>
        </w:rPr>
      </w:pPr>
    </w:p>
    <w:p w14:paraId="575A4FB4" w14:textId="77777777" w:rsidR="00F24E0C" w:rsidRDefault="00F24E0C">
      <w:pPr>
        <w:spacing w:after="0" w:line="240" w:lineRule="auto"/>
        <w:jc w:val="center"/>
        <w:rPr>
          <w:rFonts w:ascii="Times New Roman" w:hAnsi="Times New Roman" w:cs="Times New Roman"/>
          <w:b/>
          <w:sz w:val="24"/>
          <w:szCs w:val="24"/>
        </w:rPr>
      </w:pPr>
    </w:p>
    <w:p w14:paraId="3EB08974" w14:textId="77777777" w:rsidR="00F24E0C" w:rsidRDefault="00F24E0C">
      <w:pPr>
        <w:spacing w:after="0" w:line="240" w:lineRule="auto"/>
        <w:jc w:val="center"/>
        <w:rPr>
          <w:rFonts w:ascii="Times New Roman" w:hAnsi="Times New Roman" w:cs="Times New Roman"/>
          <w:b/>
          <w:sz w:val="24"/>
          <w:szCs w:val="24"/>
        </w:rPr>
      </w:pPr>
    </w:p>
    <w:p w14:paraId="1595F18C" w14:textId="77777777" w:rsidR="00F24E0C" w:rsidRDefault="00F24E0C">
      <w:pPr>
        <w:spacing w:after="0" w:line="240" w:lineRule="auto"/>
        <w:jc w:val="center"/>
        <w:rPr>
          <w:rFonts w:ascii="Times New Roman" w:hAnsi="Times New Roman" w:cs="Times New Roman"/>
          <w:b/>
          <w:sz w:val="24"/>
          <w:szCs w:val="24"/>
        </w:rPr>
      </w:pPr>
    </w:p>
    <w:p w14:paraId="3460497F" w14:textId="77777777" w:rsidR="00F24E0C" w:rsidRDefault="00F24E0C">
      <w:pPr>
        <w:spacing w:after="0" w:line="240" w:lineRule="auto"/>
        <w:jc w:val="center"/>
        <w:rPr>
          <w:rFonts w:ascii="Times New Roman" w:hAnsi="Times New Roman" w:cs="Times New Roman"/>
          <w:b/>
          <w:sz w:val="24"/>
          <w:szCs w:val="24"/>
        </w:rPr>
      </w:pPr>
    </w:p>
    <w:p w14:paraId="6CF06B78" w14:textId="77777777" w:rsidR="00F24E0C" w:rsidRDefault="00F24E0C">
      <w:pPr>
        <w:spacing w:after="0" w:line="240" w:lineRule="auto"/>
        <w:jc w:val="center"/>
        <w:rPr>
          <w:rFonts w:ascii="Times New Roman" w:hAnsi="Times New Roman" w:cs="Times New Roman"/>
          <w:b/>
          <w:sz w:val="24"/>
          <w:szCs w:val="24"/>
        </w:rPr>
      </w:pPr>
    </w:p>
    <w:p w14:paraId="5E57CEBB" w14:textId="77777777" w:rsidR="00F24E0C" w:rsidRDefault="00F24E0C">
      <w:pPr>
        <w:spacing w:after="0" w:line="240" w:lineRule="auto"/>
        <w:jc w:val="center"/>
        <w:rPr>
          <w:rFonts w:ascii="Times New Roman" w:hAnsi="Times New Roman" w:cs="Times New Roman"/>
          <w:b/>
          <w:sz w:val="24"/>
          <w:szCs w:val="24"/>
        </w:rPr>
      </w:pPr>
    </w:p>
    <w:p w14:paraId="69A2CAC0" w14:textId="77777777" w:rsidR="00F24E0C" w:rsidRDefault="00F24E0C">
      <w:pPr>
        <w:spacing w:after="0" w:line="240" w:lineRule="auto"/>
        <w:jc w:val="center"/>
        <w:rPr>
          <w:rFonts w:ascii="Times New Roman" w:hAnsi="Times New Roman" w:cs="Times New Roman"/>
          <w:b/>
          <w:sz w:val="24"/>
          <w:szCs w:val="24"/>
        </w:rPr>
      </w:pPr>
    </w:p>
    <w:p w14:paraId="25491A64" w14:textId="77777777" w:rsidR="00F24E0C" w:rsidRDefault="00F24E0C">
      <w:pPr>
        <w:spacing w:after="0" w:line="240" w:lineRule="auto"/>
        <w:jc w:val="center"/>
        <w:rPr>
          <w:rFonts w:ascii="Times New Roman" w:hAnsi="Times New Roman" w:cs="Times New Roman"/>
          <w:b/>
          <w:sz w:val="24"/>
          <w:szCs w:val="24"/>
        </w:rPr>
      </w:pPr>
    </w:p>
    <w:p w14:paraId="008644BA" w14:textId="77777777" w:rsidR="00F24E0C" w:rsidRDefault="00F24E0C">
      <w:pPr>
        <w:spacing w:after="0" w:line="240" w:lineRule="auto"/>
        <w:jc w:val="center"/>
        <w:rPr>
          <w:rFonts w:ascii="Times New Roman" w:hAnsi="Times New Roman" w:cs="Times New Roman"/>
          <w:b/>
          <w:sz w:val="24"/>
          <w:szCs w:val="24"/>
        </w:rPr>
      </w:pPr>
    </w:p>
    <w:p w14:paraId="3A07313E" w14:textId="77777777" w:rsidR="00F24E0C" w:rsidRDefault="00F24E0C">
      <w:pPr>
        <w:spacing w:after="0" w:line="240" w:lineRule="auto"/>
        <w:jc w:val="center"/>
        <w:rPr>
          <w:rFonts w:ascii="Times New Roman" w:hAnsi="Times New Roman" w:cs="Times New Roman"/>
          <w:b/>
          <w:sz w:val="24"/>
          <w:szCs w:val="24"/>
        </w:rPr>
      </w:pPr>
    </w:p>
    <w:p w14:paraId="40F8EEAB" w14:textId="5EAA0E45" w:rsidR="00F24E0C" w:rsidRDefault="00045D4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PRIJEDLOG ZAKONA O PROVEDBI UREDBE (EU) 2017/2402 O UTVRĐIVANJU OPĆEG OKVIRA ZA SEKURITIZACIJU I O USPOSTAVI SPECIFIČNOG OKVIRA ZA JEDNOSTAVNU, TRANSPARENTNU I STANDARDIZIRANU SEKURITIZACIJU</w:t>
      </w:r>
    </w:p>
    <w:p w14:paraId="28E8DE94" w14:textId="77777777" w:rsidR="00F24E0C" w:rsidRDefault="00F24E0C">
      <w:pPr>
        <w:spacing w:after="0" w:line="240" w:lineRule="auto"/>
        <w:rPr>
          <w:rFonts w:ascii="Times New Roman" w:hAnsi="Times New Roman" w:cs="Times New Roman"/>
          <w:sz w:val="24"/>
          <w:szCs w:val="24"/>
        </w:rPr>
      </w:pPr>
    </w:p>
    <w:p w14:paraId="08AFA00C" w14:textId="77777777" w:rsidR="00F24E0C" w:rsidRDefault="00F24E0C">
      <w:pPr>
        <w:spacing w:after="0" w:line="240" w:lineRule="auto"/>
        <w:rPr>
          <w:rFonts w:ascii="Times New Roman" w:hAnsi="Times New Roman" w:cs="Times New Roman"/>
          <w:sz w:val="24"/>
          <w:szCs w:val="24"/>
        </w:rPr>
      </w:pPr>
    </w:p>
    <w:p w14:paraId="549B9C63" w14:textId="77777777" w:rsidR="00F24E0C" w:rsidRDefault="00F24E0C">
      <w:pPr>
        <w:spacing w:after="0" w:line="240" w:lineRule="auto"/>
        <w:rPr>
          <w:rFonts w:ascii="Times New Roman" w:hAnsi="Times New Roman" w:cs="Times New Roman"/>
          <w:sz w:val="24"/>
          <w:szCs w:val="24"/>
        </w:rPr>
      </w:pPr>
    </w:p>
    <w:p w14:paraId="70CB6C5C" w14:textId="77777777" w:rsidR="00F24E0C" w:rsidRDefault="00F24E0C">
      <w:pPr>
        <w:spacing w:after="0" w:line="240" w:lineRule="auto"/>
        <w:rPr>
          <w:rFonts w:ascii="Times New Roman" w:hAnsi="Times New Roman" w:cs="Times New Roman"/>
          <w:sz w:val="24"/>
          <w:szCs w:val="24"/>
        </w:rPr>
      </w:pPr>
    </w:p>
    <w:p w14:paraId="470902ED" w14:textId="77777777" w:rsidR="00F24E0C" w:rsidRDefault="00F24E0C">
      <w:pPr>
        <w:spacing w:after="0" w:line="240" w:lineRule="auto"/>
        <w:rPr>
          <w:rFonts w:ascii="Times New Roman" w:hAnsi="Times New Roman" w:cs="Times New Roman"/>
          <w:sz w:val="24"/>
          <w:szCs w:val="24"/>
        </w:rPr>
      </w:pPr>
    </w:p>
    <w:p w14:paraId="3FC22187" w14:textId="77777777" w:rsidR="00F24E0C" w:rsidRDefault="00F24E0C">
      <w:pPr>
        <w:spacing w:after="0" w:line="240" w:lineRule="auto"/>
        <w:rPr>
          <w:rFonts w:ascii="Times New Roman" w:hAnsi="Times New Roman" w:cs="Times New Roman"/>
          <w:sz w:val="24"/>
          <w:szCs w:val="24"/>
        </w:rPr>
      </w:pPr>
    </w:p>
    <w:p w14:paraId="158D134F" w14:textId="77777777" w:rsidR="00F24E0C" w:rsidRDefault="00F24E0C">
      <w:pPr>
        <w:spacing w:after="0" w:line="240" w:lineRule="auto"/>
        <w:rPr>
          <w:rFonts w:ascii="Times New Roman" w:hAnsi="Times New Roman" w:cs="Times New Roman"/>
          <w:sz w:val="24"/>
          <w:szCs w:val="24"/>
        </w:rPr>
      </w:pPr>
    </w:p>
    <w:p w14:paraId="602A7A51" w14:textId="77777777" w:rsidR="00F24E0C" w:rsidRDefault="00F24E0C">
      <w:pPr>
        <w:spacing w:after="0" w:line="240" w:lineRule="auto"/>
        <w:rPr>
          <w:rFonts w:ascii="Times New Roman" w:hAnsi="Times New Roman" w:cs="Times New Roman"/>
          <w:sz w:val="24"/>
          <w:szCs w:val="24"/>
        </w:rPr>
      </w:pPr>
    </w:p>
    <w:p w14:paraId="58A34D3E" w14:textId="77777777" w:rsidR="00F24E0C" w:rsidRDefault="00F24E0C">
      <w:pPr>
        <w:spacing w:after="0" w:line="240" w:lineRule="auto"/>
        <w:rPr>
          <w:rFonts w:ascii="Times New Roman" w:hAnsi="Times New Roman" w:cs="Times New Roman"/>
          <w:sz w:val="24"/>
          <w:szCs w:val="24"/>
        </w:rPr>
      </w:pPr>
    </w:p>
    <w:p w14:paraId="0BD718DF" w14:textId="77777777" w:rsidR="00F24E0C" w:rsidRDefault="00F24E0C">
      <w:pPr>
        <w:spacing w:after="0" w:line="240" w:lineRule="auto"/>
        <w:rPr>
          <w:rFonts w:ascii="Times New Roman" w:hAnsi="Times New Roman" w:cs="Times New Roman"/>
          <w:sz w:val="24"/>
          <w:szCs w:val="24"/>
        </w:rPr>
      </w:pPr>
    </w:p>
    <w:p w14:paraId="55E1D237" w14:textId="77777777" w:rsidR="00F24E0C" w:rsidRDefault="00F24E0C">
      <w:pPr>
        <w:spacing w:after="0" w:line="240" w:lineRule="auto"/>
        <w:rPr>
          <w:rFonts w:ascii="Times New Roman" w:hAnsi="Times New Roman" w:cs="Times New Roman"/>
          <w:sz w:val="24"/>
          <w:szCs w:val="24"/>
        </w:rPr>
      </w:pPr>
    </w:p>
    <w:p w14:paraId="534A7274" w14:textId="77777777" w:rsidR="00F24E0C" w:rsidRDefault="00F24E0C">
      <w:pPr>
        <w:spacing w:after="0" w:line="240" w:lineRule="auto"/>
        <w:rPr>
          <w:rFonts w:ascii="Times New Roman" w:hAnsi="Times New Roman" w:cs="Times New Roman"/>
          <w:sz w:val="24"/>
          <w:szCs w:val="24"/>
        </w:rPr>
      </w:pPr>
    </w:p>
    <w:p w14:paraId="6A15AA40" w14:textId="77777777" w:rsidR="00F24E0C" w:rsidRDefault="00F24E0C">
      <w:pPr>
        <w:spacing w:after="0" w:line="240" w:lineRule="auto"/>
        <w:rPr>
          <w:rFonts w:ascii="Times New Roman" w:hAnsi="Times New Roman" w:cs="Times New Roman"/>
          <w:sz w:val="24"/>
          <w:szCs w:val="24"/>
        </w:rPr>
      </w:pPr>
    </w:p>
    <w:p w14:paraId="5C31387C" w14:textId="77777777" w:rsidR="00F24E0C" w:rsidRDefault="00F24E0C">
      <w:pPr>
        <w:spacing w:after="0" w:line="240" w:lineRule="auto"/>
        <w:rPr>
          <w:rFonts w:ascii="Times New Roman" w:hAnsi="Times New Roman" w:cs="Times New Roman"/>
          <w:sz w:val="24"/>
          <w:szCs w:val="24"/>
        </w:rPr>
      </w:pPr>
    </w:p>
    <w:p w14:paraId="6750C1B7" w14:textId="77777777" w:rsidR="00F24E0C" w:rsidRDefault="00F24E0C">
      <w:pPr>
        <w:spacing w:after="0" w:line="240" w:lineRule="auto"/>
        <w:rPr>
          <w:rFonts w:ascii="Times New Roman" w:hAnsi="Times New Roman" w:cs="Times New Roman"/>
          <w:sz w:val="24"/>
          <w:szCs w:val="24"/>
        </w:rPr>
      </w:pPr>
    </w:p>
    <w:p w14:paraId="20246D10" w14:textId="77777777" w:rsidR="00F24E0C" w:rsidRDefault="00F24E0C">
      <w:pPr>
        <w:spacing w:after="0" w:line="240" w:lineRule="auto"/>
        <w:rPr>
          <w:rFonts w:ascii="Times New Roman" w:hAnsi="Times New Roman" w:cs="Times New Roman"/>
          <w:sz w:val="24"/>
          <w:szCs w:val="24"/>
        </w:rPr>
      </w:pPr>
    </w:p>
    <w:p w14:paraId="3078C1A6" w14:textId="77777777" w:rsidR="00F24E0C" w:rsidRDefault="00F24E0C">
      <w:pPr>
        <w:spacing w:after="0" w:line="240" w:lineRule="auto"/>
        <w:rPr>
          <w:rFonts w:ascii="Times New Roman" w:hAnsi="Times New Roman" w:cs="Times New Roman"/>
          <w:sz w:val="24"/>
          <w:szCs w:val="24"/>
        </w:rPr>
      </w:pPr>
    </w:p>
    <w:p w14:paraId="23A9D80B" w14:textId="77777777" w:rsidR="00F24E0C" w:rsidRDefault="00F24E0C">
      <w:pPr>
        <w:spacing w:after="0" w:line="240" w:lineRule="auto"/>
        <w:rPr>
          <w:rFonts w:ascii="Times New Roman" w:hAnsi="Times New Roman" w:cs="Times New Roman"/>
          <w:sz w:val="24"/>
          <w:szCs w:val="24"/>
        </w:rPr>
      </w:pPr>
    </w:p>
    <w:p w14:paraId="45D1F690" w14:textId="77777777" w:rsidR="00F24E0C" w:rsidRDefault="00F24E0C">
      <w:pPr>
        <w:spacing w:after="0" w:line="240" w:lineRule="auto"/>
        <w:rPr>
          <w:rFonts w:ascii="Times New Roman" w:hAnsi="Times New Roman" w:cs="Times New Roman"/>
          <w:sz w:val="24"/>
          <w:szCs w:val="24"/>
        </w:rPr>
      </w:pPr>
    </w:p>
    <w:p w14:paraId="22ECC09D" w14:textId="77777777" w:rsidR="00F24E0C" w:rsidRDefault="00F24E0C">
      <w:pPr>
        <w:spacing w:after="0" w:line="240" w:lineRule="auto"/>
        <w:rPr>
          <w:rFonts w:ascii="Times New Roman" w:hAnsi="Times New Roman" w:cs="Times New Roman"/>
          <w:sz w:val="24"/>
          <w:szCs w:val="24"/>
        </w:rPr>
      </w:pPr>
    </w:p>
    <w:p w14:paraId="6FA619C1" w14:textId="77777777" w:rsidR="00F24E0C" w:rsidRDefault="00F24E0C">
      <w:pPr>
        <w:spacing w:after="0" w:line="240" w:lineRule="auto"/>
        <w:rPr>
          <w:rFonts w:ascii="Times New Roman" w:hAnsi="Times New Roman" w:cs="Times New Roman"/>
          <w:sz w:val="24"/>
          <w:szCs w:val="24"/>
        </w:rPr>
      </w:pPr>
    </w:p>
    <w:p w14:paraId="5236EF55" w14:textId="77777777" w:rsidR="00F24E0C" w:rsidRDefault="00045D43">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w:t>
      </w:r>
    </w:p>
    <w:p w14:paraId="2D6BFC96" w14:textId="56F9EDA6" w:rsidR="00F24E0C" w:rsidRDefault="00045D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Zagreb, </w:t>
      </w:r>
      <w:r w:rsidR="00296BC4">
        <w:rPr>
          <w:rFonts w:ascii="Times New Roman" w:hAnsi="Times New Roman" w:cs="Times New Roman"/>
          <w:b/>
          <w:sz w:val="24"/>
          <w:szCs w:val="24"/>
        </w:rPr>
        <w:t>ožujak</w:t>
      </w:r>
      <w:r>
        <w:rPr>
          <w:rFonts w:ascii="Times New Roman" w:hAnsi="Times New Roman" w:cs="Times New Roman"/>
          <w:b/>
          <w:sz w:val="24"/>
          <w:szCs w:val="24"/>
        </w:rPr>
        <w:t xml:space="preserve"> 2020.</w:t>
      </w:r>
    </w:p>
    <w:p w14:paraId="22C5C369" w14:textId="470122F8" w:rsidR="00F24E0C" w:rsidRDefault="00045D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PRIJEDLOG ZAKONA O PROVEDBI UREDBE (EU) 2017/2402 O UTVRĐIVANJU OPĆEG OKVIRA ZA SEKURITIZACIJU I O USPOSTAVI SPECIFIČNOG OKVIRA ZA JEDNOSTAVNU, TRANSPARENTNU I STANDARDIZIRANU SEKURITIZACIJU</w:t>
      </w:r>
    </w:p>
    <w:p w14:paraId="17E66079" w14:textId="77777777" w:rsidR="00F24E0C" w:rsidRDefault="00F24E0C">
      <w:pPr>
        <w:spacing w:after="0" w:line="276" w:lineRule="auto"/>
        <w:jc w:val="center"/>
        <w:rPr>
          <w:rFonts w:ascii="Times New Roman" w:hAnsi="Times New Roman" w:cs="Times New Roman"/>
          <w:sz w:val="24"/>
          <w:szCs w:val="24"/>
        </w:rPr>
      </w:pPr>
    </w:p>
    <w:p w14:paraId="7C0FC6D0" w14:textId="77777777" w:rsidR="00F24E0C" w:rsidRDefault="00F24E0C">
      <w:pPr>
        <w:spacing w:line="276" w:lineRule="auto"/>
        <w:jc w:val="center"/>
        <w:rPr>
          <w:rFonts w:ascii="Times New Roman" w:eastAsia="Calibri" w:hAnsi="Times New Roman" w:cs="Times New Roman"/>
          <w:sz w:val="24"/>
          <w:szCs w:val="24"/>
          <w:highlight w:val="yellow"/>
        </w:rPr>
      </w:pPr>
    </w:p>
    <w:p w14:paraId="044B16FF" w14:textId="77777777" w:rsidR="00F24E0C" w:rsidRDefault="00045D43">
      <w:pPr>
        <w:spacing w:after="0" w:line="276" w:lineRule="auto"/>
        <w:ind w:left="709" w:hanging="709"/>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Pr>
          <w:rFonts w:ascii="Times New Roman" w:eastAsia="Calibri" w:hAnsi="Times New Roman" w:cs="Times New Roman"/>
          <w:b/>
          <w:sz w:val="24"/>
          <w:szCs w:val="24"/>
        </w:rPr>
        <w:tab/>
        <w:t xml:space="preserve">USTAVNA OSNOVA ZA DONOŠENJE ZAKONA </w:t>
      </w:r>
    </w:p>
    <w:p w14:paraId="4FBDEACF" w14:textId="77777777" w:rsidR="00F24E0C" w:rsidRDefault="00F24E0C">
      <w:pPr>
        <w:spacing w:after="0" w:line="276" w:lineRule="auto"/>
        <w:jc w:val="both"/>
        <w:rPr>
          <w:rFonts w:ascii="Times New Roman" w:eastAsia="Calibri" w:hAnsi="Times New Roman" w:cs="Times New Roman"/>
          <w:sz w:val="24"/>
          <w:szCs w:val="24"/>
          <w:highlight w:val="yellow"/>
        </w:rPr>
      </w:pPr>
    </w:p>
    <w:p w14:paraId="43E5ED8D" w14:textId="77777777" w:rsidR="00F24E0C" w:rsidRDefault="00045D43">
      <w:pPr>
        <w:tabs>
          <w:tab w:val="left" w:pos="709"/>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Ustavna osnova za donošenje ovoga Zakona sadržana je u odredbi članka 2. stavka 4. podstavka 1., a u vezi s člankom 49. Ustava Republike Hrvatske (Narodne novine, br. 85/10 – pročišćeni tekst i 5/14 – Odluka Ustavnog suda Republike Hrvatske).</w:t>
      </w:r>
    </w:p>
    <w:p w14:paraId="66D718B5" w14:textId="77777777" w:rsidR="00F24E0C" w:rsidRDefault="00F24E0C">
      <w:pPr>
        <w:spacing w:after="0" w:line="276" w:lineRule="auto"/>
        <w:jc w:val="both"/>
        <w:rPr>
          <w:rFonts w:ascii="Times New Roman" w:eastAsia="Calibri" w:hAnsi="Times New Roman" w:cs="Times New Roman"/>
          <w:sz w:val="24"/>
          <w:szCs w:val="24"/>
          <w:highlight w:val="yellow"/>
        </w:rPr>
      </w:pPr>
    </w:p>
    <w:p w14:paraId="64DBB377" w14:textId="77777777" w:rsidR="00F24E0C" w:rsidRDefault="00045D43">
      <w:pPr>
        <w:spacing w:after="0" w:line="276" w:lineRule="auto"/>
        <w:ind w:left="709" w:hanging="709"/>
        <w:jc w:val="both"/>
        <w:rPr>
          <w:rFonts w:ascii="Times New Roman" w:eastAsia="Calibri" w:hAnsi="Times New Roman" w:cs="Times New Roman"/>
          <w:sz w:val="24"/>
          <w:szCs w:val="24"/>
        </w:rPr>
      </w:pPr>
      <w:r>
        <w:rPr>
          <w:rFonts w:ascii="Times New Roman" w:eastAsia="Calibri" w:hAnsi="Times New Roman" w:cs="Times New Roman"/>
          <w:b/>
          <w:sz w:val="24"/>
          <w:szCs w:val="24"/>
        </w:rPr>
        <w:t>II.</w:t>
      </w:r>
      <w:r>
        <w:rPr>
          <w:rFonts w:ascii="Times New Roman" w:eastAsia="Calibri" w:hAnsi="Times New Roman" w:cs="Times New Roman"/>
          <w:b/>
          <w:sz w:val="24"/>
          <w:szCs w:val="24"/>
        </w:rPr>
        <w:tab/>
        <w:t xml:space="preserve">OCJENA STANJA I OSNOVNA PITANJA KOJA SE UREĐUJU PREDLOŽENIM ZAKONOM TE POSLJEDICE KOJE ĆE PROISTEĆI DONOŠENJEM ZAKONA </w:t>
      </w:r>
    </w:p>
    <w:p w14:paraId="5B80C2A8" w14:textId="77777777" w:rsidR="00F24E0C" w:rsidRDefault="00F24E0C">
      <w:pPr>
        <w:spacing w:after="0" w:line="276" w:lineRule="auto"/>
        <w:jc w:val="both"/>
        <w:rPr>
          <w:rFonts w:ascii="Times New Roman" w:eastAsia="Calibri" w:hAnsi="Times New Roman" w:cs="Times New Roman"/>
          <w:sz w:val="24"/>
          <w:szCs w:val="24"/>
        </w:rPr>
      </w:pPr>
    </w:p>
    <w:p w14:paraId="75B88C7B" w14:textId="046CA4FE" w:rsidR="00F24E0C" w:rsidRDefault="00045D43">
      <w:pPr>
        <w:autoSpaceDE w:val="0"/>
        <w:autoSpaceDN w:val="0"/>
        <w:adjustRightInd w:val="0"/>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Uredba (EU) 2017/2402 o utvrđivanju općeg okvira za sekuritizaciju i o uspostavi specifičnog okvira za jednostavnu, transparentnu i standardiziranu sekuritizaciju te o izmjeni direktiva 2009/65/EZ, 2009/138/EZ i 2011/61/EU te uredaba (EZ) br. 1060/2009 i (EU) br. 648/2012 (u daljnjem tekstu: Uredba (EU) 2017/2402) objavljena je u Službenom listu Europske unije 28. srpnja 2017. godine, stupila je na snagu dvadesetog dana od dana objave u Službenom listu Europske unije te se primjenjuje se od 1. siječnja 2019. godine. </w:t>
      </w:r>
    </w:p>
    <w:p w14:paraId="43F248A3" w14:textId="77777777" w:rsidR="00F24E0C" w:rsidRDefault="00F24E0C">
      <w:pPr>
        <w:autoSpaceDE w:val="0"/>
        <w:autoSpaceDN w:val="0"/>
        <w:adjustRightInd w:val="0"/>
        <w:spacing w:after="0" w:line="276" w:lineRule="auto"/>
        <w:ind w:firstLine="708"/>
        <w:jc w:val="both"/>
        <w:rPr>
          <w:rFonts w:ascii="Times New Roman" w:eastAsia="Calibri" w:hAnsi="Times New Roman" w:cs="Times New Roman"/>
          <w:sz w:val="24"/>
          <w:szCs w:val="24"/>
        </w:rPr>
      </w:pPr>
    </w:p>
    <w:p w14:paraId="40D97C17" w14:textId="77777777" w:rsidR="00F24E0C" w:rsidRDefault="00045D43">
      <w:pPr>
        <w:autoSpaceDE w:val="0"/>
        <w:autoSpaceDN w:val="0"/>
        <w:adjustRightInd w:val="0"/>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Sekuritizacijom su obuhvaćene transakcije kojima se zajmodavcu ili vjerovniku – obično kreditnoj instituciji ili trgovačkom društvu – omogućuje refinanciranje skupa kredita, izloženosti ili potraživanja, kao što su stambeni krediti, krediti za kupnju automobila ili </w:t>
      </w:r>
      <w:r>
        <w:rPr>
          <w:rFonts w:ascii="Times New Roman" w:eastAsia="Calibri" w:hAnsi="Times New Roman" w:cs="Times New Roman"/>
          <w:i/>
          <w:sz w:val="24"/>
          <w:szCs w:val="24"/>
        </w:rPr>
        <w:t>leasing</w:t>
      </w:r>
      <w:r>
        <w:rPr>
          <w:rFonts w:ascii="Times New Roman" w:eastAsia="Calibri" w:hAnsi="Times New Roman" w:cs="Times New Roman"/>
          <w:sz w:val="24"/>
          <w:szCs w:val="24"/>
        </w:rPr>
        <w:t xml:space="preserve"> automobila, potrošački krediti, kreditne kartice ili potraživanja od kupaca njihovim pretvaranjem u vrijednosne papire kojima se trguje.</w:t>
      </w:r>
      <w:r>
        <w:t xml:space="preserve"> </w:t>
      </w:r>
      <w:r>
        <w:rPr>
          <w:rFonts w:ascii="Times New Roman" w:eastAsia="Calibri" w:hAnsi="Times New Roman" w:cs="Times New Roman"/>
          <w:sz w:val="24"/>
          <w:szCs w:val="24"/>
        </w:rPr>
        <w:t>Zajmodavac objedinjuje i „preoblikuje” portfelj svojih kredita i raspodjeljuje ih u različite kategorije rizika za različite ulagatelje, čime ulagateljima omogućuje pristup ulaganjima u kredite i druge izloženosti kojima inače ne bi imali izravan pristup. Povrat od ulaganja ulagatelji ostvaruju iz novčanih tokova odnosnih kredita.</w:t>
      </w:r>
    </w:p>
    <w:p w14:paraId="727A6741" w14:textId="77777777" w:rsidR="00F24E0C" w:rsidRDefault="00F24E0C">
      <w:pPr>
        <w:autoSpaceDE w:val="0"/>
        <w:autoSpaceDN w:val="0"/>
        <w:adjustRightInd w:val="0"/>
        <w:spacing w:after="0" w:line="276" w:lineRule="auto"/>
        <w:ind w:firstLine="708"/>
        <w:jc w:val="both"/>
        <w:rPr>
          <w:rFonts w:ascii="Times New Roman" w:eastAsia="Calibri" w:hAnsi="Times New Roman" w:cs="Times New Roman"/>
          <w:sz w:val="24"/>
          <w:szCs w:val="24"/>
        </w:rPr>
      </w:pPr>
    </w:p>
    <w:p w14:paraId="5CD80DD7" w14:textId="5DDCD138" w:rsidR="00F24E0C" w:rsidRDefault="00045D43">
      <w:pPr>
        <w:autoSpaceDE w:val="0"/>
        <w:autoSpaceDN w:val="0"/>
        <w:adjustRightInd w:val="0"/>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Sekuritizacija je važan element za dobro funkcioniranje financijskih tržišta. Dobro strukturirana sekuritizacija važan je kanal za diversifikaciju izvora financiranja i širu raspodjelu rizika unutar financijskog sustava </w:t>
      </w:r>
      <w:r w:rsidR="00296BC4">
        <w:rPr>
          <w:rFonts w:ascii="Times New Roman" w:eastAsia="Calibri" w:hAnsi="Times New Roman" w:cs="Times New Roman"/>
          <w:sz w:val="24"/>
          <w:szCs w:val="24"/>
        </w:rPr>
        <w:t>Europske u</w:t>
      </w:r>
      <w:r>
        <w:rPr>
          <w:rFonts w:ascii="Times New Roman" w:eastAsia="Calibri" w:hAnsi="Times New Roman" w:cs="Times New Roman"/>
          <w:sz w:val="24"/>
          <w:szCs w:val="24"/>
        </w:rPr>
        <w:t xml:space="preserve">nije. Sekuritizacija omogućuje širu distribuciju rizika financijskog sektora i može pomoći osloboditi bilance inicijatora kako bi se omogućilo daljnje kreditiranje gospodarstva. Također, može poboljšati učinkovitost u financijskom sustavu i osigurati dodatne prilike za ulaganja. </w:t>
      </w:r>
    </w:p>
    <w:p w14:paraId="6797DA3A" w14:textId="77777777" w:rsidR="00F24E0C" w:rsidRDefault="00F24E0C">
      <w:pPr>
        <w:autoSpaceDE w:val="0"/>
        <w:autoSpaceDN w:val="0"/>
        <w:adjustRightInd w:val="0"/>
        <w:spacing w:after="0" w:line="276" w:lineRule="auto"/>
        <w:ind w:firstLine="708"/>
        <w:jc w:val="both"/>
        <w:rPr>
          <w:rFonts w:ascii="Times New Roman" w:eastAsia="Calibri" w:hAnsi="Times New Roman" w:cs="Times New Roman"/>
          <w:sz w:val="24"/>
          <w:szCs w:val="24"/>
        </w:rPr>
      </w:pPr>
    </w:p>
    <w:p w14:paraId="30F72BB1" w14:textId="6CDA7CA6" w:rsidR="00F24E0C" w:rsidRDefault="00045D43" w:rsidP="00C573DD">
      <w:pPr>
        <w:autoSpaceDE w:val="0"/>
        <w:autoSpaceDN w:val="0"/>
        <w:adjustRightInd w:val="0"/>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Sekuritizacija može biti poveznica između kreditnih institucija i tržišta kapitala, što će neizravno donijeti korist poduzetnicima i građanima (na primjer, putem jeftinijih kredita i financiranja poduzetnika te kredita za nekretnine i kreditnih kartica). </w:t>
      </w:r>
    </w:p>
    <w:p w14:paraId="1553FB8C" w14:textId="5CA4F3F1" w:rsidR="00F24E0C" w:rsidRDefault="005D79CB">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Cilj Uredbe (EU) </w:t>
      </w:r>
      <w:r w:rsidR="00045D43">
        <w:rPr>
          <w:rFonts w:ascii="Times New Roman" w:eastAsia="Calibri" w:hAnsi="Times New Roman" w:cs="Times New Roman"/>
          <w:sz w:val="24"/>
          <w:szCs w:val="24"/>
        </w:rPr>
        <w:t xml:space="preserve">2017/2402 između ostaloga jest pokrenuti održivo tržište sekuritizacije koje će poboljšati financiranje gospodarstva Europske unije, a istodobno osigurati financijsku stabilnost i zaštitu ulagača. </w:t>
      </w:r>
      <w:r w:rsidR="00296BC4">
        <w:rPr>
          <w:rFonts w:ascii="Times New Roman" w:eastAsia="Calibri" w:hAnsi="Times New Roman" w:cs="Times New Roman"/>
          <w:sz w:val="24"/>
          <w:szCs w:val="24"/>
        </w:rPr>
        <w:t xml:space="preserve">Ovim Prijedlogom zakona osigurava se </w:t>
      </w:r>
      <w:r w:rsidR="00045D43">
        <w:rPr>
          <w:rFonts w:ascii="Times New Roman" w:eastAsia="Calibri" w:hAnsi="Times New Roman" w:cs="Times New Roman"/>
          <w:sz w:val="24"/>
          <w:szCs w:val="24"/>
        </w:rPr>
        <w:t>regulatornu platformu na kojoj se može graditi povjerenje ulagača kako bi na tržištu postojalo više dosljednosti i standardizacije te kako bi se uspostavio regulatorni okvir osjetljiviji na rizik.</w:t>
      </w:r>
    </w:p>
    <w:p w14:paraId="51E5DFF5" w14:textId="77777777" w:rsidR="00F24E0C" w:rsidRDefault="00F24E0C">
      <w:pPr>
        <w:autoSpaceDE w:val="0"/>
        <w:autoSpaceDN w:val="0"/>
        <w:adjustRightInd w:val="0"/>
        <w:spacing w:after="0" w:line="276" w:lineRule="auto"/>
        <w:jc w:val="both"/>
        <w:rPr>
          <w:rFonts w:ascii="Times New Roman" w:eastAsia="Calibri" w:hAnsi="Times New Roman" w:cs="Times New Roman"/>
          <w:sz w:val="24"/>
          <w:szCs w:val="24"/>
        </w:rPr>
      </w:pPr>
    </w:p>
    <w:p w14:paraId="7ACD9962" w14:textId="77777777" w:rsidR="00F24E0C" w:rsidRDefault="00045D43">
      <w:pPr>
        <w:autoSpaceDE w:val="0"/>
        <w:autoSpaceDN w:val="0"/>
        <w:adjustRightInd w:val="0"/>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Europska unija želi ojačati zakonodavni okvir nakon financijske krize u cilju rješavanja rizika svojstvenih iznimno složenim, netransparentnim i rizičnim sekuritizacijama. Stoga je nužno osigurati donošenje pravila kojima će se jednostavni, transparentni i standardizirani proizvodi bolje diferencirati od složenih, netransparentnih i rizičnih instrumenata te primijeniti bonitetni okvir osjetljiviji na rizik.</w:t>
      </w:r>
    </w:p>
    <w:p w14:paraId="3C824D92" w14:textId="77777777" w:rsidR="00F24E0C" w:rsidRDefault="00F24E0C">
      <w:pPr>
        <w:spacing w:after="0" w:line="276" w:lineRule="auto"/>
        <w:jc w:val="both"/>
        <w:rPr>
          <w:rFonts w:ascii="Times New Roman" w:eastAsia="Calibri" w:hAnsi="Times New Roman" w:cs="Times New Roman"/>
          <w:sz w:val="24"/>
          <w:szCs w:val="24"/>
        </w:rPr>
      </w:pPr>
    </w:p>
    <w:p w14:paraId="6DE6B560" w14:textId="27D60139" w:rsidR="00F24E0C" w:rsidRDefault="00045D43">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Uredbom (EU) 2017/2402 utvrđuje se opći okvir za sekuritizaciju. Definira se sekuritizacija i utvrđuju zahtjevi za dubinsku analizu, zadržavanje rizika i transparentnost za stranke uključene u sekuritizacije, kriteriji za odobravanje kredita, zahtjevi za prodaju sekuritizacija malim ulagateljima, zabrana resekuritizacije, zahtjev za</w:t>
      </w:r>
      <w:r w:rsidR="00296BC4" w:rsidRPr="00296BC4">
        <w:rPr>
          <w:rFonts w:ascii="Times New Roman" w:eastAsia="Calibri" w:hAnsi="Times New Roman" w:cs="Times New Roman"/>
          <w:sz w:val="24"/>
          <w:szCs w:val="24"/>
        </w:rPr>
        <w:t xml:space="preserve"> sekuritizacijski subjekt posebne namjene</w:t>
      </w:r>
      <w:r w:rsidR="00296BC4">
        <w:rPr>
          <w:rFonts w:ascii="Times New Roman" w:eastAsia="Calibri" w:hAnsi="Times New Roman" w:cs="Times New Roman"/>
          <w:sz w:val="24"/>
          <w:szCs w:val="24"/>
        </w:rPr>
        <w:t xml:space="preserve"> („SSPN“)</w:t>
      </w:r>
      <w:r w:rsidR="00296BC4" w:rsidRPr="00296BC4">
        <w:rPr>
          <w:rFonts w:ascii="Times New Roman" w:eastAsia="Calibri" w:hAnsi="Times New Roman" w:cs="Times New Roman"/>
          <w:sz w:val="24"/>
          <w:szCs w:val="24"/>
        </w:rPr>
        <w:t xml:space="preserve"> </w:t>
      </w:r>
      <w:r>
        <w:rPr>
          <w:rFonts w:ascii="Times New Roman" w:eastAsia="Calibri" w:hAnsi="Times New Roman" w:cs="Times New Roman"/>
          <w:sz w:val="24"/>
          <w:szCs w:val="24"/>
        </w:rPr>
        <w:t>kao i uvjeti i postupci za sekuritizacijske repozitorije. Utvrđuje se i okvir za jednostavnu, transparentnu i standardiziranu („STS”) sekuritizaciju, a čija primjena također ovisi i o okviru stečajnog zakona koji je na snazi u Republici Hrvatskoj. Nužno je istaknuti kako se STS sekuritizacijom ne rješava problem otkupa potraživanja, niti tretman korisnika kredita kod prodaje neprihodujućih k</w:t>
      </w:r>
      <w:r w:rsidR="00296BC4">
        <w:rPr>
          <w:rFonts w:ascii="Times New Roman" w:eastAsia="Calibri" w:hAnsi="Times New Roman" w:cs="Times New Roman"/>
          <w:sz w:val="24"/>
          <w:szCs w:val="24"/>
        </w:rPr>
        <w:t>redita, što će biti regulirano d</w:t>
      </w:r>
      <w:r>
        <w:rPr>
          <w:rFonts w:ascii="Times New Roman" w:eastAsia="Calibri" w:hAnsi="Times New Roman" w:cs="Times New Roman"/>
          <w:sz w:val="24"/>
          <w:szCs w:val="24"/>
        </w:rPr>
        <w:t>irektivom Europskog parlamenta i Vijeća o pružateljima usluga servisiranja kredita, kupcima kredita i naplati kolaterala, a o kojoj trenutno su-zakonodavci još raspravl</w:t>
      </w:r>
      <w:r w:rsidR="00CA6394">
        <w:rPr>
          <w:rFonts w:ascii="Times New Roman" w:eastAsia="Calibri" w:hAnsi="Times New Roman" w:cs="Times New Roman"/>
          <w:sz w:val="24"/>
          <w:szCs w:val="24"/>
        </w:rPr>
        <w:t>jaju</w:t>
      </w:r>
      <w:r>
        <w:rPr>
          <w:rFonts w:ascii="Times New Roman" w:eastAsia="Calibri" w:hAnsi="Times New Roman" w:cs="Times New Roman"/>
          <w:sz w:val="24"/>
          <w:szCs w:val="24"/>
        </w:rPr>
        <w:t xml:space="preserve"> te koja će se u Republici Hrvatskoj morati implementirati u nadolazećem razdoblju. </w:t>
      </w:r>
    </w:p>
    <w:p w14:paraId="46C90DD3" w14:textId="77777777" w:rsidR="00F24E0C" w:rsidRDefault="00F24E0C">
      <w:pPr>
        <w:autoSpaceDE w:val="0"/>
        <w:autoSpaceDN w:val="0"/>
        <w:adjustRightInd w:val="0"/>
        <w:spacing w:after="60" w:line="276" w:lineRule="auto"/>
        <w:rPr>
          <w:rFonts w:ascii="Times New Roman" w:eastAsia="Calibri" w:hAnsi="Times New Roman" w:cs="Times New Roman"/>
          <w:sz w:val="24"/>
          <w:szCs w:val="24"/>
        </w:rPr>
      </w:pPr>
    </w:p>
    <w:p w14:paraId="2A242B80" w14:textId="37AE8201" w:rsidR="00F24E0C" w:rsidRDefault="00045D43">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Uredbom (EU) 2017/2402 uvodi se </w:t>
      </w:r>
      <w:r>
        <w:rPr>
          <w:rFonts w:ascii="Times New Roman" w:eastAsia="Calibri" w:hAnsi="Times New Roman" w:cs="Times New Roman"/>
          <w:b/>
          <w:i/>
          <w:sz w:val="24"/>
          <w:szCs w:val="24"/>
        </w:rPr>
        <w:t>zabrana resekuritizacije</w:t>
      </w:r>
      <w:r>
        <w:rPr>
          <w:rFonts w:ascii="Times New Roman" w:eastAsia="Calibri" w:hAnsi="Times New Roman" w:cs="Times New Roman"/>
          <w:sz w:val="24"/>
          <w:szCs w:val="24"/>
        </w:rPr>
        <w:t xml:space="preserve"> kojom bi se mogla omesti razina transparentnosti koja se po</w:t>
      </w:r>
      <w:r w:rsidR="00296BC4">
        <w:rPr>
          <w:rFonts w:ascii="Times New Roman" w:eastAsia="Calibri" w:hAnsi="Times New Roman" w:cs="Times New Roman"/>
          <w:sz w:val="24"/>
          <w:szCs w:val="24"/>
        </w:rPr>
        <w:t xml:space="preserve">kušava uspostaviti tom Uredbom. </w:t>
      </w:r>
      <w:r>
        <w:rPr>
          <w:rFonts w:ascii="Times New Roman" w:eastAsia="Calibri" w:hAnsi="Times New Roman" w:cs="Times New Roman"/>
          <w:sz w:val="24"/>
          <w:szCs w:val="24"/>
        </w:rPr>
        <w:t>Stoga bi resekuritizacija trebala biti dopuštena samo u posebnim slučajevima.</w:t>
      </w:r>
    </w:p>
    <w:p w14:paraId="48A58ACB" w14:textId="77777777" w:rsidR="00F24E0C" w:rsidRDefault="00F24E0C">
      <w:pPr>
        <w:spacing w:after="0" w:line="276" w:lineRule="auto"/>
        <w:ind w:firstLine="708"/>
        <w:jc w:val="both"/>
        <w:rPr>
          <w:rFonts w:ascii="Times New Roman" w:eastAsia="Calibri" w:hAnsi="Times New Roman" w:cs="Times New Roman"/>
          <w:sz w:val="24"/>
          <w:szCs w:val="24"/>
        </w:rPr>
      </w:pPr>
    </w:p>
    <w:p w14:paraId="11CA578E" w14:textId="365A7C48" w:rsidR="00F24E0C" w:rsidRPr="002A5CF2" w:rsidRDefault="00045D43" w:rsidP="002A5CF2">
      <w:pPr>
        <w:spacing w:after="0" w:line="276" w:lineRule="auto"/>
        <w:ind w:firstLine="708"/>
        <w:jc w:val="both"/>
        <w:rPr>
          <w:rFonts w:ascii="Times New Roman" w:eastAsia="Calibri" w:hAnsi="Times New Roman" w:cs="Times New Roman"/>
          <w:b/>
          <w:i/>
          <w:sz w:val="24"/>
          <w:szCs w:val="24"/>
        </w:rPr>
      </w:pPr>
      <w:r>
        <w:rPr>
          <w:rFonts w:ascii="Times New Roman" w:eastAsia="Calibri" w:hAnsi="Times New Roman" w:cs="Times New Roman"/>
          <w:sz w:val="24"/>
          <w:szCs w:val="24"/>
        </w:rPr>
        <w:t>Također,</w:t>
      </w:r>
      <w:r w:rsidR="002A5CF2" w:rsidRPr="002A5CF2">
        <w:t xml:space="preserve"> </w:t>
      </w:r>
      <w:r w:rsidR="002A5CF2">
        <w:rPr>
          <w:rFonts w:ascii="Times New Roman" w:eastAsia="Calibri" w:hAnsi="Times New Roman" w:cs="Times New Roman"/>
          <w:sz w:val="24"/>
          <w:szCs w:val="24"/>
        </w:rPr>
        <w:t>Uredbom (EU) 2017/2402 se</w:t>
      </w:r>
      <w:r>
        <w:rPr>
          <w:rFonts w:ascii="Times New Roman" w:eastAsia="Calibri" w:hAnsi="Times New Roman" w:cs="Times New Roman"/>
          <w:sz w:val="24"/>
          <w:szCs w:val="24"/>
        </w:rPr>
        <w:t xml:space="preserve"> </w:t>
      </w:r>
      <w:r w:rsidR="002A5CF2">
        <w:rPr>
          <w:rFonts w:ascii="Times New Roman" w:eastAsia="Calibri" w:hAnsi="Times New Roman" w:cs="Times New Roman"/>
          <w:sz w:val="24"/>
          <w:szCs w:val="24"/>
        </w:rPr>
        <w:t>propisuje</w:t>
      </w:r>
      <w:r w:rsidR="00296BC4">
        <w:rPr>
          <w:rFonts w:ascii="Times New Roman" w:eastAsia="Calibri" w:hAnsi="Times New Roman" w:cs="Times New Roman"/>
          <w:sz w:val="24"/>
          <w:szCs w:val="24"/>
        </w:rPr>
        <w:t xml:space="preserve"> obvez</w:t>
      </w:r>
      <w:r w:rsidR="002A5CF2">
        <w:rPr>
          <w:rFonts w:ascii="Times New Roman" w:eastAsia="Calibri" w:hAnsi="Times New Roman" w:cs="Times New Roman"/>
          <w:sz w:val="24"/>
          <w:szCs w:val="24"/>
        </w:rPr>
        <w:t>a</w:t>
      </w:r>
      <w:r w:rsidR="00296BC4">
        <w:rPr>
          <w:rFonts w:ascii="Times New Roman" w:eastAsia="Calibri" w:hAnsi="Times New Roman" w:cs="Times New Roman"/>
          <w:sz w:val="24"/>
          <w:szCs w:val="24"/>
        </w:rPr>
        <w:t xml:space="preserve"> </w:t>
      </w:r>
      <w:r w:rsidR="002A5CF2">
        <w:rPr>
          <w:rFonts w:ascii="Times New Roman" w:eastAsia="Calibri" w:hAnsi="Times New Roman" w:cs="Times New Roman"/>
          <w:sz w:val="24"/>
          <w:szCs w:val="24"/>
        </w:rPr>
        <w:t xml:space="preserve">primjerene </w:t>
      </w:r>
      <w:r>
        <w:rPr>
          <w:rFonts w:ascii="Times New Roman" w:eastAsia="Calibri" w:hAnsi="Times New Roman" w:cs="Times New Roman"/>
          <w:b/>
          <w:i/>
          <w:sz w:val="24"/>
          <w:szCs w:val="24"/>
        </w:rPr>
        <w:t>dubinsk</w:t>
      </w:r>
      <w:r w:rsidR="00296BC4">
        <w:rPr>
          <w:rFonts w:ascii="Times New Roman" w:eastAsia="Calibri" w:hAnsi="Times New Roman" w:cs="Times New Roman"/>
          <w:b/>
          <w:i/>
          <w:sz w:val="24"/>
          <w:szCs w:val="24"/>
        </w:rPr>
        <w:t>e</w:t>
      </w:r>
      <w:r>
        <w:rPr>
          <w:rFonts w:ascii="Times New Roman" w:eastAsia="Calibri" w:hAnsi="Times New Roman" w:cs="Times New Roman"/>
          <w:b/>
          <w:i/>
          <w:sz w:val="24"/>
          <w:szCs w:val="24"/>
        </w:rPr>
        <w:t xml:space="preserve"> analiz</w:t>
      </w:r>
      <w:r w:rsidR="00296BC4">
        <w:rPr>
          <w:rFonts w:ascii="Times New Roman" w:eastAsia="Calibri" w:hAnsi="Times New Roman" w:cs="Times New Roman"/>
          <w:b/>
          <w:i/>
          <w:sz w:val="24"/>
          <w:szCs w:val="24"/>
        </w:rPr>
        <w:t>e</w:t>
      </w:r>
      <w:r w:rsidR="00296BC4" w:rsidRPr="00296BC4">
        <w:t xml:space="preserve"> </w:t>
      </w:r>
      <w:r w:rsidR="00296BC4" w:rsidRPr="00296BC4">
        <w:rPr>
          <w:rFonts w:ascii="Times New Roman" w:eastAsia="Calibri" w:hAnsi="Times New Roman" w:cs="Times New Roman"/>
          <w:sz w:val="24"/>
          <w:szCs w:val="24"/>
        </w:rPr>
        <w:t xml:space="preserve">koju </w:t>
      </w:r>
      <w:r w:rsidR="002A5CF2">
        <w:rPr>
          <w:rFonts w:ascii="Times New Roman" w:eastAsia="Calibri" w:hAnsi="Times New Roman" w:cs="Times New Roman"/>
          <w:sz w:val="24"/>
          <w:szCs w:val="24"/>
        </w:rPr>
        <w:t>provode u</w:t>
      </w:r>
      <w:r>
        <w:rPr>
          <w:rFonts w:ascii="Times New Roman" w:eastAsia="Calibri" w:hAnsi="Times New Roman" w:cs="Times New Roman"/>
          <w:sz w:val="24"/>
          <w:szCs w:val="24"/>
        </w:rPr>
        <w:t xml:space="preserve">lagatelji </w:t>
      </w:r>
      <w:r w:rsidR="002A5CF2">
        <w:rPr>
          <w:rFonts w:ascii="Times New Roman" w:eastAsia="Calibri" w:hAnsi="Times New Roman" w:cs="Times New Roman"/>
          <w:sz w:val="24"/>
          <w:szCs w:val="24"/>
        </w:rPr>
        <w:t>u pogledu STS sekuritizacija. Ulagatelji</w:t>
      </w:r>
      <w:r>
        <w:rPr>
          <w:rFonts w:ascii="Times New Roman" w:eastAsia="Calibri" w:hAnsi="Times New Roman" w:cs="Times New Roman"/>
          <w:sz w:val="24"/>
          <w:szCs w:val="24"/>
        </w:rPr>
        <w:t xml:space="preserve"> mogu prikupiti informacije koje obj</w:t>
      </w:r>
      <w:r w:rsidR="002A5CF2">
        <w:rPr>
          <w:rFonts w:ascii="Times New Roman" w:eastAsia="Calibri" w:hAnsi="Times New Roman" w:cs="Times New Roman"/>
          <w:sz w:val="24"/>
          <w:szCs w:val="24"/>
        </w:rPr>
        <w:t xml:space="preserve">avljuju stranke sekuritizacije, </w:t>
      </w:r>
      <w:r>
        <w:rPr>
          <w:rFonts w:ascii="Times New Roman" w:eastAsia="Calibri" w:hAnsi="Times New Roman" w:cs="Times New Roman"/>
          <w:sz w:val="24"/>
          <w:szCs w:val="24"/>
        </w:rPr>
        <w:t>osobito STS obavijest i povezane informacije objavljene u tom kont</w:t>
      </w:r>
      <w:r w:rsidR="002A5CF2">
        <w:rPr>
          <w:rFonts w:ascii="Times New Roman" w:eastAsia="Calibri" w:hAnsi="Times New Roman" w:cs="Times New Roman"/>
          <w:sz w:val="24"/>
          <w:szCs w:val="24"/>
        </w:rPr>
        <w:t xml:space="preserve">ekstu. Na taj način dobivaju </w:t>
      </w:r>
      <w:r>
        <w:rPr>
          <w:rFonts w:ascii="Times New Roman" w:eastAsia="Calibri" w:hAnsi="Times New Roman" w:cs="Times New Roman"/>
          <w:sz w:val="24"/>
          <w:szCs w:val="24"/>
        </w:rPr>
        <w:t xml:space="preserve">relevantne informacije o načinu ispunjavanja STS kriterija. </w:t>
      </w:r>
    </w:p>
    <w:p w14:paraId="1A8D92D8" w14:textId="77777777" w:rsidR="00F24E0C" w:rsidRDefault="00F24E0C">
      <w:pPr>
        <w:spacing w:after="0" w:line="276" w:lineRule="auto"/>
        <w:ind w:firstLine="708"/>
        <w:jc w:val="both"/>
        <w:rPr>
          <w:rFonts w:ascii="Times New Roman" w:eastAsia="Calibri" w:hAnsi="Times New Roman" w:cs="Times New Roman"/>
          <w:sz w:val="24"/>
          <w:szCs w:val="24"/>
        </w:rPr>
      </w:pPr>
    </w:p>
    <w:p w14:paraId="44471B0C" w14:textId="1637732C" w:rsidR="00F24E0C" w:rsidRDefault="007316F4">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Prema odredbama Uredbe (EU) </w:t>
      </w:r>
      <w:r w:rsidRPr="007316F4">
        <w:rPr>
          <w:rFonts w:ascii="Times New Roman" w:eastAsia="Calibri" w:hAnsi="Times New Roman" w:cs="Times New Roman"/>
          <w:sz w:val="24"/>
          <w:szCs w:val="24"/>
        </w:rPr>
        <w:t xml:space="preserve">2017/2402 </w:t>
      </w:r>
      <w:r>
        <w:rPr>
          <w:rFonts w:ascii="Times New Roman" w:eastAsia="Calibri" w:hAnsi="Times New Roman" w:cs="Times New Roman"/>
          <w:sz w:val="24"/>
          <w:szCs w:val="24"/>
        </w:rPr>
        <w:t>s</w:t>
      </w:r>
      <w:r w:rsidR="00045D43">
        <w:rPr>
          <w:rFonts w:ascii="Times New Roman" w:eastAsia="Calibri" w:hAnsi="Times New Roman" w:cs="Times New Roman"/>
          <w:sz w:val="24"/>
          <w:szCs w:val="24"/>
        </w:rPr>
        <w:t xml:space="preserve">posobnost ulagatelja i potencijalnih ulagatelja u svezi provođenja dubinske analize i temeljem nje donošenja utemeljene procjene kreditne sposobnosti određenog sekuritizacijskog instrumenta ovisi o njihovu pristupu informacijama o tim instrumentima. </w:t>
      </w:r>
      <w:r>
        <w:rPr>
          <w:rFonts w:ascii="Times New Roman" w:eastAsia="Calibri" w:hAnsi="Times New Roman" w:cs="Times New Roman"/>
          <w:sz w:val="24"/>
          <w:szCs w:val="24"/>
        </w:rPr>
        <w:t>Time se</w:t>
      </w:r>
      <w:r w:rsidR="00045D43">
        <w:rPr>
          <w:rFonts w:ascii="Times New Roman" w:eastAsia="Calibri" w:hAnsi="Times New Roman" w:cs="Times New Roman"/>
          <w:sz w:val="24"/>
          <w:szCs w:val="24"/>
        </w:rPr>
        <w:t xml:space="preserve"> uspostav</w:t>
      </w:r>
      <w:r>
        <w:rPr>
          <w:rFonts w:ascii="Times New Roman" w:eastAsia="Calibri" w:hAnsi="Times New Roman" w:cs="Times New Roman"/>
          <w:sz w:val="24"/>
          <w:szCs w:val="24"/>
        </w:rPr>
        <w:t>lja</w:t>
      </w:r>
      <w:r w:rsidR="00045D43">
        <w:rPr>
          <w:rFonts w:ascii="Times New Roman" w:eastAsia="Calibri" w:hAnsi="Times New Roman" w:cs="Times New Roman"/>
          <w:sz w:val="24"/>
          <w:szCs w:val="24"/>
        </w:rPr>
        <w:t xml:space="preserve"> sveobuhvatan sustav u okviru kojeg će ulagatelji i potencijalni ulagatelji imati pristup svim relevantnim informacijama tijekom cijelog razdoblja trajanja transakcija, kako bi se smanjile obveze izvješćivanja inicijatora, sponzora i SSPN-a te omogućio trajan, jednostavan i slobodan pristup ulagatelja pouzdanim informacijama o sekuritizacijama. </w:t>
      </w:r>
    </w:p>
    <w:p w14:paraId="76E56623" w14:textId="77777777" w:rsidR="00F24E0C" w:rsidRDefault="00F24E0C">
      <w:pPr>
        <w:spacing w:after="0" w:line="276" w:lineRule="auto"/>
        <w:ind w:firstLine="708"/>
        <w:jc w:val="both"/>
        <w:rPr>
          <w:rFonts w:ascii="Times New Roman" w:eastAsia="Calibri" w:hAnsi="Times New Roman" w:cs="Times New Roman"/>
          <w:sz w:val="24"/>
          <w:szCs w:val="24"/>
        </w:rPr>
      </w:pPr>
    </w:p>
    <w:p w14:paraId="598C3131" w14:textId="26DC0371" w:rsidR="00F24E0C" w:rsidRDefault="00045D43">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 svrhu postizanja bolje tržišne transparentnosti </w:t>
      </w:r>
      <w:r w:rsidR="007316F4" w:rsidRPr="007316F4">
        <w:rPr>
          <w:rFonts w:ascii="Times New Roman" w:eastAsia="Calibri" w:hAnsi="Times New Roman" w:cs="Times New Roman"/>
          <w:sz w:val="24"/>
          <w:szCs w:val="24"/>
        </w:rPr>
        <w:t xml:space="preserve">odredbama Uredbe (EU) 2017/2402 </w:t>
      </w:r>
      <w:r>
        <w:rPr>
          <w:rFonts w:ascii="Times New Roman" w:eastAsia="Calibri" w:hAnsi="Times New Roman" w:cs="Times New Roman"/>
          <w:sz w:val="24"/>
          <w:szCs w:val="24"/>
        </w:rPr>
        <w:t xml:space="preserve">uspostavlja se </w:t>
      </w:r>
      <w:r>
        <w:rPr>
          <w:rFonts w:ascii="Times New Roman" w:eastAsia="Calibri" w:hAnsi="Times New Roman" w:cs="Times New Roman"/>
          <w:b/>
          <w:i/>
          <w:sz w:val="24"/>
          <w:szCs w:val="24"/>
        </w:rPr>
        <w:t>okvir za repozitorij podataka o sekuritizaciji</w:t>
      </w:r>
      <w:r>
        <w:rPr>
          <w:rFonts w:ascii="Times New Roman" w:eastAsia="Calibri" w:hAnsi="Times New Roman" w:cs="Times New Roman"/>
          <w:sz w:val="24"/>
          <w:szCs w:val="24"/>
        </w:rPr>
        <w:t xml:space="preserve"> kako bi se prikupljala odgovarajuća izvješća prije svega o odnosnim izloženostima u sekuritizacijama. Europsko nadzorno tijelo (Europsko nadzorno tijelo za vrijednos</w:t>
      </w:r>
      <w:r w:rsidR="007316F4">
        <w:rPr>
          <w:rFonts w:ascii="Times New Roman" w:eastAsia="Calibri" w:hAnsi="Times New Roman" w:cs="Times New Roman"/>
          <w:sz w:val="24"/>
          <w:szCs w:val="24"/>
        </w:rPr>
        <w:t>ne papire i tržišta kapitala, u daljnjem tekstu: ESMA</w:t>
      </w:r>
      <w:r>
        <w:rPr>
          <w:rFonts w:ascii="Times New Roman" w:eastAsia="Calibri" w:hAnsi="Times New Roman" w:cs="Times New Roman"/>
          <w:sz w:val="24"/>
          <w:szCs w:val="24"/>
        </w:rPr>
        <w:t>), osnovano Uredbom (EU) 1095/2010 Europskog parlamenta i Vijeća, odobrava i nadzire takve registre podataka o sekuritizaciji. Pri navođenju pojedinosti takvih obveza izvješćivanja ESMA-e bi trebala osigurati da se informacije koje se moraju nalaziti u tim registrima što je više moguće temelje na postojećim obrascima za objavljivanje takvih informacija.</w:t>
      </w:r>
    </w:p>
    <w:p w14:paraId="724814F7" w14:textId="77777777" w:rsidR="00F24E0C" w:rsidRDefault="00F24E0C">
      <w:pPr>
        <w:spacing w:after="0" w:line="276" w:lineRule="auto"/>
        <w:jc w:val="both"/>
        <w:rPr>
          <w:rFonts w:ascii="Times New Roman" w:eastAsia="Calibri" w:hAnsi="Times New Roman" w:cs="Times New Roman"/>
          <w:sz w:val="24"/>
          <w:szCs w:val="24"/>
        </w:rPr>
      </w:pPr>
    </w:p>
    <w:p w14:paraId="525944B6" w14:textId="2437830C" w:rsidR="00F24E0C" w:rsidRDefault="00045D43">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Države članice trebaju u okviru uspostavljanja zakonodavnog okvira koji omogućuje provođenje učinkovitih mjera praćenja i nadzora odredaba Uredbe (EU) 2017/2402 odrediti i nacionalna nadležna tijela zadužena za provedbu Uredbe (EU) 2017/2402. Kao nadležna tijela za provedbu Uredbe (EU) 2017/2402 ovim</w:t>
      </w:r>
      <w:r w:rsidR="007316F4">
        <w:rPr>
          <w:rFonts w:ascii="Times New Roman" w:eastAsia="Calibri" w:hAnsi="Times New Roman" w:cs="Times New Roman"/>
          <w:sz w:val="24"/>
          <w:szCs w:val="24"/>
        </w:rPr>
        <w:t xml:space="preserve"> Prijedlogom zakona</w:t>
      </w:r>
      <w:r>
        <w:rPr>
          <w:rFonts w:ascii="Times New Roman" w:eastAsia="Calibri" w:hAnsi="Times New Roman" w:cs="Times New Roman"/>
          <w:sz w:val="24"/>
          <w:szCs w:val="24"/>
        </w:rPr>
        <w:t xml:space="preserve"> određuju se Hrvatska agencija za nadzor financijskih usluga (u daljnjem tekstu: Agencija) i Hrvatska narodna banka.</w:t>
      </w:r>
    </w:p>
    <w:p w14:paraId="45ADD30F" w14:textId="77777777" w:rsidR="00F24E0C" w:rsidRDefault="00F24E0C">
      <w:pPr>
        <w:spacing w:after="0" w:line="276" w:lineRule="auto"/>
        <w:ind w:firstLine="708"/>
        <w:jc w:val="both"/>
        <w:rPr>
          <w:rFonts w:ascii="Times New Roman" w:eastAsia="Calibri" w:hAnsi="Times New Roman" w:cs="Times New Roman"/>
          <w:sz w:val="24"/>
          <w:szCs w:val="24"/>
        </w:rPr>
      </w:pPr>
    </w:p>
    <w:p w14:paraId="3886B13A" w14:textId="4B2DD3F7" w:rsidR="00F24E0C" w:rsidRDefault="00045D43">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Republika Hrvatska će donošenjem ovoga </w:t>
      </w:r>
      <w:r w:rsidR="007316F4" w:rsidRPr="007316F4">
        <w:rPr>
          <w:rFonts w:ascii="Times New Roman" w:eastAsia="Calibri" w:hAnsi="Times New Roman" w:cs="Times New Roman"/>
          <w:sz w:val="24"/>
          <w:szCs w:val="24"/>
        </w:rPr>
        <w:t>Prijedlog</w:t>
      </w:r>
      <w:r w:rsidR="007316F4">
        <w:rPr>
          <w:rFonts w:ascii="Times New Roman" w:eastAsia="Calibri" w:hAnsi="Times New Roman" w:cs="Times New Roman"/>
          <w:sz w:val="24"/>
          <w:szCs w:val="24"/>
        </w:rPr>
        <w:t>a</w:t>
      </w:r>
      <w:r w:rsidR="007316F4" w:rsidRPr="007316F4">
        <w:rPr>
          <w:rFonts w:ascii="Times New Roman" w:eastAsia="Calibri" w:hAnsi="Times New Roman" w:cs="Times New Roman"/>
          <w:sz w:val="24"/>
          <w:szCs w:val="24"/>
        </w:rPr>
        <w:t xml:space="preserve"> zakona</w:t>
      </w:r>
      <w:r w:rsidRPr="007316F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uskladiti svoje zakonodavstvo s pravnom stečevinom Europske unije na način da se omogući provedba odredaba Uredbe (EU) 2017/2402. </w:t>
      </w:r>
    </w:p>
    <w:p w14:paraId="2249E28D" w14:textId="77777777" w:rsidR="00F24E0C" w:rsidRDefault="00F24E0C">
      <w:pPr>
        <w:spacing w:after="0" w:line="276" w:lineRule="auto"/>
        <w:ind w:firstLine="708"/>
        <w:jc w:val="both"/>
        <w:rPr>
          <w:rFonts w:ascii="Times New Roman" w:eastAsia="Calibri" w:hAnsi="Times New Roman" w:cs="Times New Roman"/>
          <w:sz w:val="24"/>
          <w:szCs w:val="24"/>
        </w:rPr>
      </w:pPr>
    </w:p>
    <w:p w14:paraId="078504F5" w14:textId="31260F31" w:rsidR="00F24E0C" w:rsidRDefault="00045D43">
      <w:pPr>
        <w:spacing w:after="0" w:line="276"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Donošenjem ovoga </w:t>
      </w:r>
      <w:r w:rsidR="007316F4" w:rsidRPr="007316F4">
        <w:rPr>
          <w:rFonts w:ascii="Times New Roman" w:hAnsi="Times New Roman" w:cs="Times New Roman"/>
          <w:sz w:val="24"/>
          <w:szCs w:val="24"/>
          <w:shd w:val="clear" w:color="auto" w:fill="FFFFFF"/>
        </w:rPr>
        <w:t>Prijedlog</w:t>
      </w:r>
      <w:r w:rsidR="007316F4">
        <w:rPr>
          <w:rFonts w:ascii="Times New Roman" w:hAnsi="Times New Roman" w:cs="Times New Roman"/>
          <w:sz w:val="24"/>
          <w:szCs w:val="24"/>
          <w:shd w:val="clear" w:color="auto" w:fill="FFFFFF"/>
        </w:rPr>
        <w:t>a</w:t>
      </w:r>
      <w:r w:rsidR="007316F4" w:rsidRPr="007316F4">
        <w:rPr>
          <w:rFonts w:ascii="Times New Roman" w:hAnsi="Times New Roman" w:cs="Times New Roman"/>
          <w:sz w:val="24"/>
          <w:szCs w:val="24"/>
          <w:shd w:val="clear" w:color="auto" w:fill="FFFFFF"/>
        </w:rPr>
        <w:t xml:space="preserve"> zakona</w:t>
      </w:r>
      <w:r w:rsidRPr="007316F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postiže se sljedeće:</w:t>
      </w:r>
    </w:p>
    <w:p w14:paraId="151BD44B" w14:textId="77777777" w:rsidR="00F24E0C" w:rsidRDefault="00F24E0C">
      <w:pPr>
        <w:spacing w:after="0" w:line="276" w:lineRule="auto"/>
        <w:ind w:firstLine="708"/>
        <w:jc w:val="both"/>
        <w:rPr>
          <w:rFonts w:ascii="Times New Roman" w:hAnsi="Times New Roman" w:cs="Times New Roman"/>
          <w:sz w:val="24"/>
          <w:szCs w:val="24"/>
          <w:shd w:val="clear" w:color="auto" w:fill="FFFFFF"/>
        </w:rPr>
      </w:pPr>
    </w:p>
    <w:p w14:paraId="67ABF7F1" w14:textId="50BCBB3B" w:rsidR="00F24E0C" w:rsidRDefault="00045D43">
      <w:pPr>
        <w:pStyle w:val="ListParagraph"/>
        <w:numPr>
          <w:ilvl w:val="0"/>
          <w:numId w:val="7"/>
        </w:num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osigurava se da subjekti koji provode sekuritizaciju istu moraju provoditi na način koji je propisan Uredbom </w:t>
      </w:r>
      <w:r>
        <w:rPr>
          <w:rFonts w:ascii="Times New Roman" w:eastAsia="Calibri" w:hAnsi="Times New Roman" w:cs="Times New Roman"/>
          <w:sz w:val="24"/>
          <w:szCs w:val="24"/>
        </w:rPr>
        <w:t>(EU) 2017/2402, što uključuje i odredbe o obveznom zadržavanju rizika, a što sprječava razvoj rizičnih modela poslovanja (engl. „</w:t>
      </w:r>
      <w:r>
        <w:rPr>
          <w:rFonts w:ascii="Times New Roman" w:eastAsia="Calibri" w:hAnsi="Times New Roman" w:cs="Times New Roman"/>
          <w:i/>
          <w:sz w:val="24"/>
          <w:szCs w:val="24"/>
        </w:rPr>
        <w:t>originate to distribute</w:t>
      </w:r>
      <w:r w:rsidR="00CA6394">
        <w:rPr>
          <w:rFonts w:ascii="Times New Roman" w:eastAsia="Calibri" w:hAnsi="Times New Roman" w:cs="Times New Roman"/>
          <w:sz w:val="24"/>
          <w:szCs w:val="24"/>
        </w:rPr>
        <w:t>“)</w:t>
      </w:r>
      <w:r>
        <w:rPr>
          <w:rFonts w:ascii="Times New Roman" w:eastAsia="Calibri" w:hAnsi="Times New Roman" w:cs="Times New Roman"/>
          <w:sz w:val="24"/>
          <w:szCs w:val="24"/>
        </w:rPr>
        <w:t xml:space="preserve"> u kojima se krediti i/ili zajmovi svjesno odobravaju osobama koje iste ne mogu vratiti, a radi toga što subjekt koji odobrava kredit/zajam zna da će ovakvu izloženost ukloniti iz svoje bilance putem sekuritizacije i da više neće bi</w:t>
      </w:r>
      <w:r w:rsidR="007316F4">
        <w:rPr>
          <w:rFonts w:ascii="Times New Roman" w:eastAsia="Calibri" w:hAnsi="Times New Roman" w:cs="Times New Roman"/>
          <w:sz w:val="24"/>
          <w:szCs w:val="24"/>
        </w:rPr>
        <w:t>ti izložen tom kreditnom riziku</w:t>
      </w:r>
    </w:p>
    <w:p w14:paraId="4B53C951" w14:textId="58794EEE" w:rsidR="00F24E0C" w:rsidRDefault="00045D43">
      <w:pPr>
        <w:pStyle w:val="ListParagraph"/>
        <w:numPr>
          <w:ilvl w:val="0"/>
          <w:numId w:val="7"/>
        </w:numPr>
        <w:spacing w:after="0" w:line="276" w:lineRule="auto"/>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osigurava se da institucionalni ulagatelji u Republici Hrvatskoj kod ulaganja u bilo kakve sekuritizacijske pozicije moraju provesti dubinsku analizu takvog ulaganja, kao i da takvi ulagatelji imaju dovoljno informacija temeljem kojih mogu provesti takvu analizu, a napominje se da je ovim</w:t>
      </w:r>
      <w:r w:rsidR="007316F4">
        <w:rPr>
          <w:rFonts w:ascii="Times New Roman" w:eastAsia="Calibri" w:hAnsi="Times New Roman" w:cs="Times New Roman"/>
          <w:sz w:val="24"/>
          <w:szCs w:val="24"/>
        </w:rPr>
        <w:t xml:space="preserve"> Prijedlogom zakona</w:t>
      </w:r>
      <w:r>
        <w:rPr>
          <w:rFonts w:ascii="Times New Roman" w:eastAsia="Calibri" w:hAnsi="Times New Roman" w:cs="Times New Roman"/>
          <w:sz w:val="24"/>
          <w:szCs w:val="24"/>
        </w:rPr>
        <w:t xml:space="preserve"> definicija „institucionalnog ulagatelja“ proširena i na mirovinske fondove te mirovinska osiguravajuća društva radi njihove sistemske važ</w:t>
      </w:r>
      <w:r w:rsidR="007316F4">
        <w:rPr>
          <w:rFonts w:ascii="Times New Roman" w:eastAsia="Calibri" w:hAnsi="Times New Roman" w:cs="Times New Roman"/>
          <w:sz w:val="24"/>
          <w:szCs w:val="24"/>
        </w:rPr>
        <w:t>nosti</w:t>
      </w:r>
    </w:p>
    <w:p w14:paraId="685F106D" w14:textId="574461B2" w:rsidR="00F24E0C" w:rsidRDefault="00045D43">
      <w:pPr>
        <w:pStyle w:val="ListParagraph"/>
        <w:numPr>
          <w:ilvl w:val="0"/>
          <w:numId w:val="7"/>
        </w:numPr>
        <w:spacing w:after="0" w:line="276" w:lineRule="auto"/>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 xml:space="preserve">kroz ovaj </w:t>
      </w:r>
      <w:r w:rsidR="007316F4">
        <w:rPr>
          <w:rFonts w:ascii="Times New Roman" w:eastAsia="Calibri" w:hAnsi="Times New Roman" w:cs="Times New Roman"/>
          <w:sz w:val="24"/>
          <w:szCs w:val="24"/>
        </w:rPr>
        <w:t>Prijedlog z</w:t>
      </w:r>
      <w:r>
        <w:rPr>
          <w:rFonts w:ascii="Times New Roman" w:eastAsia="Calibri" w:hAnsi="Times New Roman" w:cs="Times New Roman"/>
          <w:sz w:val="24"/>
          <w:szCs w:val="24"/>
        </w:rPr>
        <w:t>akon</w:t>
      </w:r>
      <w:r w:rsidR="007316F4">
        <w:rPr>
          <w:rFonts w:ascii="Times New Roman" w:eastAsia="Calibri" w:hAnsi="Times New Roman" w:cs="Times New Roman"/>
          <w:sz w:val="24"/>
          <w:szCs w:val="24"/>
        </w:rPr>
        <w:t>a</w:t>
      </w:r>
      <w:r>
        <w:rPr>
          <w:rFonts w:ascii="Times New Roman" w:eastAsia="Calibri" w:hAnsi="Times New Roman" w:cs="Times New Roman"/>
          <w:sz w:val="24"/>
          <w:szCs w:val="24"/>
        </w:rPr>
        <w:t xml:space="preserve"> i kroz paralelno predložene izmjene u Zakonu o alternativnim investicijskim</w:t>
      </w:r>
      <w:r w:rsidR="007316F4">
        <w:rPr>
          <w:rFonts w:ascii="Times New Roman" w:eastAsia="Calibri" w:hAnsi="Times New Roman" w:cs="Times New Roman"/>
          <w:sz w:val="24"/>
          <w:szCs w:val="24"/>
        </w:rPr>
        <w:t xml:space="preserve"> fondovima (Narodne novine, br.</w:t>
      </w:r>
      <w:r>
        <w:rPr>
          <w:rFonts w:ascii="Times New Roman" w:eastAsia="Calibri" w:hAnsi="Times New Roman" w:cs="Times New Roman"/>
          <w:sz w:val="24"/>
          <w:szCs w:val="24"/>
        </w:rPr>
        <w:t xml:space="preserve"> 21/18</w:t>
      </w:r>
      <w:r w:rsidR="007316F4">
        <w:rPr>
          <w:rFonts w:ascii="Times New Roman" w:eastAsia="Calibri" w:hAnsi="Times New Roman" w:cs="Times New Roman"/>
          <w:sz w:val="24"/>
          <w:szCs w:val="24"/>
        </w:rPr>
        <w:t xml:space="preserve"> i 126/19</w:t>
      </w:r>
      <w:r>
        <w:rPr>
          <w:rFonts w:ascii="Times New Roman" w:eastAsia="Calibri" w:hAnsi="Times New Roman" w:cs="Times New Roman"/>
          <w:sz w:val="24"/>
          <w:szCs w:val="24"/>
        </w:rPr>
        <w:t>), Zakonu o otvorenim investicijskim fondovima s javnom ponudom (Narodne novine, br</w:t>
      </w:r>
      <w:r w:rsidR="007316F4">
        <w:rPr>
          <w:rFonts w:ascii="Times New Roman" w:eastAsia="Calibri" w:hAnsi="Times New Roman" w:cs="Times New Roman"/>
          <w:sz w:val="24"/>
          <w:szCs w:val="24"/>
        </w:rPr>
        <w:t>.</w:t>
      </w:r>
      <w:r>
        <w:rPr>
          <w:rFonts w:ascii="Times New Roman" w:eastAsia="Calibri" w:hAnsi="Times New Roman" w:cs="Times New Roman"/>
          <w:sz w:val="24"/>
          <w:szCs w:val="24"/>
        </w:rPr>
        <w:t xml:space="preserve"> 44/16</w:t>
      </w:r>
      <w:r w:rsidR="007316F4">
        <w:rPr>
          <w:rFonts w:ascii="Times New Roman" w:eastAsia="Calibri" w:hAnsi="Times New Roman" w:cs="Times New Roman"/>
          <w:sz w:val="24"/>
          <w:szCs w:val="24"/>
        </w:rPr>
        <w:t xml:space="preserve"> i 126/19</w:t>
      </w:r>
      <w:r>
        <w:rPr>
          <w:rFonts w:ascii="Times New Roman" w:eastAsia="Calibri" w:hAnsi="Times New Roman" w:cs="Times New Roman"/>
          <w:sz w:val="24"/>
          <w:szCs w:val="24"/>
        </w:rPr>
        <w:t>) i Zakonu o tržištu kapital</w:t>
      </w:r>
      <w:r w:rsidR="007316F4">
        <w:rPr>
          <w:rFonts w:ascii="Times New Roman" w:eastAsia="Calibri" w:hAnsi="Times New Roman" w:cs="Times New Roman"/>
          <w:sz w:val="24"/>
          <w:szCs w:val="24"/>
        </w:rPr>
        <w:t>a (Narodne novine, br.</w:t>
      </w:r>
      <w:r>
        <w:rPr>
          <w:rFonts w:ascii="Times New Roman" w:eastAsia="Calibri" w:hAnsi="Times New Roman" w:cs="Times New Roman"/>
          <w:sz w:val="24"/>
          <w:szCs w:val="24"/>
        </w:rPr>
        <w:t xml:space="preserve"> 65/18</w:t>
      </w:r>
      <w:r w:rsidR="007316F4">
        <w:rPr>
          <w:rFonts w:ascii="Times New Roman" w:eastAsia="Calibri" w:hAnsi="Times New Roman" w:cs="Times New Roman"/>
          <w:sz w:val="24"/>
          <w:szCs w:val="24"/>
        </w:rPr>
        <w:t xml:space="preserve"> i 17/20</w:t>
      </w:r>
      <w:r>
        <w:rPr>
          <w:rFonts w:ascii="Times New Roman" w:eastAsia="Calibri" w:hAnsi="Times New Roman" w:cs="Times New Roman"/>
          <w:sz w:val="24"/>
          <w:szCs w:val="24"/>
        </w:rPr>
        <w:t>) se osiguralo da će serviseri sekuritiziranih izloženosti biti samo lic</w:t>
      </w:r>
      <w:r w:rsidR="007316F4">
        <w:rPr>
          <w:rFonts w:ascii="Times New Roman" w:eastAsia="Calibri" w:hAnsi="Times New Roman" w:cs="Times New Roman"/>
          <w:sz w:val="24"/>
          <w:szCs w:val="24"/>
        </w:rPr>
        <w:t>encirani upravitelji portfeljem</w:t>
      </w:r>
      <w:r>
        <w:rPr>
          <w:rFonts w:ascii="Times New Roman" w:eastAsia="Calibri" w:hAnsi="Times New Roman" w:cs="Times New Roman"/>
          <w:sz w:val="24"/>
          <w:szCs w:val="24"/>
        </w:rPr>
        <w:t xml:space="preserve"> </w:t>
      </w:r>
    </w:p>
    <w:p w14:paraId="220603EF" w14:textId="006F61E5" w:rsidR="00F24E0C" w:rsidRDefault="00045D43" w:rsidP="007316F4">
      <w:pPr>
        <w:pStyle w:val="ListParagraph"/>
        <w:numPr>
          <w:ilvl w:val="0"/>
          <w:numId w:val="7"/>
        </w:numPr>
        <w:spacing w:after="0" w:line="276" w:lineRule="auto"/>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osigurava se dodatna razina transparentnosti za privatne sekuritizacije (one sekuritizacije za koje se koristi izuzetak od izrade prospekta sukladno odredbama Zakona o tržištu kapitala</w:t>
      </w:r>
      <w:r w:rsidR="007316F4">
        <w:rPr>
          <w:rFonts w:ascii="Times New Roman" w:eastAsia="Calibri" w:hAnsi="Times New Roman" w:cs="Times New Roman"/>
          <w:sz w:val="24"/>
          <w:szCs w:val="24"/>
        </w:rPr>
        <w:t xml:space="preserve"> </w:t>
      </w:r>
      <w:r w:rsidR="007316F4" w:rsidRPr="007316F4">
        <w:rPr>
          <w:rFonts w:ascii="Times New Roman" w:eastAsia="Calibri" w:hAnsi="Times New Roman" w:cs="Times New Roman"/>
          <w:sz w:val="24"/>
          <w:szCs w:val="24"/>
        </w:rPr>
        <w:t>(Narodne novine, br. 65/18 i 17/20)</w:t>
      </w:r>
      <w:r w:rsidRPr="007316F4">
        <w:rPr>
          <w:rFonts w:ascii="Times New Roman" w:eastAsia="Calibri" w:hAnsi="Times New Roman" w:cs="Times New Roman"/>
          <w:sz w:val="24"/>
          <w:szCs w:val="24"/>
        </w:rPr>
        <w:t>)</w:t>
      </w:r>
      <w:r>
        <w:rPr>
          <w:rFonts w:ascii="Times New Roman" w:eastAsia="Calibri" w:hAnsi="Times New Roman" w:cs="Times New Roman"/>
          <w:sz w:val="24"/>
          <w:szCs w:val="24"/>
        </w:rPr>
        <w:t xml:space="preserve"> jer je propisan nacionalni okvir prema kojem se moraju raditi ove objave, a da bi pristup točnim i konzistentnim podacima o odnosnim </w:t>
      </w:r>
      <w:r>
        <w:rPr>
          <w:rFonts w:ascii="Times New Roman" w:eastAsia="Calibri" w:hAnsi="Times New Roman" w:cs="Times New Roman"/>
          <w:sz w:val="24"/>
          <w:szCs w:val="24"/>
        </w:rPr>
        <w:lastRenderedPageBreak/>
        <w:t>izloženostima u sekuritizaciji imala i nadležna tijela (Agencija i Hrvatska narodna banka), ka</w:t>
      </w:r>
      <w:r w:rsidR="007316F4">
        <w:rPr>
          <w:rFonts w:ascii="Times New Roman" w:eastAsia="Calibri" w:hAnsi="Times New Roman" w:cs="Times New Roman"/>
          <w:sz w:val="24"/>
          <w:szCs w:val="24"/>
        </w:rPr>
        <w:t>o i ulagatelji u taj instrument</w:t>
      </w:r>
    </w:p>
    <w:p w14:paraId="5BD1B599" w14:textId="5E9263E3" w:rsidR="00F24E0C" w:rsidRDefault="00045D43">
      <w:pPr>
        <w:pStyle w:val="ListParagraph"/>
        <w:numPr>
          <w:ilvl w:val="0"/>
          <w:numId w:val="7"/>
        </w:numPr>
        <w:spacing w:after="0" w:line="276" w:lineRule="auto"/>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 xml:space="preserve">osigurane su odgovarajuće ovlasti Agencije i Hrvatske narodne banke, kao i režim strogih i odvraćajućih sankcija kod kršenja zahtjeva Uredbe (EU) 2017/2402. </w:t>
      </w:r>
    </w:p>
    <w:p w14:paraId="17309D41" w14:textId="77777777" w:rsidR="00F24E0C" w:rsidRDefault="00F24E0C">
      <w:pPr>
        <w:spacing w:after="0" w:line="276" w:lineRule="auto"/>
        <w:jc w:val="both"/>
        <w:rPr>
          <w:rFonts w:ascii="Times New Roman" w:eastAsia="Calibri" w:hAnsi="Times New Roman" w:cs="Times New Roman"/>
          <w:sz w:val="24"/>
          <w:szCs w:val="24"/>
        </w:rPr>
      </w:pPr>
    </w:p>
    <w:p w14:paraId="3F0D84F4" w14:textId="77777777" w:rsidR="00F24E0C" w:rsidRDefault="00F24E0C">
      <w:pPr>
        <w:spacing w:after="0" w:line="276" w:lineRule="auto"/>
        <w:jc w:val="both"/>
        <w:rPr>
          <w:rFonts w:ascii="Times New Roman" w:eastAsia="Calibri" w:hAnsi="Times New Roman" w:cs="Times New Roman"/>
          <w:b/>
          <w:sz w:val="24"/>
          <w:szCs w:val="24"/>
        </w:rPr>
      </w:pPr>
    </w:p>
    <w:p w14:paraId="04B26347" w14:textId="77777777" w:rsidR="00F24E0C" w:rsidRDefault="00045D43">
      <w:pPr>
        <w:spacing w:after="0" w:line="276" w:lineRule="auto"/>
        <w:ind w:left="709" w:hanging="709"/>
        <w:jc w:val="both"/>
        <w:rPr>
          <w:rFonts w:ascii="Times New Roman" w:eastAsia="Calibri" w:hAnsi="Times New Roman" w:cs="Times New Roman"/>
          <w:b/>
          <w:spacing w:val="-4"/>
          <w:sz w:val="24"/>
          <w:szCs w:val="24"/>
        </w:rPr>
      </w:pPr>
      <w:r>
        <w:rPr>
          <w:rFonts w:ascii="Times New Roman" w:eastAsia="Calibri" w:hAnsi="Times New Roman" w:cs="Times New Roman"/>
          <w:b/>
          <w:spacing w:val="-4"/>
          <w:sz w:val="24"/>
          <w:szCs w:val="24"/>
        </w:rPr>
        <w:t xml:space="preserve">III. </w:t>
      </w:r>
      <w:r>
        <w:rPr>
          <w:rFonts w:ascii="Times New Roman" w:eastAsia="Calibri" w:hAnsi="Times New Roman" w:cs="Times New Roman"/>
          <w:b/>
          <w:spacing w:val="-4"/>
          <w:sz w:val="24"/>
          <w:szCs w:val="24"/>
        </w:rPr>
        <w:tab/>
      </w:r>
      <w:r>
        <w:rPr>
          <w:rFonts w:ascii="Times New Roman" w:eastAsia="Calibri" w:hAnsi="Times New Roman" w:cs="Times New Roman"/>
          <w:b/>
          <w:spacing w:val="-6"/>
          <w:sz w:val="24"/>
          <w:szCs w:val="24"/>
        </w:rPr>
        <w:t>OCJENA I IZVORI POTREBNIH SREDSTAVA ZA PROVEDBU ZAKONA</w:t>
      </w:r>
    </w:p>
    <w:p w14:paraId="4A975E14" w14:textId="77777777" w:rsidR="00F24E0C" w:rsidRDefault="00F24E0C">
      <w:pPr>
        <w:spacing w:after="0" w:line="276" w:lineRule="auto"/>
        <w:jc w:val="both"/>
        <w:rPr>
          <w:rFonts w:ascii="Times New Roman" w:eastAsia="Calibri" w:hAnsi="Times New Roman" w:cs="Times New Roman"/>
          <w:sz w:val="24"/>
          <w:szCs w:val="24"/>
          <w:highlight w:val="yellow"/>
        </w:rPr>
      </w:pPr>
    </w:p>
    <w:p w14:paraId="2C010374" w14:textId="77777777" w:rsidR="00F24E0C" w:rsidRDefault="00045D43">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Za provedbu ovoga Zakona nije potrebno osigurati sredstva iz državnog proračuna Republike Hrvatske.   </w:t>
      </w:r>
    </w:p>
    <w:p w14:paraId="3DEE38FB" w14:textId="77777777" w:rsidR="00F24E0C" w:rsidRDefault="00F24E0C">
      <w:pPr>
        <w:spacing w:after="0" w:line="276" w:lineRule="auto"/>
        <w:jc w:val="center"/>
        <w:rPr>
          <w:rFonts w:ascii="Times New Roman" w:hAnsi="Times New Roman" w:cs="Times New Roman"/>
          <w:b/>
          <w:sz w:val="24"/>
          <w:szCs w:val="24"/>
        </w:rPr>
      </w:pPr>
    </w:p>
    <w:p w14:paraId="770CC5BA" w14:textId="77777777" w:rsidR="00F24E0C" w:rsidRDefault="00F24E0C">
      <w:pPr>
        <w:spacing w:after="0" w:line="276" w:lineRule="auto"/>
        <w:jc w:val="center"/>
        <w:rPr>
          <w:rFonts w:ascii="Times New Roman" w:hAnsi="Times New Roman" w:cs="Times New Roman"/>
          <w:b/>
          <w:sz w:val="24"/>
          <w:szCs w:val="24"/>
        </w:rPr>
      </w:pPr>
    </w:p>
    <w:p w14:paraId="400A7AE3" w14:textId="77777777" w:rsidR="00F24E0C" w:rsidRDefault="00F24E0C">
      <w:pPr>
        <w:spacing w:after="0" w:line="276" w:lineRule="auto"/>
        <w:jc w:val="center"/>
        <w:rPr>
          <w:rFonts w:ascii="Times New Roman" w:hAnsi="Times New Roman" w:cs="Times New Roman"/>
          <w:b/>
          <w:sz w:val="24"/>
          <w:szCs w:val="24"/>
        </w:rPr>
      </w:pPr>
    </w:p>
    <w:p w14:paraId="6D193C4A" w14:textId="77777777" w:rsidR="00F24E0C" w:rsidRDefault="00F24E0C">
      <w:pPr>
        <w:spacing w:after="0" w:line="276" w:lineRule="auto"/>
        <w:jc w:val="center"/>
        <w:rPr>
          <w:rFonts w:ascii="Times New Roman" w:hAnsi="Times New Roman" w:cs="Times New Roman"/>
          <w:b/>
          <w:sz w:val="24"/>
          <w:szCs w:val="24"/>
        </w:rPr>
      </w:pPr>
    </w:p>
    <w:p w14:paraId="7C2ADD50" w14:textId="77777777" w:rsidR="00F24E0C" w:rsidRDefault="00F24E0C">
      <w:pPr>
        <w:spacing w:after="0" w:line="276" w:lineRule="auto"/>
        <w:jc w:val="center"/>
        <w:rPr>
          <w:rFonts w:ascii="Times New Roman" w:hAnsi="Times New Roman" w:cs="Times New Roman"/>
          <w:b/>
          <w:sz w:val="24"/>
          <w:szCs w:val="24"/>
        </w:rPr>
      </w:pPr>
    </w:p>
    <w:p w14:paraId="13793EC6" w14:textId="77777777" w:rsidR="00F24E0C" w:rsidRDefault="00F24E0C">
      <w:pPr>
        <w:spacing w:after="0" w:line="276" w:lineRule="auto"/>
        <w:jc w:val="center"/>
        <w:rPr>
          <w:rFonts w:ascii="Times New Roman" w:hAnsi="Times New Roman" w:cs="Times New Roman"/>
          <w:b/>
          <w:sz w:val="24"/>
          <w:szCs w:val="24"/>
        </w:rPr>
      </w:pPr>
    </w:p>
    <w:p w14:paraId="2D69FD62" w14:textId="77777777" w:rsidR="00F24E0C" w:rsidRDefault="00F24E0C">
      <w:pPr>
        <w:spacing w:after="0" w:line="276" w:lineRule="auto"/>
        <w:jc w:val="center"/>
        <w:rPr>
          <w:rFonts w:ascii="Times New Roman" w:hAnsi="Times New Roman" w:cs="Times New Roman"/>
          <w:b/>
          <w:sz w:val="24"/>
          <w:szCs w:val="24"/>
        </w:rPr>
      </w:pPr>
    </w:p>
    <w:p w14:paraId="562A6F11" w14:textId="77777777" w:rsidR="00F24E0C" w:rsidRDefault="00F24E0C">
      <w:pPr>
        <w:spacing w:after="0" w:line="276" w:lineRule="auto"/>
        <w:jc w:val="center"/>
        <w:rPr>
          <w:rFonts w:ascii="Times New Roman" w:hAnsi="Times New Roman" w:cs="Times New Roman"/>
          <w:b/>
          <w:sz w:val="24"/>
          <w:szCs w:val="24"/>
        </w:rPr>
      </w:pPr>
    </w:p>
    <w:p w14:paraId="34F3D08B" w14:textId="77777777" w:rsidR="00F24E0C" w:rsidRDefault="00F24E0C">
      <w:pPr>
        <w:spacing w:after="0" w:line="276" w:lineRule="auto"/>
        <w:jc w:val="center"/>
        <w:rPr>
          <w:rFonts w:ascii="Times New Roman" w:hAnsi="Times New Roman" w:cs="Times New Roman"/>
          <w:b/>
          <w:sz w:val="24"/>
          <w:szCs w:val="24"/>
        </w:rPr>
      </w:pPr>
    </w:p>
    <w:p w14:paraId="08943785" w14:textId="77777777" w:rsidR="00F24E0C" w:rsidRDefault="00F24E0C">
      <w:pPr>
        <w:spacing w:after="0" w:line="276" w:lineRule="auto"/>
        <w:jc w:val="center"/>
        <w:rPr>
          <w:rFonts w:ascii="Times New Roman" w:hAnsi="Times New Roman" w:cs="Times New Roman"/>
          <w:b/>
          <w:sz w:val="24"/>
          <w:szCs w:val="24"/>
        </w:rPr>
      </w:pPr>
    </w:p>
    <w:p w14:paraId="3922A6AF" w14:textId="77777777" w:rsidR="00F24E0C" w:rsidRDefault="00F24E0C">
      <w:pPr>
        <w:spacing w:after="0" w:line="276" w:lineRule="auto"/>
        <w:jc w:val="center"/>
        <w:rPr>
          <w:rFonts w:ascii="Times New Roman" w:hAnsi="Times New Roman" w:cs="Times New Roman"/>
          <w:b/>
          <w:sz w:val="24"/>
          <w:szCs w:val="24"/>
        </w:rPr>
      </w:pPr>
    </w:p>
    <w:p w14:paraId="0161585A" w14:textId="77777777" w:rsidR="00F24E0C" w:rsidRDefault="00F24E0C">
      <w:pPr>
        <w:spacing w:after="0" w:line="276" w:lineRule="auto"/>
        <w:jc w:val="center"/>
        <w:rPr>
          <w:rFonts w:ascii="Times New Roman" w:hAnsi="Times New Roman" w:cs="Times New Roman"/>
          <w:b/>
          <w:sz w:val="24"/>
          <w:szCs w:val="24"/>
        </w:rPr>
      </w:pPr>
    </w:p>
    <w:p w14:paraId="0E8720D5" w14:textId="77777777" w:rsidR="00F24E0C" w:rsidRDefault="00F24E0C">
      <w:pPr>
        <w:spacing w:after="0" w:line="276" w:lineRule="auto"/>
        <w:jc w:val="center"/>
        <w:rPr>
          <w:rFonts w:ascii="Times New Roman" w:hAnsi="Times New Roman" w:cs="Times New Roman"/>
          <w:b/>
          <w:sz w:val="24"/>
          <w:szCs w:val="24"/>
        </w:rPr>
      </w:pPr>
    </w:p>
    <w:p w14:paraId="71033E54" w14:textId="77777777" w:rsidR="00F24E0C" w:rsidRDefault="00F24E0C">
      <w:pPr>
        <w:spacing w:after="0" w:line="276" w:lineRule="auto"/>
        <w:jc w:val="center"/>
        <w:rPr>
          <w:rFonts w:ascii="Times New Roman" w:hAnsi="Times New Roman" w:cs="Times New Roman"/>
          <w:b/>
          <w:sz w:val="24"/>
          <w:szCs w:val="24"/>
        </w:rPr>
      </w:pPr>
    </w:p>
    <w:p w14:paraId="247B15A4" w14:textId="77777777" w:rsidR="00F24E0C" w:rsidRDefault="00F24E0C">
      <w:pPr>
        <w:spacing w:after="0" w:line="276" w:lineRule="auto"/>
        <w:jc w:val="center"/>
        <w:rPr>
          <w:rFonts w:ascii="Times New Roman" w:hAnsi="Times New Roman" w:cs="Times New Roman"/>
          <w:b/>
          <w:sz w:val="24"/>
          <w:szCs w:val="24"/>
        </w:rPr>
      </w:pPr>
    </w:p>
    <w:p w14:paraId="20F9ECDA" w14:textId="77777777" w:rsidR="00F24E0C" w:rsidRDefault="00F24E0C">
      <w:pPr>
        <w:spacing w:after="0" w:line="276" w:lineRule="auto"/>
        <w:jc w:val="center"/>
        <w:rPr>
          <w:rFonts w:ascii="Times New Roman" w:hAnsi="Times New Roman" w:cs="Times New Roman"/>
          <w:b/>
          <w:sz w:val="24"/>
          <w:szCs w:val="24"/>
        </w:rPr>
      </w:pPr>
    </w:p>
    <w:p w14:paraId="2F002A7B" w14:textId="77777777" w:rsidR="00F24E0C" w:rsidRDefault="00F24E0C">
      <w:pPr>
        <w:spacing w:after="0" w:line="276" w:lineRule="auto"/>
        <w:jc w:val="center"/>
        <w:rPr>
          <w:rFonts w:ascii="Times New Roman" w:hAnsi="Times New Roman" w:cs="Times New Roman"/>
          <w:b/>
          <w:sz w:val="24"/>
          <w:szCs w:val="24"/>
        </w:rPr>
      </w:pPr>
    </w:p>
    <w:p w14:paraId="346A8EDF" w14:textId="77777777" w:rsidR="00F24E0C" w:rsidRDefault="00F24E0C">
      <w:pPr>
        <w:spacing w:after="0" w:line="276" w:lineRule="auto"/>
        <w:jc w:val="center"/>
        <w:rPr>
          <w:rFonts w:ascii="Times New Roman" w:hAnsi="Times New Roman" w:cs="Times New Roman"/>
          <w:b/>
          <w:sz w:val="24"/>
          <w:szCs w:val="24"/>
        </w:rPr>
      </w:pPr>
    </w:p>
    <w:p w14:paraId="76F7C0D9" w14:textId="77777777" w:rsidR="00F24E0C" w:rsidRDefault="00F24E0C">
      <w:pPr>
        <w:spacing w:after="0" w:line="276" w:lineRule="auto"/>
        <w:jc w:val="center"/>
        <w:rPr>
          <w:rFonts w:ascii="Times New Roman" w:hAnsi="Times New Roman" w:cs="Times New Roman"/>
          <w:b/>
          <w:sz w:val="24"/>
          <w:szCs w:val="24"/>
        </w:rPr>
      </w:pPr>
    </w:p>
    <w:p w14:paraId="19AE3BBF" w14:textId="77777777" w:rsidR="00F24E0C" w:rsidRDefault="00F24E0C">
      <w:pPr>
        <w:spacing w:after="0" w:line="276" w:lineRule="auto"/>
        <w:jc w:val="center"/>
        <w:rPr>
          <w:rFonts w:ascii="Times New Roman" w:hAnsi="Times New Roman" w:cs="Times New Roman"/>
          <w:b/>
          <w:sz w:val="24"/>
          <w:szCs w:val="24"/>
        </w:rPr>
      </w:pPr>
    </w:p>
    <w:p w14:paraId="4C36CC0D" w14:textId="77777777" w:rsidR="00F24E0C" w:rsidRDefault="00F24E0C">
      <w:pPr>
        <w:spacing w:after="0" w:line="276" w:lineRule="auto"/>
        <w:jc w:val="center"/>
        <w:rPr>
          <w:rFonts w:ascii="Times New Roman" w:hAnsi="Times New Roman" w:cs="Times New Roman"/>
          <w:b/>
          <w:sz w:val="24"/>
          <w:szCs w:val="24"/>
        </w:rPr>
      </w:pPr>
    </w:p>
    <w:p w14:paraId="6D3EFB5E" w14:textId="77777777" w:rsidR="00F24E0C" w:rsidRDefault="00F24E0C">
      <w:pPr>
        <w:spacing w:after="0" w:line="276" w:lineRule="auto"/>
        <w:jc w:val="center"/>
        <w:rPr>
          <w:rFonts w:ascii="Times New Roman" w:hAnsi="Times New Roman" w:cs="Times New Roman"/>
          <w:b/>
          <w:sz w:val="24"/>
          <w:szCs w:val="24"/>
        </w:rPr>
      </w:pPr>
    </w:p>
    <w:p w14:paraId="243E2D87" w14:textId="77777777" w:rsidR="00F24E0C" w:rsidRDefault="00F24E0C">
      <w:pPr>
        <w:spacing w:after="0" w:line="276" w:lineRule="auto"/>
        <w:jc w:val="center"/>
        <w:rPr>
          <w:rFonts w:ascii="Times New Roman" w:hAnsi="Times New Roman" w:cs="Times New Roman"/>
          <w:b/>
          <w:sz w:val="24"/>
          <w:szCs w:val="24"/>
        </w:rPr>
      </w:pPr>
    </w:p>
    <w:p w14:paraId="00654892" w14:textId="77777777" w:rsidR="00F24E0C" w:rsidRDefault="00F24E0C">
      <w:pPr>
        <w:spacing w:after="0" w:line="276" w:lineRule="auto"/>
        <w:jc w:val="center"/>
        <w:rPr>
          <w:rFonts w:ascii="Times New Roman" w:hAnsi="Times New Roman" w:cs="Times New Roman"/>
          <w:b/>
          <w:sz w:val="24"/>
          <w:szCs w:val="24"/>
        </w:rPr>
      </w:pPr>
    </w:p>
    <w:p w14:paraId="489DC92D" w14:textId="77777777" w:rsidR="00F24E0C" w:rsidRDefault="00F24E0C">
      <w:pPr>
        <w:spacing w:after="0" w:line="276" w:lineRule="auto"/>
        <w:jc w:val="center"/>
        <w:rPr>
          <w:rFonts w:ascii="Times New Roman" w:hAnsi="Times New Roman" w:cs="Times New Roman"/>
          <w:b/>
          <w:sz w:val="24"/>
          <w:szCs w:val="24"/>
        </w:rPr>
      </w:pPr>
    </w:p>
    <w:p w14:paraId="683BAFC5" w14:textId="77777777" w:rsidR="00F24E0C" w:rsidRDefault="00F24E0C">
      <w:pPr>
        <w:spacing w:after="0" w:line="276" w:lineRule="auto"/>
        <w:jc w:val="center"/>
        <w:rPr>
          <w:rFonts w:ascii="Times New Roman" w:hAnsi="Times New Roman" w:cs="Times New Roman"/>
          <w:b/>
          <w:sz w:val="24"/>
          <w:szCs w:val="24"/>
        </w:rPr>
      </w:pPr>
    </w:p>
    <w:p w14:paraId="54D2FA6C" w14:textId="77777777" w:rsidR="00F24E0C" w:rsidRDefault="00F24E0C">
      <w:pPr>
        <w:spacing w:after="0" w:line="276" w:lineRule="auto"/>
        <w:jc w:val="center"/>
        <w:rPr>
          <w:rFonts w:ascii="Times New Roman" w:hAnsi="Times New Roman" w:cs="Times New Roman"/>
          <w:b/>
          <w:sz w:val="24"/>
          <w:szCs w:val="24"/>
        </w:rPr>
      </w:pPr>
    </w:p>
    <w:p w14:paraId="3CDDE39E" w14:textId="77777777" w:rsidR="00F24E0C" w:rsidRDefault="00F24E0C">
      <w:pPr>
        <w:spacing w:after="0" w:line="276" w:lineRule="auto"/>
        <w:jc w:val="center"/>
        <w:rPr>
          <w:rFonts w:ascii="Times New Roman" w:hAnsi="Times New Roman" w:cs="Times New Roman"/>
          <w:b/>
          <w:sz w:val="24"/>
          <w:szCs w:val="24"/>
        </w:rPr>
      </w:pPr>
    </w:p>
    <w:p w14:paraId="2771EAD5" w14:textId="77777777" w:rsidR="00F24E0C" w:rsidRDefault="00F24E0C">
      <w:pPr>
        <w:spacing w:after="0" w:line="276" w:lineRule="auto"/>
        <w:jc w:val="center"/>
        <w:rPr>
          <w:rFonts w:ascii="Times New Roman" w:hAnsi="Times New Roman" w:cs="Times New Roman"/>
          <w:b/>
          <w:sz w:val="24"/>
          <w:szCs w:val="24"/>
        </w:rPr>
      </w:pPr>
    </w:p>
    <w:p w14:paraId="464E1216" w14:textId="5394737E" w:rsidR="00F24E0C" w:rsidRDefault="00F24E0C" w:rsidP="00C573DD">
      <w:pPr>
        <w:spacing w:after="0" w:line="276" w:lineRule="auto"/>
        <w:rPr>
          <w:rFonts w:ascii="Times New Roman" w:hAnsi="Times New Roman" w:cs="Times New Roman"/>
          <w:b/>
          <w:sz w:val="24"/>
          <w:szCs w:val="24"/>
        </w:rPr>
      </w:pPr>
    </w:p>
    <w:p w14:paraId="011F78A7" w14:textId="3140E7FA" w:rsidR="00C573DD" w:rsidRDefault="00C573DD" w:rsidP="00C573DD">
      <w:pPr>
        <w:spacing w:after="0" w:line="276" w:lineRule="auto"/>
        <w:rPr>
          <w:rFonts w:ascii="Times New Roman" w:hAnsi="Times New Roman" w:cs="Times New Roman"/>
          <w:b/>
          <w:sz w:val="24"/>
          <w:szCs w:val="24"/>
        </w:rPr>
      </w:pPr>
    </w:p>
    <w:p w14:paraId="22102C3A" w14:textId="77777777" w:rsidR="00C573DD" w:rsidRDefault="00C573DD" w:rsidP="00C573DD">
      <w:pPr>
        <w:spacing w:after="0" w:line="276" w:lineRule="auto"/>
        <w:rPr>
          <w:rFonts w:ascii="Times New Roman" w:hAnsi="Times New Roman" w:cs="Times New Roman"/>
          <w:b/>
          <w:sz w:val="24"/>
          <w:szCs w:val="24"/>
        </w:rPr>
      </w:pPr>
    </w:p>
    <w:p w14:paraId="3C18B647" w14:textId="77777777" w:rsidR="00F24E0C" w:rsidRDefault="00F24E0C">
      <w:pPr>
        <w:spacing w:after="0" w:line="276" w:lineRule="auto"/>
        <w:rPr>
          <w:rFonts w:ascii="Times New Roman" w:hAnsi="Times New Roman" w:cs="Times New Roman"/>
          <w:b/>
          <w:sz w:val="24"/>
          <w:szCs w:val="24"/>
        </w:rPr>
      </w:pPr>
    </w:p>
    <w:p w14:paraId="1B1584EE" w14:textId="77777777" w:rsidR="00F24E0C" w:rsidRDefault="00045D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PRIJEDLOG ZAKONA O PROVEDBI UREDBE (EU) 2017/2402 O UTVRĐIVANJU OPĆEG OKVIRA ZA SEKURITIZACIJU I O USPOSTAVI SPECIFIČNOG OKVIRA ZA JEDNOSTAVNU, TRANSPARENTNU I STANDARDIZIRANU SEKURITIZACIJU</w:t>
      </w:r>
    </w:p>
    <w:p w14:paraId="23996EB6" w14:textId="77777777" w:rsidR="00F24E0C" w:rsidRDefault="00F24E0C">
      <w:pPr>
        <w:spacing w:after="0" w:line="276" w:lineRule="auto"/>
        <w:jc w:val="center"/>
        <w:rPr>
          <w:rFonts w:ascii="Times New Roman" w:hAnsi="Times New Roman" w:cs="Times New Roman"/>
          <w:b/>
          <w:sz w:val="24"/>
          <w:szCs w:val="24"/>
        </w:rPr>
      </w:pPr>
    </w:p>
    <w:p w14:paraId="50390433" w14:textId="77777777" w:rsidR="00F24E0C" w:rsidRPr="007316F4" w:rsidRDefault="00045D43">
      <w:pPr>
        <w:spacing w:after="0" w:line="276" w:lineRule="auto"/>
        <w:jc w:val="center"/>
        <w:rPr>
          <w:rFonts w:ascii="Times New Roman" w:hAnsi="Times New Roman" w:cs="Times New Roman"/>
          <w:sz w:val="24"/>
          <w:szCs w:val="24"/>
        </w:rPr>
      </w:pPr>
      <w:r w:rsidRPr="007316F4">
        <w:rPr>
          <w:rFonts w:ascii="Times New Roman" w:hAnsi="Times New Roman" w:cs="Times New Roman"/>
          <w:sz w:val="24"/>
          <w:szCs w:val="24"/>
        </w:rPr>
        <w:t>I. OPĆE ODREDBE</w:t>
      </w:r>
    </w:p>
    <w:p w14:paraId="3662E854" w14:textId="77777777" w:rsidR="00F24E0C" w:rsidRDefault="00F24E0C">
      <w:pPr>
        <w:spacing w:after="0" w:line="276" w:lineRule="auto"/>
        <w:jc w:val="center"/>
        <w:rPr>
          <w:rFonts w:ascii="Times New Roman" w:hAnsi="Times New Roman" w:cs="Times New Roman"/>
          <w:b/>
          <w:sz w:val="24"/>
          <w:szCs w:val="24"/>
        </w:rPr>
      </w:pPr>
    </w:p>
    <w:p w14:paraId="0B77A327" w14:textId="77777777" w:rsidR="00F24E0C" w:rsidRDefault="00045D43">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Predmet Zakona</w:t>
      </w:r>
    </w:p>
    <w:p w14:paraId="07BAD155" w14:textId="77777777" w:rsidR="00F24E0C" w:rsidRDefault="00F24E0C">
      <w:pPr>
        <w:spacing w:after="0" w:line="276" w:lineRule="auto"/>
        <w:jc w:val="center"/>
        <w:rPr>
          <w:rFonts w:ascii="Times New Roman" w:hAnsi="Times New Roman" w:cs="Times New Roman"/>
          <w:b/>
          <w:i/>
          <w:sz w:val="24"/>
          <w:szCs w:val="24"/>
        </w:rPr>
      </w:pPr>
    </w:p>
    <w:p w14:paraId="24FD6C44" w14:textId="77777777" w:rsidR="00F24E0C" w:rsidRDefault="00045D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1.</w:t>
      </w:r>
    </w:p>
    <w:p w14:paraId="292F43FF" w14:textId="77777777" w:rsidR="00F24E0C" w:rsidRDefault="00F24E0C">
      <w:pPr>
        <w:spacing w:after="0" w:line="276" w:lineRule="auto"/>
        <w:jc w:val="center"/>
        <w:rPr>
          <w:rFonts w:ascii="Times New Roman" w:hAnsi="Times New Roman" w:cs="Times New Roman"/>
          <w:b/>
          <w:sz w:val="24"/>
          <w:szCs w:val="24"/>
        </w:rPr>
      </w:pPr>
    </w:p>
    <w:p w14:paraId="15505891" w14:textId="347753CD"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sz w:val="24"/>
          <w:szCs w:val="24"/>
        </w:rPr>
        <w:t>Ovim se Zakonom utvrđuju nadležna tijela, postupanje nadležnih tijela, suradnja između nadležnih tijela, prekršajne odredbe, te odredbe vezane za transparentnost kod privatnih sekuritizacija</w:t>
      </w:r>
      <w:r w:rsidR="008D62F3">
        <w:rPr>
          <w:rFonts w:ascii="Times New Roman" w:hAnsi="Times New Roman" w:cs="Times New Roman"/>
          <w:sz w:val="24"/>
          <w:szCs w:val="24"/>
        </w:rPr>
        <w:t>.</w:t>
      </w:r>
      <w:r>
        <w:rPr>
          <w:rFonts w:ascii="Times New Roman" w:hAnsi="Times New Roman" w:cs="Times New Roman"/>
          <w:sz w:val="24"/>
          <w:szCs w:val="24"/>
        </w:rPr>
        <w:t xml:space="preserve"> </w:t>
      </w:r>
    </w:p>
    <w:p w14:paraId="46627EBA" w14:textId="77777777" w:rsidR="00F24E0C" w:rsidRDefault="00F24E0C">
      <w:pPr>
        <w:spacing w:after="0" w:line="276" w:lineRule="auto"/>
        <w:jc w:val="both"/>
        <w:rPr>
          <w:rFonts w:ascii="Times New Roman" w:hAnsi="Times New Roman" w:cs="Times New Roman"/>
          <w:iCs/>
          <w:sz w:val="24"/>
          <w:szCs w:val="24"/>
        </w:rPr>
      </w:pPr>
    </w:p>
    <w:p w14:paraId="4BA48D6C" w14:textId="77777777" w:rsidR="00F24E0C" w:rsidRDefault="00045D43">
      <w:pPr>
        <w:spacing w:after="0" w:line="276" w:lineRule="auto"/>
        <w:jc w:val="center"/>
        <w:rPr>
          <w:rFonts w:ascii="Times New Roman" w:hAnsi="Times New Roman" w:cs="Times New Roman"/>
          <w:i/>
          <w:sz w:val="24"/>
          <w:szCs w:val="24"/>
        </w:rPr>
      </w:pPr>
      <w:r>
        <w:rPr>
          <w:rFonts w:ascii="Times New Roman" w:hAnsi="Times New Roman" w:cs="Times New Roman"/>
          <w:iCs/>
          <w:sz w:val="24"/>
          <w:szCs w:val="24"/>
        </w:rPr>
        <w:t xml:space="preserve"> </w:t>
      </w:r>
      <w:r>
        <w:rPr>
          <w:rFonts w:ascii="Times New Roman" w:hAnsi="Times New Roman" w:cs="Times New Roman"/>
          <w:i/>
          <w:sz w:val="24"/>
          <w:szCs w:val="24"/>
        </w:rPr>
        <w:t>Prijenos propisa Europske unije</w:t>
      </w:r>
    </w:p>
    <w:p w14:paraId="02D238A3" w14:textId="77777777" w:rsidR="00F24E0C" w:rsidRDefault="00F24E0C">
      <w:pPr>
        <w:spacing w:after="0" w:line="276" w:lineRule="auto"/>
        <w:jc w:val="center"/>
        <w:rPr>
          <w:rFonts w:ascii="Times New Roman" w:hAnsi="Times New Roman" w:cs="Times New Roman"/>
          <w:b/>
          <w:i/>
          <w:sz w:val="24"/>
          <w:szCs w:val="24"/>
        </w:rPr>
      </w:pPr>
    </w:p>
    <w:p w14:paraId="55D374DE" w14:textId="77777777" w:rsidR="00F24E0C" w:rsidRDefault="00045D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2.</w:t>
      </w:r>
    </w:p>
    <w:p w14:paraId="2C375692" w14:textId="77777777" w:rsidR="00F24E0C" w:rsidRDefault="00F24E0C">
      <w:pPr>
        <w:spacing w:after="0" w:line="276" w:lineRule="auto"/>
        <w:jc w:val="both"/>
        <w:rPr>
          <w:rFonts w:ascii="Times New Roman" w:hAnsi="Times New Roman" w:cs="Times New Roman"/>
          <w:iCs/>
          <w:sz w:val="24"/>
          <w:szCs w:val="24"/>
        </w:rPr>
      </w:pPr>
    </w:p>
    <w:p w14:paraId="6200FB6D" w14:textId="188F6B7A"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se Zakonom osigurava provedb</w:t>
      </w:r>
      <w:r w:rsidR="008D62F3">
        <w:rPr>
          <w:rFonts w:ascii="Times New Roman" w:hAnsi="Times New Roman" w:cs="Times New Roman"/>
          <w:sz w:val="24"/>
          <w:szCs w:val="24"/>
        </w:rPr>
        <w:t>a</w:t>
      </w:r>
      <w:r>
        <w:rPr>
          <w:rFonts w:ascii="Times New Roman" w:hAnsi="Times New Roman" w:cs="Times New Roman"/>
          <w:sz w:val="24"/>
          <w:szCs w:val="24"/>
        </w:rPr>
        <w:t xml:space="preserve"> Uredbe (EU) 2017/2402</w:t>
      </w:r>
      <w:r w:rsidR="008D62F3" w:rsidRPr="008D62F3">
        <w:rPr>
          <w:rFonts w:ascii="Times New Roman" w:hAnsi="Times New Roman" w:cs="Times New Roman"/>
          <w:sz w:val="24"/>
          <w:szCs w:val="24"/>
        </w:rPr>
        <w:t xml:space="preserve"> Europskog parlamenta i Vijeća od 12. prosinca 2017. o utvrđivanju općeg okvira za sekuritizaciju i o uspostavi specifičnog okvira za jednostavnu, transparentnu i standardiziranu sekuritizaciju te o izmjeni direktiva 2009/65/EZ, 2009/138/EZ i 2011/61/EU te uredaba (EZ) br. 1060/2009 i (EU) br. 648/2012 (u daljnjem tekstu: Uredba (EU) 2017/2402).</w:t>
      </w:r>
    </w:p>
    <w:p w14:paraId="7A5A51C5" w14:textId="1841D3AC" w:rsidR="008D62F3" w:rsidRDefault="008D62F3">
      <w:pPr>
        <w:spacing w:after="0" w:line="276" w:lineRule="auto"/>
        <w:jc w:val="both"/>
        <w:rPr>
          <w:rFonts w:ascii="Times New Roman" w:hAnsi="Times New Roman" w:cs="Times New Roman"/>
          <w:sz w:val="24"/>
          <w:szCs w:val="24"/>
        </w:rPr>
      </w:pPr>
    </w:p>
    <w:p w14:paraId="5ABA5D03" w14:textId="77777777" w:rsidR="00F24E0C" w:rsidRDefault="00F24E0C">
      <w:pPr>
        <w:spacing w:after="0" w:line="276" w:lineRule="auto"/>
        <w:jc w:val="both"/>
        <w:rPr>
          <w:rFonts w:ascii="Times New Roman" w:hAnsi="Times New Roman" w:cs="Times New Roman"/>
          <w:sz w:val="24"/>
          <w:szCs w:val="24"/>
        </w:rPr>
      </w:pPr>
    </w:p>
    <w:p w14:paraId="3A8F22D1" w14:textId="77777777" w:rsidR="00F24E0C" w:rsidRDefault="00045D43">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Korištenje pojmova s rodnim značenjem</w:t>
      </w:r>
    </w:p>
    <w:p w14:paraId="203786E4" w14:textId="77777777" w:rsidR="00F24E0C" w:rsidRDefault="00F24E0C">
      <w:pPr>
        <w:spacing w:after="0" w:line="276" w:lineRule="auto"/>
        <w:jc w:val="center"/>
        <w:rPr>
          <w:rFonts w:ascii="Times New Roman" w:hAnsi="Times New Roman" w:cs="Times New Roman"/>
          <w:sz w:val="24"/>
          <w:szCs w:val="24"/>
        </w:rPr>
      </w:pPr>
    </w:p>
    <w:p w14:paraId="0D3E9FF0" w14:textId="77777777" w:rsidR="00F24E0C" w:rsidRDefault="00045D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3.</w:t>
      </w:r>
    </w:p>
    <w:p w14:paraId="368A7C20" w14:textId="77777777" w:rsidR="00F24E0C" w:rsidRDefault="00F24E0C">
      <w:pPr>
        <w:spacing w:after="0" w:line="276" w:lineRule="auto"/>
        <w:jc w:val="center"/>
        <w:rPr>
          <w:rFonts w:ascii="Times New Roman" w:hAnsi="Times New Roman" w:cs="Times New Roman"/>
          <w:b/>
          <w:sz w:val="24"/>
          <w:szCs w:val="24"/>
        </w:rPr>
      </w:pPr>
    </w:p>
    <w:p w14:paraId="79C8AB77"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Izrazi koji se koriste u ovom Zakonu, a imaju rodno značenje odnose se jednako na muški i ženski rod.</w:t>
      </w:r>
    </w:p>
    <w:p w14:paraId="2266FE40" w14:textId="77777777" w:rsidR="00F24E0C" w:rsidRDefault="00F24E0C">
      <w:pPr>
        <w:spacing w:after="0" w:line="276" w:lineRule="auto"/>
        <w:jc w:val="both"/>
        <w:rPr>
          <w:rFonts w:ascii="Times New Roman" w:hAnsi="Times New Roman" w:cs="Times New Roman"/>
          <w:b/>
          <w:sz w:val="24"/>
          <w:szCs w:val="24"/>
          <w:lang w:bidi="hr-HR"/>
        </w:rPr>
      </w:pPr>
    </w:p>
    <w:p w14:paraId="6434A734" w14:textId="77777777" w:rsidR="00F24E0C" w:rsidRDefault="00045D43">
      <w:pPr>
        <w:spacing w:after="0" w:line="276" w:lineRule="auto"/>
        <w:jc w:val="center"/>
        <w:rPr>
          <w:rFonts w:ascii="Times New Roman" w:hAnsi="Times New Roman" w:cs="Times New Roman"/>
          <w:i/>
          <w:iCs/>
          <w:sz w:val="24"/>
          <w:szCs w:val="24"/>
        </w:rPr>
      </w:pPr>
      <w:r>
        <w:rPr>
          <w:rFonts w:ascii="Times New Roman" w:hAnsi="Times New Roman" w:cs="Times New Roman"/>
          <w:i/>
          <w:iCs/>
          <w:sz w:val="24"/>
          <w:szCs w:val="24"/>
        </w:rPr>
        <w:t>Pojmovi i definicije</w:t>
      </w:r>
    </w:p>
    <w:p w14:paraId="52FF5A72" w14:textId="77777777" w:rsidR="00F24E0C" w:rsidRDefault="00F24E0C">
      <w:pPr>
        <w:spacing w:after="0" w:line="276" w:lineRule="auto"/>
        <w:jc w:val="center"/>
        <w:rPr>
          <w:rFonts w:ascii="Times New Roman" w:hAnsi="Times New Roman" w:cs="Times New Roman"/>
          <w:b/>
          <w:i/>
          <w:iCs/>
          <w:sz w:val="24"/>
          <w:szCs w:val="24"/>
        </w:rPr>
      </w:pPr>
    </w:p>
    <w:p w14:paraId="293D981D" w14:textId="77777777" w:rsidR="00F24E0C" w:rsidRDefault="00045D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4.</w:t>
      </w:r>
    </w:p>
    <w:p w14:paraId="3B015C10" w14:textId="77777777" w:rsidR="00F24E0C" w:rsidRDefault="00F24E0C">
      <w:pPr>
        <w:spacing w:after="0" w:line="276" w:lineRule="auto"/>
        <w:jc w:val="center"/>
        <w:rPr>
          <w:rFonts w:ascii="Times New Roman" w:hAnsi="Times New Roman" w:cs="Times New Roman"/>
          <w:b/>
          <w:sz w:val="24"/>
          <w:szCs w:val="24"/>
        </w:rPr>
      </w:pPr>
    </w:p>
    <w:p w14:paraId="3E35AF40"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U smislu ovoga Zakona pojedini pojmovi imaju sljedeće značenje:</w:t>
      </w:r>
    </w:p>
    <w:p w14:paraId="4F7F78BF" w14:textId="32B0E7B2" w:rsidR="00F24E0C" w:rsidRPr="000408A9" w:rsidRDefault="00045D43" w:rsidP="000408A9">
      <w:pPr>
        <w:pStyle w:val="ListParagraph"/>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i/>
          <w:iCs/>
          <w:sz w:val="24"/>
          <w:szCs w:val="24"/>
        </w:rPr>
        <w:t>„ESMA“</w:t>
      </w:r>
      <w:r>
        <w:rPr>
          <w:rFonts w:ascii="Times New Roman" w:hAnsi="Times New Roman" w:cs="Times New Roman"/>
          <w:iCs/>
          <w:sz w:val="24"/>
          <w:szCs w:val="24"/>
        </w:rPr>
        <w:t xml:space="preserve"> je Europsko nadzorno tijelo za vrijednosne papire i tržišta kapitala, osnovano Uredbom (EU) br. 1095/2010 Europskog parlamenta i Vijeća od 24. studenoga 2010. o osnivanju europskog nadzornog tijela (Europskog</w:t>
      </w:r>
      <w:r w:rsidR="000408A9">
        <w:rPr>
          <w:rFonts w:ascii="Times New Roman" w:hAnsi="Times New Roman" w:cs="Times New Roman"/>
          <w:iCs/>
          <w:sz w:val="24"/>
          <w:szCs w:val="24"/>
        </w:rPr>
        <w:t xml:space="preserve"> </w:t>
      </w:r>
      <w:r w:rsidRPr="000408A9">
        <w:rPr>
          <w:rFonts w:ascii="Times New Roman" w:hAnsi="Times New Roman" w:cs="Times New Roman"/>
          <w:iCs/>
          <w:sz w:val="24"/>
          <w:szCs w:val="24"/>
        </w:rPr>
        <w:t xml:space="preserve">nadzornog tijela za vrijednosne papire i tržišta kapitala), izmjeni Odluke br. 716/2009/EZ i stavljanju izvan snage Odluke Komisije br. 2009/77/EZ </w:t>
      </w:r>
    </w:p>
    <w:p w14:paraId="68481798" w14:textId="67813A43" w:rsidR="00F24E0C" w:rsidRDefault="00045D43">
      <w:pPr>
        <w:pStyle w:val="ListParagraph"/>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i/>
          <w:sz w:val="24"/>
          <w:szCs w:val="24"/>
        </w:rPr>
        <w:lastRenderedPageBreak/>
        <w:t>„EBA“</w:t>
      </w:r>
      <w:r>
        <w:rPr>
          <w:rFonts w:ascii="Times New Roman" w:hAnsi="Times New Roman" w:cs="Times New Roman"/>
          <w:sz w:val="24"/>
          <w:szCs w:val="24"/>
        </w:rPr>
        <w:t xml:space="preserve"> je Europsko nadzorno tijelo za bankarstvo, osnovano Uredbom (EU) br. 1093/2010 Europskog parlamenta i Vijeća od 24. studenog</w:t>
      </w:r>
      <w:r w:rsidR="000757F6">
        <w:rPr>
          <w:rFonts w:ascii="Times New Roman" w:hAnsi="Times New Roman" w:cs="Times New Roman"/>
          <w:sz w:val="24"/>
          <w:szCs w:val="24"/>
        </w:rPr>
        <w:t>a</w:t>
      </w:r>
      <w:r>
        <w:rPr>
          <w:rFonts w:ascii="Times New Roman" w:hAnsi="Times New Roman" w:cs="Times New Roman"/>
          <w:sz w:val="24"/>
          <w:szCs w:val="24"/>
        </w:rPr>
        <w:t xml:space="preserve"> 2010. o osnivanju europskog nadzornog tijela (Europskog nadzornog tijela za bankarstvo)</w:t>
      </w:r>
      <w:r w:rsidR="000757F6">
        <w:rPr>
          <w:rFonts w:ascii="Times New Roman" w:hAnsi="Times New Roman" w:cs="Times New Roman"/>
          <w:sz w:val="24"/>
          <w:szCs w:val="24"/>
        </w:rPr>
        <w:t>,</w:t>
      </w:r>
      <w:r w:rsidR="00CA6394">
        <w:rPr>
          <w:rFonts w:ascii="Times New Roman" w:hAnsi="Times New Roman" w:cs="Times New Roman"/>
          <w:sz w:val="24"/>
          <w:szCs w:val="24"/>
        </w:rPr>
        <w:t xml:space="preserve"> </w:t>
      </w:r>
      <w:r>
        <w:rPr>
          <w:rFonts w:ascii="Times New Roman" w:hAnsi="Times New Roman" w:cs="Times New Roman"/>
          <w:sz w:val="24"/>
          <w:szCs w:val="24"/>
        </w:rPr>
        <w:t>kojom se izmjenjuje Odluka br. 716/2009/EZ i stavlja izvan snage Odluka Komisije 2009/78/EZ</w:t>
      </w:r>
    </w:p>
    <w:p w14:paraId="30BE04C0" w14:textId="163A62BF" w:rsidR="00F24E0C" w:rsidRDefault="00045D43" w:rsidP="007316F4">
      <w:pPr>
        <w:pStyle w:val="ListParagraph"/>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i/>
          <w:sz w:val="24"/>
          <w:szCs w:val="24"/>
        </w:rPr>
        <w:t>„EIOPA“</w:t>
      </w:r>
      <w:r>
        <w:rPr>
          <w:rFonts w:ascii="Times New Roman" w:hAnsi="Times New Roman" w:cs="Times New Roman"/>
          <w:sz w:val="24"/>
          <w:szCs w:val="24"/>
        </w:rPr>
        <w:t xml:space="preserve"> </w:t>
      </w:r>
      <w:r w:rsidR="007316F4" w:rsidRPr="007316F4">
        <w:rPr>
          <w:rFonts w:ascii="Times New Roman" w:hAnsi="Times New Roman" w:cs="Times New Roman"/>
          <w:sz w:val="24"/>
          <w:szCs w:val="24"/>
        </w:rPr>
        <w:t xml:space="preserve">je Europsko nadzorno tijelo za osiguranje i strukovno mirovinsko osiguranje, osnovano Uredbom (EU) br. 1094/2010 Europskog parlamenta i Vijeća od 24. studenoga 2010. o osnivanju Europskog nadzornog tijela (Europskog nadzornog tijela za osiguranje i strukovno mirovinsko osiguranje), o izmjeni Odluke br. 716/2009/EZ i o stavljanju izvan snage Odluke Komisije 2009/79/EZ </w:t>
      </w:r>
    </w:p>
    <w:p w14:paraId="04C90E20" w14:textId="1A5DF29F" w:rsidR="00F24E0C" w:rsidRDefault="00045D43">
      <w:pPr>
        <w:pStyle w:val="ListParagraph"/>
        <w:numPr>
          <w:ilvl w:val="0"/>
          <w:numId w:val="11"/>
        </w:numPr>
        <w:shd w:val="clear" w:color="auto" w:fill="FFFFFF" w:themeFill="background1"/>
        <w:spacing w:after="0" w:line="276" w:lineRule="auto"/>
        <w:jc w:val="both"/>
        <w:rPr>
          <w:rFonts w:ascii="Times New Roman" w:hAnsi="Times New Roman" w:cs="Times New Roman"/>
          <w:sz w:val="24"/>
          <w:szCs w:val="24"/>
        </w:rPr>
      </w:pPr>
      <w:r>
        <w:rPr>
          <w:rFonts w:ascii="Times New Roman" w:hAnsi="Times New Roman" w:cs="Times New Roman"/>
          <w:i/>
          <w:sz w:val="24"/>
          <w:szCs w:val="24"/>
        </w:rPr>
        <w:t>„SSPN“</w:t>
      </w:r>
      <w:r>
        <w:rPr>
          <w:rFonts w:ascii="Times New Roman" w:hAnsi="Times New Roman" w:cs="Times New Roman"/>
          <w:sz w:val="24"/>
          <w:szCs w:val="24"/>
        </w:rPr>
        <w:t xml:space="preserve"> je sekuritizacijski subjekt posebne namjene kako je definiran člankom 2. točkom 2. Uredbe (EU) 2017/2402, a koji se osniva isključivo radi provođenja jedne ili više sekuritizacija te je og</w:t>
      </w:r>
      <w:r w:rsidR="00CA6394">
        <w:rPr>
          <w:rFonts w:ascii="Times New Roman" w:hAnsi="Times New Roman" w:cs="Times New Roman"/>
          <w:sz w:val="24"/>
          <w:szCs w:val="24"/>
        </w:rPr>
        <w:t>raničenih poslovnih djelatnosti</w:t>
      </w:r>
      <w:r>
        <w:rPr>
          <w:rFonts w:ascii="Times New Roman" w:hAnsi="Times New Roman" w:cs="Times New Roman"/>
          <w:sz w:val="24"/>
          <w:szCs w:val="24"/>
        </w:rPr>
        <w:t xml:space="preserve"> prikladnih isključivo za postizanje tog cilja</w:t>
      </w:r>
    </w:p>
    <w:p w14:paraId="302F82F8" w14:textId="4211741F" w:rsidR="00F24E0C" w:rsidRDefault="00045D43">
      <w:pPr>
        <w:pStyle w:val="ListParagraph"/>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i/>
          <w:sz w:val="24"/>
          <w:szCs w:val="24"/>
        </w:rPr>
        <w:t xml:space="preserve">„serviser“ </w:t>
      </w:r>
      <w:r>
        <w:rPr>
          <w:rFonts w:ascii="Times New Roman" w:hAnsi="Times New Roman" w:cs="Times New Roman"/>
          <w:sz w:val="24"/>
          <w:szCs w:val="24"/>
        </w:rPr>
        <w:t>je subjekt koji na dnevnoj osnovi upravlja skupom otkupljenih potraživanja ili odnosnim kreditnim izloženostima, kako je definirano člankom 2. točkom 13. Uredbe (EU) 2017/2402</w:t>
      </w:r>
    </w:p>
    <w:p w14:paraId="29C0376A" w14:textId="77777777" w:rsidR="00F24E0C" w:rsidRDefault="00045D43">
      <w:pPr>
        <w:pStyle w:val="ListParagraph"/>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serviser sa sjedištem u Republici Hrvatskoj</w:t>
      </w:r>
      <w:r>
        <w:rPr>
          <w:rFonts w:ascii="Times New Roman" w:hAnsi="Times New Roman" w:cs="Times New Roman"/>
          <w:sz w:val="24"/>
          <w:szCs w:val="24"/>
        </w:rPr>
        <w:t xml:space="preserve">“ na kojega sponzor delegira servisiranje sekuritiziranih izloženosti je: </w:t>
      </w:r>
    </w:p>
    <w:p w14:paraId="4E1AB6BF" w14:textId="77777777" w:rsidR="00F24E0C" w:rsidRDefault="00045D43">
      <w:pPr>
        <w:pStyle w:val="ListParagraph"/>
        <w:numPr>
          <w:ilvl w:val="0"/>
          <w:numId w:val="1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društvo za upravljanje alternativnim investicijskim fondovima kako je određeno zakonom koji uređuje osnivanje i upravljanje alternativnim investicijskim fondovima </w:t>
      </w:r>
    </w:p>
    <w:p w14:paraId="71E1A409" w14:textId="77777777" w:rsidR="00F24E0C" w:rsidRDefault="00045D43">
      <w:pPr>
        <w:pStyle w:val="ListParagraph"/>
        <w:numPr>
          <w:ilvl w:val="0"/>
          <w:numId w:val="1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društvo za upravljanje kako je određeno zakonom koji uređuje osnivanje i rad otvorenih investicijskih fondova s javnom ponudom</w:t>
      </w:r>
    </w:p>
    <w:p w14:paraId="785EE7A0" w14:textId="77777777" w:rsidR="00F24E0C" w:rsidRDefault="00045D43">
      <w:pPr>
        <w:pStyle w:val="ListParagraph"/>
        <w:numPr>
          <w:ilvl w:val="0"/>
          <w:numId w:val="1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investicijsko društvo koje je dobilo odobrenje sukladno zakonu koji uređuje tržište kapitala</w:t>
      </w:r>
    </w:p>
    <w:p w14:paraId="6BE8D6CA" w14:textId="77777777" w:rsidR="00F24E0C" w:rsidRDefault="00045D43">
      <w:pPr>
        <w:pStyle w:val="ListParagraph"/>
        <w:numPr>
          <w:ilvl w:val="0"/>
          <w:numId w:val="1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kreditna institucija koja je dobila odobrenje Hrvatske narodne banke za obavljanje investicijskih usluga i aktivnosti na temelju prethodne suglasnosti Hrvatske agencije za nadzor financijskih usluga sukladno zakonu koji uređuje tržište kapitala</w:t>
      </w:r>
    </w:p>
    <w:p w14:paraId="5E84F25A" w14:textId="77777777" w:rsidR="00F24E0C" w:rsidRDefault="00045D43">
      <w:pPr>
        <w:pStyle w:val="ListParagraph"/>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i/>
          <w:sz w:val="24"/>
          <w:szCs w:val="24"/>
        </w:rPr>
        <w:t xml:space="preserve">„UCITS fond“ </w:t>
      </w:r>
      <w:r>
        <w:rPr>
          <w:rFonts w:ascii="Times New Roman" w:hAnsi="Times New Roman" w:cs="Times New Roman"/>
          <w:sz w:val="24"/>
          <w:szCs w:val="24"/>
        </w:rPr>
        <w:t>je otvoreni investicijski fond s javnom ponudom kako je određen zakonom koji uređuje osnivanje i upravljanje otvorenim investicijskim fondovima s javnom ponudom</w:t>
      </w:r>
    </w:p>
    <w:p w14:paraId="2D5240FC" w14:textId="57023643" w:rsidR="00F24E0C" w:rsidRDefault="00045D43">
      <w:pPr>
        <w:pStyle w:val="ListParagraph"/>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ukupan prihod</w:t>
      </w:r>
      <w:r>
        <w:rPr>
          <w:rFonts w:ascii="Times New Roman" w:hAnsi="Times New Roman" w:cs="Times New Roman"/>
          <w:sz w:val="24"/>
          <w:szCs w:val="24"/>
        </w:rPr>
        <w:t xml:space="preserve">“ je ukupan prihod kako je određen propisom kojim je uređeno osnivanje i poslovanje subjekata iz članka </w:t>
      </w:r>
      <w:r w:rsidR="00BB32BC">
        <w:rPr>
          <w:rFonts w:ascii="Times New Roman" w:hAnsi="Times New Roman" w:cs="Times New Roman"/>
          <w:sz w:val="24"/>
          <w:szCs w:val="24"/>
        </w:rPr>
        <w:t>6</w:t>
      </w:r>
      <w:r>
        <w:rPr>
          <w:rFonts w:ascii="Times New Roman" w:hAnsi="Times New Roman" w:cs="Times New Roman"/>
          <w:sz w:val="24"/>
          <w:szCs w:val="24"/>
        </w:rPr>
        <w:t xml:space="preserve">. ovoga Zakona </w:t>
      </w:r>
    </w:p>
    <w:p w14:paraId="4793D8AA" w14:textId="77777777" w:rsidR="00F24E0C" w:rsidRDefault="00045D43">
      <w:p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9.  „g</w:t>
      </w:r>
      <w:r>
        <w:rPr>
          <w:rFonts w:ascii="Times New Roman" w:hAnsi="Times New Roman" w:cs="Times New Roman"/>
          <w:i/>
          <w:sz w:val="24"/>
          <w:szCs w:val="24"/>
        </w:rPr>
        <w:t>odišnji financijski izvještaji</w:t>
      </w:r>
      <w:r>
        <w:rPr>
          <w:rFonts w:ascii="Times New Roman" w:hAnsi="Times New Roman" w:cs="Times New Roman"/>
          <w:sz w:val="24"/>
          <w:szCs w:val="24"/>
        </w:rPr>
        <w:t xml:space="preserve">“ su financijski izvještaji kako su određeni zakonom kojim se uređuje računovodstvo poduzetnika </w:t>
      </w:r>
    </w:p>
    <w:p w14:paraId="0DEBD8CA" w14:textId="77777777" w:rsidR="00F24E0C" w:rsidRDefault="00045D43">
      <w:p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10. „</w:t>
      </w:r>
      <w:r>
        <w:rPr>
          <w:rFonts w:ascii="Times New Roman" w:hAnsi="Times New Roman" w:cs="Times New Roman"/>
          <w:i/>
          <w:sz w:val="24"/>
          <w:szCs w:val="24"/>
        </w:rPr>
        <w:t>privatna sekuritizacija</w:t>
      </w:r>
      <w:r>
        <w:rPr>
          <w:rFonts w:ascii="Times New Roman" w:hAnsi="Times New Roman" w:cs="Times New Roman"/>
          <w:sz w:val="24"/>
          <w:szCs w:val="24"/>
        </w:rPr>
        <w:t>“ je svaka sekuritizacija za koju ne postoji obveza izrade prospekta ili kod koje se primjenjuje iznimka od obveze izrade prospekta sukladno odredbama zakona kojim se uređuje tržište kapitala</w:t>
      </w:r>
    </w:p>
    <w:p w14:paraId="2BE8677E" w14:textId="5F9FC160" w:rsidR="00F24E0C" w:rsidRDefault="00045D43">
      <w:p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i/>
          <w:sz w:val="24"/>
          <w:szCs w:val="24"/>
        </w:rPr>
        <w:t>„STS sekuritizacija“</w:t>
      </w:r>
      <w:r>
        <w:rPr>
          <w:rFonts w:ascii="Times New Roman" w:hAnsi="Times New Roman" w:cs="Times New Roman"/>
          <w:sz w:val="24"/>
          <w:szCs w:val="24"/>
        </w:rPr>
        <w:t xml:space="preserve">  je jednostavna, transparentna i standardizirana sekuritizacija, u smislu članka 18. Uredbe (EU) 2017/2402.</w:t>
      </w:r>
    </w:p>
    <w:p w14:paraId="0DD729C3" w14:textId="77777777" w:rsidR="00F24E0C" w:rsidRDefault="00F24E0C">
      <w:pPr>
        <w:spacing w:after="0" w:line="276" w:lineRule="auto"/>
        <w:jc w:val="both"/>
        <w:rPr>
          <w:rFonts w:ascii="Times New Roman" w:hAnsi="Times New Roman" w:cs="Times New Roman"/>
          <w:i/>
          <w:sz w:val="24"/>
          <w:szCs w:val="24"/>
        </w:rPr>
      </w:pPr>
    </w:p>
    <w:p w14:paraId="1269E147" w14:textId="271D0748"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Ostali pojmovi u smislu ovoga Zakona imaju istovjetno značenje kao pojmovi upotrijebljeni u Uredbi (EU) 2017/2402.</w:t>
      </w:r>
    </w:p>
    <w:p w14:paraId="02F4268E" w14:textId="77777777" w:rsidR="00F24E0C" w:rsidRDefault="00F24E0C">
      <w:pPr>
        <w:spacing w:after="0" w:line="276" w:lineRule="auto"/>
        <w:jc w:val="both"/>
        <w:rPr>
          <w:rFonts w:ascii="Times New Roman" w:hAnsi="Times New Roman" w:cs="Times New Roman"/>
          <w:sz w:val="24"/>
          <w:szCs w:val="24"/>
        </w:rPr>
      </w:pPr>
    </w:p>
    <w:p w14:paraId="6B77CD2E" w14:textId="77777777" w:rsidR="00F24E0C" w:rsidRPr="000757F6" w:rsidRDefault="00F24E0C">
      <w:pPr>
        <w:spacing w:after="0" w:line="276" w:lineRule="auto"/>
        <w:jc w:val="both"/>
        <w:rPr>
          <w:rFonts w:ascii="Times New Roman" w:hAnsi="Times New Roman" w:cs="Times New Roman"/>
          <w:sz w:val="24"/>
          <w:szCs w:val="24"/>
        </w:rPr>
      </w:pPr>
    </w:p>
    <w:p w14:paraId="6E07555F" w14:textId="77777777" w:rsidR="00F24E0C" w:rsidRPr="000757F6" w:rsidRDefault="00045D43">
      <w:pPr>
        <w:spacing w:after="0" w:line="276" w:lineRule="auto"/>
        <w:jc w:val="center"/>
        <w:rPr>
          <w:rFonts w:ascii="Times New Roman" w:hAnsi="Times New Roman" w:cs="Times New Roman"/>
          <w:sz w:val="24"/>
          <w:szCs w:val="24"/>
        </w:rPr>
      </w:pPr>
      <w:r w:rsidRPr="000757F6">
        <w:rPr>
          <w:rFonts w:ascii="Times New Roman" w:hAnsi="Times New Roman" w:cs="Times New Roman"/>
          <w:sz w:val="24"/>
          <w:szCs w:val="24"/>
        </w:rPr>
        <w:t>II. NADLEŽNA TIJELA, NJIHOVE NADLEŽNOSTI I PODRUČJE RADA</w:t>
      </w:r>
    </w:p>
    <w:p w14:paraId="2A63116D" w14:textId="77777777" w:rsidR="00F24E0C" w:rsidRDefault="00F24E0C">
      <w:pPr>
        <w:spacing w:after="0" w:line="276" w:lineRule="auto"/>
        <w:jc w:val="center"/>
        <w:rPr>
          <w:rFonts w:ascii="Times New Roman" w:hAnsi="Times New Roman" w:cs="Times New Roman"/>
          <w:b/>
          <w:sz w:val="24"/>
          <w:szCs w:val="24"/>
        </w:rPr>
      </w:pPr>
    </w:p>
    <w:p w14:paraId="35A05C70" w14:textId="77777777" w:rsidR="00F24E0C" w:rsidRDefault="00045D43">
      <w:pPr>
        <w:tabs>
          <w:tab w:val="left" w:pos="426"/>
        </w:tabs>
        <w:spacing w:after="0" w:line="276" w:lineRule="auto"/>
        <w:jc w:val="center"/>
        <w:rPr>
          <w:rFonts w:ascii="Times New Roman" w:hAnsi="Times New Roman" w:cs="Times New Roman"/>
          <w:i/>
          <w:iCs/>
          <w:sz w:val="24"/>
          <w:szCs w:val="24"/>
        </w:rPr>
      </w:pPr>
      <w:r>
        <w:rPr>
          <w:rFonts w:ascii="Times New Roman" w:hAnsi="Times New Roman" w:cs="Times New Roman"/>
          <w:i/>
          <w:iCs/>
          <w:sz w:val="24"/>
          <w:szCs w:val="24"/>
        </w:rPr>
        <w:t>Nadležna tijela i ovlast za donošenje podzakonskih propisa</w:t>
      </w:r>
    </w:p>
    <w:p w14:paraId="6407065C" w14:textId="77777777" w:rsidR="00F24E0C" w:rsidRDefault="00F24E0C">
      <w:pPr>
        <w:tabs>
          <w:tab w:val="left" w:pos="426"/>
        </w:tabs>
        <w:spacing w:after="0" w:line="276" w:lineRule="auto"/>
        <w:jc w:val="center"/>
        <w:rPr>
          <w:rFonts w:ascii="Times New Roman" w:hAnsi="Times New Roman" w:cs="Times New Roman"/>
          <w:b/>
          <w:i/>
          <w:iCs/>
          <w:sz w:val="24"/>
          <w:szCs w:val="24"/>
        </w:rPr>
      </w:pPr>
    </w:p>
    <w:p w14:paraId="7C8BD0CF" w14:textId="77777777" w:rsidR="00F24E0C" w:rsidRDefault="00045D43">
      <w:pPr>
        <w:tabs>
          <w:tab w:val="left" w:pos="426"/>
        </w:tabs>
        <w:spacing w:after="0" w:line="276" w:lineRule="auto"/>
        <w:jc w:val="center"/>
        <w:rPr>
          <w:rFonts w:ascii="Times New Roman" w:hAnsi="Times New Roman" w:cs="Times New Roman"/>
          <w:b/>
          <w:iCs/>
          <w:sz w:val="24"/>
          <w:szCs w:val="24"/>
        </w:rPr>
      </w:pPr>
      <w:r>
        <w:rPr>
          <w:rFonts w:ascii="Times New Roman" w:hAnsi="Times New Roman" w:cs="Times New Roman"/>
          <w:b/>
          <w:iCs/>
          <w:sz w:val="24"/>
          <w:szCs w:val="24"/>
        </w:rPr>
        <w:t>Članak 5.</w:t>
      </w:r>
    </w:p>
    <w:p w14:paraId="1AD689CA" w14:textId="77777777" w:rsidR="00F24E0C" w:rsidRDefault="00F24E0C">
      <w:pPr>
        <w:tabs>
          <w:tab w:val="left" w:pos="426"/>
        </w:tabs>
        <w:spacing w:after="0" w:line="276" w:lineRule="auto"/>
        <w:jc w:val="both"/>
        <w:rPr>
          <w:rFonts w:ascii="Times New Roman" w:hAnsi="Times New Roman" w:cs="Times New Roman"/>
          <w:iCs/>
          <w:sz w:val="24"/>
          <w:szCs w:val="24"/>
        </w:rPr>
      </w:pPr>
    </w:p>
    <w:p w14:paraId="3370D623" w14:textId="4160890E" w:rsidR="00F24E0C" w:rsidRDefault="00045D43">
      <w:pPr>
        <w:tabs>
          <w:tab w:val="left" w:pos="426"/>
        </w:tabs>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(1) Nadležna tijela za potrebe provedbe Uredbe (EU) 2017/2402 i ovoga Zakona su Hrvatska agencija za nadzor financijskih usluga (u daljnjem tekstu: Agencija) i Hrvatska narodna banka. </w:t>
      </w:r>
    </w:p>
    <w:p w14:paraId="069D7F8B" w14:textId="55B47E26" w:rsidR="00F24E0C" w:rsidRDefault="00F24E0C">
      <w:pPr>
        <w:spacing w:after="0" w:line="276" w:lineRule="auto"/>
        <w:jc w:val="both"/>
        <w:rPr>
          <w:rFonts w:ascii="Times New Roman" w:hAnsi="Times New Roman" w:cs="Times New Roman"/>
          <w:iCs/>
          <w:sz w:val="24"/>
          <w:szCs w:val="24"/>
        </w:rPr>
      </w:pPr>
    </w:p>
    <w:p w14:paraId="6332A247" w14:textId="59D65D85"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w:t>
      </w:r>
      <w:r w:rsidR="003B236C">
        <w:rPr>
          <w:rFonts w:ascii="Times New Roman" w:hAnsi="Times New Roman" w:cs="Times New Roman"/>
          <w:iCs/>
          <w:sz w:val="24"/>
          <w:szCs w:val="24"/>
        </w:rPr>
        <w:t>2</w:t>
      </w:r>
      <w:r>
        <w:rPr>
          <w:rFonts w:ascii="Times New Roman" w:hAnsi="Times New Roman" w:cs="Times New Roman"/>
          <w:iCs/>
          <w:sz w:val="24"/>
          <w:szCs w:val="24"/>
        </w:rPr>
        <w:t>) Za potrebe izdavanje odobrenja trećim stranama koje provjeravaju STS usklađenost u skladu s člancima 27. i 28. Uredbe (EU) 2017/2402, Agencija će podzakonskim propisom detaljnije propisati sadržaj zahtjeva i dokumentaciju koja se dostavlja uz zahtjev</w:t>
      </w:r>
      <w:r w:rsidR="000757F6">
        <w:rPr>
          <w:rFonts w:ascii="Times New Roman" w:hAnsi="Times New Roman" w:cs="Times New Roman"/>
          <w:iCs/>
          <w:sz w:val="24"/>
          <w:szCs w:val="24"/>
        </w:rPr>
        <w:t>.</w:t>
      </w:r>
      <w:r>
        <w:rPr>
          <w:rFonts w:ascii="Times New Roman" w:hAnsi="Times New Roman" w:cs="Times New Roman"/>
          <w:iCs/>
          <w:sz w:val="24"/>
          <w:szCs w:val="24"/>
        </w:rPr>
        <w:t xml:space="preserve"> </w:t>
      </w:r>
    </w:p>
    <w:p w14:paraId="28887322" w14:textId="77777777" w:rsidR="00F24E0C" w:rsidRDefault="00F24E0C">
      <w:pPr>
        <w:spacing w:after="0" w:line="276" w:lineRule="auto"/>
        <w:jc w:val="both"/>
        <w:rPr>
          <w:rFonts w:ascii="Times New Roman" w:hAnsi="Times New Roman" w:cs="Times New Roman"/>
          <w:iCs/>
          <w:sz w:val="24"/>
          <w:szCs w:val="24"/>
        </w:rPr>
      </w:pPr>
    </w:p>
    <w:p w14:paraId="15B5A410" w14:textId="26F123F0"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w:t>
      </w:r>
      <w:r w:rsidR="003B236C">
        <w:rPr>
          <w:rFonts w:ascii="Times New Roman" w:hAnsi="Times New Roman" w:cs="Times New Roman"/>
          <w:iCs/>
          <w:sz w:val="24"/>
          <w:szCs w:val="24"/>
        </w:rPr>
        <w:t>3</w:t>
      </w:r>
      <w:r>
        <w:rPr>
          <w:rFonts w:ascii="Times New Roman" w:hAnsi="Times New Roman" w:cs="Times New Roman"/>
          <w:iCs/>
          <w:sz w:val="24"/>
          <w:szCs w:val="24"/>
        </w:rPr>
        <w:t xml:space="preserve">) U izvršavanju svojih ovlasti Hrvatska narodna banaka vodit će računa o ujednačavanju nadzornih i supervizorskih alata i postupaka pri primjeni ovoga Zakona </w:t>
      </w:r>
      <w:r w:rsidR="00CA6394">
        <w:rPr>
          <w:rFonts w:ascii="Times New Roman" w:hAnsi="Times New Roman" w:cs="Times New Roman"/>
          <w:iCs/>
          <w:sz w:val="24"/>
          <w:szCs w:val="24"/>
        </w:rPr>
        <w:t>i/ili Uredbe (EU) 2017/2402</w:t>
      </w:r>
      <w:r>
        <w:rPr>
          <w:rFonts w:ascii="Times New Roman" w:hAnsi="Times New Roman" w:cs="Times New Roman"/>
          <w:iCs/>
          <w:sz w:val="24"/>
          <w:szCs w:val="24"/>
        </w:rPr>
        <w:t xml:space="preserve"> te će poduzeti sve aktivnosti u svrhu usklađivanja sa smjernicama i preporukama koje izdaju europska nadzorna tijela u skladu sa svojim ovlastima.</w:t>
      </w:r>
    </w:p>
    <w:p w14:paraId="7463C2F1" w14:textId="77777777" w:rsidR="00F24E0C" w:rsidRDefault="00F24E0C">
      <w:pPr>
        <w:spacing w:after="0" w:line="276" w:lineRule="auto"/>
        <w:jc w:val="both"/>
        <w:rPr>
          <w:rFonts w:ascii="Times New Roman" w:hAnsi="Times New Roman" w:cs="Times New Roman"/>
          <w:iCs/>
          <w:sz w:val="24"/>
          <w:szCs w:val="24"/>
        </w:rPr>
      </w:pPr>
    </w:p>
    <w:p w14:paraId="323A7C2E" w14:textId="4BFF563C"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w:t>
      </w:r>
      <w:r w:rsidR="003B236C">
        <w:rPr>
          <w:rFonts w:ascii="Times New Roman" w:hAnsi="Times New Roman" w:cs="Times New Roman"/>
          <w:iCs/>
          <w:sz w:val="24"/>
          <w:szCs w:val="24"/>
        </w:rPr>
        <w:t>4</w:t>
      </w:r>
      <w:r>
        <w:rPr>
          <w:rFonts w:ascii="Times New Roman" w:hAnsi="Times New Roman" w:cs="Times New Roman"/>
          <w:iCs/>
          <w:sz w:val="24"/>
          <w:szCs w:val="24"/>
        </w:rPr>
        <w:t>) Smjernice koje europska nadzorna tijela donose u skladu sa svojim ovlastima obvezujuće su za Agenciju i subjekte iz članka 6. stavka 1.</w:t>
      </w:r>
      <w:r w:rsidR="000408A9">
        <w:rPr>
          <w:rFonts w:ascii="Times New Roman" w:hAnsi="Times New Roman" w:cs="Times New Roman"/>
          <w:iCs/>
          <w:sz w:val="24"/>
          <w:szCs w:val="24"/>
        </w:rPr>
        <w:t xml:space="preserve"> ovoga Zakona</w:t>
      </w:r>
      <w:r>
        <w:rPr>
          <w:rFonts w:ascii="Times New Roman" w:hAnsi="Times New Roman" w:cs="Times New Roman"/>
          <w:iCs/>
          <w:sz w:val="24"/>
          <w:szCs w:val="24"/>
        </w:rPr>
        <w:t xml:space="preserve"> čije su obveze definirane odredbama ovoga Zakona i relevantnih propisa, ako su ispunjeni sljedeći uvjeti:</w:t>
      </w:r>
    </w:p>
    <w:p w14:paraId="08BAC875" w14:textId="36E16DE9" w:rsidR="00F24E0C" w:rsidRDefault="00CA6394">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 da se</w:t>
      </w:r>
      <w:r w:rsidR="00045D43">
        <w:rPr>
          <w:rFonts w:ascii="Times New Roman" w:hAnsi="Times New Roman" w:cs="Times New Roman"/>
          <w:iCs/>
          <w:sz w:val="24"/>
          <w:szCs w:val="24"/>
        </w:rPr>
        <w:t xml:space="preserve"> sukladno proceduri propisanoj uredbama kojima se osnivaju europska nadzorna tijela Agencija očitovala da se obvezuje u cijelosti ili djelomično pridržavati odredbi pojedine smjernice ili da se do određenog roka namjerava uskladiti s pojedinom smjernicom</w:t>
      </w:r>
    </w:p>
    <w:p w14:paraId="00A8D885" w14:textId="77777777"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2. da je Agencija na svojim internetskim stranicama objavila obavijest o očitovanju iz točke 1. ovoga stavka, pri čemu su stupanje na snagu i početak primjene određeni pojedinom smjernicom.</w:t>
      </w:r>
    </w:p>
    <w:p w14:paraId="688719A4" w14:textId="7A6674E5" w:rsidR="00F24E0C" w:rsidRDefault="00F24E0C">
      <w:pPr>
        <w:spacing w:after="0" w:line="276" w:lineRule="auto"/>
        <w:jc w:val="both"/>
        <w:rPr>
          <w:rFonts w:ascii="Times New Roman" w:hAnsi="Times New Roman" w:cs="Times New Roman"/>
          <w:iCs/>
          <w:sz w:val="24"/>
          <w:szCs w:val="24"/>
        </w:rPr>
      </w:pPr>
    </w:p>
    <w:p w14:paraId="479F6D60" w14:textId="534F7522" w:rsidR="000A33A1" w:rsidRDefault="000A33A1" w:rsidP="000A33A1">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(5</w:t>
      </w:r>
      <w:r w:rsidRPr="000A33A1">
        <w:rPr>
          <w:rFonts w:ascii="Times New Roman" w:hAnsi="Times New Roman" w:cs="Times New Roman"/>
          <w:iCs/>
          <w:sz w:val="24"/>
          <w:szCs w:val="24"/>
        </w:rPr>
        <w:t xml:space="preserve">) Protiv akata nadležnih tijela iz stavka 1. ovoga </w:t>
      </w:r>
      <w:r>
        <w:rPr>
          <w:rFonts w:ascii="Times New Roman" w:hAnsi="Times New Roman" w:cs="Times New Roman"/>
          <w:iCs/>
          <w:sz w:val="24"/>
          <w:szCs w:val="24"/>
        </w:rPr>
        <w:t>članka</w:t>
      </w:r>
      <w:r w:rsidRPr="000A33A1">
        <w:rPr>
          <w:rFonts w:ascii="Times New Roman" w:hAnsi="Times New Roman" w:cs="Times New Roman"/>
          <w:iCs/>
          <w:sz w:val="24"/>
          <w:szCs w:val="24"/>
        </w:rPr>
        <w:t xml:space="preserve"> žalba nije dopuštena, ali se može pokrenuti upravni spor.</w:t>
      </w:r>
    </w:p>
    <w:p w14:paraId="5C89F3A5" w14:textId="77777777" w:rsidR="000A33A1" w:rsidRPr="000A33A1" w:rsidRDefault="000A33A1" w:rsidP="000A33A1">
      <w:pPr>
        <w:spacing w:after="0" w:line="276" w:lineRule="auto"/>
        <w:jc w:val="both"/>
        <w:rPr>
          <w:rFonts w:ascii="Times New Roman" w:hAnsi="Times New Roman" w:cs="Times New Roman"/>
          <w:iCs/>
          <w:sz w:val="24"/>
          <w:szCs w:val="24"/>
        </w:rPr>
      </w:pPr>
    </w:p>
    <w:p w14:paraId="74A92056" w14:textId="78BAD1EB" w:rsidR="000A33A1"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w:t>
      </w:r>
      <w:r w:rsidR="000A33A1">
        <w:rPr>
          <w:rFonts w:ascii="Times New Roman" w:hAnsi="Times New Roman" w:cs="Times New Roman"/>
          <w:iCs/>
          <w:sz w:val="24"/>
          <w:szCs w:val="24"/>
        </w:rPr>
        <w:t>6</w:t>
      </w:r>
      <w:r>
        <w:rPr>
          <w:rFonts w:ascii="Times New Roman" w:hAnsi="Times New Roman" w:cs="Times New Roman"/>
          <w:iCs/>
          <w:sz w:val="24"/>
          <w:szCs w:val="24"/>
        </w:rPr>
        <w:t>) Kada je ovim Zakonom propisana ovlast Agencije za donošenje pravilnika, taj pravilnik donosi Upravno vijeće Agencije.</w:t>
      </w:r>
    </w:p>
    <w:p w14:paraId="7FDF72AA" w14:textId="2F3A7413" w:rsidR="003B236C" w:rsidRDefault="003B236C">
      <w:pPr>
        <w:spacing w:after="0" w:line="276" w:lineRule="auto"/>
        <w:jc w:val="both"/>
        <w:rPr>
          <w:rFonts w:ascii="Times New Roman" w:hAnsi="Times New Roman" w:cs="Times New Roman"/>
          <w:iCs/>
          <w:sz w:val="24"/>
          <w:szCs w:val="24"/>
        </w:rPr>
      </w:pPr>
    </w:p>
    <w:p w14:paraId="08015A3E" w14:textId="0CD55776" w:rsidR="003B236C" w:rsidRPr="003B236C" w:rsidRDefault="000A33A1" w:rsidP="003B236C">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(7</w:t>
      </w:r>
      <w:r w:rsidR="003B236C" w:rsidRPr="003B236C">
        <w:rPr>
          <w:rFonts w:ascii="Times New Roman" w:hAnsi="Times New Roman" w:cs="Times New Roman"/>
          <w:iCs/>
          <w:sz w:val="24"/>
          <w:szCs w:val="24"/>
        </w:rPr>
        <w:t>) Za potrebe davanja odobrenja subjektima nadzora temeljem članka 8. stav</w:t>
      </w:r>
      <w:r w:rsidR="00CA6394">
        <w:rPr>
          <w:rFonts w:ascii="Times New Roman" w:hAnsi="Times New Roman" w:cs="Times New Roman"/>
          <w:iCs/>
          <w:sz w:val="24"/>
          <w:szCs w:val="24"/>
        </w:rPr>
        <w:t>ka 2. Uredbe (EU) 2017/2402</w:t>
      </w:r>
      <w:r w:rsidR="003B236C" w:rsidRPr="003B236C">
        <w:rPr>
          <w:rFonts w:ascii="Times New Roman" w:hAnsi="Times New Roman" w:cs="Times New Roman"/>
          <w:iCs/>
          <w:sz w:val="24"/>
          <w:szCs w:val="24"/>
        </w:rPr>
        <w:t xml:space="preserve"> Hrva</w:t>
      </w:r>
      <w:r w:rsidR="005B350B">
        <w:rPr>
          <w:rFonts w:ascii="Times New Roman" w:hAnsi="Times New Roman" w:cs="Times New Roman"/>
          <w:iCs/>
          <w:sz w:val="24"/>
          <w:szCs w:val="24"/>
        </w:rPr>
        <w:t xml:space="preserve">tska narodna banka će podzakonskim </w:t>
      </w:r>
      <w:r w:rsidR="003B236C" w:rsidRPr="003B236C">
        <w:rPr>
          <w:rFonts w:ascii="Times New Roman" w:hAnsi="Times New Roman" w:cs="Times New Roman"/>
          <w:iCs/>
          <w:sz w:val="24"/>
          <w:szCs w:val="24"/>
        </w:rPr>
        <w:t>propisom za subjekte iz svoje nadležnosti detaljn</w:t>
      </w:r>
      <w:r w:rsidR="000408A9">
        <w:rPr>
          <w:rFonts w:ascii="Times New Roman" w:hAnsi="Times New Roman" w:cs="Times New Roman"/>
          <w:iCs/>
          <w:sz w:val="24"/>
          <w:szCs w:val="24"/>
        </w:rPr>
        <w:t>ije propisati sadržaj zahtjeva</w:t>
      </w:r>
      <w:r w:rsidR="004B0615">
        <w:rPr>
          <w:rFonts w:ascii="Times New Roman" w:hAnsi="Times New Roman" w:cs="Times New Roman"/>
          <w:iCs/>
          <w:sz w:val="24"/>
          <w:szCs w:val="24"/>
        </w:rPr>
        <w:t xml:space="preserve"> i</w:t>
      </w:r>
      <w:r w:rsidR="000408A9">
        <w:rPr>
          <w:rFonts w:ascii="Times New Roman" w:hAnsi="Times New Roman" w:cs="Times New Roman"/>
          <w:iCs/>
          <w:sz w:val="24"/>
          <w:szCs w:val="24"/>
        </w:rPr>
        <w:t xml:space="preserve"> </w:t>
      </w:r>
      <w:r w:rsidR="003B236C" w:rsidRPr="003B236C">
        <w:rPr>
          <w:rFonts w:ascii="Times New Roman" w:hAnsi="Times New Roman" w:cs="Times New Roman"/>
          <w:iCs/>
          <w:sz w:val="24"/>
          <w:szCs w:val="24"/>
        </w:rPr>
        <w:t xml:space="preserve">dokumentaciju koja se dostavlja uz zahtjev. </w:t>
      </w:r>
    </w:p>
    <w:p w14:paraId="36EFAE47" w14:textId="77777777" w:rsidR="003B236C" w:rsidRPr="003B236C" w:rsidRDefault="003B236C" w:rsidP="003B236C">
      <w:pPr>
        <w:spacing w:after="0" w:line="276" w:lineRule="auto"/>
        <w:jc w:val="both"/>
        <w:rPr>
          <w:rFonts w:ascii="Times New Roman" w:hAnsi="Times New Roman" w:cs="Times New Roman"/>
          <w:iCs/>
          <w:sz w:val="24"/>
          <w:szCs w:val="24"/>
        </w:rPr>
      </w:pPr>
    </w:p>
    <w:p w14:paraId="7083DA69" w14:textId="78B188BE" w:rsidR="003B236C" w:rsidRDefault="000A33A1" w:rsidP="003B236C">
      <w:pPr>
        <w:spacing w:after="0" w:line="276" w:lineRule="auto"/>
        <w:jc w:val="both"/>
        <w:rPr>
          <w:rFonts w:ascii="Times New Roman" w:hAnsi="Times New Roman" w:cs="Times New Roman"/>
          <w:iCs/>
          <w:sz w:val="24"/>
          <w:szCs w:val="24"/>
          <w:highlight w:val="yellow"/>
        </w:rPr>
      </w:pPr>
      <w:r>
        <w:rPr>
          <w:rFonts w:ascii="Times New Roman" w:hAnsi="Times New Roman" w:cs="Times New Roman"/>
          <w:iCs/>
          <w:sz w:val="24"/>
          <w:szCs w:val="24"/>
        </w:rPr>
        <w:t>(8</w:t>
      </w:r>
      <w:r w:rsidR="003B236C" w:rsidRPr="003B236C">
        <w:rPr>
          <w:rFonts w:ascii="Times New Roman" w:hAnsi="Times New Roman" w:cs="Times New Roman"/>
          <w:iCs/>
          <w:sz w:val="24"/>
          <w:szCs w:val="24"/>
        </w:rPr>
        <w:t>) Za potrebe davanja odobrenja subjektima nadzora temeljem članka 8. stav</w:t>
      </w:r>
      <w:r w:rsidR="00CA6394">
        <w:rPr>
          <w:rFonts w:ascii="Times New Roman" w:hAnsi="Times New Roman" w:cs="Times New Roman"/>
          <w:iCs/>
          <w:sz w:val="24"/>
          <w:szCs w:val="24"/>
        </w:rPr>
        <w:t>ka 2. Uredbe (EU) 2017/2402</w:t>
      </w:r>
      <w:r w:rsidR="003B236C" w:rsidRPr="003B236C">
        <w:rPr>
          <w:rFonts w:ascii="Times New Roman" w:hAnsi="Times New Roman" w:cs="Times New Roman"/>
          <w:iCs/>
          <w:sz w:val="24"/>
          <w:szCs w:val="24"/>
        </w:rPr>
        <w:t xml:space="preserve"> Agencija će podzakonskim propisom za subjekte iz svoje nadležnosti detaljn</w:t>
      </w:r>
      <w:r w:rsidR="004B0615">
        <w:rPr>
          <w:rFonts w:ascii="Times New Roman" w:hAnsi="Times New Roman" w:cs="Times New Roman"/>
          <w:iCs/>
          <w:sz w:val="24"/>
          <w:szCs w:val="24"/>
        </w:rPr>
        <w:t xml:space="preserve">ije propisati sadržaj zahtjeva i </w:t>
      </w:r>
      <w:r w:rsidR="003B236C" w:rsidRPr="003B236C">
        <w:rPr>
          <w:rFonts w:ascii="Times New Roman" w:hAnsi="Times New Roman" w:cs="Times New Roman"/>
          <w:iCs/>
          <w:sz w:val="24"/>
          <w:szCs w:val="24"/>
        </w:rPr>
        <w:t>dokumentaciju koja se dostavlja uz zahtjev</w:t>
      </w:r>
      <w:r w:rsidR="004B0615">
        <w:rPr>
          <w:rFonts w:ascii="Times New Roman" w:hAnsi="Times New Roman" w:cs="Times New Roman"/>
          <w:iCs/>
          <w:sz w:val="24"/>
          <w:szCs w:val="24"/>
        </w:rPr>
        <w:t>.</w:t>
      </w:r>
      <w:r w:rsidR="003B236C" w:rsidRPr="003B236C">
        <w:rPr>
          <w:rFonts w:ascii="Times New Roman" w:hAnsi="Times New Roman" w:cs="Times New Roman"/>
          <w:iCs/>
          <w:sz w:val="24"/>
          <w:szCs w:val="24"/>
        </w:rPr>
        <w:t xml:space="preserve"> </w:t>
      </w:r>
    </w:p>
    <w:p w14:paraId="7EDAE3F1" w14:textId="77777777" w:rsidR="00F24E0C" w:rsidRDefault="00F24E0C">
      <w:pPr>
        <w:spacing w:after="0" w:line="276" w:lineRule="auto"/>
        <w:jc w:val="center"/>
        <w:rPr>
          <w:rFonts w:ascii="Times New Roman" w:hAnsi="Times New Roman" w:cs="Times New Roman"/>
          <w:b/>
          <w:sz w:val="24"/>
          <w:szCs w:val="24"/>
        </w:rPr>
      </w:pPr>
    </w:p>
    <w:p w14:paraId="2E678060" w14:textId="77777777" w:rsidR="00F24E0C" w:rsidRDefault="00045D43">
      <w:pPr>
        <w:tabs>
          <w:tab w:val="left" w:pos="426"/>
        </w:tabs>
        <w:spacing w:after="0" w:line="276"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Subjekti nadzora </w:t>
      </w:r>
    </w:p>
    <w:p w14:paraId="53B4A509" w14:textId="77777777" w:rsidR="00F24E0C" w:rsidRDefault="00F24E0C">
      <w:pPr>
        <w:tabs>
          <w:tab w:val="left" w:pos="426"/>
        </w:tabs>
        <w:spacing w:after="0" w:line="276" w:lineRule="auto"/>
        <w:jc w:val="center"/>
        <w:rPr>
          <w:rFonts w:ascii="Times New Roman" w:hAnsi="Times New Roman" w:cs="Times New Roman"/>
          <w:b/>
          <w:i/>
          <w:iCs/>
          <w:sz w:val="24"/>
          <w:szCs w:val="24"/>
        </w:rPr>
      </w:pPr>
    </w:p>
    <w:p w14:paraId="542C3305" w14:textId="77777777" w:rsidR="00F24E0C" w:rsidRDefault="00045D43">
      <w:pPr>
        <w:tabs>
          <w:tab w:val="left" w:pos="426"/>
        </w:tabs>
        <w:spacing w:after="0" w:line="276" w:lineRule="auto"/>
        <w:jc w:val="center"/>
        <w:rPr>
          <w:rFonts w:ascii="Times New Roman" w:hAnsi="Times New Roman" w:cs="Times New Roman"/>
          <w:b/>
          <w:iCs/>
          <w:sz w:val="24"/>
          <w:szCs w:val="24"/>
        </w:rPr>
      </w:pPr>
      <w:r>
        <w:rPr>
          <w:rFonts w:ascii="Times New Roman" w:hAnsi="Times New Roman" w:cs="Times New Roman"/>
          <w:b/>
          <w:iCs/>
          <w:sz w:val="24"/>
          <w:szCs w:val="24"/>
        </w:rPr>
        <w:t>Članak 6.</w:t>
      </w:r>
    </w:p>
    <w:p w14:paraId="3EAE1E1C" w14:textId="77777777" w:rsidR="00F24E0C" w:rsidRDefault="00F24E0C">
      <w:pPr>
        <w:tabs>
          <w:tab w:val="left" w:pos="426"/>
        </w:tabs>
        <w:spacing w:after="0" w:line="276" w:lineRule="auto"/>
        <w:jc w:val="both"/>
        <w:rPr>
          <w:rFonts w:ascii="Times New Roman" w:hAnsi="Times New Roman" w:cs="Times New Roman"/>
          <w:iCs/>
          <w:sz w:val="24"/>
          <w:szCs w:val="24"/>
        </w:rPr>
      </w:pPr>
    </w:p>
    <w:p w14:paraId="38C5E31A" w14:textId="03A40E26" w:rsidR="00F24E0C" w:rsidRDefault="00045D43">
      <w:pPr>
        <w:tabs>
          <w:tab w:val="left" w:pos="426"/>
        </w:tabs>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 Subjekti nadzora Agencije u smislu ovoga Zakona, a u vezi s ispunjavanjem obveza iz ovoga Zakona i Uredbe (EU) 2017/2402 su:</w:t>
      </w:r>
    </w:p>
    <w:p w14:paraId="1AA62880" w14:textId="77777777" w:rsidR="00F24E0C" w:rsidRDefault="00045D43">
      <w:pPr>
        <w:pStyle w:val="ListParagraph"/>
        <w:numPr>
          <w:ilvl w:val="0"/>
          <w:numId w:val="3"/>
        </w:numPr>
        <w:spacing w:after="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 xml:space="preserve"> društva za osiguranje i reosiguranje kako su određena zakonom kojim se uređuje osiguranje</w:t>
      </w:r>
    </w:p>
    <w:p w14:paraId="736C77FC" w14:textId="77777777" w:rsidR="00F24E0C" w:rsidRDefault="00045D43">
      <w:pPr>
        <w:pStyle w:val="ListParagraph"/>
        <w:numPr>
          <w:ilvl w:val="0"/>
          <w:numId w:val="3"/>
        </w:numPr>
        <w:tabs>
          <w:tab w:val="left" w:pos="0"/>
        </w:tabs>
        <w:spacing w:after="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 xml:space="preserve"> posrednici u osiguranju i sporedni posrednici u osiguranju kako su određeni zakonom kojim se uređuje osiguranje</w:t>
      </w:r>
    </w:p>
    <w:p w14:paraId="2343F54F" w14:textId="77777777" w:rsidR="00F24E0C" w:rsidRDefault="00045D43">
      <w:pPr>
        <w:pStyle w:val="ListParagraph"/>
        <w:numPr>
          <w:ilvl w:val="0"/>
          <w:numId w:val="3"/>
        </w:numPr>
        <w:spacing w:after="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 xml:space="preserve"> alternativni investicijski fondovi i društva za upravljanje alternativnim investicijskim fondovima kako su određeni zakonom kojim se uređuje osnivanje i upravljanje alternativnim investicijskim fondovima</w:t>
      </w:r>
    </w:p>
    <w:p w14:paraId="0126ADCC" w14:textId="77777777" w:rsidR="00F24E0C" w:rsidRDefault="00045D43">
      <w:pPr>
        <w:pStyle w:val="ListParagraph"/>
        <w:numPr>
          <w:ilvl w:val="0"/>
          <w:numId w:val="3"/>
        </w:numPr>
        <w:spacing w:after="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 xml:space="preserve"> UCITS fondovi i društva za upravljanje UCITS fondovima kako su određeni zakonom kojim se uređuje osnivanje i upravljanje otvorenim investicijskim fondovima s javnom ponudom</w:t>
      </w:r>
    </w:p>
    <w:p w14:paraId="43E61345" w14:textId="77777777" w:rsidR="00F24E0C" w:rsidRDefault="00045D43">
      <w:pPr>
        <w:pStyle w:val="ListParagraph"/>
        <w:numPr>
          <w:ilvl w:val="0"/>
          <w:numId w:val="3"/>
        </w:numPr>
        <w:spacing w:after="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 xml:space="preserve"> mirovinska osiguravajuća društva kako su određena zakonom kojim se uređuje osnivanje i poslovanje mirovinskih osiguravajućih društava</w:t>
      </w:r>
    </w:p>
    <w:p w14:paraId="6C7E25B1" w14:textId="77777777" w:rsidR="00F24E0C" w:rsidRDefault="00045D43">
      <w:pPr>
        <w:pStyle w:val="ListParagraph"/>
        <w:numPr>
          <w:ilvl w:val="0"/>
          <w:numId w:val="3"/>
        </w:numPr>
        <w:spacing w:after="0" w:line="276"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 xml:space="preserve"> investicijska društva kako su određena zakonom kojim se uređuje tržište kapitala</w:t>
      </w:r>
    </w:p>
    <w:p w14:paraId="3E78E49F" w14:textId="77777777" w:rsidR="00F24E0C" w:rsidRDefault="00045D43">
      <w:pPr>
        <w:pStyle w:val="ListParagraph"/>
        <w:numPr>
          <w:ilvl w:val="0"/>
          <w:numId w:val="3"/>
        </w:numPr>
        <w:spacing w:after="0" w:line="276"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0757F6">
        <w:rPr>
          <w:rFonts w:ascii="Times New Roman" w:hAnsi="Times New Roman" w:cs="Times New Roman"/>
          <w:i/>
          <w:iCs/>
          <w:sz w:val="24"/>
          <w:szCs w:val="24"/>
        </w:rPr>
        <w:t>leasing</w:t>
      </w:r>
      <w:r>
        <w:rPr>
          <w:rFonts w:ascii="Times New Roman" w:hAnsi="Times New Roman" w:cs="Times New Roman"/>
          <w:iCs/>
          <w:sz w:val="24"/>
          <w:szCs w:val="24"/>
        </w:rPr>
        <w:t xml:space="preserve">-društva kako su određena zakonom kojim se uređuje </w:t>
      </w:r>
      <w:r w:rsidRPr="000757F6">
        <w:rPr>
          <w:rFonts w:ascii="Times New Roman" w:hAnsi="Times New Roman" w:cs="Times New Roman"/>
          <w:i/>
          <w:iCs/>
          <w:sz w:val="24"/>
          <w:szCs w:val="24"/>
        </w:rPr>
        <w:t>leasing</w:t>
      </w:r>
    </w:p>
    <w:p w14:paraId="3EE78233" w14:textId="77777777" w:rsidR="00F24E0C" w:rsidRDefault="00045D43">
      <w:pPr>
        <w:pStyle w:val="ListParagraph"/>
        <w:numPr>
          <w:ilvl w:val="0"/>
          <w:numId w:val="3"/>
        </w:numPr>
        <w:spacing w:after="0" w:line="276"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 xml:space="preserve"> faktoring-društva kako su određena zakonom kojim se uređuje faktoring</w:t>
      </w:r>
    </w:p>
    <w:p w14:paraId="527AC195" w14:textId="77777777" w:rsidR="00F24E0C" w:rsidRDefault="00045D43">
      <w:pPr>
        <w:pStyle w:val="ListParagraph"/>
        <w:numPr>
          <w:ilvl w:val="0"/>
          <w:numId w:val="3"/>
        </w:numPr>
        <w:spacing w:after="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 xml:space="preserve"> mirovinska društva za upravljanje obveznim mirovinskim fondovima kako su određena zakonom kojim se uređuju obvezni mirovinski fondovi</w:t>
      </w:r>
    </w:p>
    <w:p w14:paraId="4A614FEA" w14:textId="77777777" w:rsidR="00F24E0C" w:rsidRDefault="00045D43">
      <w:pPr>
        <w:pStyle w:val="ListParagraph"/>
        <w:numPr>
          <w:ilvl w:val="0"/>
          <w:numId w:val="3"/>
        </w:numPr>
        <w:spacing w:after="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 xml:space="preserve"> mirovinska društva za upravljanje dobrovoljnim mirovinskim fondovima i institucije za strukovno mirovinsko osiguranje kako su određeni zakonom kojim se uređuju dobrovoljni mirovinski fondovi</w:t>
      </w:r>
    </w:p>
    <w:p w14:paraId="1243953C" w14:textId="77777777" w:rsidR="00F24E0C" w:rsidRDefault="00045D43">
      <w:pPr>
        <w:pStyle w:val="ListParagraph"/>
        <w:numPr>
          <w:ilvl w:val="0"/>
          <w:numId w:val="3"/>
        </w:numPr>
        <w:spacing w:after="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 xml:space="preserve"> središnje druge ugovorne strane kako su određene Uredbom (EU) br. 648/2012 Europskog parlamenta i Vijeća od 4. srpnja 2012. o OTC izvedenicama, središnjoj drugoj ugovornoj strani i trgovinskom repozitoriju </w:t>
      </w:r>
    </w:p>
    <w:p w14:paraId="29F95EC3" w14:textId="77777777" w:rsidR="002B5E0A"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12. središnji depozitoriji vrijednosnih papira kako su određeni Uredbom (EU) br. 909/2014 Europskog parlamenta i Vijeća od 23. srpnja 2014. o poboljšanju namire vrijednosnih papira u Europskoj uniji i o središnjim depozitorijima vrijednosnih papira te izmjeni direktiva 98/26/EZ i 2014/65/EU te Uredbe (EU) br. 236/2012 </w:t>
      </w:r>
    </w:p>
    <w:p w14:paraId="45C0CE60" w14:textId="3ABAC3E1" w:rsidR="00F24E0C" w:rsidRDefault="00045D43">
      <w:pPr>
        <w:spacing w:after="0" w:line="276" w:lineRule="auto"/>
        <w:jc w:val="both"/>
        <w:rPr>
          <w:rFonts w:ascii="Times New Roman" w:hAnsi="Times New Roman" w:cs="Times New Roman"/>
          <w:iCs/>
          <w:sz w:val="24"/>
          <w:szCs w:val="24"/>
        </w:rPr>
      </w:pPr>
      <w:r w:rsidRPr="002B5E0A">
        <w:rPr>
          <w:rFonts w:ascii="Times New Roman" w:hAnsi="Times New Roman" w:cs="Times New Roman"/>
          <w:iCs/>
          <w:sz w:val="24"/>
          <w:szCs w:val="24"/>
        </w:rPr>
        <w:t>13. mjesta trgovanja kako su određena zakonom kojim se uređuje tržište kapitala</w:t>
      </w:r>
    </w:p>
    <w:p w14:paraId="10BA1FD4" w14:textId="4406212E" w:rsidR="00F24E0C" w:rsidRDefault="002B5E0A">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14</w:t>
      </w:r>
      <w:r w:rsidR="00045D43">
        <w:rPr>
          <w:rFonts w:ascii="Times New Roman" w:hAnsi="Times New Roman" w:cs="Times New Roman"/>
          <w:iCs/>
          <w:sz w:val="24"/>
          <w:szCs w:val="24"/>
        </w:rPr>
        <w:t>. kreditna institucija u ulozi servisera koja je dobila odobrenje Hrvatske  narodne banke za obavljanje inve</w:t>
      </w:r>
      <w:r w:rsidR="000408A9">
        <w:rPr>
          <w:rFonts w:ascii="Times New Roman" w:hAnsi="Times New Roman" w:cs="Times New Roman"/>
          <w:iCs/>
          <w:sz w:val="24"/>
          <w:szCs w:val="24"/>
        </w:rPr>
        <w:t xml:space="preserve">sticijskih usluga i aktivnosti </w:t>
      </w:r>
      <w:r w:rsidR="00045D43">
        <w:rPr>
          <w:rFonts w:ascii="Times New Roman" w:hAnsi="Times New Roman" w:cs="Times New Roman"/>
          <w:iCs/>
          <w:sz w:val="24"/>
          <w:szCs w:val="24"/>
        </w:rPr>
        <w:t xml:space="preserve">na temelju prethodne suglasnosti </w:t>
      </w:r>
      <w:r w:rsidR="000408A9">
        <w:rPr>
          <w:rFonts w:ascii="Times New Roman" w:hAnsi="Times New Roman" w:cs="Times New Roman"/>
          <w:iCs/>
          <w:sz w:val="24"/>
          <w:szCs w:val="24"/>
        </w:rPr>
        <w:t>A</w:t>
      </w:r>
      <w:r w:rsidR="00045D43">
        <w:rPr>
          <w:rFonts w:ascii="Times New Roman" w:hAnsi="Times New Roman" w:cs="Times New Roman"/>
          <w:iCs/>
          <w:sz w:val="24"/>
          <w:szCs w:val="24"/>
        </w:rPr>
        <w:t>gencije sukladno zakonu koji uređuje tržište kapitala</w:t>
      </w:r>
    </w:p>
    <w:p w14:paraId="4F63D185" w14:textId="1D287BC7"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w:t>
      </w:r>
      <w:r w:rsidR="002B5E0A">
        <w:rPr>
          <w:rFonts w:ascii="Times New Roman" w:hAnsi="Times New Roman" w:cs="Times New Roman"/>
          <w:iCs/>
          <w:sz w:val="24"/>
          <w:szCs w:val="24"/>
        </w:rPr>
        <w:t>5</w:t>
      </w:r>
      <w:r>
        <w:rPr>
          <w:rFonts w:ascii="Times New Roman" w:hAnsi="Times New Roman" w:cs="Times New Roman"/>
          <w:iCs/>
          <w:sz w:val="24"/>
          <w:szCs w:val="24"/>
        </w:rPr>
        <w:t>.</w:t>
      </w:r>
      <w:r w:rsidR="000408A9">
        <w:rPr>
          <w:rFonts w:ascii="Times New Roman" w:hAnsi="Times New Roman" w:cs="Times New Roman"/>
          <w:iCs/>
          <w:sz w:val="24"/>
          <w:szCs w:val="24"/>
        </w:rPr>
        <w:t xml:space="preserve"> </w:t>
      </w:r>
      <w:r>
        <w:rPr>
          <w:rFonts w:ascii="Times New Roman" w:hAnsi="Times New Roman" w:cs="Times New Roman"/>
          <w:iCs/>
          <w:sz w:val="24"/>
          <w:szCs w:val="24"/>
        </w:rPr>
        <w:t>inicijatori, izvorni zajmodavci i SSPN-e sa sjedištem u Republici Hrvatskoj</w:t>
      </w:r>
      <w:r>
        <w:t xml:space="preserve">, </w:t>
      </w:r>
      <w:r>
        <w:rPr>
          <w:rFonts w:ascii="Times New Roman" w:hAnsi="Times New Roman" w:cs="Times New Roman"/>
          <w:iCs/>
          <w:sz w:val="24"/>
          <w:szCs w:val="24"/>
        </w:rPr>
        <w:t xml:space="preserve">a koji nisu navedeni u točkama 1. </w:t>
      </w:r>
      <w:r w:rsidR="00CA6394">
        <w:rPr>
          <w:rFonts w:ascii="Times New Roman" w:hAnsi="Times New Roman" w:cs="Times New Roman"/>
          <w:iCs/>
          <w:sz w:val="24"/>
          <w:szCs w:val="24"/>
        </w:rPr>
        <w:t>do 13. i točki 15. ovoga stavka</w:t>
      </w:r>
      <w:r>
        <w:rPr>
          <w:rFonts w:ascii="Times New Roman" w:hAnsi="Times New Roman" w:cs="Times New Roman"/>
          <w:iCs/>
          <w:sz w:val="24"/>
          <w:szCs w:val="24"/>
        </w:rPr>
        <w:t xml:space="preserve"> te koji nisu navedeni u stavku 2. ovoga članka </w:t>
      </w:r>
    </w:p>
    <w:p w14:paraId="4369BC6C" w14:textId="04480CF8" w:rsidR="00F24E0C" w:rsidRDefault="002B5E0A">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16</w:t>
      </w:r>
      <w:r w:rsidR="00045D43">
        <w:rPr>
          <w:rFonts w:ascii="Times New Roman" w:hAnsi="Times New Roman" w:cs="Times New Roman"/>
          <w:iCs/>
          <w:sz w:val="24"/>
          <w:szCs w:val="24"/>
        </w:rPr>
        <w:t>. treće strane koje provjeravaju STS usklađenost iz članka 27. i 28. Uredbe (EU) 2017/2402.</w:t>
      </w:r>
    </w:p>
    <w:p w14:paraId="4A6E64A8" w14:textId="77777777" w:rsidR="00F24E0C" w:rsidRDefault="00F24E0C">
      <w:pPr>
        <w:spacing w:after="0" w:line="276" w:lineRule="auto"/>
        <w:jc w:val="both"/>
        <w:rPr>
          <w:rFonts w:ascii="Times New Roman" w:hAnsi="Times New Roman" w:cs="Times New Roman"/>
          <w:iCs/>
          <w:sz w:val="24"/>
          <w:szCs w:val="24"/>
        </w:rPr>
      </w:pPr>
    </w:p>
    <w:p w14:paraId="081870AE" w14:textId="5218F165"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(2) Subjekti nadzora Hrvatske narodne banke u smislu ovoga Zakona, a u vezi s ispunjavanjem obveza iz ovoga Zakona i Uredbe (EU) 2017/2402  su:</w:t>
      </w:r>
    </w:p>
    <w:p w14:paraId="2CA7690D" w14:textId="5B7D008F"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 kreditna institucija kako je određeno zakonom kojim se uređuje osnivanje i poslovanje kreditnih institucija, osim u slučaju iz točke 13. stavka 1. ovog</w:t>
      </w:r>
      <w:r w:rsidR="00744BDF">
        <w:rPr>
          <w:rFonts w:ascii="Times New Roman" w:hAnsi="Times New Roman" w:cs="Times New Roman"/>
          <w:iCs/>
          <w:sz w:val="24"/>
          <w:szCs w:val="24"/>
        </w:rPr>
        <w:t>a</w:t>
      </w:r>
      <w:r>
        <w:rPr>
          <w:rFonts w:ascii="Times New Roman" w:hAnsi="Times New Roman" w:cs="Times New Roman"/>
          <w:iCs/>
          <w:sz w:val="24"/>
          <w:szCs w:val="24"/>
        </w:rPr>
        <w:t xml:space="preserve"> članka  </w:t>
      </w:r>
    </w:p>
    <w:p w14:paraId="2D75E726" w14:textId="77777777" w:rsidR="00F24E0C" w:rsidRDefault="00045D43">
      <w:pPr>
        <w:tabs>
          <w:tab w:val="left" w:pos="426"/>
        </w:tabs>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2. SSPN kada ih osnivaju kreditne institucije iz točke 1. ovoga stavka. </w:t>
      </w:r>
    </w:p>
    <w:p w14:paraId="1F3164F7" w14:textId="77777777" w:rsidR="00F24E0C" w:rsidRDefault="00F24E0C">
      <w:pPr>
        <w:tabs>
          <w:tab w:val="left" w:pos="426"/>
        </w:tabs>
        <w:spacing w:after="0" w:line="276" w:lineRule="auto"/>
        <w:jc w:val="both"/>
        <w:rPr>
          <w:rFonts w:ascii="Times New Roman" w:hAnsi="Times New Roman" w:cs="Times New Roman"/>
          <w:iCs/>
          <w:sz w:val="24"/>
          <w:szCs w:val="24"/>
        </w:rPr>
      </w:pPr>
    </w:p>
    <w:p w14:paraId="44FB0822" w14:textId="77777777" w:rsidR="00F24E0C" w:rsidRDefault="00F24E0C">
      <w:pPr>
        <w:tabs>
          <w:tab w:val="left" w:pos="426"/>
        </w:tabs>
        <w:spacing w:after="0" w:line="276" w:lineRule="auto"/>
        <w:jc w:val="both"/>
        <w:rPr>
          <w:rFonts w:ascii="Times New Roman" w:hAnsi="Times New Roman" w:cs="Times New Roman"/>
          <w:iCs/>
          <w:sz w:val="24"/>
          <w:szCs w:val="24"/>
        </w:rPr>
      </w:pPr>
    </w:p>
    <w:p w14:paraId="6D73E73A" w14:textId="77777777" w:rsidR="00F24E0C" w:rsidRDefault="00045D43">
      <w:pPr>
        <w:tabs>
          <w:tab w:val="left" w:pos="426"/>
        </w:tabs>
        <w:spacing w:after="0" w:line="276" w:lineRule="auto"/>
        <w:jc w:val="center"/>
        <w:rPr>
          <w:rFonts w:ascii="Times New Roman" w:hAnsi="Times New Roman" w:cs="Times New Roman"/>
          <w:i/>
          <w:iCs/>
          <w:sz w:val="24"/>
          <w:szCs w:val="24"/>
        </w:rPr>
      </w:pPr>
      <w:r>
        <w:rPr>
          <w:rFonts w:ascii="Times New Roman" w:hAnsi="Times New Roman" w:cs="Times New Roman"/>
          <w:i/>
          <w:iCs/>
          <w:sz w:val="24"/>
          <w:szCs w:val="24"/>
        </w:rPr>
        <w:t>Nadležnosti i područje rada Agencije</w:t>
      </w:r>
    </w:p>
    <w:p w14:paraId="127A84F9" w14:textId="77777777" w:rsidR="00F24E0C" w:rsidRDefault="00F24E0C">
      <w:pPr>
        <w:tabs>
          <w:tab w:val="left" w:pos="426"/>
        </w:tabs>
        <w:spacing w:after="0" w:line="276" w:lineRule="auto"/>
        <w:jc w:val="center"/>
        <w:rPr>
          <w:rFonts w:ascii="Times New Roman" w:hAnsi="Times New Roman" w:cs="Times New Roman"/>
          <w:b/>
          <w:i/>
          <w:iCs/>
          <w:sz w:val="24"/>
          <w:szCs w:val="24"/>
        </w:rPr>
      </w:pPr>
    </w:p>
    <w:p w14:paraId="014C0353" w14:textId="77777777" w:rsidR="00F24E0C" w:rsidRDefault="00045D43">
      <w:pPr>
        <w:tabs>
          <w:tab w:val="left" w:pos="426"/>
        </w:tabs>
        <w:spacing w:after="0" w:line="276" w:lineRule="auto"/>
        <w:jc w:val="center"/>
        <w:rPr>
          <w:rFonts w:ascii="Times New Roman" w:hAnsi="Times New Roman" w:cs="Times New Roman"/>
          <w:b/>
          <w:iCs/>
          <w:sz w:val="24"/>
          <w:szCs w:val="24"/>
        </w:rPr>
      </w:pPr>
      <w:r>
        <w:rPr>
          <w:rFonts w:ascii="Times New Roman" w:hAnsi="Times New Roman" w:cs="Times New Roman"/>
          <w:b/>
          <w:iCs/>
          <w:sz w:val="24"/>
          <w:szCs w:val="24"/>
        </w:rPr>
        <w:t>Članak 7.</w:t>
      </w:r>
    </w:p>
    <w:p w14:paraId="5C2849D6" w14:textId="77777777" w:rsidR="00F24E0C" w:rsidRDefault="00F24E0C">
      <w:pPr>
        <w:tabs>
          <w:tab w:val="left" w:pos="426"/>
        </w:tabs>
        <w:spacing w:after="0" w:line="276" w:lineRule="auto"/>
        <w:jc w:val="both"/>
        <w:rPr>
          <w:rFonts w:ascii="Times New Roman" w:hAnsi="Times New Roman" w:cs="Times New Roman"/>
          <w:iCs/>
          <w:sz w:val="24"/>
          <w:szCs w:val="24"/>
        </w:rPr>
      </w:pPr>
    </w:p>
    <w:p w14:paraId="10A589E9" w14:textId="5D175286" w:rsidR="00F24E0C" w:rsidRDefault="00045D43">
      <w:pPr>
        <w:tabs>
          <w:tab w:val="left" w:pos="426"/>
        </w:tabs>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U smislu ovoga Zakona i Uredbe (EU) 2017/2402 Agencija je nadležna za:</w:t>
      </w:r>
    </w:p>
    <w:p w14:paraId="39A8758E" w14:textId="4B96183B" w:rsidR="00F24E0C" w:rsidRDefault="00045D43">
      <w:pPr>
        <w:tabs>
          <w:tab w:val="left" w:pos="426"/>
        </w:tabs>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 provođenje nadzora u smislu pridržavanja zahtjeva u vezi s dubinskom analizom institucionalnih ulagatelja prema odredbama članka 5. Uredbe (EU) 2017/2402 nad subjektima nadzora iz članka 6. stavka 1. točaka 1. do 12. ovoga Zakona</w:t>
      </w:r>
    </w:p>
    <w:p w14:paraId="0EB28E1F" w14:textId="77777777"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2. provođenje nadzora u smislu pridržavanja:</w:t>
      </w:r>
    </w:p>
    <w:p w14:paraId="73030450" w14:textId="2E6F3B24"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a) obveza zadržavanja rizika sukladno odredbama članka 6. Uredbe (EU) 2017/2402</w:t>
      </w:r>
    </w:p>
    <w:p w14:paraId="55C97516" w14:textId="59168D43"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b) zahtjeva za transparentnost sukladno odredbama članka 7. Uredbe (EU) 2017/2402</w:t>
      </w:r>
    </w:p>
    <w:p w14:paraId="2C9DA8EE" w14:textId="3C176C79"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c) zabrane resekuritizacije sukladno odredbama članka 8. Uredbe (EU) 2017/2402</w:t>
      </w:r>
    </w:p>
    <w:p w14:paraId="7366600C" w14:textId="7922ACE7" w:rsidR="00F24E0C" w:rsidRDefault="00045D43" w:rsidP="002B5E0A">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d) kriterija za odobravanje kredita sukladno odredbama članka 9. Uredbe (EU) 2017/2402</w:t>
      </w:r>
      <w:r w:rsidR="00B8787A">
        <w:rPr>
          <w:rFonts w:ascii="Times New Roman" w:hAnsi="Times New Roman" w:cs="Times New Roman"/>
          <w:iCs/>
          <w:sz w:val="24"/>
          <w:szCs w:val="24"/>
        </w:rPr>
        <w:t xml:space="preserve"> </w:t>
      </w:r>
      <w:r>
        <w:rPr>
          <w:rFonts w:ascii="Times New Roman" w:hAnsi="Times New Roman" w:cs="Times New Roman"/>
          <w:iCs/>
          <w:sz w:val="24"/>
          <w:szCs w:val="24"/>
        </w:rPr>
        <w:t>kada je sponzor subjekt nadzora iz članka 6. stavka 1. točke 6. ovoga Zakona</w:t>
      </w:r>
    </w:p>
    <w:p w14:paraId="397FAB70" w14:textId="77777777"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3. provođenje nadzora u smislu pridržavanja:</w:t>
      </w:r>
    </w:p>
    <w:p w14:paraId="71E0C3EC" w14:textId="73F5696F"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a) obveza zadržavanja rizika sukladno odredbama članka 6. Uredbe (EU) 2017/2402 </w:t>
      </w:r>
    </w:p>
    <w:p w14:paraId="56C92593" w14:textId="0B2F806E"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b) zahtjeva za transparentnost sukladno odredbama članka 7. Uredbe (EU) 2017/2402</w:t>
      </w:r>
    </w:p>
    <w:p w14:paraId="7DB36784" w14:textId="51AE37EA"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c) zabrane resekuritizacije sukladno odredbama članka 8. Uredbe (EU) 2017/2402</w:t>
      </w:r>
    </w:p>
    <w:p w14:paraId="66974177" w14:textId="23FC79B4"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d) kriterija za odobravanje kredita sukladno odredbama članka 9. Uredbe (EU) 2017/2402 </w:t>
      </w:r>
    </w:p>
    <w:p w14:paraId="3CB70023" w14:textId="065A3391"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e) zahtjeva vezanih za upotrebu oznake jednostavne, transparentne i standardizirane sekuritizacije i jednostavne, transparentne i standardizirane </w:t>
      </w:r>
      <w:r w:rsidRPr="002B5E0A">
        <w:rPr>
          <w:rFonts w:ascii="Times New Roman" w:hAnsi="Times New Roman" w:cs="Times New Roman"/>
          <w:iCs/>
          <w:sz w:val="24"/>
          <w:szCs w:val="24"/>
        </w:rPr>
        <w:t>ABCP sekuritizacije</w:t>
      </w:r>
      <w:r>
        <w:rPr>
          <w:rFonts w:ascii="Times New Roman" w:hAnsi="Times New Roman" w:cs="Times New Roman"/>
          <w:iCs/>
          <w:sz w:val="24"/>
          <w:szCs w:val="24"/>
        </w:rPr>
        <w:t xml:space="preserve"> sukladno odredbama članaka </w:t>
      </w:r>
      <w:r w:rsidR="00B8787A">
        <w:rPr>
          <w:rFonts w:ascii="Times New Roman" w:hAnsi="Times New Roman" w:cs="Times New Roman"/>
          <w:iCs/>
          <w:sz w:val="24"/>
          <w:szCs w:val="24"/>
        </w:rPr>
        <w:t>18. do</w:t>
      </w:r>
      <w:r w:rsidRPr="00B8787A">
        <w:rPr>
          <w:rFonts w:ascii="Times New Roman" w:hAnsi="Times New Roman" w:cs="Times New Roman"/>
          <w:iCs/>
          <w:sz w:val="24"/>
          <w:szCs w:val="24"/>
        </w:rPr>
        <w:t xml:space="preserve"> 24</w:t>
      </w:r>
      <w:r>
        <w:rPr>
          <w:rFonts w:ascii="Times New Roman" w:hAnsi="Times New Roman" w:cs="Times New Roman"/>
          <w:iCs/>
          <w:sz w:val="24"/>
          <w:szCs w:val="24"/>
        </w:rPr>
        <w:t xml:space="preserve">. i </w:t>
      </w:r>
      <w:r w:rsidR="00B8787A">
        <w:rPr>
          <w:rFonts w:ascii="Times New Roman" w:hAnsi="Times New Roman" w:cs="Times New Roman"/>
          <w:iCs/>
          <w:sz w:val="24"/>
          <w:szCs w:val="24"/>
        </w:rPr>
        <w:t xml:space="preserve">članka </w:t>
      </w:r>
      <w:r>
        <w:rPr>
          <w:rFonts w:ascii="Times New Roman" w:hAnsi="Times New Roman" w:cs="Times New Roman"/>
          <w:iCs/>
          <w:sz w:val="24"/>
          <w:szCs w:val="24"/>
        </w:rPr>
        <w:t>26. Uredbe (EU) 2017/2402 kada su inicijator, izvorni zajmodavac ili SSPN subjekti iz članka 6. stavka 1. točaka 1. do</w:t>
      </w:r>
      <w:r w:rsidR="002B5E0A">
        <w:rPr>
          <w:rFonts w:ascii="Times New Roman" w:hAnsi="Times New Roman" w:cs="Times New Roman"/>
          <w:iCs/>
          <w:sz w:val="24"/>
          <w:szCs w:val="24"/>
        </w:rPr>
        <w:t xml:space="preserve"> 15</w:t>
      </w:r>
      <w:r>
        <w:rPr>
          <w:rFonts w:ascii="Times New Roman" w:hAnsi="Times New Roman" w:cs="Times New Roman"/>
          <w:iCs/>
          <w:sz w:val="24"/>
          <w:szCs w:val="24"/>
        </w:rPr>
        <w:t>. ovoga Zakona</w:t>
      </w:r>
    </w:p>
    <w:p w14:paraId="538D25E4" w14:textId="0EC5DEA3"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4. izdavanje i ukidanje odobrenja te provođenje nadzora nad subjektima nadzora iz članka 6. stavka 1. točke 1</w:t>
      </w:r>
      <w:r w:rsidR="000B5F6C">
        <w:rPr>
          <w:rFonts w:ascii="Times New Roman" w:hAnsi="Times New Roman" w:cs="Times New Roman"/>
          <w:iCs/>
          <w:sz w:val="24"/>
          <w:szCs w:val="24"/>
        </w:rPr>
        <w:t>6</w:t>
      </w:r>
      <w:r>
        <w:rPr>
          <w:rFonts w:ascii="Times New Roman" w:hAnsi="Times New Roman" w:cs="Times New Roman"/>
          <w:iCs/>
          <w:sz w:val="24"/>
          <w:szCs w:val="24"/>
        </w:rPr>
        <w:t>. ovoga Zakona sukladno člancima 27. i 28. Uredbe (EU) 2017/2402</w:t>
      </w:r>
    </w:p>
    <w:p w14:paraId="68F37A3C" w14:textId="4B21147B"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5. provođenje nadzora nad serviserom kada je serviser subjekt i</w:t>
      </w:r>
      <w:r w:rsidRPr="00D5374C">
        <w:rPr>
          <w:rFonts w:ascii="Times New Roman" w:hAnsi="Times New Roman" w:cs="Times New Roman"/>
          <w:iCs/>
          <w:sz w:val="24"/>
          <w:szCs w:val="24"/>
        </w:rPr>
        <w:t>z članka 4</w:t>
      </w:r>
      <w:r w:rsidR="00D5374C" w:rsidRPr="00D5374C">
        <w:rPr>
          <w:rFonts w:ascii="Times New Roman" w:hAnsi="Times New Roman" w:cs="Times New Roman"/>
          <w:iCs/>
          <w:sz w:val="24"/>
          <w:szCs w:val="24"/>
        </w:rPr>
        <w:t>. stavka 1. točke 6</w:t>
      </w:r>
      <w:r w:rsidR="00CA6394">
        <w:rPr>
          <w:rFonts w:ascii="Times New Roman" w:hAnsi="Times New Roman" w:cs="Times New Roman"/>
          <w:iCs/>
          <w:sz w:val="24"/>
          <w:szCs w:val="24"/>
        </w:rPr>
        <w:t>. ovoga Zakona</w:t>
      </w:r>
    </w:p>
    <w:p w14:paraId="5FA54AE7" w14:textId="77777777"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6. izricanje nadzornih mjera subjektima nadzora iz članka 6. stavka 1. ovoga Zakona</w:t>
      </w:r>
    </w:p>
    <w:p w14:paraId="63376A77" w14:textId="52C353C8"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7. podnošenje optužnih prijedloga kod utvrđenih povreda odredbi ovoga Zakona i Uredbe (EU) 2017/2402 i od strane subjekata nadzora iz članka 6. stavka 1. ovoga Zakona</w:t>
      </w:r>
    </w:p>
    <w:p w14:paraId="5FFC3C4F" w14:textId="70D3B46A"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8. razmjenu informacija i suradnju s Hrvatskom narodnom bankom, ESMA-om, EBA-om i EIOPA-om sukladno odredbama članaka 30. do 34. i </w:t>
      </w:r>
      <w:r w:rsidR="00B8787A">
        <w:rPr>
          <w:rFonts w:ascii="Times New Roman" w:hAnsi="Times New Roman" w:cs="Times New Roman"/>
          <w:iCs/>
          <w:sz w:val="24"/>
          <w:szCs w:val="24"/>
        </w:rPr>
        <w:t xml:space="preserve">članka </w:t>
      </w:r>
      <w:r>
        <w:rPr>
          <w:rFonts w:ascii="Times New Roman" w:hAnsi="Times New Roman" w:cs="Times New Roman"/>
          <w:iCs/>
          <w:sz w:val="24"/>
          <w:szCs w:val="24"/>
        </w:rPr>
        <w:t>36. Uredbe (EU) 2017/2402</w:t>
      </w:r>
    </w:p>
    <w:p w14:paraId="6AA27DCF" w14:textId="21308A39"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9. objavu na svojoj internetskoj stranici odluka o izrečenim upravnim mjerama i  pravomoćnim kaznama sudova i drugih tijela nadležnih za vođenje prekršajnih postupaka sukladno odredbama članka 37. Uredbe (EU) 2017/2402 </w:t>
      </w:r>
    </w:p>
    <w:p w14:paraId="76C1699A" w14:textId="320C1D37"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10. obavješćivanje ESMA-e o odobrenju upotrebe sekuritizacijskih pozicija kao odnosnih izloženosti u sekuritizaciji sukladno odredbi članka 8. stavka 2. Uredbe (EU) 2017/2402 te o svim izrečenim administrativnim sankcijama sukladno odredbi članka 37. stav</w:t>
      </w:r>
      <w:r w:rsidR="00CA6394">
        <w:rPr>
          <w:rFonts w:ascii="Times New Roman" w:hAnsi="Times New Roman" w:cs="Times New Roman"/>
          <w:iCs/>
          <w:sz w:val="24"/>
          <w:szCs w:val="24"/>
        </w:rPr>
        <w:t>ka 6. Uredbe (EU) 2017/2402</w:t>
      </w:r>
      <w:r>
        <w:rPr>
          <w:rFonts w:ascii="Times New Roman" w:hAnsi="Times New Roman" w:cs="Times New Roman"/>
          <w:iCs/>
          <w:sz w:val="24"/>
          <w:szCs w:val="24"/>
        </w:rPr>
        <w:t xml:space="preserve"> za subjekte nadzora iz članka 6. stavka 1. ovoga Zakona</w:t>
      </w:r>
    </w:p>
    <w:p w14:paraId="74FD3F5D"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11. preispitivanje angažmana, postupaka i mehanizama koje su inicijatori, sponzori, SSPN-ovi i izvorni zajmodavci koji su subjekti nadzora iz članka 6. stavka 1. ovoga Zakona primijenili u skladu s člankom 30. Uredbe (EU) 2017/2402 </w:t>
      </w:r>
    </w:p>
    <w:p w14:paraId="3274CDE5" w14:textId="30634315"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12. obavješćivanje Europskog odbora za sistemske rizike, Europskog parlamenta i Vijeća o mjerama poduzetim kao odgovor na preporuke vezane za makrobonitetni nadzor tržišta sekuritizacije sukladno odredbama članka 31. Uredbe (EU) 2017/2042.</w:t>
      </w:r>
    </w:p>
    <w:p w14:paraId="460B8E73" w14:textId="77777777" w:rsidR="00F24E0C" w:rsidRDefault="00F24E0C">
      <w:pPr>
        <w:spacing w:after="0" w:line="276" w:lineRule="auto"/>
        <w:jc w:val="both"/>
        <w:rPr>
          <w:rFonts w:ascii="Times New Roman" w:hAnsi="Times New Roman" w:cs="Times New Roman"/>
          <w:sz w:val="24"/>
          <w:szCs w:val="24"/>
        </w:rPr>
      </w:pPr>
    </w:p>
    <w:p w14:paraId="4464BDD3" w14:textId="77777777" w:rsidR="00F24E0C" w:rsidRDefault="00045D43">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Nadležnosti i područje rada Hrvatske narodne banke</w:t>
      </w:r>
    </w:p>
    <w:p w14:paraId="67D31EA4" w14:textId="77777777" w:rsidR="00F24E0C" w:rsidRDefault="00F24E0C">
      <w:pPr>
        <w:spacing w:after="0" w:line="276" w:lineRule="auto"/>
        <w:jc w:val="center"/>
        <w:rPr>
          <w:rFonts w:ascii="Times New Roman" w:hAnsi="Times New Roman" w:cs="Times New Roman"/>
          <w:sz w:val="24"/>
          <w:szCs w:val="24"/>
        </w:rPr>
      </w:pPr>
    </w:p>
    <w:p w14:paraId="294B755D" w14:textId="77777777" w:rsidR="00F24E0C" w:rsidRDefault="00045D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8.</w:t>
      </w:r>
    </w:p>
    <w:p w14:paraId="4EE226F5" w14:textId="77777777" w:rsidR="00F24E0C" w:rsidRDefault="00F24E0C">
      <w:pPr>
        <w:spacing w:after="0" w:line="276" w:lineRule="auto"/>
        <w:jc w:val="both"/>
        <w:rPr>
          <w:rFonts w:ascii="Times New Roman" w:hAnsi="Times New Roman" w:cs="Times New Roman"/>
          <w:iCs/>
          <w:sz w:val="24"/>
          <w:szCs w:val="24"/>
        </w:rPr>
      </w:pPr>
    </w:p>
    <w:p w14:paraId="54FD6B5B" w14:textId="102CEA4C"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U smislu ovoga Zakona i Uredbe (EU) 2017/2402 Hrvatska narodna banka je nadležna za:</w:t>
      </w:r>
    </w:p>
    <w:p w14:paraId="190C608C" w14:textId="085DA33D" w:rsidR="00F24E0C" w:rsidRDefault="00045D43">
      <w:pPr>
        <w:pStyle w:val="ListParagraph"/>
        <w:numPr>
          <w:ilvl w:val="0"/>
          <w:numId w:val="5"/>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nadzor nad primjenom članka 5. Uredbe (EU) 017/2402 kod kreditnih institucija kao ulagatelja u sekuritizacijske pozicije</w:t>
      </w:r>
    </w:p>
    <w:p w14:paraId="0AE09036" w14:textId="63F56376" w:rsidR="00F24E0C" w:rsidRDefault="00045D43">
      <w:pPr>
        <w:pStyle w:val="ListParagraph"/>
        <w:numPr>
          <w:ilvl w:val="0"/>
          <w:numId w:val="5"/>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nadzor nad obvezama kreditne institucije kao sponzora </w:t>
      </w:r>
      <w:r w:rsidRPr="002B5E0A">
        <w:rPr>
          <w:rFonts w:ascii="Times New Roman" w:hAnsi="Times New Roman" w:cs="Times New Roman"/>
          <w:iCs/>
          <w:sz w:val="24"/>
          <w:szCs w:val="24"/>
        </w:rPr>
        <w:t>programa ABCP u</w:t>
      </w:r>
      <w:r>
        <w:rPr>
          <w:rFonts w:ascii="Times New Roman" w:hAnsi="Times New Roman" w:cs="Times New Roman"/>
          <w:iCs/>
          <w:sz w:val="24"/>
          <w:szCs w:val="24"/>
        </w:rPr>
        <w:t xml:space="preserve"> vezi s  člankom 25. Uredbe (EU) 2017/2402</w:t>
      </w:r>
    </w:p>
    <w:p w14:paraId="640927AE" w14:textId="4E087D59" w:rsidR="00F24E0C" w:rsidRDefault="00045D43">
      <w:pPr>
        <w:pStyle w:val="ListParagraph"/>
        <w:numPr>
          <w:ilvl w:val="0"/>
          <w:numId w:val="5"/>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nadzor nad obvezama inicijatora, izvornog zajmodavca, SSPN-ova i sponzora koji su kreditne institucije ili SSPN-ova koje osnivaju kreditne institucije u vezi s člancima 6. do 9. Uredbe (EU) 2017/2402 i kod primjene STS kriterija iz članaka 18. do 24. i članaka 26. i 27.  Uredbe (EU) 2017/2402</w:t>
      </w:r>
    </w:p>
    <w:p w14:paraId="4E4423AA" w14:textId="77777777" w:rsidR="00F24E0C" w:rsidRDefault="00045D43">
      <w:pPr>
        <w:pStyle w:val="ListParagraph"/>
        <w:numPr>
          <w:ilvl w:val="0"/>
          <w:numId w:val="5"/>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izricanje nadzornih mjera subjektima nadzora iz članka 6. stavka 2. ovoga Zakona</w:t>
      </w:r>
    </w:p>
    <w:p w14:paraId="2719085A" w14:textId="78CB19CA" w:rsidR="00F24E0C" w:rsidRDefault="00045D43">
      <w:pPr>
        <w:pStyle w:val="ListParagraph"/>
        <w:numPr>
          <w:ilvl w:val="0"/>
          <w:numId w:val="5"/>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podnošenje optužnih prijedloga kod utvrđenih povreda odredbi ovoga Zakona i Uredbe (EU) 2017/2402 i od strane subjekata nadzora iz članka 6. stavka 2. ovoga Zakona</w:t>
      </w:r>
    </w:p>
    <w:p w14:paraId="06622523" w14:textId="50867B99" w:rsidR="00F24E0C" w:rsidRDefault="00045D43">
      <w:pPr>
        <w:pStyle w:val="ListParagraph"/>
        <w:numPr>
          <w:ilvl w:val="0"/>
          <w:numId w:val="5"/>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razmjenu informacija i suradnju s Agencijom, ESMA-om, EBA-om i EIOPA-om sukladno odredbama članaka 30. do 34. i </w:t>
      </w:r>
      <w:r w:rsidR="002B5E0A">
        <w:rPr>
          <w:rFonts w:ascii="Times New Roman" w:hAnsi="Times New Roman" w:cs="Times New Roman"/>
          <w:iCs/>
          <w:sz w:val="24"/>
          <w:szCs w:val="24"/>
        </w:rPr>
        <w:t>članka</w:t>
      </w:r>
      <w:r w:rsidR="009D751D">
        <w:rPr>
          <w:rFonts w:ascii="Times New Roman" w:hAnsi="Times New Roman" w:cs="Times New Roman"/>
          <w:iCs/>
          <w:sz w:val="24"/>
          <w:szCs w:val="24"/>
        </w:rPr>
        <w:t xml:space="preserve"> </w:t>
      </w:r>
      <w:r>
        <w:rPr>
          <w:rFonts w:ascii="Times New Roman" w:hAnsi="Times New Roman" w:cs="Times New Roman"/>
          <w:iCs/>
          <w:sz w:val="24"/>
          <w:szCs w:val="24"/>
        </w:rPr>
        <w:t>36. Uredbe (EU) 2017/2402</w:t>
      </w:r>
    </w:p>
    <w:p w14:paraId="7E376B48" w14:textId="6628D277" w:rsidR="00F24E0C" w:rsidRDefault="00045D43">
      <w:pPr>
        <w:pStyle w:val="ListParagraph"/>
        <w:numPr>
          <w:ilvl w:val="0"/>
          <w:numId w:val="5"/>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objavu na svojoj internetskoj stranici odluka o izrečenim pravomoćnim kaznama sudova i drugih tijela nadležnih za vođenje prekršajnih i upravnih postupaka, sukladno odredbama članka 37. Uredbe (EU) 2017/2402</w:t>
      </w:r>
    </w:p>
    <w:p w14:paraId="2F1B9282" w14:textId="2864A61D" w:rsidR="00F24E0C" w:rsidRDefault="00045D43">
      <w:pPr>
        <w:pStyle w:val="ListParagraph"/>
        <w:numPr>
          <w:ilvl w:val="0"/>
          <w:numId w:val="5"/>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obavješćivanje ESMA-e o odobrenju upotrebe sekuritizacijskih pozicija kao odnosnih izloženosti u sekuritizaciji sukladno odredbi članka 8. stavka 2. Uredbe (EU) 2017/2402 te o svim izrečenim pravomoćnim kaznama sudova i drugih tijela nadležnih za vođenje prekršajnih i upravnih postupaka sukladno odredbi članka 37. stavka 6. Uredbe (EU) 2017/2402 za subjekte nadzora iz članka 6. stavka 2. ovoga Zakona</w:t>
      </w:r>
    </w:p>
    <w:p w14:paraId="4FD047B0" w14:textId="7ED0128A" w:rsidR="00F24E0C" w:rsidRDefault="00045D43">
      <w:pPr>
        <w:pStyle w:val="ListParagraph"/>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preispitivanje aranžmana, postupaka i mehanizama koje su inicijatori, sponzori i izvorni zajmodavci koji su subjekti nadzora iz članka 6. stavka 2. ovoga Zakona primijenili u skladu s člankom 30. Uredbe (EU)</w:t>
      </w:r>
      <w:r>
        <w:rPr>
          <w:rFonts w:ascii="Times New Roman" w:hAnsi="Times New Roman" w:cs="Times New Roman"/>
          <w:iCs/>
          <w:sz w:val="24"/>
          <w:szCs w:val="24"/>
        </w:rPr>
        <w:t xml:space="preserve"> </w:t>
      </w:r>
      <w:r>
        <w:rPr>
          <w:rFonts w:ascii="Times New Roman" w:hAnsi="Times New Roman" w:cs="Times New Roman"/>
          <w:sz w:val="24"/>
          <w:szCs w:val="24"/>
        </w:rPr>
        <w:t>2017/2402</w:t>
      </w:r>
    </w:p>
    <w:p w14:paraId="045B0934" w14:textId="65C541F2" w:rsidR="00F24E0C" w:rsidRDefault="00045D43">
      <w:pPr>
        <w:pStyle w:val="ListParagraph"/>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obavješćivanje Europskog odbora za sistemske rizike, Europskog parlamenta i Vijeća o mjerama poduzetim kao odgovor na preporuke vezane za makrobonitetni nadzor tržišta sekuritizacije sukladno odredbama članka 31. Uredbe (EU)</w:t>
      </w:r>
      <w:r>
        <w:rPr>
          <w:rFonts w:ascii="Times New Roman" w:hAnsi="Times New Roman" w:cs="Times New Roman"/>
          <w:iCs/>
          <w:sz w:val="24"/>
          <w:szCs w:val="24"/>
        </w:rPr>
        <w:t xml:space="preserve"> </w:t>
      </w:r>
      <w:r>
        <w:rPr>
          <w:rFonts w:ascii="Times New Roman" w:hAnsi="Times New Roman" w:cs="Times New Roman"/>
          <w:sz w:val="24"/>
          <w:szCs w:val="24"/>
        </w:rPr>
        <w:t>2017/2042 .</w:t>
      </w:r>
    </w:p>
    <w:p w14:paraId="337CB056" w14:textId="06DACF20" w:rsidR="00F24E0C" w:rsidRDefault="00F24E0C">
      <w:pPr>
        <w:spacing w:after="0" w:line="276" w:lineRule="auto"/>
        <w:jc w:val="both"/>
        <w:rPr>
          <w:rFonts w:ascii="Times New Roman" w:hAnsi="Times New Roman" w:cs="Times New Roman"/>
          <w:iCs/>
          <w:sz w:val="24"/>
          <w:szCs w:val="24"/>
        </w:rPr>
      </w:pPr>
    </w:p>
    <w:p w14:paraId="1348B8EC" w14:textId="7BE7AAD1" w:rsidR="000C1DC0" w:rsidRDefault="000C1DC0">
      <w:pPr>
        <w:spacing w:after="0" w:line="276" w:lineRule="auto"/>
        <w:jc w:val="both"/>
        <w:rPr>
          <w:rFonts w:ascii="Times New Roman" w:hAnsi="Times New Roman" w:cs="Times New Roman"/>
          <w:iCs/>
          <w:sz w:val="24"/>
          <w:szCs w:val="24"/>
        </w:rPr>
      </w:pPr>
    </w:p>
    <w:p w14:paraId="0190FEB4" w14:textId="1DD9B217" w:rsidR="000C1DC0" w:rsidRDefault="000C1DC0">
      <w:pPr>
        <w:spacing w:after="0" w:line="276" w:lineRule="auto"/>
        <w:jc w:val="both"/>
        <w:rPr>
          <w:rFonts w:ascii="Times New Roman" w:hAnsi="Times New Roman" w:cs="Times New Roman"/>
          <w:iCs/>
          <w:sz w:val="24"/>
          <w:szCs w:val="24"/>
        </w:rPr>
      </w:pPr>
    </w:p>
    <w:p w14:paraId="4391D5E7" w14:textId="0F88AD1C" w:rsidR="000C1DC0" w:rsidRDefault="000C1DC0">
      <w:pPr>
        <w:spacing w:after="0" w:line="276" w:lineRule="auto"/>
        <w:jc w:val="both"/>
        <w:rPr>
          <w:rFonts w:ascii="Times New Roman" w:hAnsi="Times New Roman" w:cs="Times New Roman"/>
          <w:iCs/>
          <w:sz w:val="24"/>
          <w:szCs w:val="24"/>
        </w:rPr>
      </w:pPr>
    </w:p>
    <w:p w14:paraId="0965D38E" w14:textId="6DEA7CDD" w:rsidR="000C1DC0" w:rsidRDefault="000C1DC0">
      <w:pPr>
        <w:spacing w:after="0" w:line="276" w:lineRule="auto"/>
        <w:jc w:val="both"/>
        <w:rPr>
          <w:rFonts w:ascii="Times New Roman" w:hAnsi="Times New Roman" w:cs="Times New Roman"/>
          <w:iCs/>
          <w:sz w:val="24"/>
          <w:szCs w:val="24"/>
        </w:rPr>
      </w:pPr>
    </w:p>
    <w:p w14:paraId="57C52BC3" w14:textId="62B42003" w:rsidR="000C1DC0" w:rsidRDefault="000C1DC0">
      <w:pPr>
        <w:spacing w:after="0" w:line="276" w:lineRule="auto"/>
        <w:jc w:val="both"/>
        <w:rPr>
          <w:rFonts w:ascii="Times New Roman" w:hAnsi="Times New Roman" w:cs="Times New Roman"/>
          <w:iCs/>
          <w:sz w:val="24"/>
          <w:szCs w:val="24"/>
        </w:rPr>
      </w:pPr>
    </w:p>
    <w:p w14:paraId="333D0D60" w14:textId="6BB2ED79" w:rsidR="000C1DC0" w:rsidRDefault="000C1DC0">
      <w:pPr>
        <w:spacing w:after="0" w:line="276" w:lineRule="auto"/>
        <w:jc w:val="both"/>
        <w:rPr>
          <w:rFonts w:ascii="Times New Roman" w:hAnsi="Times New Roman" w:cs="Times New Roman"/>
          <w:iCs/>
          <w:sz w:val="24"/>
          <w:szCs w:val="24"/>
        </w:rPr>
      </w:pPr>
    </w:p>
    <w:p w14:paraId="4A4D2CEC" w14:textId="77777777" w:rsidR="000C1DC0" w:rsidRDefault="000C1DC0">
      <w:pPr>
        <w:spacing w:after="0" w:line="276" w:lineRule="auto"/>
        <w:jc w:val="both"/>
        <w:rPr>
          <w:rFonts w:ascii="Times New Roman" w:hAnsi="Times New Roman" w:cs="Times New Roman"/>
          <w:iCs/>
          <w:sz w:val="24"/>
          <w:szCs w:val="24"/>
        </w:rPr>
      </w:pPr>
    </w:p>
    <w:p w14:paraId="51859FAB" w14:textId="77777777" w:rsidR="00F24E0C" w:rsidRDefault="00F24E0C">
      <w:pPr>
        <w:spacing w:after="0" w:line="276" w:lineRule="auto"/>
        <w:jc w:val="center"/>
        <w:rPr>
          <w:rFonts w:ascii="Times New Roman" w:hAnsi="Times New Roman" w:cs="Times New Roman"/>
          <w:b/>
          <w:sz w:val="24"/>
          <w:szCs w:val="24"/>
        </w:rPr>
      </w:pPr>
    </w:p>
    <w:p w14:paraId="0E4B4774" w14:textId="77777777" w:rsidR="00F24E0C" w:rsidRPr="002C6E3C" w:rsidRDefault="00045D43">
      <w:pPr>
        <w:spacing w:after="0" w:line="276" w:lineRule="auto"/>
        <w:jc w:val="center"/>
        <w:rPr>
          <w:rFonts w:ascii="Times New Roman" w:hAnsi="Times New Roman" w:cs="Times New Roman"/>
          <w:sz w:val="24"/>
          <w:szCs w:val="24"/>
        </w:rPr>
      </w:pPr>
      <w:r w:rsidRPr="002C6E3C">
        <w:rPr>
          <w:rFonts w:ascii="Times New Roman" w:hAnsi="Times New Roman" w:cs="Times New Roman"/>
          <w:sz w:val="24"/>
          <w:szCs w:val="24"/>
        </w:rPr>
        <w:t>III. NADZOR</w:t>
      </w:r>
    </w:p>
    <w:p w14:paraId="7900E8EE" w14:textId="77777777" w:rsidR="00F24E0C" w:rsidRDefault="00F24E0C">
      <w:pPr>
        <w:spacing w:after="0" w:line="276" w:lineRule="auto"/>
        <w:jc w:val="both"/>
        <w:rPr>
          <w:rFonts w:ascii="Times New Roman" w:hAnsi="Times New Roman" w:cs="Times New Roman"/>
          <w:sz w:val="24"/>
          <w:szCs w:val="24"/>
        </w:rPr>
      </w:pPr>
    </w:p>
    <w:p w14:paraId="32F4F0B7" w14:textId="77777777" w:rsidR="00F24E0C" w:rsidRDefault="00045D43">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Postupak nadzora koji provodi Agencija</w:t>
      </w:r>
    </w:p>
    <w:p w14:paraId="79C378DD" w14:textId="77777777" w:rsidR="00F24E0C" w:rsidRDefault="00F24E0C">
      <w:pPr>
        <w:spacing w:after="0" w:line="276" w:lineRule="auto"/>
        <w:jc w:val="center"/>
        <w:rPr>
          <w:rFonts w:ascii="Times New Roman" w:hAnsi="Times New Roman" w:cs="Times New Roman"/>
          <w:b/>
          <w:i/>
          <w:sz w:val="24"/>
          <w:szCs w:val="24"/>
        </w:rPr>
      </w:pPr>
    </w:p>
    <w:p w14:paraId="5B00B510" w14:textId="77777777" w:rsidR="00F24E0C" w:rsidRDefault="00045D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9.</w:t>
      </w:r>
    </w:p>
    <w:p w14:paraId="452F0D8A" w14:textId="77777777" w:rsidR="00F24E0C" w:rsidRDefault="00F24E0C">
      <w:pPr>
        <w:spacing w:after="0" w:line="276" w:lineRule="auto"/>
        <w:jc w:val="both"/>
        <w:rPr>
          <w:rFonts w:ascii="Times New Roman" w:hAnsi="Times New Roman" w:cs="Times New Roman"/>
          <w:sz w:val="24"/>
          <w:szCs w:val="24"/>
        </w:rPr>
      </w:pPr>
    </w:p>
    <w:p w14:paraId="39274219" w14:textId="4FC3181C"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Nadzor nad provedbom odredaba ovoga Zakona i Uredbe (EU) </w:t>
      </w:r>
      <w:r w:rsidR="000408A9">
        <w:rPr>
          <w:rFonts w:ascii="Times New Roman" w:hAnsi="Times New Roman" w:cs="Times New Roman"/>
          <w:sz w:val="24"/>
          <w:szCs w:val="24"/>
        </w:rPr>
        <w:t xml:space="preserve">2017/2402 </w:t>
      </w:r>
      <w:r>
        <w:rPr>
          <w:rFonts w:ascii="Times New Roman" w:hAnsi="Times New Roman" w:cs="Times New Roman"/>
          <w:sz w:val="24"/>
          <w:szCs w:val="24"/>
        </w:rPr>
        <w:t>sukladno podjeli nadležnosti iz članka 7. ovoga Zakona obavlja Agencija sukladno odredbama Uredbe (EU)</w:t>
      </w:r>
      <w:r>
        <w:rPr>
          <w:rFonts w:ascii="Times New Roman" w:hAnsi="Times New Roman" w:cs="Times New Roman"/>
          <w:iCs/>
          <w:sz w:val="24"/>
          <w:szCs w:val="24"/>
        </w:rPr>
        <w:t xml:space="preserve"> </w:t>
      </w:r>
      <w:r>
        <w:rPr>
          <w:rFonts w:ascii="Times New Roman" w:hAnsi="Times New Roman" w:cs="Times New Roman"/>
          <w:sz w:val="24"/>
          <w:szCs w:val="24"/>
        </w:rPr>
        <w:t>2017/2402, ovoga Zakona i zakona kojim se uređuje osnivanje i poslovanje subjekata nadzora iz članka 6. stavka 1. ovoga Zakona.</w:t>
      </w:r>
    </w:p>
    <w:p w14:paraId="321F8031" w14:textId="77777777" w:rsidR="00F24E0C" w:rsidRDefault="00F24E0C">
      <w:pPr>
        <w:spacing w:after="0" w:line="276" w:lineRule="auto"/>
        <w:jc w:val="both"/>
        <w:rPr>
          <w:rFonts w:ascii="Times New Roman" w:hAnsi="Times New Roman" w:cs="Times New Roman"/>
          <w:sz w:val="24"/>
          <w:szCs w:val="24"/>
        </w:rPr>
      </w:pPr>
    </w:p>
    <w:p w14:paraId="7D8599BC"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Agencija nadzor iz stavka 1. ovoga članka obavlja:</w:t>
      </w:r>
    </w:p>
    <w:p w14:paraId="0967BB82" w14:textId="589A45AC" w:rsidR="00F24E0C" w:rsidRDefault="00045D43">
      <w:pPr>
        <w:pStyle w:val="ListParagraph"/>
        <w:numPr>
          <w:ilvl w:val="0"/>
          <w:numId w:val="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praćenjem, prikupljanjem i provjerom objavljenih podataka i obavijesti koje se sukladno odredbama Uredbe (EU)</w:t>
      </w:r>
      <w:r>
        <w:rPr>
          <w:rFonts w:ascii="Times New Roman" w:hAnsi="Times New Roman" w:cs="Times New Roman"/>
          <w:iCs/>
          <w:sz w:val="24"/>
          <w:szCs w:val="24"/>
        </w:rPr>
        <w:t xml:space="preserve"> </w:t>
      </w:r>
      <w:r>
        <w:rPr>
          <w:rFonts w:ascii="Times New Roman" w:hAnsi="Times New Roman" w:cs="Times New Roman"/>
          <w:sz w:val="24"/>
          <w:szCs w:val="24"/>
        </w:rPr>
        <w:t>2017/2402 dostavljaju sekuritizacijskim repozitorijima u skladu s odredbama članka 7. Uredbe (EU) 2017/2402</w:t>
      </w:r>
    </w:p>
    <w:p w14:paraId="6B912797" w14:textId="77777777" w:rsidR="00F24E0C" w:rsidRDefault="00045D43">
      <w:pPr>
        <w:pStyle w:val="ListParagraph"/>
        <w:numPr>
          <w:ilvl w:val="0"/>
          <w:numId w:val="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prikupljanjem podataka koji nisu javno dostupni od subjekata nadzora iz članka 6. stavka 1. ovoga Zakona</w:t>
      </w:r>
    </w:p>
    <w:p w14:paraId="3AA8C2FE" w14:textId="1D87DB20" w:rsidR="00F24E0C" w:rsidRDefault="00045D43">
      <w:pPr>
        <w:pStyle w:val="ListParagraph"/>
        <w:numPr>
          <w:ilvl w:val="0"/>
          <w:numId w:val="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prikupljanjem javno dostupnih podataka </w:t>
      </w:r>
      <w:r w:rsidR="00D93714">
        <w:rPr>
          <w:rFonts w:ascii="Times New Roman" w:hAnsi="Times New Roman" w:cs="Times New Roman"/>
          <w:sz w:val="24"/>
          <w:szCs w:val="24"/>
        </w:rPr>
        <w:t xml:space="preserve">uključujući </w:t>
      </w:r>
      <w:r>
        <w:rPr>
          <w:rFonts w:ascii="Times New Roman" w:hAnsi="Times New Roman" w:cs="Times New Roman"/>
          <w:sz w:val="24"/>
          <w:szCs w:val="24"/>
        </w:rPr>
        <w:t xml:space="preserve">ESMA-in popis svih sekuritizacija koje nose STS obavijest iz članka 27. stavka 5. Uredbe (EU) </w:t>
      </w:r>
      <w:r w:rsidR="00D93714">
        <w:rPr>
          <w:rFonts w:ascii="Times New Roman" w:hAnsi="Times New Roman" w:cs="Times New Roman"/>
          <w:sz w:val="24"/>
          <w:szCs w:val="24"/>
        </w:rPr>
        <w:t>2017/2402</w:t>
      </w:r>
    </w:p>
    <w:p w14:paraId="774D5CEB" w14:textId="7F003C4C" w:rsidR="00F24E0C" w:rsidRDefault="00045D43">
      <w:pPr>
        <w:pStyle w:val="ListParagraph"/>
        <w:numPr>
          <w:ilvl w:val="0"/>
          <w:numId w:val="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provođenjem posrednog i neposrednog nadzora nad subjektima nadzora iz članka </w:t>
      </w:r>
      <w:r w:rsidR="00D5374C">
        <w:rPr>
          <w:rFonts w:ascii="Times New Roman" w:hAnsi="Times New Roman" w:cs="Times New Roman"/>
          <w:sz w:val="24"/>
          <w:szCs w:val="24"/>
        </w:rPr>
        <w:t>6</w:t>
      </w:r>
      <w:r>
        <w:rPr>
          <w:rFonts w:ascii="Times New Roman" w:hAnsi="Times New Roman" w:cs="Times New Roman"/>
          <w:sz w:val="24"/>
          <w:szCs w:val="24"/>
        </w:rPr>
        <w:t>. stavka 1. ovoga Zakona</w:t>
      </w:r>
    </w:p>
    <w:p w14:paraId="6DF28A9F" w14:textId="4E5F50C4" w:rsidR="00F24E0C" w:rsidRDefault="00045D43">
      <w:pPr>
        <w:pStyle w:val="ListParagraph"/>
        <w:numPr>
          <w:ilvl w:val="0"/>
          <w:numId w:val="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izr</w:t>
      </w:r>
      <w:r w:rsidR="00FE4037">
        <w:rPr>
          <w:rFonts w:ascii="Times New Roman" w:hAnsi="Times New Roman" w:cs="Times New Roman"/>
          <w:sz w:val="24"/>
          <w:szCs w:val="24"/>
        </w:rPr>
        <w:t>icanjem nadzornih mjera iz član</w:t>
      </w:r>
      <w:r>
        <w:rPr>
          <w:rFonts w:ascii="Times New Roman" w:hAnsi="Times New Roman" w:cs="Times New Roman"/>
          <w:sz w:val="24"/>
          <w:szCs w:val="24"/>
        </w:rPr>
        <w:t xml:space="preserve">ka 11. </w:t>
      </w:r>
      <w:r w:rsidR="002C6E3C">
        <w:rPr>
          <w:rFonts w:ascii="Times New Roman" w:hAnsi="Times New Roman" w:cs="Times New Roman"/>
          <w:sz w:val="24"/>
          <w:szCs w:val="24"/>
        </w:rPr>
        <w:t xml:space="preserve">ovoga Zakona </w:t>
      </w:r>
      <w:r>
        <w:rPr>
          <w:rFonts w:ascii="Times New Roman" w:hAnsi="Times New Roman" w:cs="Times New Roman"/>
          <w:sz w:val="24"/>
          <w:szCs w:val="24"/>
        </w:rPr>
        <w:t>i dodatnih mjera iz članka 12. ovoga Zakona.</w:t>
      </w:r>
    </w:p>
    <w:p w14:paraId="0CBCDB4B" w14:textId="77777777" w:rsidR="00F24E0C" w:rsidRDefault="00F24E0C">
      <w:pPr>
        <w:spacing w:after="0" w:line="276" w:lineRule="auto"/>
        <w:jc w:val="both"/>
        <w:rPr>
          <w:rFonts w:ascii="Times New Roman" w:hAnsi="Times New Roman" w:cs="Times New Roman"/>
          <w:sz w:val="24"/>
          <w:szCs w:val="24"/>
        </w:rPr>
      </w:pPr>
    </w:p>
    <w:p w14:paraId="44358484"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Protiv upravnih akata koje u provođenju nadzora Agencija donosi temeljem ovoga Zakona nije dopuštena žalba, ali se može pokrenuti upravni spor.</w:t>
      </w:r>
    </w:p>
    <w:p w14:paraId="5429A59A" w14:textId="77777777" w:rsidR="00F24E0C" w:rsidRDefault="00F24E0C">
      <w:pPr>
        <w:spacing w:after="0" w:line="276" w:lineRule="auto"/>
        <w:jc w:val="both"/>
        <w:rPr>
          <w:rFonts w:ascii="Times New Roman" w:hAnsi="Times New Roman" w:cs="Times New Roman"/>
          <w:sz w:val="24"/>
          <w:szCs w:val="24"/>
        </w:rPr>
      </w:pPr>
    </w:p>
    <w:p w14:paraId="5CC2E321"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 Tužba kojom se pokreće upravni spor protiv rješenja Agencije ne može imati odgodni učinak.</w:t>
      </w:r>
    </w:p>
    <w:p w14:paraId="3B904F31" w14:textId="77777777" w:rsidR="00F24E0C" w:rsidRDefault="00F24E0C">
      <w:pPr>
        <w:spacing w:after="0" w:line="276" w:lineRule="auto"/>
        <w:jc w:val="both"/>
        <w:rPr>
          <w:rFonts w:ascii="Times New Roman" w:hAnsi="Times New Roman" w:cs="Times New Roman"/>
          <w:b/>
          <w:sz w:val="24"/>
          <w:szCs w:val="24"/>
        </w:rPr>
      </w:pPr>
    </w:p>
    <w:p w14:paraId="2A3ADB5A" w14:textId="77777777" w:rsidR="00F24E0C" w:rsidRDefault="00045D43">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Ovlasti Agencije kod provođenja nadzora</w:t>
      </w:r>
    </w:p>
    <w:p w14:paraId="2EFDC94A" w14:textId="77777777" w:rsidR="00F24E0C" w:rsidRDefault="00F24E0C">
      <w:pPr>
        <w:spacing w:after="0" w:line="276" w:lineRule="auto"/>
        <w:jc w:val="center"/>
        <w:rPr>
          <w:rFonts w:ascii="Times New Roman" w:hAnsi="Times New Roman" w:cs="Times New Roman"/>
          <w:b/>
          <w:i/>
          <w:sz w:val="24"/>
          <w:szCs w:val="24"/>
        </w:rPr>
      </w:pPr>
    </w:p>
    <w:p w14:paraId="591FDB32" w14:textId="77777777" w:rsidR="00F24E0C" w:rsidRDefault="00045D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10.</w:t>
      </w:r>
    </w:p>
    <w:p w14:paraId="3628F9A9" w14:textId="77777777" w:rsidR="00F24E0C" w:rsidRDefault="00F24E0C">
      <w:pPr>
        <w:spacing w:after="0" w:line="276" w:lineRule="auto"/>
        <w:jc w:val="both"/>
        <w:rPr>
          <w:rFonts w:ascii="Times New Roman" w:hAnsi="Times New Roman" w:cs="Times New Roman"/>
          <w:sz w:val="24"/>
          <w:szCs w:val="24"/>
        </w:rPr>
      </w:pPr>
    </w:p>
    <w:p w14:paraId="5CFEA2D5" w14:textId="2CF24FC5"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Ako je to potrebno u svrhu nadzora nad primjenom odredaba ovoga Zakona i Uredbe (EU) 2017/2402, Agencija može od bilo koje fizičke ili pravne osobe zahtijevati:</w:t>
      </w:r>
    </w:p>
    <w:p w14:paraId="2FB9A86F"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pristup svakom dokumentu u bilo kojem obliku i dostavu preslike istog</w:t>
      </w:r>
    </w:p>
    <w:p w14:paraId="007F891D"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pregled razmjene podataka, uključujući i zapise telefonskih poziva.</w:t>
      </w:r>
    </w:p>
    <w:p w14:paraId="37BBC865" w14:textId="77777777" w:rsidR="00F24E0C" w:rsidRDefault="00F24E0C">
      <w:pPr>
        <w:spacing w:after="0" w:line="276" w:lineRule="auto"/>
        <w:jc w:val="both"/>
        <w:rPr>
          <w:rFonts w:ascii="Times New Roman" w:hAnsi="Times New Roman" w:cs="Times New Roman"/>
          <w:sz w:val="24"/>
          <w:szCs w:val="24"/>
        </w:rPr>
      </w:pPr>
    </w:p>
    <w:p w14:paraId="3A03A0A3"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Agencija može od bilo koje fizičke ili pravne osobe, uključujući i osobe koje su uključene u prijenos naloga ili koje obavljaju druge poslove pri sklapanju transakcija koje su predmet nadzora Agencije, zatražiti sve podatke i očitovanja koji su Agenciji potrebni za nadzor. </w:t>
      </w:r>
    </w:p>
    <w:p w14:paraId="38365945" w14:textId="77777777" w:rsidR="00F24E0C" w:rsidRDefault="00F24E0C">
      <w:pPr>
        <w:spacing w:after="0" w:line="276" w:lineRule="auto"/>
        <w:jc w:val="both"/>
        <w:rPr>
          <w:rFonts w:ascii="Times New Roman" w:hAnsi="Times New Roman" w:cs="Times New Roman"/>
          <w:sz w:val="24"/>
          <w:szCs w:val="24"/>
        </w:rPr>
      </w:pPr>
    </w:p>
    <w:p w14:paraId="180B6D8E"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 Ako to zahtijeva svrha nadzora, Agencija je od osoba iz stavka 2. ovoga članka ovlaštena uzeti izjave ili ih saslušati u smislu odredbi zakona kojim se uređuje opći upravni postupak.</w:t>
      </w:r>
    </w:p>
    <w:p w14:paraId="0976B0FD" w14:textId="77777777" w:rsidR="00F24E0C" w:rsidRDefault="00F24E0C">
      <w:pPr>
        <w:spacing w:after="0" w:line="276" w:lineRule="auto"/>
        <w:jc w:val="both"/>
        <w:rPr>
          <w:rFonts w:ascii="Times New Roman" w:hAnsi="Times New Roman" w:cs="Times New Roman"/>
          <w:sz w:val="24"/>
          <w:szCs w:val="24"/>
        </w:rPr>
      </w:pPr>
    </w:p>
    <w:p w14:paraId="29708991" w14:textId="702BFC30"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 Ako je to potrebno u svrhu nadzora nad poštivanjem odredbi ovoga Zakona i Uredbe (EU)</w:t>
      </w:r>
      <w:r>
        <w:rPr>
          <w:rFonts w:ascii="Times New Roman" w:hAnsi="Times New Roman" w:cs="Times New Roman"/>
          <w:iCs/>
          <w:sz w:val="24"/>
          <w:szCs w:val="24"/>
        </w:rPr>
        <w:t xml:space="preserve"> </w:t>
      </w:r>
      <w:r>
        <w:rPr>
          <w:rFonts w:ascii="Times New Roman" w:hAnsi="Times New Roman" w:cs="Times New Roman"/>
          <w:sz w:val="24"/>
          <w:szCs w:val="24"/>
        </w:rPr>
        <w:t>2017/2402</w:t>
      </w:r>
      <w:r w:rsidR="00CA6394">
        <w:rPr>
          <w:rFonts w:ascii="Times New Roman" w:hAnsi="Times New Roman" w:cs="Times New Roman"/>
          <w:sz w:val="24"/>
          <w:szCs w:val="24"/>
        </w:rPr>
        <w:t>,</w:t>
      </w:r>
      <w:r>
        <w:rPr>
          <w:rFonts w:ascii="Times New Roman" w:hAnsi="Times New Roman" w:cs="Times New Roman"/>
          <w:sz w:val="24"/>
          <w:szCs w:val="24"/>
        </w:rPr>
        <w:t xml:space="preserve"> Agencija nad subjektima iz članka 6. stavka 1. ovoga Zakona može provesti neposredni nadzor s prethodnom dostavom obavijesti o nadzoru ili bez prethodne dostave obavijesti o nadzoru, sukladno odredbama propisanim zakonima kojima se uređuje osnivanje i poslovanje subjekata nadzora iz članka 6. stavka 1. ovoga Zakona.</w:t>
      </w:r>
    </w:p>
    <w:p w14:paraId="5D5A473B" w14:textId="77777777" w:rsidR="00F24E0C" w:rsidRDefault="00F24E0C">
      <w:pPr>
        <w:spacing w:after="0" w:line="276" w:lineRule="auto"/>
        <w:jc w:val="both"/>
        <w:rPr>
          <w:rFonts w:ascii="Times New Roman" w:hAnsi="Times New Roman" w:cs="Times New Roman"/>
          <w:sz w:val="24"/>
          <w:szCs w:val="24"/>
        </w:rPr>
      </w:pPr>
    </w:p>
    <w:p w14:paraId="6B6B8E2E" w14:textId="3CAE3D5E"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 Kad je to potrebno radi nadzora nad pravnom ili fizičkom osobom na koju se primjenjuju odredbe ovog Zakona i Uredbe (EU)</w:t>
      </w:r>
      <w:r>
        <w:rPr>
          <w:rFonts w:ascii="Times New Roman" w:hAnsi="Times New Roman" w:cs="Times New Roman"/>
          <w:iCs/>
          <w:sz w:val="24"/>
          <w:szCs w:val="24"/>
        </w:rPr>
        <w:t xml:space="preserve"> </w:t>
      </w:r>
      <w:r>
        <w:rPr>
          <w:rFonts w:ascii="Times New Roman" w:hAnsi="Times New Roman" w:cs="Times New Roman"/>
          <w:sz w:val="24"/>
          <w:szCs w:val="24"/>
        </w:rPr>
        <w:t>2017/2402, Agencija, u skladu s podjelom nadležnosti iz članka 7. ovoga Zakona, može zahtijevati odgovarajuće podatke, dokumentaciju i očitovanja od sljedećih osoba i izvršiti pregled njihova poslovanja:</w:t>
      </w:r>
    </w:p>
    <w:p w14:paraId="183A5C32" w14:textId="0E1FC8D0"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osoba koje su s pravnom ili fizičkom osobom nad kojom Agencija provodi postupak nadzora u odnosu uske povezanosti, u smislu zakona kojim se uređuje tržište kapitala </w:t>
      </w:r>
    </w:p>
    <w:p w14:paraId="11EFA9C8"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osoba na koje je pravna ili fizička osoba nad kojom Agencija provodi postupak nadzora izdvojila poslovne procese</w:t>
      </w:r>
    </w:p>
    <w:p w14:paraId="3251194D"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imatelja kvalificiranih udjela u pravnoj ili fizičkoj osobi nad kojom Agencija provodi postupak nadzora.</w:t>
      </w:r>
    </w:p>
    <w:p w14:paraId="6C4468ED" w14:textId="77777777" w:rsidR="00F24E0C" w:rsidRDefault="00F24E0C">
      <w:pPr>
        <w:spacing w:after="0" w:line="276" w:lineRule="auto"/>
        <w:jc w:val="both"/>
        <w:rPr>
          <w:rFonts w:ascii="Times New Roman" w:hAnsi="Times New Roman" w:cs="Times New Roman"/>
          <w:sz w:val="24"/>
          <w:szCs w:val="24"/>
        </w:rPr>
      </w:pPr>
    </w:p>
    <w:p w14:paraId="177A30A7"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 Kada je za nadzor nad subjektom iz stavka 4. ovoga članka ovlašteno drugo nadležno tijelo, Agencija će pregled poslovanja tog subjekta obaviti u suradnji s drugim nadležnim tijelom.</w:t>
      </w:r>
    </w:p>
    <w:p w14:paraId="45A94784" w14:textId="77777777" w:rsidR="00F24E0C" w:rsidRDefault="00F24E0C">
      <w:pPr>
        <w:spacing w:after="0" w:line="276" w:lineRule="auto"/>
        <w:jc w:val="both"/>
        <w:rPr>
          <w:rFonts w:ascii="Times New Roman" w:hAnsi="Times New Roman" w:cs="Times New Roman"/>
          <w:sz w:val="24"/>
          <w:szCs w:val="24"/>
        </w:rPr>
      </w:pPr>
    </w:p>
    <w:p w14:paraId="0A296C6C" w14:textId="77777777" w:rsidR="00F24E0C" w:rsidRDefault="00045D43">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Nadzorne mjere Agencije </w:t>
      </w:r>
    </w:p>
    <w:p w14:paraId="72311A10" w14:textId="77777777" w:rsidR="00F24E0C" w:rsidRDefault="00F24E0C">
      <w:pPr>
        <w:spacing w:after="0" w:line="276" w:lineRule="auto"/>
        <w:jc w:val="center"/>
        <w:rPr>
          <w:rFonts w:ascii="Times New Roman" w:hAnsi="Times New Roman" w:cs="Times New Roman"/>
          <w:b/>
          <w:i/>
          <w:sz w:val="24"/>
          <w:szCs w:val="24"/>
        </w:rPr>
      </w:pPr>
    </w:p>
    <w:p w14:paraId="60C1C5CE" w14:textId="77777777" w:rsidR="00F24E0C" w:rsidRDefault="00045D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11.</w:t>
      </w:r>
    </w:p>
    <w:p w14:paraId="04CE628E" w14:textId="77777777" w:rsidR="00F24E0C" w:rsidRDefault="00F24E0C">
      <w:pPr>
        <w:spacing w:after="0" w:line="276" w:lineRule="auto"/>
        <w:jc w:val="center"/>
        <w:rPr>
          <w:rFonts w:ascii="Times New Roman" w:hAnsi="Times New Roman" w:cs="Times New Roman"/>
          <w:b/>
          <w:sz w:val="24"/>
          <w:szCs w:val="24"/>
        </w:rPr>
      </w:pPr>
    </w:p>
    <w:p w14:paraId="7CA79894" w14:textId="08C5D171"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Kada Agencija sukladno podjeli nadlež</w:t>
      </w:r>
      <w:r w:rsidR="00CA6394">
        <w:rPr>
          <w:rFonts w:ascii="Times New Roman" w:hAnsi="Times New Roman" w:cs="Times New Roman"/>
          <w:sz w:val="24"/>
          <w:szCs w:val="24"/>
        </w:rPr>
        <w:t>nosti iz članka 7. ovoga Zakona</w:t>
      </w:r>
      <w:r>
        <w:rPr>
          <w:rFonts w:ascii="Times New Roman" w:hAnsi="Times New Roman" w:cs="Times New Roman"/>
          <w:sz w:val="24"/>
          <w:szCs w:val="24"/>
        </w:rPr>
        <w:t xml:space="preserve"> utvrdi povrede odredbi ovoga Zakona i/ili Uredbe (EU) 2017/2402, ovlaštena je izreći nadzorne mjere propisane zakonima koji uređuju osnivanje i poslovanje subjekata nadzora iz članka 6. stavka 1. ovoga Zakona.</w:t>
      </w:r>
    </w:p>
    <w:p w14:paraId="44957268" w14:textId="77777777" w:rsidR="00F24E0C" w:rsidRDefault="00F24E0C">
      <w:pPr>
        <w:spacing w:after="0" w:line="276" w:lineRule="auto"/>
        <w:jc w:val="both"/>
        <w:rPr>
          <w:rFonts w:ascii="Times New Roman" w:hAnsi="Times New Roman" w:cs="Times New Roman"/>
          <w:sz w:val="24"/>
          <w:szCs w:val="24"/>
        </w:rPr>
      </w:pPr>
    </w:p>
    <w:p w14:paraId="3452D760" w14:textId="7A1A5BC8"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Osim nadzornih mjera iz stavka 1. ovoga članka te mjera predviđenih u članku 32. Uredbe (EU) 2017/2402, Agencija je ovlaštena izreći sljedeće nadzorne mjere:</w:t>
      </w:r>
    </w:p>
    <w:p w14:paraId="691D3E50" w14:textId="2977BEEE"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opomenu pravnoj ili fizičkoj osobi koja postupa suprotno odredbama ovoga Zakona i Uredbe (EU) 2017/2402 </w:t>
      </w:r>
    </w:p>
    <w:p w14:paraId="21EC64FF"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naložiti središnjem depozitoriju vrijednosnih papira ili središnjoj drugoj ugovornoj strani privremenu blokadu financijskih instrumenata koja se može provesti na individualno određenom računu nematerijaliziranih vrijednosnih papira ili na cjelokupnom izdanju financijskih instrumenta.</w:t>
      </w:r>
    </w:p>
    <w:p w14:paraId="04EB4DA0" w14:textId="77777777" w:rsidR="00F24E0C" w:rsidRDefault="00F24E0C">
      <w:pPr>
        <w:spacing w:after="0" w:line="276" w:lineRule="auto"/>
        <w:jc w:val="both"/>
        <w:rPr>
          <w:rFonts w:ascii="Times New Roman" w:hAnsi="Times New Roman" w:cs="Times New Roman"/>
          <w:sz w:val="24"/>
          <w:szCs w:val="24"/>
        </w:rPr>
      </w:pPr>
    </w:p>
    <w:p w14:paraId="520DB570" w14:textId="39C9C574"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Agencija informacije o svim izrečenim nadzornim mjerama dostavlja ESMA-i sukladno članku 37. stavku 6. Uredbe (EU) 2017/2402 te iste objavljuje sukladno odredbama članka 22. ovoga Zakona.</w:t>
      </w:r>
    </w:p>
    <w:p w14:paraId="72F65A02" w14:textId="77777777" w:rsidR="00F24E0C" w:rsidRDefault="00F24E0C">
      <w:pPr>
        <w:spacing w:after="0" w:line="276" w:lineRule="auto"/>
        <w:jc w:val="both"/>
        <w:rPr>
          <w:rFonts w:ascii="Times New Roman" w:hAnsi="Times New Roman" w:cs="Times New Roman"/>
          <w:sz w:val="24"/>
          <w:szCs w:val="24"/>
        </w:rPr>
      </w:pPr>
    </w:p>
    <w:p w14:paraId="6FE7F423" w14:textId="77777777" w:rsidR="00F24E0C" w:rsidRDefault="00045D43">
      <w:pPr>
        <w:pStyle w:val="t-10-9-kurz-s"/>
        <w:spacing w:before="0" w:beforeAutospacing="0" w:after="0" w:afterAutospacing="0" w:line="276" w:lineRule="auto"/>
        <w:jc w:val="center"/>
        <w:rPr>
          <w:rStyle w:val="kurziv"/>
          <w:i/>
        </w:rPr>
      </w:pPr>
      <w:r>
        <w:rPr>
          <w:rStyle w:val="kurziv"/>
          <w:i/>
        </w:rPr>
        <w:t>Dodatne mjere Agencije</w:t>
      </w:r>
    </w:p>
    <w:p w14:paraId="308DD4D5" w14:textId="77777777" w:rsidR="00F24E0C" w:rsidRDefault="00F24E0C">
      <w:pPr>
        <w:pStyle w:val="t-10-9-kurz-s"/>
        <w:spacing w:before="0" w:beforeAutospacing="0" w:after="0" w:afterAutospacing="0" w:line="276" w:lineRule="auto"/>
        <w:jc w:val="center"/>
        <w:rPr>
          <w:b/>
          <w:i/>
        </w:rPr>
      </w:pPr>
    </w:p>
    <w:p w14:paraId="4C2ABB6E" w14:textId="77777777" w:rsidR="00F24E0C" w:rsidRDefault="00045D43">
      <w:pPr>
        <w:pStyle w:val="clanak"/>
        <w:spacing w:before="0" w:beforeAutospacing="0" w:after="0" w:afterAutospacing="0" w:line="276" w:lineRule="auto"/>
        <w:jc w:val="center"/>
        <w:rPr>
          <w:b/>
        </w:rPr>
      </w:pPr>
      <w:r>
        <w:rPr>
          <w:b/>
        </w:rPr>
        <w:t>Članak 12.</w:t>
      </w:r>
    </w:p>
    <w:p w14:paraId="1E6552D0" w14:textId="77777777" w:rsidR="00F24E0C" w:rsidRDefault="00F24E0C">
      <w:pPr>
        <w:pStyle w:val="t-9-8"/>
        <w:spacing w:before="0" w:beforeAutospacing="0" w:after="0" w:afterAutospacing="0" w:line="276" w:lineRule="auto"/>
        <w:jc w:val="both"/>
      </w:pPr>
    </w:p>
    <w:p w14:paraId="3026C5F6" w14:textId="1918393C" w:rsidR="00F24E0C" w:rsidRDefault="00045D43">
      <w:pPr>
        <w:pStyle w:val="t-9-8"/>
        <w:spacing w:before="0" w:beforeAutospacing="0" w:after="0" w:afterAutospacing="0" w:line="276" w:lineRule="auto"/>
        <w:jc w:val="both"/>
      </w:pPr>
      <w:r>
        <w:t>Kada utvrdi povrede odredbi ovoga Zakona i/ili Uredbe (EU) 2017/2402 od strane subjekata nadzora iz članka 6. stavka 1. ovoga Zakona, Agencija može, osim nadzornih mjera iz članka 11. ovoga Zakona, ovisno o težini i značaju povreda:</w:t>
      </w:r>
    </w:p>
    <w:p w14:paraId="5A854462" w14:textId="77777777" w:rsidR="00F24E0C" w:rsidRDefault="00045D43">
      <w:pPr>
        <w:pStyle w:val="t-9-8"/>
        <w:spacing w:before="0" w:beforeAutospacing="0" w:after="0" w:afterAutospacing="0" w:line="276" w:lineRule="auto"/>
        <w:jc w:val="both"/>
      </w:pPr>
      <w:r>
        <w:t>1. privremeno zabraniti obavljanje djelatnosti za koje je Agencija izdala odobrenje</w:t>
      </w:r>
    </w:p>
    <w:p w14:paraId="459D5185" w14:textId="77777777" w:rsidR="00F24E0C" w:rsidRDefault="00045D43">
      <w:pPr>
        <w:pStyle w:val="t-9-8"/>
        <w:spacing w:before="0" w:beforeAutospacing="0" w:after="0" w:afterAutospacing="0" w:line="276" w:lineRule="auto"/>
        <w:jc w:val="both"/>
      </w:pPr>
      <w:r>
        <w:t xml:space="preserve">2. ukinuti odobrenje za rad ili izdanu suglasnost </w:t>
      </w:r>
    </w:p>
    <w:p w14:paraId="3F4D4710" w14:textId="77777777" w:rsidR="00F24E0C" w:rsidRDefault="00045D43">
      <w:pPr>
        <w:pStyle w:val="t-9-8"/>
        <w:spacing w:before="0" w:beforeAutospacing="0" w:after="0" w:afterAutospacing="0" w:line="276" w:lineRule="auto"/>
        <w:jc w:val="both"/>
      </w:pPr>
      <w:r>
        <w:t>3. naložiti primjerene mjere koje pridonose uspostavljanju zakonitog postupanja, a koje su propisane zakonom kojim se uređuje osnivanje i poslovanje subjekata nadzora Agencije iz članka 6. stavka 1. ovoga Zakona ili koje su propisane propisima Europske unije koji se primjenjuju na takve subjekte.</w:t>
      </w:r>
    </w:p>
    <w:p w14:paraId="12AC124C" w14:textId="77777777" w:rsidR="00F24E0C" w:rsidRDefault="00F24E0C">
      <w:pPr>
        <w:spacing w:after="0" w:line="276" w:lineRule="auto"/>
        <w:jc w:val="both"/>
        <w:rPr>
          <w:rFonts w:ascii="Times New Roman" w:hAnsi="Times New Roman" w:cs="Times New Roman"/>
          <w:sz w:val="24"/>
          <w:szCs w:val="24"/>
        </w:rPr>
      </w:pPr>
    </w:p>
    <w:p w14:paraId="6E46AD25" w14:textId="77777777" w:rsidR="00F24E0C" w:rsidRDefault="00045D43">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Postupak nadzora koji provodi Hrvatska narodna banka </w:t>
      </w:r>
    </w:p>
    <w:p w14:paraId="286D65D8" w14:textId="77777777" w:rsidR="00F24E0C" w:rsidRDefault="00F24E0C">
      <w:pPr>
        <w:spacing w:after="0" w:line="276" w:lineRule="auto"/>
        <w:jc w:val="center"/>
        <w:rPr>
          <w:rFonts w:ascii="Times New Roman" w:hAnsi="Times New Roman" w:cs="Times New Roman"/>
          <w:b/>
          <w:i/>
          <w:sz w:val="24"/>
          <w:szCs w:val="24"/>
        </w:rPr>
      </w:pPr>
    </w:p>
    <w:p w14:paraId="07E8DD9F" w14:textId="77777777" w:rsidR="00F24E0C" w:rsidRDefault="00045D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13.</w:t>
      </w:r>
    </w:p>
    <w:p w14:paraId="0B8AE18D" w14:textId="77777777" w:rsidR="00F24E0C" w:rsidRDefault="00F24E0C">
      <w:pPr>
        <w:spacing w:after="0" w:line="276" w:lineRule="auto"/>
        <w:jc w:val="both"/>
        <w:rPr>
          <w:rFonts w:ascii="Times New Roman" w:hAnsi="Times New Roman" w:cs="Times New Roman"/>
          <w:sz w:val="24"/>
          <w:szCs w:val="24"/>
        </w:rPr>
      </w:pPr>
    </w:p>
    <w:p w14:paraId="69FB87F5" w14:textId="49E1210B" w:rsidR="00F24E0C" w:rsidRDefault="00045D43">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Na postupak nadzora iz članka 8. točaka 1. do 3. i </w:t>
      </w:r>
      <w:r w:rsidR="00CA6394">
        <w:rPr>
          <w:rFonts w:ascii="Times New Roman" w:hAnsi="Times New Roman" w:cs="Times New Roman"/>
          <w:sz w:val="24"/>
          <w:szCs w:val="24"/>
        </w:rPr>
        <w:t xml:space="preserve">točke </w:t>
      </w:r>
      <w:r>
        <w:rPr>
          <w:rFonts w:ascii="Times New Roman" w:hAnsi="Times New Roman" w:cs="Times New Roman"/>
          <w:sz w:val="24"/>
          <w:szCs w:val="24"/>
        </w:rPr>
        <w:t>9. ovoga Zakona kojeg provodi Hrvatska narodna banka na odgovarajući način primjenjuju se odredbe o postupku supervizije propisane zakonom kojim se uređuje osnivanje i poslovanje kreditnih institucija.</w:t>
      </w:r>
    </w:p>
    <w:p w14:paraId="719BA282" w14:textId="77777777" w:rsidR="00F24E0C" w:rsidRDefault="00F24E0C">
      <w:pPr>
        <w:spacing w:after="0" w:line="276" w:lineRule="auto"/>
        <w:jc w:val="center"/>
        <w:rPr>
          <w:rFonts w:ascii="Times New Roman" w:hAnsi="Times New Roman" w:cs="Times New Roman"/>
          <w:sz w:val="24"/>
          <w:szCs w:val="24"/>
        </w:rPr>
      </w:pPr>
    </w:p>
    <w:p w14:paraId="7AB653A1" w14:textId="77777777" w:rsidR="00F24E0C" w:rsidRDefault="00045D43">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Nadzorne mjere Hrvatske narodne banke </w:t>
      </w:r>
    </w:p>
    <w:p w14:paraId="3FB331D0" w14:textId="77777777" w:rsidR="00F24E0C" w:rsidRDefault="00F24E0C">
      <w:pPr>
        <w:spacing w:after="0" w:line="276" w:lineRule="auto"/>
        <w:jc w:val="center"/>
        <w:rPr>
          <w:rFonts w:ascii="Times New Roman" w:hAnsi="Times New Roman" w:cs="Times New Roman"/>
          <w:b/>
          <w:i/>
          <w:sz w:val="24"/>
          <w:szCs w:val="24"/>
        </w:rPr>
      </w:pPr>
    </w:p>
    <w:p w14:paraId="588AC8CF" w14:textId="77777777" w:rsidR="00F24E0C" w:rsidRDefault="00045D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14.</w:t>
      </w:r>
    </w:p>
    <w:p w14:paraId="5F469BA4" w14:textId="77777777" w:rsidR="00F24E0C" w:rsidRDefault="00F24E0C">
      <w:pPr>
        <w:spacing w:after="0" w:line="276" w:lineRule="auto"/>
        <w:jc w:val="center"/>
        <w:rPr>
          <w:rFonts w:ascii="Times New Roman" w:hAnsi="Times New Roman" w:cs="Times New Roman"/>
          <w:b/>
          <w:sz w:val="24"/>
          <w:szCs w:val="24"/>
        </w:rPr>
      </w:pPr>
    </w:p>
    <w:p w14:paraId="32CDD8BE" w14:textId="639C1ECE"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Kada Hrvatska narodna banka sukladno podjeli nadležnosti iz članka 8. ovoga Zakona utvrdi povrede odredaba ovoga Zakona i/ili Uredbe (EU) 2017/2402 uz mjere predviđene člankom 32. stavkom 2. Uredbe (EU) 017/2402, ovlaštena je izreći i supervizorske mjere propisane zakonom kojim se uređuje osnivanje i poslovanje kreditnih institucija.</w:t>
      </w:r>
    </w:p>
    <w:p w14:paraId="1E00B5A9" w14:textId="77777777" w:rsidR="00F24E0C" w:rsidRDefault="00F24E0C">
      <w:pPr>
        <w:spacing w:after="0" w:line="276" w:lineRule="auto"/>
        <w:jc w:val="both"/>
        <w:rPr>
          <w:rFonts w:ascii="Times New Roman" w:hAnsi="Times New Roman" w:cs="Times New Roman"/>
          <w:sz w:val="24"/>
          <w:szCs w:val="24"/>
        </w:rPr>
      </w:pPr>
    </w:p>
    <w:p w14:paraId="1C45D68F" w14:textId="124E4F93"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Na način izricanja mjera iz stavka 1. ovoga članka na odgovarajući način se primjenjuju odredbe zakona kojim se uređuje osnivanje i poslovanje kreditnih institucija</w:t>
      </w:r>
      <w:r w:rsidR="000B6B2B">
        <w:rPr>
          <w:rFonts w:ascii="Times New Roman" w:hAnsi="Times New Roman" w:cs="Times New Roman"/>
          <w:sz w:val="24"/>
          <w:szCs w:val="24"/>
        </w:rPr>
        <w:t>.</w:t>
      </w:r>
    </w:p>
    <w:p w14:paraId="3E44EE56" w14:textId="77777777" w:rsidR="00F24E0C" w:rsidRDefault="00F24E0C">
      <w:pPr>
        <w:spacing w:after="0" w:line="276" w:lineRule="auto"/>
        <w:jc w:val="both"/>
        <w:rPr>
          <w:rFonts w:ascii="Times New Roman" w:hAnsi="Times New Roman" w:cs="Times New Roman"/>
          <w:sz w:val="24"/>
          <w:szCs w:val="24"/>
        </w:rPr>
      </w:pPr>
    </w:p>
    <w:p w14:paraId="75783088" w14:textId="77777777" w:rsidR="00F24E0C" w:rsidRDefault="00045D43">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Suradnja između nadležnih tijela i s ESMA-om, EBA-om i EIOPA-om </w:t>
      </w:r>
    </w:p>
    <w:p w14:paraId="1EEAC2B3" w14:textId="77777777" w:rsidR="00F24E0C" w:rsidRDefault="00F24E0C">
      <w:pPr>
        <w:spacing w:after="0" w:line="276" w:lineRule="auto"/>
        <w:jc w:val="center"/>
        <w:rPr>
          <w:rFonts w:ascii="Times New Roman" w:hAnsi="Times New Roman" w:cs="Times New Roman"/>
          <w:b/>
          <w:i/>
          <w:sz w:val="24"/>
          <w:szCs w:val="24"/>
        </w:rPr>
      </w:pPr>
    </w:p>
    <w:p w14:paraId="2F3C1915" w14:textId="77777777" w:rsidR="00F24E0C" w:rsidRDefault="00045D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15. </w:t>
      </w:r>
    </w:p>
    <w:p w14:paraId="2F9AFC1E" w14:textId="77777777" w:rsidR="00F24E0C" w:rsidRDefault="00F24E0C">
      <w:pPr>
        <w:spacing w:after="0" w:line="276" w:lineRule="auto"/>
        <w:jc w:val="both"/>
        <w:rPr>
          <w:rFonts w:ascii="Times New Roman" w:hAnsi="Times New Roman" w:cs="Times New Roman"/>
          <w:sz w:val="24"/>
          <w:szCs w:val="24"/>
        </w:rPr>
      </w:pPr>
    </w:p>
    <w:p w14:paraId="67C6DB4B" w14:textId="3CA25EDD"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Hrvatska narodna banka i Agencija, kao nadležna tijela određena ovim Zakonom, surađuju međusobno i s ESMA-om, EBA-om, EIOPA-om </w:t>
      </w:r>
      <w:r w:rsidRPr="00612DEB">
        <w:rPr>
          <w:rFonts w:ascii="Times New Roman" w:hAnsi="Times New Roman" w:cs="Times New Roman"/>
          <w:sz w:val="24"/>
          <w:szCs w:val="24"/>
        </w:rPr>
        <w:t>i Odborom za sekuritizaciju</w:t>
      </w:r>
      <w:r w:rsidR="00612DEB" w:rsidRPr="00612DEB">
        <w:rPr>
          <w:rFonts w:ascii="Times New Roman" w:hAnsi="Times New Roman" w:cs="Times New Roman"/>
          <w:sz w:val="24"/>
          <w:szCs w:val="24"/>
        </w:rPr>
        <w:t xml:space="preserve"> osnovanim temeljem Uredbe (EU) 2017/2402</w:t>
      </w:r>
      <w:r w:rsidRPr="00612DEB">
        <w:rPr>
          <w:rFonts w:ascii="Times New Roman" w:hAnsi="Times New Roman" w:cs="Times New Roman"/>
          <w:sz w:val="24"/>
          <w:szCs w:val="24"/>
        </w:rPr>
        <w:t xml:space="preserve"> s ciljem razmjene informacija i koordinacije nadzora</w:t>
      </w:r>
      <w:r>
        <w:rPr>
          <w:rFonts w:ascii="Times New Roman" w:hAnsi="Times New Roman" w:cs="Times New Roman"/>
          <w:sz w:val="24"/>
          <w:szCs w:val="24"/>
        </w:rPr>
        <w:t xml:space="preserve"> radi:</w:t>
      </w:r>
    </w:p>
    <w:p w14:paraId="52D7C8A0" w14:textId="21376A95"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obavljanja zadaća propisanih člancima 30. do 34. Uredbe (EU) 2017/2402 </w:t>
      </w:r>
    </w:p>
    <w:p w14:paraId="3B38900C" w14:textId="3AFF2BA8"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utvrđivanja i uklanjanja povreda odredbi ovoga Zakona i/ili Uredbe (EU)</w:t>
      </w:r>
      <w:r>
        <w:t xml:space="preserve"> </w:t>
      </w:r>
      <w:r>
        <w:rPr>
          <w:rFonts w:ascii="Times New Roman" w:hAnsi="Times New Roman" w:cs="Times New Roman"/>
          <w:sz w:val="24"/>
          <w:szCs w:val="24"/>
        </w:rPr>
        <w:t xml:space="preserve">2017/2402 </w:t>
      </w:r>
    </w:p>
    <w:p w14:paraId="03FAE1BF" w14:textId="4A933580"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promicanja najboljih praksi i dosljednosti tumačenja odredbi ovoga Zakona i Uredbe (EU) 2017/2042. </w:t>
      </w:r>
    </w:p>
    <w:p w14:paraId="4AB31781" w14:textId="77777777" w:rsidR="00F24E0C" w:rsidRDefault="00F24E0C">
      <w:pPr>
        <w:spacing w:after="0" w:line="276" w:lineRule="auto"/>
        <w:jc w:val="both"/>
        <w:rPr>
          <w:rFonts w:ascii="Times New Roman" w:hAnsi="Times New Roman" w:cs="Times New Roman"/>
          <w:sz w:val="24"/>
          <w:szCs w:val="24"/>
        </w:rPr>
      </w:pPr>
    </w:p>
    <w:p w14:paraId="539995C4" w14:textId="1E8E6E53"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Ako nadležno tijelo određeno ovim Zakonom utvrdi povredu ili pretpostavi da će doći do povrede jednog ili više zahtjeva iz članaka 6. do 27. Uredbe (EU) 2017/2042 dužno je o tome obavijestiti tijelo nadležno za nadzor subjekta odgovornog za takvu povredu. </w:t>
      </w:r>
    </w:p>
    <w:p w14:paraId="46135B3E" w14:textId="77777777" w:rsidR="00F24E0C" w:rsidRDefault="00F24E0C">
      <w:pPr>
        <w:spacing w:after="0" w:line="276" w:lineRule="auto"/>
        <w:jc w:val="both"/>
        <w:rPr>
          <w:rFonts w:ascii="Times New Roman" w:hAnsi="Times New Roman" w:cs="Times New Roman"/>
          <w:sz w:val="24"/>
          <w:szCs w:val="24"/>
        </w:rPr>
      </w:pPr>
    </w:p>
    <w:p w14:paraId="6FA02799" w14:textId="4437D429"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Ako se radi o povredi zahtjeva iz članka 27. stavka 1. Uredbe (EU) 2017/2042 tijelo nadležno za nadzor subjekta koji je određen kao prva osoba za kontakt u skladu s člankom 27. stavkom 1. Uredbe (EU) 2017/2402 dužno je o tome izvijestiti ESMA-u, EBA-u i EIOPA-u, nakon čega slijedi postupak propisan člankom 36. stavkom 6. Uredbe (EU) 2017/2042.</w:t>
      </w:r>
    </w:p>
    <w:p w14:paraId="6E1BFCC2" w14:textId="77777777" w:rsidR="00F24E0C" w:rsidRDefault="00F24E0C">
      <w:pPr>
        <w:spacing w:after="0" w:line="276" w:lineRule="auto"/>
        <w:jc w:val="both"/>
        <w:rPr>
          <w:rFonts w:ascii="Times New Roman" w:hAnsi="Times New Roman" w:cs="Times New Roman"/>
          <w:sz w:val="24"/>
          <w:szCs w:val="24"/>
        </w:rPr>
      </w:pPr>
    </w:p>
    <w:p w14:paraId="42BC9922"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 Dostavljanje informacija iz stavka 1. ovoga članka ne smatra se kršenjem obveze čuvanja povjerljivih informacija.</w:t>
      </w:r>
    </w:p>
    <w:p w14:paraId="584B9487" w14:textId="77777777" w:rsidR="00F24E0C" w:rsidRDefault="00F24E0C">
      <w:pPr>
        <w:spacing w:after="0" w:line="276" w:lineRule="auto"/>
        <w:jc w:val="both"/>
        <w:rPr>
          <w:rFonts w:ascii="Times New Roman" w:hAnsi="Times New Roman" w:cs="Times New Roman"/>
          <w:sz w:val="24"/>
          <w:szCs w:val="24"/>
        </w:rPr>
      </w:pPr>
    </w:p>
    <w:p w14:paraId="668DDD73"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 Nadležno tijelo koje primi informacije iz stavka 1. ovoga članka dužno ih je čuvati kao povjerljive i može se njima koristiti samo u svrhu za koju su mu dostavljene, a dostupnima trećima može ih učiniti na način kako je propisano posebnim propisima.</w:t>
      </w:r>
    </w:p>
    <w:p w14:paraId="6B757FE2" w14:textId="77777777" w:rsidR="00F24E0C" w:rsidRDefault="00F24E0C">
      <w:pPr>
        <w:spacing w:after="0" w:line="276" w:lineRule="auto"/>
        <w:jc w:val="both"/>
        <w:rPr>
          <w:rFonts w:ascii="Times New Roman" w:hAnsi="Times New Roman" w:cs="Times New Roman"/>
          <w:sz w:val="24"/>
          <w:szCs w:val="24"/>
        </w:rPr>
      </w:pPr>
    </w:p>
    <w:p w14:paraId="15B7EBA7" w14:textId="77777777" w:rsidR="00F24E0C" w:rsidRDefault="00F24E0C">
      <w:pPr>
        <w:spacing w:after="0" w:line="276" w:lineRule="auto"/>
        <w:jc w:val="both"/>
        <w:rPr>
          <w:rFonts w:ascii="Times New Roman" w:hAnsi="Times New Roman" w:cs="Times New Roman"/>
          <w:sz w:val="24"/>
          <w:szCs w:val="24"/>
        </w:rPr>
      </w:pPr>
    </w:p>
    <w:p w14:paraId="4BD82488" w14:textId="77777777" w:rsidR="00F24E0C" w:rsidRDefault="00045D43">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Dostupnost podataka o privatnim sekuritizacijama</w:t>
      </w:r>
    </w:p>
    <w:p w14:paraId="3DFE5E75" w14:textId="77777777" w:rsidR="00F24E0C" w:rsidRDefault="00F24E0C">
      <w:pPr>
        <w:spacing w:after="0" w:line="276" w:lineRule="auto"/>
        <w:jc w:val="center"/>
        <w:rPr>
          <w:rFonts w:ascii="Times New Roman" w:hAnsi="Times New Roman" w:cs="Times New Roman"/>
          <w:b/>
          <w:i/>
          <w:sz w:val="24"/>
          <w:szCs w:val="24"/>
        </w:rPr>
      </w:pPr>
    </w:p>
    <w:p w14:paraId="627A7B4E" w14:textId="77777777" w:rsidR="00F24E0C" w:rsidRDefault="00045D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16.</w:t>
      </w:r>
    </w:p>
    <w:p w14:paraId="0FD94026" w14:textId="77777777" w:rsidR="00F24E0C" w:rsidRDefault="00F24E0C">
      <w:pPr>
        <w:spacing w:after="0" w:line="276" w:lineRule="auto"/>
        <w:jc w:val="both"/>
        <w:rPr>
          <w:rFonts w:ascii="Times New Roman" w:hAnsi="Times New Roman" w:cs="Times New Roman"/>
          <w:sz w:val="24"/>
          <w:szCs w:val="24"/>
        </w:rPr>
      </w:pPr>
    </w:p>
    <w:p w14:paraId="1C7E98FF" w14:textId="710605BD"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Za potrebe osiguranja efikasnog nadzora nad primjenom odredbi članka 7. Uredbe (EU) 2017/2402, subjekti nadzora iz članka 6. ovoga Zakona koji djeluju u svojstvu inicijatora, sponzora ili SSPN-a, a bili bi obuhvaćeni primjenom odredbe članka 7. stavka 2. podstavka 3. Uredbe (EU) 2017/2402, obvezni su informacije iz članka 7. stavka 1. Uredbe (EU) 2017/2402 staviti na raspolaganje imateljima sekuritizacijske pozicije, potencijalnim ulagateljima te relevantnom n</w:t>
      </w:r>
      <w:r w:rsidR="002E719C">
        <w:rPr>
          <w:rFonts w:ascii="Times New Roman" w:hAnsi="Times New Roman" w:cs="Times New Roman"/>
          <w:sz w:val="24"/>
          <w:szCs w:val="24"/>
        </w:rPr>
        <w:t>adležnom tijelu iz članka 5</w:t>
      </w:r>
      <w:r>
        <w:rPr>
          <w:rFonts w:ascii="Times New Roman" w:hAnsi="Times New Roman" w:cs="Times New Roman"/>
          <w:sz w:val="24"/>
          <w:szCs w:val="24"/>
        </w:rPr>
        <w:t xml:space="preserve">. stavka 1. ovoga Zakona putem  internetske stranice s odgovarajućim ograničenjima pristupa kojoj će omogućiti </w:t>
      </w:r>
      <w:r w:rsidR="00CA6394">
        <w:rPr>
          <w:rFonts w:ascii="Times New Roman" w:hAnsi="Times New Roman" w:cs="Times New Roman"/>
          <w:sz w:val="24"/>
          <w:szCs w:val="24"/>
        </w:rPr>
        <w:t>pristup svim navedenim stranama</w:t>
      </w:r>
      <w:r>
        <w:rPr>
          <w:rFonts w:ascii="Times New Roman" w:hAnsi="Times New Roman" w:cs="Times New Roman"/>
          <w:sz w:val="24"/>
          <w:szCs w:val="24"/>
        </w:rPr>
        <w:t xml:space="preserve"> uz potvrdu da svaka od navedenih strana ima pristup jednakim podacima. Potencijalnim ulagateljima se pristup omogućuje na zahtjev. </w:t>
      </w:r>
    </w:p>
    <w:p w14:paraId="3FC0220A" w14:textId="77777777" w:rsidR="00F24E0C" w:rsidRDefault="00F24E0C">
      <w:pPr>
        <w:spacing w:after="0" w:line="276" w:lineRule="auto"/>
        <w:jc w:val="both"/>
        <w:rPr>
          <w:rFonts w:ascii="Times New Roman" w:hAnsi="Times New Roman" w:cs="Times New Roman"/>
          <w:sz w:val="24"/>
          <w:szCs w:val="24"/>
        </w:rPr>
      </w:pPr>
    </w:p>
    <w:p w14:paraId="48E6A456" w14:textId="3B8DCAD0"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Internetske stranice iz stavka 1. ovog</w:t>
      </w:r>
      <w:r w:rsidR="00EA1247">
        <w:rPr>
          <w:rFonts w:ascii="Times New Roman" w:hAnsi="Times New Roman" w:cs="Times New Roman"/>
          <w:sz w:val="24"/>
          <w:szCs w:val="24"/>
        </w:rPr>
        <w:t>a</w:t>
      </w:r>
      <w:r>
        <w:rPr>
          <w:rFonts w:ascii="Times New Roman" w:hAnsi="Times New Roman" w:cs="Times New Roman"/>
          <w:sz w:val="24"/>
          <w:szCs w:val="24"/>
        </w:rPr>
        <w:t xml:space="preserve"> članka moraju ispunjavati sljedeće zahtjeve:</w:t>
      </w:r>
    </w:p>
    <w:p w14:paraId="533B54C0"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uključuju sustav kontrole kvalitete podataka</w:t>
      </w:r>
    </w:p>
    <w:p w14:paraId="262F3DF7"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podložne su odgovarajućim standardima upravljanja koji osiguravaju kontinuitet i uredno funkcioniranje internetskih stranica</w:t>
      </w:r>
    </w:p>
    <w:p w14:paraId="7D68FC00"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podložne su odgovarajućim sustavima, kontrolama i postupcima kojima se utvrđuju svi relevantni izvori operativnog rizika</w:t>
      </w:r>
    </w:p>
    <w:p w14:paraId="3F9892F2"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 obuhvaćaju sustave kojima se osigurava zaštita i integritet zaprimljenih informacija i brzo evidentiranje informacija</w:t>
      </w:r>
    </w:p>
    <w:p w14:paraId="5B4A2CFF"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 omogućuju da se vodi evidencija o informacijama najmanje pet godina nakon datuma dospijeća sekuritizacije.</w:t>
      </w:r>
    </w:p>
    <w:p w14:paraId="47AD1FBB" w14:textId="77777777" w:rsidR="00F24E0C" w:rsidRDefault="00F24E0C">
      <w:pPr>
        <w:spacing w:after="0" w:line="276" w:lineRule="auto"/>
        <w:jc w:val="both"/>
        <w:rPr>
          <w:rFonts w:ascii="Times New Roman" w:hAnsi="Times New Roman" w:cs="Times New Roman"/>
          <w:sz w:val="24"/>
          <w:szCs w:val="24"/>
        </w:rPr>
      </w:pPr>
    </w:p>
    <w:p w14:paraId="2538EF82" w14:textId="1B164DAB" w:rsidR="000B6B2B" w:rsidRDefault="00045D43" w:rsidP="000B6B2B">
      <w:pPr>
        <w:spacing w:after="0" w:line="276" w:lineRule="auto"/>
        <w:jc w:val="both"/>
      </w:pPr>
      <w:r>
        <w:rPr>
          <w:rFonts w:ascii="Times New Roman" w:hAnsi="Times New Roman" w:cs="Times New Roman"/>
          <w:sz w:val="24"/>
          <w:szCs w:val="24"/>
        </w:rPr>
        <w:t xml:space="preserve">(3) Na obrazloženi zahtjev subjekta nadzora iz članka 6. ovoga </w:t>
      </w:r>
      <w:r w:rsidR="00CA6394">
        <w:rPr>
          <w:rFonts w:ascii="Times New Roman" w:hAnsi="Times New Roman" w:cs="Times New Roman"/>
          <w:sz w:val="24"/>
          <w:szCs w:val="24"/>
        </w:rPr>
        <w:t>Zakona</w:t>
      </w:r>
      <w:r>
        <w:rPr>
          <w:rFonts w:ascii="Times New Roman" w:hAnsi="Times New Roman" w:cs="Times New Roman"/>
          <w:sz w:val="24"/>
          <w:szCs w:val="24"/>
        </w:rPr>
        <w:t xml:space="preserve"> relevantno nadležno tijelo iz članka 5. stavka 1. ovoga Zakona može odobriti izuzetak od obveze objave informacija iz članka 7. stavka 1. Uredbe (EU) 2017/2402 putem internetske stranice, ako subjekt nadzora dokaže da bi takav zahtjev bio troškovno neproporcionalno opterećujući, a s obzirom na veličinu sekuritizacijskog izdanja, broj i tip ulagatelja te vrstu odnosnih izloženosti.</w:t>
      </w:r>
      <w:r>
        <w:t xml:space="preserve"> </w:t>
      </w:r>
    </w:p>
    <w:p w14:paraId="5CDBACB2" w14:textId="77777777" w:rsidR="000B6B2B" w:rsidRDefault="000B6B2B" w:rsidP="000B6B2B">
      <w:pPr>
        <w:spacing w:after="0" w:line="276" w:lineRule="auto"/>
        <w:jc w:val="both"/>
      </w:pPr>
    </w:p>
    <w:p w14:paraId="40647DFD" w14:textId="6639E839" w:rsidR="000B6B2B" w:rsidRPr="000B6B2B" w:rsidRDefault="000B6B2B" w:rsidP="000B6B2B">
      <w:pPr>
        <w:spacing w:after="0" w:line="276" w:lineRule="auto"/>
        <w:jc w:val="both"/>
        <w:rPr>
          <w:rFonts w:ascii="Times New Roman" w:hAnsi="Times New Roman" w:cs="Times New Roman"/>
          <w:sz w:val="24"/>
          <w:szCs w:val="24"/>
        </w:rPr>
      </w:pPr>
      <w:r>
        <w:t xml:space="preserve">(4) </w:t>
      </w:r>
      <w:r w:rsidR="00045D43">
        <w:rPr>
          <w:rFonts w:ascii="Times New Roman" w:hAnsi="Times New Roman" w:cs="Times New Roman"/>
          <w:sz w:val="24"/>
          <w:szCs w:val="24"/>
        </w:rPr>
        <w:t>Subjekt nadzora iz članka 6. ovoga Zakona će uz zahtjev priložiti obrazloženje o tome na koji način planira</w:t>
      </w:r>
      <w:r w:rsidR="00045D43">
        <w:t xml:space="preserve"> </w:t>
      </w:r>
      <w:r w:rsidR="00045D43">
        <w:rPr>
          <w:rFonts w:ascii="Times New Roman" w:hAnsi="Times New Roman" w:cs="Times New Roman"/>
          <w:sz w:val="24"/>
          <w:szCs w:val="24"/>
        </w:rPr>
        <w:t xml:space="preserve">informacije iz članka 7. stavka 1. Uredbe (EU) 2017/2402 staviti na raspolaganje imateljima sekuritizacijske pozicije, potencijalnim ulagateljima te relevantnom nadležnom tijelu iz članka 5. stavka 1. ovoga Zakona te na koji način osigurava da će ti podaci biti dostupni tom relevantnom nadležnom tijelu. </w:t>
      </w:r>
    </w:p>
    <w:p w14:paraId="3EC4D30F" w14:textId="77777777" w:rsidR="000B6B2B" w:rsidRDefault="000B6B2B">
      <w:pPr>
        <w:spacing w:after="0" w:line="276" w:lineRule="auto"/>
        <w:jc w:val="both"/>
        <w:rPr>
          <w:rFonts w:ascii="Times New Roman" w:hAnsi="Times New Roman" w:cs="Times New Roman"/>
          <w:sz w:val="24"/>
          <w:szCs w:val="24"/>
        </w:rPr>
      </w:pPr>
    </w:p>
    <w:p w14:paraId="3E784E18" w14:textId="3F0F211D" w:rsidR="00F24E0C" w:rsidRDefault="000B6B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r w:rsidR="00045D43">
        <w:rPr>
          <w:rFonts w:ascii="Times New Roman" w:hAnsi="Times New Roman" w:cs="Times New Roman"/>
          <w:sz w:val="24"/>
          <w:szCs w:val="24"/>
        </w:rPr>
        <w:t>) Ako relevantno nadležno tijelo iz članka 5. stavka 1. ovoga Zakona odobri izuzetak u skladu sa stavkom 3. ovoga članka, subjekt kojem je izuzeće odobreno će informacije iz članka 7. stavka 1. Uredbe (EU) 2017/2402 staviti na raspolaganje imateljima sekuritizacijske pozicije, potencijalnim ulagateljima te relevantnom nadležnom tijelu iz članka 5. stavka 1. ovoga Zakona na način koji je opisan u zahtjevu.</w:t>
      </w:r>
    </w:p>
    <w:p w14:paraId="2858CA22" w14:textId="73126EAF" w:rsidR="00F24E0C" w:rsidRDefault="00F24E0C">
      <w:pPr>
        <w:spacing w:after="0" w:line="276" w:lineRule="auto"/>
        <w:jc w:val="both"/>
        <w:rPr>
          <w:rFonts w:ascii="Times New Roman" w:hAnsi="Times New Roman" w:cs="Times New Roman"/>
          <w:sz w:val="24"/>
          <w:szCs w:val="24"/>
        </w:rPr>
      </w:pPr>
    </w:p>
    <w:p w14:paraId="714F44E7" w14:textId="0B98BF04" w:rsidR="00F24E0C" w:rsidRDefault="000A33A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r w:rsidR="00045D43">
        <w:rPr>
          <w:rFonts w:ascii="Times New Roman" w:hAnsi="Times New Roman" w:cs="Times New Roman"/>
          <w:sz w:val="24"/>
          <w:szCs w:val="24"/>
        </w:rPr>
        <w:t>) Agencija će sukladno podjeli nadležnosti iz članka 7. ovoga Zakona, podzakonskim propisima  za subjekte iz članka 6. stavka 1. ovoga Zakona detaljnije propisati i razraditi:</w:t>
      </w:r>
    </w:p>
    <w:p w14:paraId="091347DC" w14:textId="45DEC246"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način objave inform</w:t>
      </w:r>
      <w:r w:rsidR="00CA6394">
        <w:rPr>
          <w:rFonts w:ascii="Times New Roman" w:hAnsi="Times New Roman" w:cs="Times New Roman"/>
          <w:sz w:val="24"/>
          <w:szCs w:val="24"/>
        </w:rPr>
        <w:t>acija iz stavka 1. ovoga članka</w:t>
      </w:r>
      <w:r>
        <w:rPr>
          <w:rFonts w:ascii="Times New Roman" w:hAnsi="Times New Roman" w:cs="Times New Roman"/>
          <w:sz w:val="24"/>
          <w:szCs w:val="24"/>
        </w:rPr>
        <w:t xml:space="preserve"> </w:t>
      </w:r>
    </w:p>
    <w:p w14:paraId="43B872CD" w14:textId="1A6633AE"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zahtjeve iz stavka 2. ovoga članka koje internetske stranice iz stavka 1. ovo</w:t>
      </w:r>
      <w:r w:rsidR="00CA6394">
        <w:rPr>
          <w:rFonts w:ascii="Times New Roman" w:hAnsi="Times New Roman" w:cs="Times New Roman"/>
          <w:sz w:val="24"/>
          <w:szCs w:val="24"/>
        </w:rPr>
        <w:t xml:space="preserve">ga članka moraju zadovoljavati </w:t>
      </w:r>
    </w:p>
    <w:p w14:paraId="1618FEF0" w14:textId="2D01489E"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0757F6" w:rsidRPr="000757F6">
        <w:rPr>
          <w:rFonts w:ascii="Times New Roman" w:hAnsi="Times New Roman" w:cs="Times New Roman"/>
          <w:sz w:val="24"/>
          <w:szCs w:val="24"/>
        </w:rPr>
        <w:t xml:space="preserve">sadržaj zahtjeva </w:t>
      </w:r>
      <w:r w:rsidR="000757F6">
        <w:rPr>
          <w:rFonts w:ascii="Times New Roman" w:hAnsi="Times New Roman" w:cs="Times New Roman"/>
          <w:sz w:val="24"/>
          <w:szCs w:val="24"/>
        </w:rPr>
        <w:t xml:space="preserve">iz stavka 3. ovoga članka </w:t>
      </w:r>
      <w:r w:rsidR="000757F6" w:rsidRPr="000757F6">
        <w:rPr>
          <w:rFonts w:ascii="Times New Roman" w:hAnsi="Times New Roman" w:cs="Times New Roman"/>
          <w:sz w:val="24"/>
          <w:szCs w:val="24"/>
        </w:rPr>
        <w:t>i dokumentaciju koja se dostavlja uz zahtjev</w:t>
      </w:r>
      <w:r w:rsidR="000757F6">
        <w:rPr>
          <w:rFonts w:ascii="Times New Roman" w:hAnsi="Times New Roman" w:cs="Times New Roman"/>
          <w:sz w:val="24"/>
          <w:szCs w:val="24"/>
        </w:rPr>
        <w:t>.</w:t>
      </w:r>
    </w:p>
    <w:p w14:paraId="050A31DD" w14:textId="7B8DFF80" w:rsidR="00F24E0C" w:rsidRDefault="00F24E0C">
      <w:pPr>
        <w:spacing w:after="0" w:line="276" w:lineRule="auto"/>
        <w:jc w:val="both"/>
        <w:rPr>
          <w:rFonts w:ascii="Times New Roman" w:hAnsi="Times New Roman" w:cs="Times New Roman"/>
          <w:sz w:val="24"/>
          <w:szCs w:val="24"/>
        </w:rPr>
      </w:pPr>
    </w:p>
    <w:p w14:paraId="7327A042" w14:textId="24361470"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0A33A1">
        <w:rPr>
          <w:rFonts w:ascii="Times New Roman" w:hAnsi="Times New Roman" w:cs="Times New Roman"/>
          <w:sz w:val="24"/>
          <w:szCs w:val="24"/>
        </w:rPr>
        <w:t>7</w:t>
      </w:r>
      <w:r>
        <w:rPr>
          <w:rFonts w:ascii="Times New Roman" w:hAnsi="Times New Roman" w:cs="Times New Roman"/>
          <w:sz w:val="24"/>
          <w:szCs w:val="24"/>
        </w:rPr>
        <w:t>) Hrvatska narodna banka će sukladno podjeli nadležnosti iz članka 8. ovog</w:t>
      </w:r>
      <w:r w:rsidR="00D80030">
        <w:rPr>
          <w:rFonts w:ascii="Times New Roman" w:hAnsi="Times New Roman" w:cs="Times New Roman"/>
          <w:sz w:val="24"/>
          <w:szCs w:val="24"/>
        </w:rPr>
        <w:t>a</w:t>
      </w:r>
      <w:r>
        <w:rPr>
          <w:rFonts w:ascii="Times New Roman" w:hAnsi="Times New Roman" w:cs="Times New Roman"/>
          <w:sz w:val="24"/>
          <w:szCs w:val="24"/>
        </w:rPr>
        <w:t xml:space="preserve"> Zakona za subjekte iz članka 6. stavka 2. ovoga Zakona podzakonskim prop</w:t>
      </w:r>
      <w:r w:rsidR="000408A9">
        <w:rPr>
          <w:rFonts w:ascii="Times New Roman" w:hAnsi="Times New Roman" w:cs="Times New Roman"/>
          <w:sz w:val="24"/>
          <w:szCs w:val="24"/>
        </w:rPr>
        <w:t>isom</w:t>
      </w:r>
      <w:r>
        <w:rPr>
          <w:rFonts w:ascii="Times New Roman" w:hAnsi="Times New Roman" w:cs="Times New Roman"/>
          <w:sz w:val="24"/>
          <w:szCs w:val="24"/>
        </w:rPr>
        <w:t xml:space="preserve"> detaljnije propisati i razraditi:</w:t>
      </w:r>
    </w:p>
    <w:p w14:paraId="523BEDED" w14:textId="588D8402"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način objave inform</w:t>
      </w:r>
      <w:r w:rsidR="00CA6394">
        <w:rPr>
          <w:rFonts w:ascii="Times New Roman" w:hAnsi="Times New Roman" w:cs="Times New Roman"/>
          <w:sz w:val="24"/>
          <w:szCs w:val="24"/>
        </w:rPr>
        <w:t>acija iz stavka 1. ovoga članka</w:t>
      </w:r>
      <w:r>
        <w:rPr>
          <w:rFonts w:ascii="Times New Roman" w:hAnsi="Times New Roman" w:cs="Times New Roman"/>
          <w:sz w:val="24"/>
          <w:szCs w:val="24"/>
        </w:rPr>
        <w:t xml:space="preserve"> </w:t>
      </w:r>
    </w:p>
    <w:p w14:paraId="602370F1" w14:textId="0786E0DB"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zahtjeve iz stavka 2. ovoga članka koje internetske stranice iz stavka 1. ovo</w:t>
      </w:r>
      <w:r w:rsidR="00CA6394">
        <w:rPr>
          <w:rFonts w:ascii="Times New Roman" w:hAnsi="Times New Roman" w:cs="Times New Roman"/>
          <w:sz w:val="24"/>
          <w:szCs w:val="24"/>
        </w:rPr>
        <w:t xml:space="preserve">ga članka moraju zadovoljavati </w:t>
      </w:r>
    </w:p>
    <w:p w14:paraId="4AB0B135" w14:textId="2034BF40" w:rsidR="00F24E0C" w:rsidRPr="000757F6" w:rsidRDefault="00045D43" w:rsidP="000757F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0757F6" w:rsidRPr="000757F6">
        <w:rPr>
          <w:rFonts w:ascii="Times New Roman" w:hAnsi="Times New Roman" w:cs="Times New Roman"/>
          <w:sz w:val="24"/>
          <w:szCs w:val="24"/>
        </w:rPr>
        <w:t>sadržaj zahtjeva iz stavka 3. ovoga članka i dokumentaciju koja se dostavlja uz zahtjev</w:t>
      </w:r>
      <w:r w:rsidR="000757F6">
        <w:rPr>
          <w:rFonts w:ascii="Times New Roman" w:hAnsi="Times New Roman" w:cs="Times New Roman"/>
          <w:sz w:val="24"/>
          <w:szCs w:val="24"/>
        </w:rPr>
        <w:t>.</w:t>
      </w:r>
    </w:p>
    <w:p w14:paraId="25DFAB1E" w14:textId="77777777" w:rsidR="00F24E0C" w:rsidRDefault="00F24E0C">
      <w:pPr>
        <w:spacing w:after="0" w:line="276" w:lineRule="auto"/>
        <w:jc w:val="center"/>
        <w:rPr>
          <w:rFonts w:ascii="Times New Roman" w:hAnsi="Times New Roman" w:cs="Times New Roman"/>
          <w:b/>
          <w:bCs/>
          <w:sz w:val="24"/>
          <w:szCs w:val="24"/>
        </w:rPr>
      </w:pPr>
    </w:p>
    <w:p w14:paraId="10B468AE" w14:textId="77777777" w:rsidR="00F24E0C" w:rsidRDefault="00045D43">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Dubinska analiza</w:t>
      </w:r>
    </w:p>
    <w:p w14:paraId="74209953" w14:textId="77777777" w:rsidR="00F24E0C" w:rsidRDefault="00F24E0C">
      <w:pPr>
        <w:spacing w:after="0" w:line="276" w:lineRule="auto"/>
        <w:jc w:val="center"/>
        <w:rPr>
          <w:rFonts w:ascii="Times New Roman" w:hAnsi="Times New Roman" w:cs="Times New Roman"/>
          <w:b/>
          <w:i/>
          <w:sz w:val="24"/>
          <w:szCs w:val="24"/>
        </w:rPr>
      </w:pPr>
    </w:p>
    <w:p w14:paraId="21A6F53F" w14:textId="77777777" w:rsidR="00F24E0C" w:rsidRDefault="00045D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17.</w:t>
      </w:r>
    </w:p>
    <w:p w14:paraId="1D1B418A" w14:textId="77777777" w:rsidR="00F24E0C" w:rsidRDefault="00F24E0C">
      <w:pPr>
        <w:spacing w:after="0" w:line="276" w:lineRule="auto"/>
        <w:jc w:val="both"/>
        <w:rPr>
          <w:rFonts w:ascii="Times New Roman" w:hAnsi="Times New Roman" w:cs="Times New Roman"/>
          <w:b/>
          <w:sz w:val="24"/>
          <w:szCs w:val="24"/>
        </w:rPr>
      </w:pPr>
    </w:p>
    <w:p w14:paraId="39AE01D5" w14:textId="28666395"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Uz institucionalne ulagatelje u smislu članka 2. točke 12.</w:t>
      </w:r>
      <w:r>
        <w:t xml:space="preserve"> </w:t>
      </w:r>
      <w:r>
        <w:rPr>
          <w:rFonts w:ascii="Times New Roman" w:hAnsi="Times New Roman" w:cs="Times New Roman"/>
          <w:sz w:val="24"/>
          <w:szCs w:val="24"/>
        </w:rPr>
        <w:t>Uredbe (EU) 2017/2402, obveze provođenja dubinske analize</w:t>
      </w:r>
      <w:r>
        <w:t xml:space="preserve"> </w:t>
      </w:r>
      <w:r>
        <w:rPr>
          <w:rFonts w:ascii="Times New Roman" w:hAnsi="Times New Roman" w:cs="Times New Roman"/>
          <w:sz w:val="24"/>
          <w:szCs w:val="24"/>
        </w:rPr>
        <w:t>kod ulaganja u sekuritizacijske pozicije iz članka 5. Uredbe (EU) br. 2017/2402, primjenjuju se i na subj</w:t>
      </w:r>
      <w:r w:rsidR="002038BA">
        <w:rPr>
          <w:rFonts w:ascii="Times New Roman" w:hAnsi="Times New Roman" w:cs="Times New Roman"/>
          <w:sz w:val="24"/>
          <w:szCs w:val="24"/>
        </w:rPr>
        <w:t>ekte iz članka 6. stavka 1. toč</w:t>
      </w:r>
      <w:r>
        <w:rPr>
          <w:rFonts w:ascii="Times New Roman" w:hAnsi="Times New Roman" w:cs="Times New Roman"/>
          <w:sz w:val="24"/>
          <w:szCs w:val="24"/>
        </w:rPr>
        <w:t>k</w:t>
      </w:r>
      <w:r w:rsidR="002038BA">
        <w:rPr>
          <w:rFonts w:ascii="Times New Roman" w:hAnsi="Times New Roman" w:cs="Times New Roman"/>
          <w:sz w:val="24"/>
          <w:szCs w:val="24"/>
        </w:rPr>
        <w:t>e</w:t>
      </w:r>
      <w:r>
        <w:rPr>
          <w:rFonts w:ascii="Times New Roman" w:hAnsi="Times New Roman" w:cs="Times New Roman"/>
          <w:sz w:val="24"/>
          <w:szCs w:val="24"/>
        </w:rPr>
        <w:t xml:space="preserve"> 5.</w:t>
      </w:r>
      <w:r w:rsidR="002038BA">
        <w:rPr>
          <w:rFonts w:ascii="Times New Roman" w:hAnsi="Times New Roman" w:cs="Times New Roman"/>
          <w:sz w:val="24"/>
          <w:szCs w:val="24"/>
        </w:rPr>
        <w:t xml:space="preserve"> i točaka</w:t>
      </w:r>
      <w:r>
        <w:rPr>
          <w:rFonts w:ascii="Times New Roman" w:hAnsi="Times New Roman" w:cs="Times New Roman"/>
          <w:sz w:val="24"/>
          <w:szCs w:val="24"/>
        </w:rPr>
        <w:t xml:space="preserve"> 7.</w:t>
      </w:r>
      <w:r w:rsidR="002038BA">
        <w:rPr>
          <w:rFonts w:ascii="Times New Roman" w:hAnsi="Times New Roman" w:cs="Times New Roman"/>
          <w:sz w:val="24"/>
          <w:szCs w:val="24"/>
        </w:rPr>
        <w:t xml:space="preserve"> do</w:t>
      </w:r>
      <w:r w:rsidR="000B5F6C">
        <w:rPr>
          <w:rFonts w:ascii="Times New Roman" w:hAnsi="Times New Roman" w:cs="Times New Roman"/>
          <w:sz w:val="24"/>
          <w:szCs w:val="24"/>
        </w:rPr>
        <w:t xml:space="preserve"> 14</w:t>
      </w:r>
      <w:r>
        <w:rPr>
          <w:rFonts w:ascii="Times New Roman" w:hAnsi="Times New Roman" w:cs="Times New Roman"/>
          <w:sz w:val="24"/>
          <w:szCs w:val="24"/>
        </w:rPr>
        <w:t>. ovog</w:t>
      </w:r>
      <w:r w:rsidR="002038BA">
        <w:rPr>
          <w:rFonts w:ascii="Times New Roman" w:hAnsi="Times New Roman" w:cs="Times New Roman"/>
          <w:sz w:val="24"/>
          <w:szCs w:val="24"/>
        </w:rPr>
        <w:t>a</w:t>
      </w:r>
      <w:r>
        <w:rPr>
          <w:rFonts w:ascii="Times New Roman" w:hAnsi="Times New Roman" w:cs="Times New Roman"/>
          <w:sz w:val="24"/>
          <w:szCs w:val="24"/>
        </w:rPr>
        <w:t xml:space="preserve"> Zakona. </w:t>
      </w:r>
    </w:p>
    <w:p w14:paraId="638912C8" w14:textId="77777777" w:rsidR="00F24E0C" w:rsidRDefault="00F24E0C"/>
    <w:p w14:paraId="1CA26AA9" w14:textId="1AD1066F"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Kada je institucionalni ulagatelj na kojeg je preneseno ispunjavanje obveza iz članka  5. Uredbe (EU) 2017/2402 propustio ispuniti navedene obveze, relevantno nadležno tijelo iz članka </w:t>
      </w:r>
      <w:r w:rsidR="002E719C">
        <w:rPr>
          <w:rFonts w:ascii="Times New Roman" w:hAnsi="Times New Roman" w:cs="Times New Roman"/>
          <w:sz w:val="24"/>
          <w:szCs w:val="24"/>
        </w:rPr>
        <w:t>5</w:t>
      </w:r>
      <w:r>
        <w:rPr>
          <w:rFonts w:ascii="Times New Roman" w:hAnsi="Times New Roman" w:cs="Times New Roman"/>
          <w:sz w:val="24"/>
          <w:szCs w:val="24"/>
        </w:rPr>
        <w:t>. stavka 1. ovog</w:t>
      </w:r>
      <w:r w:rsidR="0078168C">
        <w:rPr>
          <w:rFonts w:ascii="Times New Roman" w:hAnsi="Times New Roman" w:cs="Times New Roman"/>
          <w:sz w:val="24"/>
          <w:szCs w:val="24"/>
        </w:rPr>
        <w:t>a</w:t>
      </w:r>
      <w:r>
        <w:rPr>
          <w:rFonts w:ascii="Times New Roman" w:hAnsi="Times New Roman" w:cs="Times New Roman"/>
          <w:sz w:val="24"/>
          <w:szCs w:val="24"/>
        </w:rPr>
        <w:t xml:space="preserve"> Zakona može mu izreći mjere iz članaka 11., 12. i/ili 14. ovoga Zakona.</w:t>
      </w:r>
    </w:p>
    <w:p w14:paraId="1DE28D5E" w14:textId="77777777" w:rsidR="00F24E0C" w:rsidRDefault="00F24E0C">
      <w:pPr>
        <w:spacing w:after="0" w:line="276" w:lineRule="auto"/>
        <w:jc w:val="both"/>
        <w:rPr>
          <w:rFonts w:ascii="Times New Roman" w:hAnsi="Times New Roman" w:cs="Times New Roman"/>
          <w:sz w:val="24"/>
          <w:szCs w:val="24"/>
        </w:rPr>
      </w:pPr>
    </w:p>
    <w:p w14:paraId="17561CED" w14:textId="77777777" w:rsidR="00F24E0C" w:rsidRPr="0078168C" w:rsidRDefault="00045D43">
      <w:pPr>
        <w:spacing w:after="0" w:line="276" w:lineRule="auto"/>
        <w:jc w:val="center"/>
        <w:rPr>
          <w:rFonts w:ascii="Times New Roman" w:hAnsi="Times New Roman" w:cs="Times New Roman"/>
          <w:sz w:val="24"/>
          <w:szCs w:val="24"/>
        </w:rPr>
      </w:pPr>
      <w:r w:rsidRPr="0078168C">
        <w:rPr>
          <w:rFonts w:ascii="Times New Roman" w:hAnsi="Times New Roman" w:cs="Times New Roman"/>
          <w:sz w:val="24"/>
          <w:szCs w:val="24"/>
        </w:rPr>
        <w:t>IV. JEZIK DOSTAVE I OBJAVE OBAVIJESTI</w:t>
      </w:r>
    </w:p>
    <w:p w14:paraId="5DA07867" w14:textId="77777777" w:rsidR="00F24E0C" w:rsidRDefault="00F24E0C">
      <w:pPr>
        <w:spacing w:after="0" w:line="276" w:lineRule="auto"/>
        <w:jc w:val="both"/>
        <w:rPr>
          <w:rFonts w:ascii="Times New Roman" w:hAnsi="Times New Roman" w:cs="Times New Roman"/>
          <w:sz w:val="24"/>
          <w:szCs w:val="24"/>
        </w:rPr>
      </w:pPr>
    </w:p>
    <w:p w14:paraId="7037EC1E" w14:textId="77777777" w:rsidR="00F24E0C" w:rsidRDefault="00045D43">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Jezik dostave i objave obavijesti</w:t>
      </w:r>
      <w:r>
        <w:t xml:space="preserve"> </w:t>
      </w:r>
      <w:r>
        <w:rPr>
          <w:rFonts w:ascii="Times New Roman" w:hAnsi="Times New Roman" w:cs="Times New Roman"/>
          <w:i/>
          <w:sz w:val="24"/>
          <w:szCs w:val="24"/>
        </w:rPr>
        <w:t>nadležnim tijelima</w:t>
      </w:r>
    </w:p>
    <w:p w14:paraId="2C6A3FE6" w14:textId="77777777" w:rsidR="00F24E0C" w:rsidRDefault="00F24E0C">
      <w:pPr>
        <w:spacing w:after="0" w:line="276" w:lineRule="auto"/>
        <w:jc w:val="center"/>
        <w:rPr>
          <w:rFonts w:ascii="Times New Roman" w:hAnsi="Times New Roman" w:cs="Times New Roman"/>
          <w:b/>
          <w:i/>
          <w:sz w:val="24"/>
          <w:szCs w:val="24"/>
        </w:rPr>
      </w:pPr>
    </w:p>
    <w:p w14:paraId="03221DEB" w14:textId="77777777" w:rsidR="00F24E0C" w:rsidRDefault="00045D4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18.</w:t>
      </w:r>
    </w:p>
    <w:p w14:paraId="4EE27F29" w14:textId="77777777" w:rsidR="00F24E0C" w:rsidRDefault="00F24E0C">
      <w:pPr>
        <w:spacing w:after="0" w:line="276" w:lineRule="auto"/>
        <w:jc w:val="both"/>
        <w:rPr>
          <w:rFonts w:ascii="Times New Roman" w:hAnsi="Times New Roman" w:cs="Times New Roman"/>
          <w:sz w:val="24"/>
          <w:szCs w:val="24"/>
        </w:rPr>
      </w:pPr>
    </w:p>
    <w:p w14:paraId="623529FA" w14:textId="5D7CFCCC"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Na sve obavijesti koje su subjekti nadzora iz članka 6. ovoga Zakona dužn</w:t>
      </w:r>
      <w:r w:rsidR="000408A9">
        <w:rPr>
          <w:rFonts w:ascii="Times New Roman" w:hAnsi="Times New Roman" w:cs="Times New Roman"/>
          <w:sz w:val="24"/>
          <w:szCs w:val="24"/>
        </w:rPr>
        <w:t>i</w:t>
      </w:r>
      <w:r>
        <w:rPr>
          <w:rFonts w:ascii="Times New Roman" w:hAnsi="Times New Roman" w:cs="Times New Roman"/>
          <w:sz w:val="24"/>
          <w:szCs w:val="24"/>
        </w:rPr>
        <w:t xml:space="preserve"> dostavljati Agenciji</w:t>
      </w:r>
      <w:r>
        <w:t xml:space="preserve"> </w:t>
      </w:r>
      <w:r>
        <w:rPr>
          <w:rFonts w:ascii="Times New Roman" w:hAnsi="Times New Roman" w:cs="Times New Roman"/>
          <w:sz w:val="24"/>
          <w:szCs w:val="24"/>
        </w:rPr>
        <w:t>i/ili Hrvatskoj narodnoj banci i javno objavljivati sukladno odredbama ovoga Zakona i Uredbe (EU) 2017/2402 na odgovarajući način se primjenjuju odredbe o jeziku objavljivanja informacija iz zakona kojima se uređuje osnivanje i poslovanje subjekata nadzora iz članka 6. ovoga Zakona, osim u slučaju ako delegirane uredbe Europske komisije ili drugi provedbeni propisi doneseni temeljem Uredbe (EU) 2017/2402 u određenim slučajevima ne propisuju izričitu objavu na određenom jeziku.</w:t>
      </w:r>
    </w:p>
    <w:p w14:paraId="2C9843BF" w14:textId="77777777" w:rsidR="00F24E0C" w:rsidRDefault="00F24E0C">
      <w:pPr>
        <w:spacing w:after="0" w:line="276" w:lineRule="auto"/>
        <w:jc w:val="both"/>
        <w:rPr>
          <w:rFonts w:ascii="Times New Roman" w:hAnsi="Times New Roman" w:cs="Times New Roman"/>
          <w:sz w:val="24"/>
          <w:szCs w:val="24"/>
        </w:rPr>
      </w:pPr>
    </w:p>
    <w:p w14:paraId="686BCDC0" w14:textId="44973FA8"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Iznimno od stavka 1. ovoga članka, sve obavijesti koje su subjekti nadzora </w:t>
      </w:r>
      <w:r w:rsidR="000B5F6C">
        <w:rPr>
          <w:rFonts w:ascii="Times New Roman" w:hAnsi="Times New Roman" w:cs="Times New Roman"/>
          <w:sz w:val="24"/>
          <w:szCs w:val="24"/>
        </w:rPr>
        <w:t>iz članka 6. stavka 1. točaka 15</w:t>
      </w:r>
      <w:r>
        <w:rPr>
          <w:rFonts w:ascii="Times New Roman" w:hAnsi="Times New Roman" w:cs="Times New Roman"/>
          <w:sz w:val="24"/>
          <w:szCs w:val="24"/>
        </w:rPr>
        <w:t>. i 1</w:t>
      </w:r>
      <w:r w:rsidR="000B5F6C">
        <w:rPr>
          <w:rFonts w:ascii="Times New Roman" w:hAnsi="Times New Roman" w:cs="Times New Roman"/>
          <w:sz w:val="24"/>
          <w:szCs w:val="24"/>
        </w:rPr>
        <w:t>6</w:t>
      </w:r>
      <w:r>
        <w:rPr>
          <w:rFonts w:ascii="Times New Roman" w:hAnsi="Times New Roman" w:cs="Times New Roman"/>
          <w:sz w:val="24"/>
          <w:szCs w:val="24"/>
        </w:rPr>
        <w:t xml:space="preserve">. ovoga Zakona dužni dostavljati Agenciji i nadležnim tijelima i javno objavljivati sukladno odredbama ovoga Zakona i Uredbe (EU) 2017/2402 dostavljaju se i objavljuju na hrvatskom jeziku, osim u slučaju ako delegirane uredbe Europske komisije ili drugi provedbeni propisi doneseni temeljem Uredbe (EU) 2017/2402 u određenim slučajevima ne propisuju izričitu objavu na određenom jeziku. </w:t>
      </w:r>
    </w:p>
    <w:p w14:paraId="0AC13703" w14:textId="77777777" w:rsidR="00F24E0C" w:rsidRDefault="00F24E0C">
      <w:pPr>
        <w:spacing w:after="0" w:line="276" w:lineRule="auto"/>
        <w:jc w:val="both"/>
        <w:rPr>
          <w:rFonts w:ascii="Times New Roman" w:hAnsi="Times New Roman" w:cs="Times New Roman"/>
          <w:sz w:val="24"/>
          <w:szCs w:val="24"/>
        </w:rPr>
      </w:pPr>
    </w:p>
    <w:p w14:paraId="31683606" w14:textId="77777777" w:rsidR="00F24E0C" w:rsidRDefault="00F24E0C">
      <w:pPr>
        <w:spacing w:after="0" w:line="276" w:lineRule="auto"/>
        <w:jc w:val="both"/>
        <w:rPr>
          <w:rFonts w:ascii="Times New Roman" w:hAnsi="Times New Roman" w:cs="Times New Roman"/>
          <w:sz w:val="24"/>
          <w:szCs w:val="24"/>
        </w:rPr>
      </w:pPr>
    </w:p>
    <w:p w14:paraId="05ED460C" w14:textId="77777777" w:rsidR="00F24E0C" w:rsidRPr="0065346E" w:rsidRDefault="00045D43">
      <w:pPr>
        <w:spacing w:after="0" w:line="276" w:lineRule="auto"/>
        <w:jc w:val="center"/>
        <w:rPr>
          <w:rFonts w:ascii="Times New Roman" w:hAnsi="Times New Roman" w:cs="Times New Roman"/>
          <w:sz w:val="24"/>
          <w:szCs w:val="24"/>
        </w:rPr>
      </w:pPr>
      <w:r w:rsidRPr="0065346E">
        <w:rPr>
          <w:rFonts w:ascii="Times New Roman" w:hAnsi="Times New Roman" w:cs="Times New Roman"/>
          <w:sz w:val="24"/>
          <w:szCs w:val="24"/>
        </w:rPr>
        <w:t xml:space="preserve">V. NAKNADE ZA NADZOR </w:t>
      </w:r>
    </w:p>
    <w:p w14:paraId="7AA4E0DF" w14:textId="77777777" w:rsidR="00F24E0C" w:rsidRDefault="00F24E0C">
      <w:pPr>
        <w:spacing w:after="0" w:line="276" w:lineRule="auto"/>
        <w:jc w:val="center"/>
        <w:rPr>
          <w:rFonts w:ascii="Times New Roman" w:hAnsi="Times New Roman" w:cs="Times New Roman"/>
          <w:b/>
          <w:iCs/>
          <w:sz w:val="24"/>
          <w:szCs w:val="24"/>
        </w:rPr>
      </w:pPr>
    </w:p>
    <w:p w14:paraId="2253B2CA" w14:textId="77777777" w:rsidR="00F24E0C" w:rsidRDefault="00045D43">
      <w:pPr>
        <w:spacing w:after="0" w:line="276" w:lineRule="auto"/>
        <w:jc w:val="center"/>
        <w:rPr>
          <w:rFonts w:ascii="Times New Roman" w:hAnsi="Times New Roman" w:cs="Times New Roman"/>
          <w:i/>
          <w:iCs/>
          <w:sz w:val="24"/>
          <w:szCs w:val="24"/>
        </w:rPr>
      </w:pPr>
      <w:r>
        <w:rPr>
          <w:rFonts w:ascii="Times New Roman" w:hAnsi="Times New Roman" w:cs="Times New Roman"/>
          <w:i/>
          <w:iCs/>
          <w:sz w:val="24"/>
          <w:szCs w:val="24"/>
        </w:rPr>
        <w:t>Naknade</w:t>
      </w:r>
    </w:p>
    <w:p w14:paraId="7FFEB8E2" w14:textId="77777777" w:rsidR="00F24E0C" w:rsidRDefault="00F24E0C">
      <w:pPr>
        <w:spacing w:after="0" w:line="276" w:lineRule="auto"/>
        <w:jc w:val="center"/>
        <w:rPr>
          <w:rFonts w:ascii="Times New Roman" w:hAnsi="Times New Roman" w:cs="Times New Roman"/>
          <w:i/>
          <w:iCs/>
          <w:sz w:val="24"/>
          <w:szCs w:val="24"/>
        </w:rPr>
      </w:pPr>
    </w:p>
    <w:p w14:paraId="6A07BD92" w14:textId="77777777" w:rsidR="00F24E0C" w:rsidRDefault="00045D43">
      <w:pPr>
        <w:spacing w:after="0" w:line="276" w:lineRule="auto"/>
        <w:jc w:val="center"/>
        <w:rPr>
          <w:rFonts w:ascii="Times New Roman" w:hAnsi="Times New Roman" w:cs="Times New Roman"/>
          <w:b/>
          <w:iCs/>
          <w:sz w:val="24"/>
          <w:szCs w:val="24"/>
        </w:rPr>
      </w:pPr>
      <w:r>
        <w:rPr>
          <w:rFonts w:ascii="Times New Roman" w:hAnsi="Times New Roman" w:cs="Times New Roman"/>
          <w:b/>
          <w:iCs/>
          <w:sz w:val="24"/>
          <w:szCs w:val="24"/>
        </w:rPr>
        <w:t>Članak 19.</w:t>
      </w:r>
    </w:p>
    <w:p w14:paraId="46007377" w14:textId="77777777" w:rsidR="00F24E0C" w:rsidRDefault="00F24E0C">
      <w:pPr>
        <w:spacing w:after="0" w:line="276" w:lineRule="auto"/>
        <w:jc w:val="both"/>
        <w:rPr>
          <w:rFonts w:ascii="Times New Roman" w:hAnsi="Times New Roman" w:cs="Times New Roman"/>
          <w:sz w:val="24"/>
          <w:szCs w:val="24"/>
        </w:rPr>
      </w:pPr>
    </w:p>
    <w:p w14:paraId="1A5A6583" w14:textId="4A55FE05"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Za obavljanje nadzora temeljem odredaba ovoga Zakona i Uredbe (EU) 2017/2402 subjekti nadzora iz članka 6. stavka 1. ovoga Zakona Agenciji plaćaju naknadu za nadzor, čiju visinu, način izračuna i način plaćanja Agencija propisuje podzakonskim propisom.</w:t>
      </w:r>
    </w:p>
    <w:p w14:paraId="18F51ECB" w14:textId="77777777" w:rsidR="00F24E0C" w:rsidRDefault="00F24E0C">
      <w:pPr>
        <w:spacing w:after="0" w:line="276" w:lineRule="auto"/>
        <w:jc w:val="both"/>
        <w:rPr>
          <w:rFonts w:ascii="Times New Roman" w:hAnsi="Times New Roman" w:cs="Times New Roman"/>
          <w:sz w:val="24"/>
          <w:szCs w:val="24"/>
        </w:rPr>
      </w:pPr>
    </w:p>
    <w:p w14:paraId="0EAB212C" w14:textId="6E9CAD3B"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Za obavljanje nadzora temeljem odredaba ovoga Zak</w:t>
      </w:r>
      <w:r w:rsidR="000408A9">
        <w:rPr>
          <w:rFonts w:ascii="Times New Roman" w:hAnsi="Times New Roman" w:cs="Times New Roman"/>
          <w:sz w:val="24"/>
          <w:szCs w:val="24"/>
        </w:rPr>
        <w:t>ona i Uredbe (EU) 2017/2402</w:t>
      </w:r>
      <w:r>
        <w:rPr>
          <w:rFonts w:ascii="Times New Roman" w:hAnsi="Times New Roman" w:cs="Times New Roman"/>
          <w:sz w:val="24"/>
          <w:szCs w:val="24"/>
        </w:rPr>
        <w:t xml:space="preserve"> subjekti nadzora iz članka 6. stavka 2. ovoga Zakona Hrvatskoj narodnoj banci plaćaju naknadu za nadzor, čiju visinu, način izračuna i način plaćanja Hrvatska narodna banka propisuje podzakonskim propisom.</w:t>
      </w:r>
    </w:p>
    <w:p w14:paraId="0BAEA15B" w14:textId="2A21809A" w:rsidR="000C1DC0" w:rsidRDefault="000C1DC0">
      <w:pPr>
        <w:spacing w:after="0" w:line="276" w:lineRule="auto"/>
        <w:jc w:val="both"/>
        <w:rPr>
          <w:rFonts w:ascii="Times New Roman" w:hAnsi="Times New Roman" w:cs="Times New Roman"/>
          <w:sz w:val="24"/>
          <w:szCs w:val="24"/>
        </w:rPr>
      </w:pPr>
    </w:p>
    <w:p w14:paraId="624F6A90" w14:textId="77777777" w:rsidR="000C1DC0" w:rsidRDefault="000C1DC0">
      <w:pPr>
        <w:spacing w:after="0" w:line="276" w:lineRule="auto"/>
        <w:jc w:val="both"/>
        <w:rPr>
          <w:rFonts w:ascii="Times New Roman" w:hAnsi="Times New Roman" w:cs="Times New Roman"/>
          <w:sz w:val="24"/>
          <w:szCs w:val="24"/>
        </w:rPr>
      </w:pPr>
    </w:p>
    <w:p w14:paraId="56245D24" w14:textId="77777777" w:rsidR="00F24E0C" w:rsidRDefault="00F24E0C">
      <w:pPr>
        <w:spacing w:after="0" w:line="276" w:lineRule="auto"/>
        <w:jc w:val="both"/>
        <w:rPr>
          <w:rFonts w:ascii="Times New Roman" w:hAnsi="Times New Roman" w:cs="Times New Roman"/>
          <w:sz w:val="24"/>
          <w:szCs w:val="24"/>
        </w:rPr>
      </w:pPr>
    </w:p>
    <w:p w14:paraId="4C1604D8" w14:textId="77777777" w:rsidR="00F24E0C" w:rsidRPr="006056D6" w:rsidRDefault="00045D43">
      <w:pPr>
        <w:spacing w:after="0" w:line="276" w:lineRule="auto"/>
        <w:jc w:val="center"/>
        <w:rPr>
          <w:rFonts w:ascii="Times New Roman" w:hAnsi="Times New Roman" w:cs="Times New Roman"/>
          <w:sz w:val="24"/>
          <w:szCs w:val="24"/>
        </w:rPr>
      </w:pPr>
      <w:r w:rsidRPr="006056D6">
        <w:rPr>
          <w:rFonts w:ascii="Times New Roman" w:hAnsi="Times New Roman" w:cs="Times New Roman"/>
          <w:sz w:val="24"/>
          <w:szCs w:val="24"/>
        </w:rPr>
        <w:lastRenderedPageBreak/>
        <w:t>VI. PREKRŠAJNE ODREDBE</w:t>
      </w:r>
    </w:p>
    <w:p w14:paraId="03C4B959" w14:textId="77777777" w:rsidR="00F24E0C" w:rsidRDefault="00F24E0C">
      <w:pPr>
        <w:spacing w:after="0" w:line="276" w:lineRule="auto"/>
        <w:jc w:val="center"/>
        <w:rPr>
          <w:rFonts w:ascii="Times New Roman" w:hAnsi="Times New Roman" w:cs="Times New Roman"/>
          <w:b/>
          <w:iCs/>
          <w:sz w:val="24"/>
          <w:szCs w:val="24"/>
        </w:rPr>
      </w:pPr>
    </w:p>
    <w:p w14:paraId="2D074DDF" w14:textId="77777777" w:rsidR="00F24E0C" w:rsidRDefault="00045D43">
      <w:pPr>
        <w:spacing w:after="0" w:line="276" w:lineRule="auto"/>
        <w:jc w:val="center"/>
        <w:rPr>
          <w:rFonts w:ascii="Times New Roman" w:hAnsi="Times New Roman" w:cs="Times New Roman"/>
          <w:i/>
          <w:iCs/>
          <w:sz w:val="24"/>
          <w:szCs w:val="24"/>
        </w:rPr>
      </w:pPr>
      <w:r>
        <w:rPr>
          <w:rFonts w:ascii="Times New Roman" w:hAnsi="Times New Roman" w:cs="Times New Roman"/>
          <w:i/>
          <w:iCs/>
          <w:sz w:val="24"/>
          <w:szCs w:val="24"/>
        </w:rPr>
        <w:t>Opće odredbe</w:t>
      </w:r>
    </w:p>
    <w:p w14:paraId="0C4322E1" w14:textId="77777777" w:rsidR="00F24E0C" w:rsidRDefault="00F24E0C">
      <w:pPr>
        <w:spacing w:after="0" w:line="276" w:lineRule="auto"/>
        <w:jc w:val="center"/>
        <w:rPr>
          <w:rFonts w:ascii="Times New Roman" w:hAnsi="Times New Roman" w:cs="Times New Roman"/>
          <w:b/>
          <w:i/>
          <w:iCs/>
          <w:sz w:val="24"/>
          <w:szCs w:val="24"/>
        </w:rPr>
      </w:pPr>
    </w:p>
    <w:p w14:paraId="069DD46E" w14:textId="77777777" w:rsidR="00F24E0C" w:rsidRDefault="00045D43">
      <w:pPr>
        <w:spacing w:after="0" w:line="276" w:lineRule="auto"/>
        <w:jc w:val="center"/>
        <w:rPr>
          <w:rFonts w:ascii="Times New Roman" w:hAnsi="Times New Roman" w:cs="Times New Roman"/>
          <w:b/>
          <w:iCs/>
          <w:sz w:val="24"/>
          <w:szCs w:val="24"/>
        </w:rPr>
      </w:pPr>
      <w:r>
        <w:rPr>
          <w:rFonts w:ascii="Times New Roman" w:hAnsi="Times New Roman" w:cs="Times New Roman"/>
          <w:b/>
          <w:iCs/>
          <w:sz w:val="24"/>
          <w:szCs w:val="24"/>
        </w:rPr>
        <w:t>Članak 20.</w:t>
      </w:r>
    </w:p>
    <w:p w14:paraId="6FEB2666" w14:textId="77777777" w:rsidR="00F24E0C" w:rsidRDefault="00F24E0C">
      <w:pPr>
        <w:spacing w:after="0" w:line="276" w:lineRule="auto"/>
        <w:jc w:val="both"/>
        <w:rPr>
          <w:rFonts w:ascii="Times New Roman" w:hAnsi="Times New Roman" w:cs="Times New Roman"/>
          <w:iCs/>
          <w:sz w:val="24"/>
          <w:szCs w:val="24"/>
        </w:rPr>
      </w:pPr>
    </w:p>
    <w:p w14:paraId="2B2CF7DD" w14:textId="2E3FA6E2" w:rsidR="00F24E0C" w:rsidRDefault="00045D43">
      <w:pPr>
        <w:pStyle w:val="box458104"/>
        <w:spacing w:before="0" w:beforeAutospacing="0" w:after="0" w:afterAutospacing="0" w:line="276" w:lineRule="auto"/>
        <w:jc w:val="both"/>
      </w:pPr>
      <w:r>
        <w:t>(1) Ako je počinitelj prekršaja, u smislu propisa kojima se uređuje računovodstvo poduzetnika, matično društvo grupe poduzetnika ili ovisno društvo matičnog društva koje ima obvezu izrade konsolidiranih financijskih izvještaja, ukupni prihod iz članka 21. stavka 1. ovoga Zakona</w:t>
      </w:r>
      <w:r w:rsidR="002F445A">
        <w:t xml:space="preserve"> </w:t>
      </w:r>
      <w:r>
        <w:t>određuje se na temelju konsolidiranih financijskih izvještaja koje je odobrilo upravljačko tijelo krajnjeg matičnog društva.</w:t>
      </w:r>
    </w:p>
    <w:p w14:paraId="772DA6D5" w14:textId="77777777" w:rsidR="00F24E0C" w:rsidRDefault="00F24E0C">
      <w:pPr>
        <w:spacing w:after="0" w:line="276" w:lineRule="auto"/>
        <w:jc w:val="both"/>
        <w:rPr>
          <w:rFonts w:ascii="Times New Roman" w:hAnsi="Times New Roman" w:cs="Times New Roman"/>
          <w:iCs/>
          <w:sz w:val="24"/>
          <w:szCs w:val="24"/>
        </w:rPr>
      </w:pPr>
    </w:p>
    <w:p w14:paraId="2D663982" w14:textId="1D349B43"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(2) Ako godišnji financijski izvještaji koje je odobrilo upravljačko tijelo pravnog subjekta za poslovnu godinu u kojoj je počinjen prekršaj nisu dostupni u trenutku izricanja novčane kazne, za osnovicu izračuna visine kazne za prekršaje iz članka 21. ovoga Zakona primijenit će se posljednji dostupni godišnji financijski izvještaji koje je odobrilo upravljačko tijelo pravnog subjekta.</w:t>
      </w:r>
    </w:p>
    <w:p w14:paraId="45B8FB14" w14:textId="77777777" w:rsidR="00F24E0C" w:rsidRDefault="00F24E0C">
      <w:pPr>
        <w:spacing w:after="0" w:line="276" w:lineRule="auto"/>
        <w:jc w:val="both"/>
        <w:rPr>
          <w:rFonts w:ascii="Times New Roman" w:hAnsi="Times New Roman" w:cs="Times New Roman"/>
          <w:iCs/>
          <w:sz w:val="24"/>
          <w:szCs w:val="24"/>
        </w:rPr>
      </w:pPr>
    </w:p>
    <w:p w14:paraId="648519B6" w14:textId="7C6AE14D"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(3) Nadležna tijela iz članka 5. stavka 1. ovoga Zakona pri određivanju vrste i razine nadzornih i ostalih mjera iz članaka 11. i 14. ovoga Zakona uzimaju u obzir i okolnosti određene odredbama članka 33. stavka 2. Uredbe (EU) 2017/2402.</w:t>
      </w:r>
    </w:p>
    <w:p w14:paraId="61384716" w14:textId="77777777" w:rsidR="00F24E0C" w:rsidRDefault="00F24E0C">
      <w:pPr>
        <w:spacing w:after="0" w:line="276" w:lineRule="auto"/>
        <w:jc w:val="both"/>
        <w:rPr>
          <w:rFonts w:ascii="Times New Roman" w:hAnsi="Times New Roman" w:cs="Times New Roman"/>
          <w:iCs/>
          <w:sz w:val="24"/>
          <w:szCs w:val="24"/>
        </w:rPr>
      </w:pPr>
    </w:p>
    <w:p w14:paraId="470C0D61" w14:textId="77777777" w:rsidR="00F24E0C" w:rsidRDefault="00045D43">
      <w:pPr>
        <w:spacing w:after="0" w:line="276"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Prekršaji </w:t>
      </w:r>
    </w:p>
    <w:p w14:paraId="346A1BC7" w14:textId="77777777" w:rsidR="00F24E0C" w:rsidRDefault="00F24E0C">
      <w:pPr>
        <w:spacing w:after="0" w:line="276" w:lineRule="auto"/>
        <w:jc w:val="center"/>
        <w:rPr>
          <w:rFonts w:ascii="Times New Roman" w:hAnsi="Times New Roman" w:cs="Times New Roman"/>
          <w:i/>
          <w:iCs/>
          <w:sz w:val="24"/>
          <w:szCs w:val="24"/>
        </w:rPr>
      </w:pPr>
    </w:p>
    <w:p w14:paraId="65B87D74" w14:textId="77777777" w:rsidR="00F24E0C" w:rsidRDefault="00045D43">
      <w:pPr>
        <w:spacing w:after="0" w:line="276" w:lineRule="auto"/>
        <w:jc w:val="center"/>
        <w:rPr>
          <w:rFonts w:ascii="Times New Roman" w:hAnsi="Times New Roman" w:cs="Times New Roman"/>
          <w:b/>
          <w:iCs/>
          <w:sz w:val="24"/>
          <w:szCs w:val="24"/>
        </w:rPr>
      </w:pPr>
      <w:r>
        <w:rPr>
          <w:rFonts w:ascii="Times New Roman" w:hAnsi="Times New Roman" w:cs="Times New Roman"/>
          <w:b/>
          <w:iCs/>
          <w:sz w:val="24"/>
          <w:szCs w:val="24"/>
        </w:rPr>
        <w:t>Članak 21.</w:t>
      </w:r>
    </w:p>
    <w:p w14:paraId="71B1B503" w14:textId="77777777" w:rsidR="00F24E0C" w:rsidRDefault="00F24E0C">
      <w:pPr>
        <w:spacing w:after="0" w:line="276" w:lineRule="auto"/>
        <w:jc w:val="both"/>
        <w:rPr>
          <w:rFonts w:ascii="Times New Roman" w:hAnsi="Times New Roman" w:cs="Times New Roman"/>
          <w:iCs/>
          <w:sz w:val="24"/>
          <w:szCs w:val="24"/>
        </w:rPr>
      </w:pPr>
    </w:p>
    <w:p w14:paraId="497A272E" w14:textId="5BFBA33B"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 Novčanom kaznom u iznosu koji je višekratnik broja 1</w:t>
      </w:r>
      <w:r w:rsidR="00A66CE2">
        <w:rPr>
          <w:rFonts w:ascii="Times New Roman" w:hAnsi="Times New Roman" w:cs="Times New Roman"/>
          <w:iCs/>
          <w:sz w:val="24"/>
          <w:szCs w:val="24"/>
        </w:rPr>
        <w:t>.</w:t>
      </w:r>
      <w:r w:rsidR="00612DEB">
        <w:rPr>
          <w:rFonts w:ascii="Times New Roman" w:hAnsi="Times New Roman" w:cs="Times New Roman"/>
          <w:iCs/>
          <w:sz w:val="24"/>
          <w:szCs w:val="24"/>
        </w:rPr>
        <w:t xml:space="preserve">000,00 </w:t>
      </w:r>
      <w:r>
        <w:rPr>
          <w:rFonts w:ascii="Times New Roman" w:hAnsi="Times New Roman" w:cs="Times New Roman"/>
          <w:iCs/>
          <w:sz w:val="24"/>
          <w:szCs w:val="24"/>
        </w:rPr>
        <w:t>a koja ne može biti manja od 375.000,00 kuna ni veća od 10 % ukupnog neto prihoda ostvarenog i utvrđenog u godišnjim financijskim izvještajima za tu poslovnu godinu kaznit će se pravna osoba ako:</w:t>
      </w:r>
    </w:p>
    <w:p w14:paraId="6E3DE98C" w14:textId="515A8A6A"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 kao inicijator, sponzor ili izvorni zajmodavac, nije ispunio zahtjeve o zadržavanju rizika sukladno uvjetima propisanim člankom 6. stav</w:t>
      </w:r>
      <w:r w:rsidR="0037078E">
        <w:rPr>
          <w:rFonts w:ascii="Times New Roman" w:hAnsi="Times New Roman" w:cs="Times New Roman"/>
          <w:iCs/>
          <w:sz w:val="24"/>
          <w:szCs w:val="24"/>
        </w:rPr>
        <w:t>cima</w:t>
      </w:r>
      <w:r>
        <w:rPr>
          <w:rFonts w:ascii="Times New Roman" w:hAnsi="Times New Roman" w:cs="Times New Roman"/>
          <w:iCs/>
          <w:sz w:val="24"/>
          <w:szCs w:val="24"/>
        </w:rPr>
        <w:t xml:space="preserve"> 1. i 2. Uredbe (EU) 2017/2402, odnosno kontinuirano ne zadržava znatan neto ekonomski udjel u sekuritizaciji od najmanje 5% sukladno kriterijima iz članka 6. stavka 3. Uredbe (EU) 2017/2402</w:t>
      </w:r>
    </w:p>
    <w:p w14:paraId="583597E5" w14:textId="0D02BE75"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2. kao inicijator, sponzor ili SSPN, nije ispunio zahtjeve za transparentnost za inicijatore, sponzore i SSPN-ove propisane člankom 7. stavcima 1. i 2. Uredbe (EU) 2017/2402</w:t>
      </w:r>
    </w:p>
    <w:p w14:paraId="1B1105BC" w14:textId="4E064B02"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3. kao inicijator, sponzor,</w:t>
      </w:r>
      <w:r w:rsidR="00CA6394">
        <w:rPr>
          <w:rFonts w:ascii="Times New Roman" w:hAnsi="Times New Roman" w:cs="Times New Roman"/>
          <w:iCs/>
          <w:sz w:val="24"/>
          <w:szCs w:val="24"/>
        </w:rPr>
        <w:t xml:space="preserve"> izvorni zajmodavac ili SSPN,</w:t>
      </w:r>
      <w:r>
        <w:rPr>
          <w:rFonts w:ascii="Times New Roman" w:hAnsi="Times New Roman" w:cs="Times New Roman"/>
          <w:iCs/>
          <w:sz w:val="24"/>
          <w:szCs w:val="24"/>
        </w:rPr>
        <w:t xml:space="preserve"> provede resekuritizaciju bez odobrenja nadležnog tijela sukladno članku 8. stavku 2. Uredbe (EU) 2017/2402</w:t>
      </w:r>
    </w:p>
    <w:p w14:paraId="7715B318" w14:textId="19539F12"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4. kao inicijator, sponzor ili izvorni zajmodavac, nije na izloženosti koje se sekuritiziraju primijenio kriterije u skladu s člankom 9. Uredbe (EU) 2017/2402</w:t>
      </w:r>
    </w:p>
    <w:p w14:paraId="16848998" w14:textId="073DF4C2"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5. kao inicijator, sponzor ili SSPN, nije ispunio zahtjeve za upotrebu oznake "jednostavna, transparentna i standardizirana sekuritizacija (STS)" u skladu s člankom 18. Uredbe (EU) 2017/2402</w:t>
      </w:r>
    </w:p>
    <w:p w14:paraId="759F5904" w14:textId="6B0D7557"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6. kao inicijator, sponzor ili SSPN, kod sek</w:t>
      </w:r>
      <w:r w:rsidR="00CA6394">
        <w:rPr>
          <w:rFonts w:ascii="Times New Roman" w:hAnsi="Times New Roman" w:cs="Times New Roman"/>
          <w:iCs/>
          <w:sz w:val="24"/>
          <w:szCs w:val="24"/>
        </w:rPr>
        <w:t>uritizacije koja ima oznaku STS</w:t>
      </w:r>
      <w:r>
        <w:rPr>
          <w:rFonts w:ascii="Times New Roman" w:hAnsi="Times New Roman" w:cs="Times New Roman"/>
          <w:iCs/>
          <w:sz w:val="24"/>
          <w:szCs w:val="24"/>
        </w:rPr>
        <w:t xml:space="preserve"> nije ispunio zahtjeve povezane s jednostavnošću, standardizacijom i transparentnošću u skladu s člancima 19. do 22. Uredbe (EU) 2017/2402 </w:t>
      </w:r>
    </w:p>
    <w:p w14:paraId="7D26F59F" w14:textId="672A3CF5"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7. kao inicijator, sponzor ili SSPN, kod sekuritizacije koja ima oznaku STS nije ispunio zahtjeve na razini transakcije, sponzora programa i zahtjeve na razini programa za jednostavnu, transparentnu i </w:t>
      </w:r>
      <w:r w:rsidRPr="00612DEB">
        <w:rPr>
          <w:rFonts w:ascii="Times New Roman" w:hAnsi="Times New Roman" w:cs="Times New Roman"/>
          <w:iCs/>
          <w:sz w:val="24"/>
          <w:szCs w:val="24"/>
        </w:rPr>
        <w:t>standardiziranu ABCP sekuritizaciju sukladno</w:t>
      </w:r>
      <w:r>
        <w:rPr>
          <w:rFonts w:ascii="Times New Roman" w:hAnsi="Times New Roman" w:cs="Times New Roman"/>
          <w:iCs/>
          <w:sz w:val="24"/>
          <w:szCs w:val="24"/>
        </w:rPr>
        <w:t xml:space="preserve"> člancima od 23. do 26. Uredbe (EU) 2017/2402</w:t>
      </w:r>
    </w:p>
    <w:p w14:paraId="5AA9C8AD" w14:textId="4461380F"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8.</w:t>
      </w:r>
      <w:r w:rsidR="00CA6394">
        <w:rPr>
          <w:rFonts w:ascii="Times New Roman" w:hAnsi="Times New Roman" w:cs="Times New Roman"/>
          <w:iCs/>
          <w:sz w:val="24"/>
          <w:szCs w:val="24"/>
        </w:rPr>
        <w:t xml:space="preserve"> </w:t>
      </w:r>
      <w:r>
        <w:rPr>
          <w:rFonts w:ascii="Times New Roman" w:hAnsi="Times New Roman" w:cs="Times New Roman"/>
          <w:iCs/>
          <w:sz w:val="24"/>
          <w:szCs w:val="24"/>
        </w:rPr>
        <w:t>sponzor programa ABCP nadležnom tijelu ne dokaže ispunjavanje zahtjeva iz članka 25. stavaka 2. i 3. Uredbe (EU) 2017/2402</w:t>
      </w:r>
    </w:p>
    <w:p w14:paraId="3E846EB0" w14:textId="38736859"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9. kao inicijator ili sponzor, izda STS obavijest koja nije u skladu sa zahtjevima iz članka 27. Uredbe (EU) 2017/2402</w:t>
      </w:r>
    </w:p>
    <w:p w14:paraId="7997279B" w14:textId="2725E87C" w:rsidR="00F24E0C" w:rsidRDefault="00045D43">
      <w:pPr>
        <w:spacing w:after="0" w:line="276" w:lineRule="auto"/>
        <w:jc w:val="both"/>
        <w:rPr>
          <w:rFonts w:ascii="Times New Roman" w:eastAsia="Times New Roman" w:hAnsi="Times New Roman" w:cs="Times New Roman"/>
          <w:sz w:val="24"/>
          <w:szCs w:val="24"/>
          <w:lang w:eastAsia="hr-HR"/>
        </w:rPr>
      </w:pPr>
      <w:r>
        <w:rPr>
          <w:rFonts w:ascii="Times New Roman" w:hAnsi="Times New Roman" w:cs="Times New Roman"/>
          <w:iCs/>
          <w:sz w:val="24"/>
          <w:szCs w:val="24"/>
        </w:rPr>
        <w:t xml:space="preserve">10. kao inicijator ili sponzor, </w:t>
      </w:r>
      <w:r>
        <w:rPr>
          <w:rFonts w:ascii="Times New Roman" w:hAnsi="Times New Roman" w:cs="Times New Roman"/>
          <w:sz w:val="24"/>
          <w:szCs w:val="24"/>
        </w:rPr>
        <w:t>nije ispunio zahtjeve u vezi sa STS obavijesti sukladno članku 27. stavku 4.</w:t>
      </w:r>
      <w:r>
        <w:rPr>
          <w:rFonts w:ascii="Times New Roman" w:eastAsia="Times New Roman" w:hAnsi="Times New Roman" w:cs="Times New Roman"/>
          <w:sz w:val="24"/>
          <w:szCs w:val="24"/>
          <w:lang w:eastAsia="hr-HR"/>
        </w:rPr>
        <w:t xml:space="preserve"> Uredbe (EU) 2017/2402</w:t>
      </w:r>
      <w:r>
        <w:rPr>
          <w:rFonts w:ascii="Times New Roman" w:hAnsi="Times New Roman" w:cs="Times New Roman"/>
          <w:iCs/>
          <w:sz w:val="24"/>
          <w:szCs w:val="24"/>
        </w:rPr>
        <w:t>, odnosno kao inicijator ili sponzor nije odmah obavijestio ESMA-u i informirao svoje nadležno tijelo da sekuritizacija više ne ispunjava zahtjeve iz članaka od 19. do 22. ili članaka od 23. do 26. Uredbe (EU) 2017/2402</w:t>
      </w:r>
    </w:p>
    <w:p w14:paraId="36D76510" w14:textId="5B673BB1"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11. kao treća strana koja provjerava STS usklađenost prema člancima 27. i 28. Uredbe (EU) 2017/2402, nije obavijestila nadležno tijelo o značajnim promjenama informacija koje su dostavljene u skladu s člankom 28. stavcima 1. i 2. Uredbe (EU) 2017/2402 ili bilo kojim drugim promjenama za koje bi se moglo razumno smatrati da utječu na procjenu nadležnog tijela </w:t>
      </w:r>
    </w:p>
    <w:p w14:paraId="004CE51E" w14:textId="5D38F5AE"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12. ne postupi u skladu s rješenjem o nadzornim mjerama nadležnog tijela izrečenim sukladno odredbama član</w:t>
      </w:r>
      <w:r w:rsidR="00191087">
        <w:rPr>
          <w:rFonts w:ascii="Times New Roman" w:hAnsi="Times New Roman" w:cs="Times New Roman"/>
          <w:iCs/>
          <w:sz w:val="24"/>
          <w:szCs w:val="24"/>
        </w:rPr>
        <w:t>a</w:t>
      </w:r>
      <w:r>
        <w:rPr>
          <w:rFonts w:ascii="Times New Roman" w:hAnsi="Times New Roman" w:cs="Times New Roman"/>
          <w:iCs/>
          <w:sz w:val="24"/>
          <w:szCs w:val="24"/>
        </w:rPr>
        <w:t>ka 11., 12. i 14. ovoga Zakona.</w:t>
      </w:r>
    </w:p>
    <w:p w14:paraId="20FE5C42" w14:textId="77777777" w:rsidR="00F24E0C" w:rsidRDefault="00F24E0C">
      <w:pPr>
        <w:spacing w:after="0" w:line="276" w:lineRule="auto"/>
        <w:jc w:val="both"/>
        <w:rPr>
          <w:rFonts w:ascii="Times New Roman" w:hAnsi="Times New Roman" w:cs="Times New Roman"/>
          <w:iCs/>
          <w:sz w:val="24"/>
          <w:szCs w:val="24"/>
        </w:rPr>
      </w:pPr>
    </w:p>
    <w:p w14:paraId="592617D5" w14:textId="5D75395F"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(2) Novčanom kaznom u iznosu koji je višekratnik broja 1</w:t>
      </w:r>
      <w:r w:rsidR="00172522">
        <w:rPr>
          <w:rFonts w:ascii="Times New Roman" w:hAnsi="Times New Roman" w:cs="Times New Roman"/>
          <w:iCs/>
          <w:sz w:val="24"/>
          <w:szCs w:val="24"/>
        </w:rPr>
        <w:t>.</w:t>
      </w:r>
      <w:r>
        <w:rPr>
          <w:rFonts w:ascii="Times New Roman" w:hAnsi="Times New Roman" w:cs="Times New Roman"/>
          <w:iCs/>
          <w:sz w:val="24"/>
          <w:szCs w:val="24"/>
        </w:rPr>
        <w:t>000,</w:t>
      </w:r>
      <w:r w:rsidR="00612DEB">
        <w:rPr>
          <w:rFonts w:ascii="Times New Roman" w:hAnsi="Times New Roman" w:cs="Times New Roman"/>
          <w:iCs/>
          <w:sz w:val="24"/>
          <w:szCs w:val="24"/>
        </w:rPr>
        <w:t>00</w:t>
      </w:r>
      <w:r>
        <w:rPr>
          <w:rFonts w:ascii="Times New Roman" w:hAnsi="Times New Roman" w:cs="Times New Roman"/>
          <w:iCs/>
          <w:sz w:val="24"/>
          <w:szCs w:val="24"/>
        </w:rPr>
        <w:t xml:space="preserve"> a koja ne može biti manja </w:t>
      </w:r>
      <w:r w:rsidR="00CA6394">
        <w:rPr>
          <w:rFonts w:ascii="Times New Roman" w:hAnsi="Times New Roman" w:cs="Times New Roman"/>
          <w:iCs/>
          <w:sz w:val="24"/>
          <w:szCs w:val="24"/>
        </w:rPr>
        <w:t xml:space="preserve">od </w:t>
      </w:r>
      <w:r>
        <w:rPr>
          <w:rFonts w:ascii="Times New Roman" w:hAnsi="Times New Roman" w:cs="Times New Roman"/>
          <w:iCs/>
          <w:sz w:val="24"/>
          <w:szCs w:val="24"/>
        </w:rPr>
        <w:t>50.000,00 kuna ni veća od 1.000.000,00 kuna kaznit će se pravna osoba ako:</w:t>
      </w:r>
    </w:p>
    <w:p w14:paraId="256D3606" w14:textId="374E1A5B"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 kao proda</w:t>
      </w:r>
      <w:r w:rsidR="00CA6394">
        <w:rPr>
          <w:rFonts w:ascii="Times New Roman" w:hAnsi="Times New Roman" w:cs="Times New Roman"/>
          <w:iCs/>
          <w:sz w:val="24"/>
          <w:szCs w:val="24"/>
        </w:rPr>
        <w:t>vatelj sekuritizacijske pozicije</w:t>
      </w:r>
      <w:r>
        <w:rPr>
          <w:rFonts w:ascii="Times New Roman" w:hAnsi="Times New Roman" w:cs="Times New Roman"/>
          <w:iCs/>
          <w:sz w:val="24"/>
          <w:szCs w:val="24"/>
        </w:rPr>
        <w:t xml:space="preserve"> protivno uvjetima propisanim člankom 3. stav</w:t>
      </w:r>
      <w:r w:rsidR="00172522">
        <w:rPr>
          <w:rFonts w:ascii="Times New Roman" w:hAnsi="Times New Roman" w:cs="Times New Roman"/>
          <w:iCs/>
          <w:sz w:val="24"/>
          <w:szCs w:val="24"/>
        </w:rPr>
        <w:t>cima</w:t>
      </w:r>
      <w:r>
        <w:rPr>
          <w:rFonts w:ascii="Times New Roman" w:hAnsi="Times New Roman" w:cs="Times New Roman"/>
          <w:iCs/>
          <w:sz w:val="24"/>
          <w:szCs w:val="24"/>
        </w:rPr>
        <w:t xml:space="preserve"> 1. i 2. Uredbe (EU) 2017/2402 proda tu poziciju malom ulagatelju kako je definiran odredbama zakona kojim se uređuje tržište kapitala </w:t>
      </w:r>
    </w:p>
    <w:p w14:paraId="69BE5061" w14:textId="77502447"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2. kao institucionalni ulagatelj prije držanja sekuritizacijske pozicije nije ispunio zahtjeve u vezi s dubinskom analizo</w:t>
      </w:r>
      <w:r w:rsidR="00EA478F">
        <w:rPr>
          <w:rFonts w:ascii="Times New Roman" w:hAnsi="Times New Roman" w:cs="Times New Roman"/>
          <w:iCs/>
          <w:sz w:val="24"/>
          <w:szCs w:val="24"/>
        </w:rPr>
        <w:t>m u skladu s člankom 5. stavkom</w:t>
      </w:r>
      <w:r>
        <w:rPr>
          <w:rFonts w:ascii="Times New Roman" w:hAnsi="Times New Roman" w:cs="Times New Roman"/>
          <w:iCs/>
          <w:sz w:val="24"/>
          <w:szCs w:val="24"/>
        </w:rPr>
        <w:t xml:space="preserve"> 1. i</w:t>
      </w:r>
      <w:r w:rsidR="00EA478F">
        <w:rPr>
          <w:rFonts w:ascii="Times New Roman" w:hAnsi="Times New Roman" w:cs="Times New Roman"/>
          <w:iCs/>
          <w:sz w:val="24"/>
          <w:szCs w:val="24"/>
        </w:rPr>
        <w:t xml:space="preserve"> stavcima</w:t>
      </w:r>
      <w:r>
        <w:rPr>
          <w:rFonts w:ascii="Times New Roman" w:hAnsi="Times New Roman" w:cs="Times New Roman"/>
          <w:iCs/>
          <w:sz w:val="24"/>
          <w:szCs w:val="24"/>
        </w:rPr>
        <w:t xml:space="preserve"> 3. do 5.. Uredbe (EU) 2017/2402</w:t>
      </w:r>
    </w:p>
    <w:p w14:paraId="451E8F07" w14:textId="74C180F2" w:rsidR="00F24E0C" w:rsidRDefault="00045D4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3. kao sponzor kod potpuno osiguranih ABCP transakcija prije držanja sekuritizacijske pozicije nije ispunio zahtjeve u vezi s dubinskom analizom u skladu s člankom 5. stavkom 1. točkom a. i stavkom 2. Uredbe (EU) 2017/2402</w:t>
      </w:r>
    </w:p>
    <w:p w14:paraId="4061C7B3" w14:textId="0C912CE1"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iCs/>
          <w:sz w:val="24"/>
          <w:szCs w:val="24"/>
        </w:rPr>
        <w:t xml:space="preserve">4. kao institucionalna </w:t>
      </w:r>
      <w:r w:rsidR="00CA6394">
        <w:rPr>
          <w:rFonts w:ascii="Times New Roman" w:hAnsi="Times New Roman" w:cs="Times New Roman"/>
          <w:sz w:val="24"/>
          <w:szCs w:val="24"/>
        </w:rPr>
        <w:t>upravljačka strana</w:t>
      </w:r>
      <w:r>
        <w:rPr>
          <w:rFonts w:ascii="Times New Roman" w:hAnsi="Times New Roman" w:cs="Times New Roman"/>
          <w:sz w:val="24"/>
          <w:szCs w:val="24"/>
        </w:rPr>
        <w:t xml:space="preserve"> u skladu s člankom 5. stavkom 5. Uredbe (EU) 2017/2402 ne ispuni obveze iz članka 5. Uredbe (EU)</w:t>
      </w:r>
      <w:r w:rsidR="00CA6394">
        <w:rPr>
          <w:rFonts w:ascii="Times New Roman" w:hAnsi="Times New Roman" w:cs="Times New Roman"/>
          <w:sz w:val="24"/>
          <w:szCs w:val="24"/>
        </w:rPr>
        <w:t xml:space="preserve"> </w:t>
      </w:r>
      <w:r>
        <w:rPr>
          <w:rFonts w:ascii="Times New Roman" w:hAnsi="Times New Roman" w:cs="Times New Roman"/>
          <w:sz w:val="24"/>
          <w:szCs w:val="24"/>
        </w:rPr>
        <w:t>2017/2402 koje se odnose na institucionalnog ulagatelja koji je izložen sekuritizaciji.</w:t>
      </w:r>
    </w:p>
    <w:p w14:paraId="0236F4CC" w14:textId="77777777" w:rsidR="00F24E0C" w:rsidRDefault="00F24E0C">
      <w:pPr>
        <w:spacing w:after="0" w:line="276" w:lineRule="auto"/>
        <w:jc w:val="both"/>
        <w:rPr>
          <w:rFonts w:ascii="Times New Roman" w:hAnsi="Times New Roman" w:cs="Times New Roman"/>
          <w:iCs/>
          <w:sz w:val="24"/>
          <w:szCs w:val="24"/>
        </w:rPr>
      </w:pPr>
    </w:p>
    <w:p w14:paraId="1159F6A0" w14:textId="28B5FFF6" w:rsidR="00F24E0C" w:rsidRDefault="00045D43">
      <w:pPr>
        <w:pStyle w:val="ListParagraph"/>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(3) Iznimno od stavka 1. ovoga članka, u slučaju da je prekršajem iz stavka 1. ovoga članka ostvarena korist, a iznos tako ostvarene koristi je moguće utvrditi, pravna osoba će se kazniti novčanom kaznom u iznosu dvostruko utvrđenog iznosa tako ostvarene koristi, ako je taj iznos veći od propisanog najveć</w:t>
      </w:r>
      <w:r w:rsidR="00941B86">
        <w:rPr>
          <w:rFonts w:ascii="Times New Roman" w:hAnsi="Times New Roman" w:cs="Times New Roman"/>
          <w:iCs/>
          <w:sz w:val="24"/>
          <w:szCs w:val="24"/>
        </w:rPr>
        <w:t>eg iznosa novčane kazne iz stav</w:t>
      </w:r>
      <w:r>
        <w:rPr>
          <w:rFonts w:ascii="Times New Roman" w:hAnsi="Times New Roman" w:cs="Times New Roman"/>
          <w:iCs/>
          <w:sz w:val="24"/>
          <w:szCs w:val="24"/>
        </w:rPr>
        <w:t>ka 1. ovoga članka.</w:t>
      </w:r>
    </w:p>
    <w:p w14:paraId="43571AAA" w14:textId="77777777" w:rsidR="00F24E0C" w:rsidRDefault="00F24E0C">
      <w:pPr>
        <w:pStyle w:val="ListParagraph"/>
        <w:spacing w:after="0" w:line="276" w:lineRule="auto"/>
        <w:ind w:left="0"/>
        <w:jc w:val="both"/>
        <w:rPr>
          <w:rFonts w:ascii="Times New Roman" w:hAnsi="Times New Roman" w:cs="Times New Roman"/>
          <w:iCs/>
          <w:sz w:val="24"/>
          <w:szCs w:val="24"/>
        </w:rPr>
      </w:pPr>
    </w:p>
    <w:p w14:paraId="7FA6C19F" w14:textId="77777777" w:rsidR="00F24E0C" w:rsidRDefault="00045D43">
      <w:pPr>
        <w:pStyle w:val="ListParagraph"/>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lastRenderedPageBreak/>
        <w:t>(4) Za prekršaje iz stavka 1. ovoga članka kaznit će se i odgovorna osoba pravne osobe novčanom kaznom u iznosu od 50.000,00 kuna do 37.200.000,00 kuna.</w:t>
      </w:r>
    </w:p>
    <w:p w14:paraId="3B5EF71C" w14:textId="77777777" w:rsidR="00F24E0C" w:rsidRDefault="00F24E0C">
      <w:pPr>
        <w:pStyle w:val="ListParagraph"/>
        <w:spacing w:after="0" w:line="276" w:lineRule="auto"/>
        <w:ind w:left="0"/>
        <w:jc w:val="both"/>
        <w:rPr>
          <w:rFonts w:ascii="Times New Roman" w:hAnsi="Times New Roman" w:cs="Times New Roman"/>
          <w:iCs/>
          <w:sz w:val="24"/>
          <w:szCs w:val="24"/>
          <w:highlight w:val="yellow"/>
        </w:rPr>
      </w:pPr>
    </w:p>
    <w:p w14:paraId="453ABADF" w14:textId="07E9A99C" w:rsidR="00F24E0C" w:rsidRDefault="00045D43">
      <w:pPr>
        <w:pStyle w:val="ListParagraph"/>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(5) Za prekršaje iz stavka 2. ovoga članka kaznit će se i odgovorna osoba pravne osobe u novčanom</w:t>
      </w:r>
      <w:r w:rsidR="00CA6394">
        <w:rPr>
          <w:rFonts w:ascii="Times New Roman" w:hAnsi="Times New Roman" w:cs="Times New Roman"/>
          <w:iCs/>
          <w:sz w:val="24"/>
          <w:szCs w:val="24"/>
        </w:rPr>
        <w:t xml:space="preserve"> kaznom u</w:t>
      </w:r>
      <w:r>
        <w:rPr>
          <w:rFonts w:ascii="Times New Roman" w:hAnsi="Times New Roman" w:cs="Times New Roman"/>
          <w:iCs/>
          <w:sz w:val="24"/>
          <w:szCs w:val="24"/>
        </w:rPr>
        <w:t xml:space="preserve"> iznosu od 20.000,00 kuna do 200.000,00 kuna.</w:t>
      </w:r>
    </w:p>
    <w:p w14:paraId="791FE4B6" w14:textId="77777777" w:rsidR="00F24E0C" w:rsidRDefault="00F24E0C">
      <w:pPr>
        <w:pStyle w:val="ListParagraph"/>
        <w:spacing w:after="0" w:line="276" w:lineRule="auto"/>
        <w:ind w:left="0"/>
        <w:jc w:val="both"/>
        <w:rPr>
          <w:rFonts w:ascii="Times New Roman" w:hAnsi="Times New Roman" w:cs="Times New Roman"/>
          <w:iCs/>
          <w:sz w:val="24"/>
          <w:szCs w:val="24"/>
        </w:rPr>
      </w:pPr>
    </w:p>
    <w:p w14:paraId="579602F1" w14:textId="5F9B8904" w:rsidR="00F24E0C" w:rsidRDefault="00045D43">
      <w:pPr>
        <w:pStyle w:val="ListParagraph"/>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(6) Za prekršaje iz stavka 1. ovoga članka, ako je počinitelj prekršaja fizička osoba, kaznit će se počinitelj prekršaja novčanom kaznom u iznosu koji je višekratnik broja 1</w:t>
      </w:r>
      <w:r w:rsidR="005F74E4">
        <w:rPr>
          <w:rFonts w:ascii="Times New Roman" w:hAnsi="Times New Roman" w:cs="Times New Roman"/>
          <w:iCs/>
          <w:sz w:val="24"/>
          <w:szCs w:val="24"/>
        </w:rPr>
        <w:t>.</w:t>
      </w:r>
      <w:r>
        <w:rPr>
          <w:rFonts w:ascii="Times New Roman" w:hAnsi="Times New Roman" w:cs="Times New Roman"/>
          <w:iCs/>
          <w:sz w:val="24"/>
          <w:szCs w:val="24"/>
        </w:rPr>
        <w:t>000,</w:t>
      </w:r>
      <w:r w:rsidR="00612DEB">
        <w:rPr>
          <w:rFonts w:ascii="Times New Roman" w:hAnsi="Times New Roman" w:cs="Times New Roman"/>
          <w:iCs/>
          <w:sz w:val="24"/>
          <w:szCs w:val="24"/>
        </w:rPr>
        <w:t>00</w:t>
      </w:r>
      <w:r>
        <w:rPr>
          <w:rFonts w:ascii="Times New Roman" w:hAnsi="Times New Roman" w:cs="Times New Roman"/>
          <w:iCs/>
          <w:sz w:val="24"/>
          <w:szCs w:val="24"/>
        </w:rPr>
        <w:t xml:space="preserve"> a koja ne može biti manja od 50.000,00 kuna ni veća od 37.200.000,00 kuna.</w:t>
      </w:r>
    </w:p>
    <w:p w14:paraId="30FBB5E3" w14:textId="77777777" w:rsidR="00F24E0C" w:rsidRDefault="00F24E0C">
      <w:pPr>
        <w:pStyle w:val="ListParagraph"/>
        <w:spacing w:after="0" w:line="276" w:lineRule="auto"/>
        <w:ind w:left="0"/>
        <w:jc w:val="both"/>
        <w:rPr>
          <w:rFonts w:ascii="Times New Roman" w:hAnsi="Times New Roman" w:cs="Times New Roman"/>
          <w:iCs/>
          <w:sz w:val="24"/>
          <w:szCs w:val="24"/>
        </w:rPr>
      </w:pPr>
    </w:p>
    <w:p w14:paraId="437D933E" w14:textId="4C4C5E3F" w:rsidR="00F24E0C" w:rsidRDefault="00045D43">
      <w:pPr>
        <w:pStyle w:val="ListParagraph"/>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(7) Za prekršaje iz stavka 2. ovoga članka, ako je počinitelj prekršaja fizička osoba, kaznit će se počinitelj prekršaja novčanom kaznom u iznosu koji je višekratnik broja 1</w:t>
      </w:r>
      <w:r w:rsidR="005F74E4">
        <w:rPr>
          <w:rFonts w:ascii="Times New Roman" w:hAnsi="Times New Roman" w:cs="Times New Roman"/>
          <w:iCs/>
          <w:sz w:val="24"/>
          <w:szCs w:val="24"/>
        </w:rPr>
        <w:t>.</w:t>
      </w:r>
      <w:r>
        <w:rPr>
          <w:rFonts w:ascii="Times New Roman" w:hAnsi="Times New Roman" w:cs="Times New Roman"/>
          <w:iCs/>
          <w:sz w:val="24"/>
          <w:szCs w:val="24"/>
        </w:rPr>
        <w:t>000,</w:t>
      </w:r>
      <w:r w:rsidR="00612DEB">
        <w:rPr>
          <w:rFonts w:ascii="Times New Roman" w:hAnsi="Times New Roman" w:cs="Times New Roman"/>
          <w:iCs/>
          <w:sz w:val="24"/>
          <w:szCs w:val="24"/>
        </w:rPr>
        <w:t>00</w:t>
      </w:r>
      <w:r>
        <w:rPr>
          <w:rFonts w:ascii="Times New Roman" w:hAnsi="Times New Roman" w:cs="Times New Roman"/>
          <w:iCs/>
          <w:sz w:val="24"/>
          <w:szCs w:val="24"/>
        </w:rPr>
        <w:t xml:space="preserve"> a koja ne može biti manja od 20.000,00 kuna ni veća od 200.000,00 kuna.</w:t>
      </w:r>
    </w:p>
    <w:p w14:paraId="438679D4" w14:textId="77777777" w:rsidR="00F24E0C" w:rsidRDefault="00F24E0C">
      <w:pPr>
        <w:spacing w:after="0" w:line="276" w:lineRule="auto"/>
        <w:rPr>
          <w:rFonts w:ascii="Times New Roman" w:hAnsi="Times New Roman" w:cs="Times New Roman"/>
          <w:sz w:val="24"/>
          <w:szCs w:val="24"/>
        </w:rPr>
      </w:pPr>
    </w:p>
    <w:p w14:paraId="18FC9EB9" w14:textId="77777777" w:rsidR="00F24E0C" w:rsidRDefault="00045D43">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Objava izrečenih prekršajnih sankcija</w:t>
      </w:r>
    </w:p>
    <w:p w14:paraId="2E61D77B" w14:textId="77777777" w:rsidR="00F24E0C" w:rsidRDefault="00F24E0C">
      <w:pPr>
        <w:spacing w:after="0" w:line="276" w:lineRule="auto"/>
        <w:jc w:val="center"/>
        <w:rPr>
          <w:rFonts w:ascii="Times New Roman" w:hAnsi="Times New Roman" w:cs="Times New Roman"/>
          <w:i/>
          <w:sz w:val="24"/>
          <w:szCs w:val="24"/>
        </w:rPr>
      </w:pPr>
    </w:p>
    <w:p w14:paraId="7A944CF7" w14:textId="77777777" w:rsidR="00F24E0C" w:rsidRDefault="00045D43">
      <w:pPr>
        <w:spacing w:after="0" w:line="276" w:lineRule="auto"/>
        <w:jc w:val="center"/>
        <w:rPr>
          <w:rFonts w:ascii="Times New Roman" w:hAnsi="Times New Roman" w:cs="Times New Roman"/>
          <w:sz w:val="24"/>
          <w:szCs w:val="24"/>
        </w:rPr>
      </w:pPr>
      <w:r>
        <w:rPr>
          <w:rFonts w:ascii="Times New Roman" w:hAnsi="Times New Roman" w:cs="Times New Roman"/>
          <w:b/>
          <w:sz w:val="24"/>
          <w:szCs w:val="24"/>
        </w:rPr>
        <w:t>Članak 22.</w:t>
      </w:r>
    </w:p>
    <w:p w14:paraId="2659A448" w14:textId="4A214B43" w:rsidR="00F24E0C" w:rsidRDefault="00045D43">
      <w:pPr>
        <w:pStyle w:val="box458104"/>
        <w:spacing w:line="276" w:lineRule="auto"/>
        <w:jc w:val="both"/>
      </w:pPr>
      <w:r>
        <w:t>(1) Nadležna tijela iz članka 5. stavka 1. ovog</w:t>
      </w:r>
      <w:r w:rsidR="005F74E4">
        <w:t>a</w:t>
      </w:r>
      <w:r>
        <w:t xml:space="preserve"> Zakona će sukladno uvjetima iz članka 37. Uredbe (EU)</w:t>
      </w:r>
      <w:r>
        <w:rPr>
          <w:iCs/>
        </w:rPr>
        <w:t xml:space="preserve"> </w:t>
      </w:r>
      <w:r>
        <w:t xml:space="preserve">2017/2402, bez nepotrebnog odgađanja, a nakon što je osoba kojoj se izriče prekršajna sankcija obaviještena o takvoj odluci, na svojim internetskim stranicama javno objaviti podatke o svakoj pravomoćnoj odluci prekršajnih sudova i drugih tijela nadležnih za vođenje postupaka vezano za prekršaje iz članka 21. ovoga Zakona, a koje su donesene u postupcima u kojima su nadležna tijela iz članka 5. stavka 1. ovoga Zakona ovlašteni tužitelji. </w:t>
      </w:r>
    </w:p>
    <w:p w14:paraId="58001E12" w14:textId="23B5BC61" w:rsidR="00F24E0C" w:rsidRDefault="00045D43">
      <w:pPr>
        <w:pStyle w:val="box458104"/>
        <w:spacing w:line="276" w:lineRule="auto"/>
        <w:jc w:val="both"/>
      </w:pPr>
      <w:r>
        <w:t>(2) Nadležna tijela iz članka 5. stavka 1. ovog</w:t>
      </w:r>
      <w:r w:rsidR="00C60982">
        <w:t>a</w:t>
      </w:r>
      <w:r>
        <w:t xml:space="preserve"> Zakona mogu na svojim internetskim stranicama javno objaviti i sporazum o uvjetima priznavanja krivnje i sporazumijevanju u sankcijama i mjerama, sklopljen s počiniteljem prekršaja u skladu sa zakonom kojim se uređuje prekršajni postupak.</w:t>
      </w:r>
    </w:p>
    <w:p w14:paraId="178E700F" w14:textId="77777777" w:rsidR="00F24E0C" w:rsidRDefault="00045D43">
      <w:pPr>
        <w:pStyle w:val="box458104"/>
        <w:spacing w:line="276" w:lineRule="auto"/>
        <w:jc w:val="both"/>
      </w:pPr>
      <w:r>
        <w:t>(3) Objava iz stavaka 1. i 2. ovoga članka sadrži najmanje informacije o vrsti i karakteru kršenja propisa i identitetu počinitelja prekršaja.</w:t>
      </w:r>
    </w:p>
    <w:p w14:paraId="4E6DA8EB" w14:textId="30E6D3EE" w:rsidR="00F24E0C" w:rsidRDefault="00045D43">
      <w:pPr>
        <w:pStyle w:val="box458104"/>
        <w:spacing w:after="0" w:afterAutospacing="0" w:line="276" w:lineRule="auto"/>
        <w:jc w:val="both"/>
      </w:pPr>
      <w:r>
        <w:t>(4) Iznimno od stavka 1. ovoga članka,</w:t>
      </w:r>
      <w:r w:rsidR="002E719C">
        <w:t xml:space="preserve"> ako nadležna tijela iz članka </w:t>
      </w:r>
      <w:r>
        <w:t>5. stavka 1. ovoga Zakona smatraju da bi objavljivanje identiteta pravnih osoba ili osobnih podataka fizičkih osoba bilo nerazmjerno ili ako bi objavljivanje ugrozilo stabilnost financijskih tržišta ili istragu u tijeku, ovisno o okolnostima pojedinačnih slučajeva, mogu:</w:t>
      </w:r>
    </w:p>
    <w:p w14:paraId="5FF6256C" w14:textId="77777777" w:rsidR="00F24E0C" w:rsidRDefault="00045D43">
      <w:pPr>
        <w:pStyle w:val="box458104"/>
        <w:spacing w:before="0" w:beforeAutospacing="0" w:after="0" w:afterAutospacing="0" w:line="276" w:lineRule="auto"/>
        <w:jc w:val="both"/>
      </w:pPr>
      <w:r>
        <w:t>1. odgoditi objavu odluke o izricanju prekršajne sankcije do trenutka kada razlozi neobjavljivanja prestanu postojati</w:t>
      </w:r>
    </w:p>
    <w:p w14:paraId="01068937" w14:textId="77777777" w:rsidR="00F24E0C" w:rsidRDefault="00045D43">
      <w:pPr>
        <w:pStyle w:val="box458104"/>
        <w:spacing w:before="0" w:beforeAutospacing="0" w:after="0" w:afterAutospacing="0" w:line="276" w:lineRule="auto"/>
        <w:jc w:val="both"/>
      </w:pPr>
      <w:r>
        <w:t xml:space="preserve">2. odluku kojom se izriče prekršajna sankcija objaviti na anonimnoj osnovi, ako takvo anonimno objavljivanje osigurava učinkovitu zaštitu dotičnih osobnih podataka </w:t>
      </w:r>
    </w:p>
    <w:p w14:paraId="72CAA273" w14:textId="4418AEB7" w:rsidR="00F24E0C" w:rsidRDefault="00045D43">
      <w:pPr>
        <w:pStyle w:val="box458104"/>
        <w:spacing w:before="0" w:beforeAutospacing="0" w:after="0" w:afterAutospacing="0" w:line="276" w:lineRule="auto"/>
        <w:jc w:val="both"/>
      </w:pPr>
      <w:r>
        <w:t>3. ne objaviti odluku o izricanju prekršajne sankcije</w:t>
      </w:r>
      <w:r w:rsidR="00696661">
        <w:t>,</w:t>
      </w:r>
      <w:r>
        <w:t xml:space="preserve"> ako</w:t>
      </w:r>
      <w:r w:rsidR="002F445A">
        <w:t xml:space="preserve"> </w:t>
      </w:r>
      <w:r>
        <w:t>smatra da mogućnosti u točkama 1. i 2. ovoga stavka nisu dostatne za osiguravanje neugrožavanja stabilnosti financijskih tržišta ili razmjernost objave takvih odluka u odnosu na mjere koje se smatraju mjerama blaže naravi.</w:t>
      </w:r>
    </w:p>
    <w:p w14:paraId="62C6FAB5" w14:textId="77777777" w:rsidR="00F24E0C" w:rsidRDefault="00F24E0C">
      <w:pPr>
        <w:pStyle w:val="box458104"/>
        <w:spacing w:before="0" w:beforeAutospacing="0" w:after="0" w:afterAutospacing="0" w:line="276" w:lineRule="auto"/>
        <w:jc w:val="both"/>
      </w:pPr>
    </w:p>
    <w:p w14:paraId="068CCA8C" w14:textId="77777777" w:rsidR="00F24E0C" w:rsidRDefault="00045D43">
      <w:pPr>
        <w:pStyle w:val="box458104"/>
        <w:spacing w:before="0" w:beforeAutospacing="0" w:line="276" w:lineRule="auto"/>
        <w:jc w:val="both"/>
      </w:pPr>
      <w:r>
        <w:t>(5) U slučaju odluke o anonimnoj objavi prekršajne sankcije iz stavka 4. ovoga članka, nadležna tijela iz članka 5. stavka 1. ovoga Zakona mogu objavu relevantnih podataka odgoditi na razuman rok, ako je predviđeno da će razlozi za anonimnu objavu prestati postojati tijekom tog roka.</w:t>
      </w:r>
    </w:p>
    <w:p w14:paraId="624319B3" w14:textId="3A5FA1A9" w:rsidR="00F24E0C" w:rsidRDefault="00045D43">
      <w:pPr>
        <w:pStyle w:val="box458104"/>
        <w:spacing w:line="276" w:lineRule="auto"/>
        <w:jc w:val="both"/>
      </w:pPr>
      <w:r>
        <w:t>(6) Nadležna tijela iz članka 5. stavka 1. ovoga Zakona će objave iz stavaka 1. do 6. ovoga članka držati objavljene na svojim internetskim stranicama najmanje pet godina od trenutka njihove objave</w:t>
      </w:r>
      <w:r w:rsidR="000408A9">
        <w:t>.</w:t>
      </w:r>
    </w:p>
    <w:p w14:paraId="433DD4C0" w14:textId="77777777" w:rsidR="00F24E0C" w:rsidRDefault="00045D43">
      <w:pPr>
        <w:pStyle w:val="box458104"/>
        <w:spacing w:line="276" w:lineRule="auto"/>
        <w:jc w:val="both"/>
      </w:pPr>
      <w:r>
        <w:t>(7) Nadležna tijela iz članka 5. stavka 1. ovoga Zakona će u skladu s odredbama o rehabilitaciji u smislu zakona kojim se uređuje prekršajni postupak istekom roka od tri godine od dana pravomoćnosti odluke o prekršaju sa svojih internetskih stranica ukloniti osobne podatke u smislu propisa kojima se uređuje zaštita osobnih podataka, a iz kojih bi bilo moguće utvrditi identitet počinitelja prekršaja.</w:t>
      </w:r>
    </w:p>
    <w:p w14:paraId="361792BB" w14:textId="0D483E8A" w:rsidR="00F24E0C" w:rsidRDefault="00045D43">
      <w:pPr>
        <w:pStyle w:val="box458104"/>
        <w:spacing w:line="276" w:lineRule="auto"/>
        <w:jc w:val="both"/>
      </w:pPr>
      <w:r>
        <w:t xml:space="preserve">(8) Nadležna tijela iz članka 5. stavka 1. ovoga Zakona mogu, sukladno uvjetima iz članka 37. Uredbe (EU) 2017/2402, bez nepotrebnog odgađanja, a nakon što je osoba kojoj se izriče prekršajna sankcija obaviještena o takvoj odluci, na svojim internetskim stranicama javno objaviti podatke i o nepravomoćnim odlukama prekršajnih sudova i drugih tijela nadležnih za vođenje postupaka, a koje su donesene u postupcima u kojima su nadležna tijela iz članka 5. stavka 1. ovoga Zakona ovlašteni tužitelji, uz naznaku da se radi o nepravomoćnim odlukama. Na takve objave se na odgovarajući način primjenjuju odredbe stavaka 3. do 6. ovoga članka. </w:t>
      </w:r>
    </w:p>
    <w:p w14:paraId="2793F0C0" w14:textId="77777777" w:rsidR="000C1DC0" w:rsidRDefault="000C1DC0">
      <w:pPr>
        <w:pStyle w:val="box458104"/>
        <w:spacing w:line="276" w:lineRule="auto"/>
        <w:jc w:val="both"/>
      </w:pPr>
    </w:p>
    <w:p w14:paraId="4164E6A0" w14:textId="77777777" w:rsidR="00F24E0C" w:rsidRPr="00FF554E" w:rsidRDefault="00045D43">
      <w:pPr>
        <w:spacing w:after="0" w:line="276" w:lineRule="auto"/>
        <w:jc w:val="center"/>
        <w:rPr>
          <w:rFonts w:ascii="Times New Roman" w:hAnsi="Times New Roman" w:cs="Times New Roman"/>
          <w:sz w:val="24"/>
          <w:szCs w:val="24"/>
        </w:rPr>
      </w:pPr>
      <w:r w:rsidRPr="00FF554E">
        <w:rPr>
          <w:rFonts w:ascii="Times New Roman" w:hAnsi="Times New Roman" w:cs="Times New Roman"/>
          <w:sz w:val="24"/>
          <w:szCs w:val="24"/>
        </w:rPr>
        <w:t>VII. PRIJELAZNE I ZAVRŠNE ODREDBE</w:t>
      </w:r>
    </w:p>
    <w:p w14:paraId="56F06808" w14:textId="77777777" w:rsidR="00F24E0C" w:rsidRDefault="00F24E0C">
      <w:pPr>
        <w:spacing w:after="0" w:line="276" w:lineRule="auto"/>
        <w:jc w:val="both"/>
        <w:rPr>
          <w:rFonts w:ascii="Times New Roman" w:hAnsi="Times New Roman" w:cs="Times New Roman"/>
          <w:sz w:val="24"/>
          <w:szCs w:val="24"/>
        </w:rPr>
      </w:pPr>
    </w:p>
    <w:p w14:paraId="5FD3E7ED" w14:textId="77777777" w:rsidR="00F24E0C" w:rsidRDefault="00045D43">
      <w:pPr>
        <w:spacing w:after="0" w:line="276" w:lineRule="auto"/>
        <w:jc w:val="center"/>
        <w:rPr>
          <w:rFonts w:ascii="Times New Roman" w:hAnsi="Times New Roman" w:cs="Times New Roman"/>
          <w:bCs/>
          <w:sz w:val="24"/>
          <w:szCs w:val="24"/>
          <w:lang w:eastAsia="hr-HR"/>
        </w:rPr>
      </w:pPr>
      <w:r>
        <w:rPr>
          <w:rFonts w:ascii="Times New Roman" w:hAnsi="Times New Roman" w:cs="Times New Roman"/>
          <w:i/>
          <w:iCs/>
          <w:sz w:val="24"/>
          <w:szCs w:val="24"/>
          <w:lang w:eastAsia="hr-HR"/>
        </w:rPr>
        <w:t xml:space="preserve">Rokovi za donošenje </w:t>
      </w:r>
      <w:r>
        <w:rPr>
          <w:rFonts w:ascii="Times New Roman" w:hAnsi="Times New Roman" w:cs="Times New Roman"/>
          <w:bCs/>
          <w:i/>
          <w:sz w:val="24"/>
          <w:szCs w:val="24"/>
          <w:lang w:eastAsia="hr-HR"/>
        </w:rPr>
        <w:t>podzakonskih akata</w:t>
      </w:r>
      <w:r>
        <w:rPr>
          <w:rFonts w:ascii="Times New Roman" w:hAnsi="Times New Roman" w:cs="Times New Roman"/>
          <w:bCs/>
          <w:sz w:val="24"/>
          <w:szCs w:val="24"/>
          <w:lang w:eastAsia="hr-HR"/>
        </w:rPr>
        <w:t xml:space="preserve"> </w:t>
      </w:r>
    </w:p>
    <w:p w14:paraId="5F7553F3" w14:textId="77777777" w:rsidR="00F24E0C" w:rsidRDefault="00F24E0C">
      <w:pPr>
        <w:spacing w:after="0" w:line="276" w:lineRule="auto"/>
        <w:jc w:val="center"/>
        <w:rPr>
          <w:rFonts w:ascii="Times New Roman" w:hAnsi="Times New Roman" w:cs="Times New Roman"/>
          <w:bCs/>
          <w:sz w:val="24"/>
          <w:szCs w:val="24"/>
          <w:lang w:eastAsia="hr-HR"/>
        </w:rPr>
      </w:pPr>
    </w:p>
    <w:p w14:paraId="33227DD9" w14:textId="77777777" w:rsidR="00F24E0C" w:rsidRDefault="00045D43">
      <w:pPr>
        <w:spacing w:after="0" w:line="276" w:lineRule="auto"/>
        <w:jc w:val="center"/>
        <w:rPr>
          <w:rFonts w:ascii="Times New Roman" w:hAnsi="Times New Roman" w:cs="Times New Roman"/>
          <w:b/>
          <w:sz w:val="24"/>
          <w:szCs w:val="24"/>
          <w:lang w:eastAsia="hr-HR"/>
        </w:rPr>
      </w:pPr>
      <w:r>
        <w:rPr>
          <w:rFonts w:ascii="Times New Roman" w:hAnsi="Times New Roman" w:cs="Times New Roman"/>
          <w:b/>
          <w:bCs/>
          <w:sz w:val="24"/>
          <w:szCs w:val="24"/>
          <w:lang w:eastAsia="hr-HR"/>
        </w:rPr>
        <w:t>Članak 23</w:t>
      </w:r>
      <w:r>
        <w:rPr>
          <w:rFonts w:ascii="Times New Roman" w:hAnsi="Times New Roman" w:cs="Times New Roman"/>
          <w:b/>
          <w:sz w:val="24"/>
          <w:szCs w:val="24"/>
          <w:lang w:eastAsia="hr-HR"/>
        </w:rPr>
        <w:t>.</w:t>
      </w:r>
    </w:p>
    <w:p w14:paraId="4D42CF3D" w14:textId="77777777" w:rsidR="00F24E0C" w:rsidRDefault="00F24E0C">
      <w:pPr>
        <w:pStyle w:val="clanak"/>
        <w:spacing w:before="0" w:beforeAutospacing="0" w:after="0" w:afterAutospacing="0" w:line="276" w:lineRule="auto"/>
        <w:jc w:val="both"/>
      </w:pPr>
    </w:p>
    <w:p w14:paraId="17153619" w14:textId="047C50BA" w:rsidR="00F24E0C" w:rsidRPr="00B44D4D" w:rsidRDefault="00B44D4D" w:rsidP="00B44D4D">
      <w:pPr>
        <w:spacing w:after="0" w:line="276" w:lineRule="auto"/>
        <w:jc w:val="both"/>
        <w:rPr>
          <w:rFonts w:ascii="Times New Roman" w:hAnsi="Times New Roman" w:cs="Times New Roman"/>
          <w:sz w:val="24"/>
          <w:szCs w:val="24"/>
        </w:rPr>
      </w:pPr>
      <w:r w:rsidRPr="00B44D4D">
        <w:rPr>
          <w:rFonts w:ascii="Times New Roman" w:hAnsi="Times New Roman" w:cs="Times New Roman"/>
          <w:sz w:val="24"/>
          <w:szCs w:val="24"/>
        </w:rPr>
        <w:t>(1</w:t>
      </w:r>
      <w:r>
        <w:rPr>
          <w:rFonts w:ascii="Times New Roman" w:hAnsi="Times New Roman" w:cs="Times New Roman"/>
          <w:sz w:val="24"/>
          <w:szCs w:val="24"/>
        </w:rPr>
        <w:t xml:space="preserve">) </w:t>
      </w:r>
      <w:r w:rsidR="00045D43" w:rsidRPr="00B44D4D">
        <w:rPr>
          <w:rFonts w:ascii="Times New Roman" w:hAnsi="Times New Roman" w:cs="Times New Roman"/>
          <w:sz w:val="24"/>
          <w:szCs w:val="24"/>
        </w:rPr>
        <w:t xml:space="preserve">Agencija </w:t>
      </w:r>
      <w:r w:rsidR="00045D43" w:rsidRPr="00B44D4D">
        <w:rPr>
          <w:rStyle w:val="CommentReference"/>
          <w:rFonts w:ascii="Times New Roman" w:hAnsi="Times New Roman" w:cs="Times New Roman"/>
          <w:sz w:val="24"/>
          <w:szCs w:val="24"/>
        </w:rPr>
        <w:t>ć</w:t>
      </w:r>
      <w:r w:rsidR="00045D43" w:rsidRPr="00B44D4D">
        <w:rPr>
          <w:rFonts w:ascii="Times New Roman" w:hAnsi="Times New Roman" w:cs="Times New Roman"/>
          <w:sz w:val="24"/>
          <w:szCs w:val="24"/>
        </w:rPr>
        <w:t xml:space="preserve">e donijeti podzakonske propise čije je donošenje propisano člankom 5. stavkom </w:t>
      </w:r>
      <w:r>
        <w:rPr>
          <w:rFonts w:ascii="Times New Roman" w:hAnsi="Times New Roman" w:cs="Times New Roman"/>
          <w:sz w:val="24"/>
          <w:szCs w:val="24"/>
        </w:rPr>
        <w:t>7</w:t>
      </w:r>
      <w:r w:rsidR="00045D43" w:rsidRPr="00B44D4D">
        <w:rPr>
          <w:rFonts w:ascii="Times New Roman" w:hAnsi="Times New Roman" w:cs="Times New Roman"/>
          <w:sz w:val="24"/>
          <w:szCs w:val="24"/>
        </w:rPr>
        <w:t>., člankom 16. stavkom 5. i  člankom 19. stavkom 1. ovoga Zakona u roku od 12 mjeseci od dana stupanja na snagu ovoga Zakona.</w:t>
      </w:r>
    </w:p>
    <w:p w14:paraId="23C915E1" w14:textId="77777777" w:rsidR="00F24E0C" w:rsidRDefault="00F24E0C">
      <w:pPr>
        <w:spacing w:after="0" w:line="276" w:lineRule="auto"/>
        <w:jc w:val="both"/>
        <w:rPr>
          <w:rFonts w:ascii="Times New Roman" w:hAnsi="Times New Roman" w:cs="Times New Roman"/>
          <w:sz w:val="24"/>
          <w:szCs w:val="24"/>
        </w:rPr>
      </w:pPr>
    </w:p>
    <w:p w14:paraId="74592670" w14:textId="3471258C"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B44D4D">
        <w:rPr>
          <w:rFonts w:ascii="Times New Roman" w:hAnsi="Times New Roman" w:cs="Times New Roman"/>
          <w:sz w:val="24"/>
          <w:szCs w:val="24"/>
        </w:rPr>
        <w:t xml:space="preserve"> </w:t>
      </w:r>
      <w:r>
        <w:rPr>
          <w:rFonts w:ascii="Times New Roman" w:hAnsi="Times New Roman" w:cs="Times New Roman"/>
          <w:sz w:val="24"/>
          <w:szCs w:val="24"/>
        </w:rPr>
        <w:t xml:space="preserve">Hrvatska narodna banka </w:t>
      </w:r>
      <w:r>
        <w:rPr>
          <w:rStyle w:val="CommentReference"/>
          <w:rFonts w:ascii="Times New Roman" w:hAnsi="Times New Roman" w:cs="Times New Roman"/>
          <w:sz w:val="24"/>
          <w:szCs w:val="24"/>
        </w:rPr>
        <w:t>ć</w:t>
      </w:r>
      <w:r>
        <w:rPr>
          <w:rFonts w:ascii="Times New Roman" w:hAnsi="Times New Roman" w:cs="Times New Roman"/>
          <w:sz w:val="24"/>
          <w:szCs w:val="24"/>
        </w:rPr>
        <w:t>e donijeti podzakonske propise čije je donošenje propisano</w:t>
      </w:r>
      <w:r w:rsidR="00B44D4D">
        <w:rPr>
          <w:rFonts w:ascii="Times New Roman" w:hAnsi="Times New Roman" w:cs="Times New Roman"/>
          <w:sz w:val="24"/>
          <w:szCs w:val="24"/>
        </w:rPr>
        <w:t xml:space="preserve"> člankom 5. stavkom 6</w:t>
      </w:r>
      <w:r>
        <w:rPr>
          <w:rFonts w:ascii="Times New Roman" w:hAnsi="Times New Roman" w:cs="Times New Roman"/>
          <w:sz w:val="24"/>
          <w:szCs w:val="24"/>
        </w:rPr>
        <w:t>., člankom 16. stavkom 6. i  člank</w:t>
      </w:r>
      <w:r w:rsidR="00696661">
        <w:rPr>
          <w:rFonts w:ascii="Times New Roman" w:hAnsi="Times New Roman" w:cs="Times New Roman"/>
          <w:sz w:val="24"/>
          <w:szCs w:val="24"/>
        </w:rPr>
        <w:t>om 19. stavkom</w:t>
      </w:r>
      <w:r w:rsidR="005A50FF">
        <w:rPr>
          <w:rFonts w:ascii="Times New Roman" w:hAnsi="Times New Roman" w:cs="Times New Roman"/>
          <w:sz w:val="24"/>
          <w:szCs w:val="24"/>
        </w:rPr>
        <w:t xml:space="preserve"> 2. ovoga Zakona</w:t>
      </w:r>
      <w:r>
        <w:rPr>
          <w:rFonts w:ascii="Times New Roman" w:hAnsi="Times New Roman" w:cs="Times New Roman"/>
          <w:sz w:val="24"/>
          <w:szCs w:val="24"/>
        </w:rPr>
        <w:t xml:space="preserve"> u roku od 12 mjeseci od dana stupanja na snagu ovoga Zakona.</w:t>
      </w:r>
    </w:p>
    <w:p w14:paraId="1B247E64" w14:textId="4F6F0CD5" w:rsidR="00F24E0C" w:rsidRDefault="00F24E0C">
      <w:pPr>
        <w:spacing w:after="0" w:line="276" w:lineRule="auto"/>
        <w:jc w:val="both"/>
        <w:rPr>
          <w:rFonts w:ascii="Times New Roman" w:hAnsi="Times New Roman" w:cs="Times New Roman"/>
          <w:sz w:val="24"/>
          <w:szCs w:val="24"/>
        </w:rPr>
      </w:pPr>
    </w:p>
    <w:p w14:paraId="724C220A" w14:textId="54A05C89" w:rsidR="000C1DC0" w:rsidRDefault="000C1DC0">
      <w:pPr>
        <w:spacing w:after="0" w:line="276" w:lineRule="auto"/>
        <w:jc w:val="both"/>
        <w:rPr>
          <w:rFonts w:ascii="Times New Roman" w:hAnsi="Times New Roman" w:cs="Times New Roman"/>
          <w:sz w:val="24"/>
          <w:szCs w:val="24"/>
        </w:rPr>
      </w:pPr>
    </w:p>
    <w:p w14:paraId="270AE34D" w14:textId="1D304699" w:rsidR="000C1DC0" w:rsidRDefault="000C1DC0">
      <w:pPr>
        <w:spacing w:after="0" w:line="276" w:lineRule="auto"/>
        <w:jc w:val="both"/>
        <w:rPr>
          <w:rFonts w:ascii="Times New Roman" w:hAnsi="Times New Roman" w:cs="Times New Roman"/>
          <w:sz w:val="24"/>
          <w:szCs w:val="24"/>
        </w:rPr>
      </w:pPr>
    </w:p>
    <w:p w14:paraId="60113053" w14:textId="77777777" w:rsidR="000C1DC0" w:rsidRDefault="000C1DC0">
      <w:pPr>
        <w:spacing w:after="0" w:line="276" w:lineRule="auto"/>
        <w:jc w:val="both"/>
        <w:rPr>
          <w:rFonts w:ascii="Times New Roman" w:hAnsi="Times New Roman" w:cs="Times New Roman"/>
          <w:sz w:val="24"/>
          <w:szCs w:val="24"/>
        </w:rPr>
      </w:pPr>
    </w:p>
    <w:p w14:paraId="621184CA" w14:textId="77777777" w:rsidR="00F24E0C" w:rsidRDefault="00F24E0C">
      <w:pPr>
        <w:spacing w:after="0" w:line="276" w:lineRule="auto"/>
        <w:jc w:val="both"/>
        <w:rPr>
          <w:rFonts w:ascii="Times New Roman" w:hAnsi="Times New Roman" w:cs="Times New Roman"/>
          <w:sz w:val="24"/>
          <w:szCs w:val="24"/>
        </w:rPr>
      </w:pPr>
    </w:p>
    <w:p w14:paraId="552017A4" w14:textId="77777777" w:rsidR="00F24E0C" w:rsidRDefault="00045D43">
      <w:pPr>
        <w:spacing w:after="0" w:line="276" w:lineRule="auto"/>
        <w:jc w:val="center"/>
        <w:rPr>
          <w:rFonts w:ascii="Times New Roman" w:hAnsi="Times New Roman" w:cs="Times New Roman"/>
          <w:i/>
          <w:iCs/>
          <w:sz w:val="24"/>
          <w:szCs w:val="24"/>
        </w:rPr>
      </w:pPr>
      <w:r>
        <w:rPr>
          <w:rFonts w:ascii="Times New Roman" w:hAnsi="Times New Roman" w:cs="Times New Roman"/>
          <w:i/>
          <w:iCs/>
          <w:sz w:val="24"/>
          <w:szCs w:val="24"/>
        </w:rPr>
        <w:lastRenderedPageBreak/>
        <w:t>Stupanje na snagu</w:t>
      </w:r>
    </w:p>
    <w:p w14:paraId="4B37DBC0" w14:textId="77777777" w:rsidR="00F24E0C" w:rsidRDefault="00F24E0C">
      <w:pPr>
        <w:spacing w:after="0" w:line="276" w:lineRule="auto"/>
        <w:jc w:val="center"/>
        <w:rPr>
          <w:rFonts w:ascii="Times New Roman" w:hAnsi="Times New Roman" w:cs="Times New Roman"/>
          <w:b/>
          <w:i/>
          <w:sz w:val="24"/>
          <w:szCs w:val="24"/>
        </w:rPr>
      </w:pPr>
    </w:p>
    <w:p w14:paraId="38F6212D" w14:textId="77777777" w:rsidR="00F24E0C" w:rsidRDefault="00045D43">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24.</w:t>
      </w:r>
    </w:p>
    <w:p w14:paraId="55639FAD" w14:textId="77777777" w:rsidR="00F24E0C" w:rsidRDefault="00F24E0C">
      <w:pPr>
        <w:spacing w:after="0" w:line="276" w:lineRule="auto"/>
        <w:jc w:val="center"/>
        <w:rPr>
          <w:rFonts w:ascii="Times New Roman" w:hAnsi="Times New Roman" w:cs="Times New Roman"/>
          <w:b/>
          <w:bCs/>
          <w:sz w:val="24"/>
          <w:szCs w:val="24"/>
        </w:rPr>
      </w:pPr>
    </w:p>
    <w:p w14:paraId="69F19200" w14:textId="77777777" w:rsidR="00F24E0C" w:rsidRDefault="00045D43">
      <w:pPr>
        <w:spacing w:after="0" w:line="276" w:lineRule="auto"/>
        <w:rPr>
          <w:rFonts w:ascii="Times New Roman" w:hAnsi="Times New Roman" w:cs="Times New Roman"/>
          <w:sz w:val="24"/>
          <w:szCs w:val="24"/>
        </w:rPr>
      </w:pPr>
      <w:r>
        <w:rPr>
          <w:rFonts w:ascii="Times New Roman" w:hAnsi="Times New Roman" w:cs="Times New Roman"/>
          <w:sz w:val="24"/>
          <w:szCs w:val="24"/>
        </w:rPr>
        <w:t>Ovaj Zakon stupa na snagu osmoga dana od dana objave u Narodnim novinama.</w:t>
      </w:r>
    </w:p>
    <w:p w14:paraId="737B0840" w14:textId="77777777" w:rsidR="00F24E0C" w:rsidRDefault="00045D43">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51F881ED" w14:textId="54E5EE22" w:rsidR="00F24E0C" w:rsidRDefault="00045D43">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OBRAZLOŽENJE </w:t>
      </w:r>
    </w:p>
    <w:p w14:paraId="459D328B" w14:textId="77777777" w:rsidR="00F24E0C" w:rsidRDefault="00F24E0C">
      <w:pPr>
        <w:spacing w:after="0" w:line="276" w:lineRule="auto"/>
        <w:rPr>
          <w:rFonts w:ascii="Times New Roman" w:hAnsi="Times New Roman" w:cs="Times New Roman"/>
          <w:b/>
          <w:sz w:val="24"/>
          <w:szCs w:val="24"/>
        </w:rPr>
      </w:pPr>
    </w:p>
    <w:p w14:paraId="3AA8E958" w14:textId="77777777" w:rsidR="00F24E0C" w:rsidRDefault="00F24E0C">
      <w:pPr>
        <w:spacing w:after="0" w:line="276" w:lineRule="auto"/>
        <w:rPr>
          <w:rFonts w:ascii="Times New Roman" w:hAnsi="Times New Roman" w:cs="Times New Roman"/>
          <w:b/>
          <w:sz w:val="24"/>
          <w:szCs w:val="24"/>
        </w:rPr>
      </w:pPr>
    </w:p>
    <w:p w14:paraId="7D0CAF8E"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w:t>
      </w:r>
    </w:p>
    <w:p w14:paraId="6AB7CB93" w14:textId="77777777" w:rsidR="00F24E0C" w:rsidRDefault="00F24E0C">
      <w:pPr>
        <w:spacing w:after="0" w:line="276" w:lineRule="auto"/>
        <w:jc w:val="both"/>
        <w:rPr>
          <w:rFonts w:ascii="Times New Roman" w:hAnsi="Times New Roman" w:cs="Times New Roman"/>
          <w:sz w:val="24"/>
          <w:szCs w:val="24"/>
        </w:rPr>
      </w:pPr>
    </w:p>
    <w:p w14:paraId="2809C34F"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Ovim člankom određena su područja koja su predmet uređivanja ovim Zakonom. </w:t>
      </w:r>
    </w:p>
    <w:p w14:paraId="19967FAC" w14:textId="77777777" w:rsidR="00F24E0C" w:rsidRDefault="00F24E0C">
      <w:pPr>
        <w:spacing w:after="0" w:line="276" w:lineRule="auto"/>
        <w:jc w:val="both"/>
        <w:rPr>
          <w:rFonts w:ascii="Times New Roman" w:hAnsi="Times New Roman" w:cs="Times New Roman"/>
          <w:sz w:val="24"/>
          <w:szCs w:val="24"/>
        </w:rPr>
      </w:pPr>
    </w:p>
    <w:p w14:paraId="3DACB862"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Uz članak 2. </w:t>
      </w:r>
    </w:p>
    <w:p w14:paraId="262A6BB5" w14:textId="77777777" w:rsidR="00F24E0C" w:rsidRDefault="00F24E0C">
      <w:pPr>
        <w:spacing w:after="0" w:line="276" w:lineRule="auto"/>
        <w:jc w:val="both"/>
        <w:rPr>
          <w:rFonts w:ascii="Times New Roman" w:hAnsi="Times New Roman" w:cs="Times New Roman"/>
          <w:b/>
          <w:sz w:val="24"/>
          <w:szCs w:val="24"/>
        </w:rPr>
      </w:pPr>
    </w:p>
    <w:p w14:paraId="4472CC01"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navodi se pravni akt čija se provedba omogućuje odredbama Zakona.</w:t>
      </w:r>
    </w:p>
    <w:p w14:paraId="0309269F" w14:textId="77777777" w:rsidR="00F24E0C" w:rsidRDefault="00F24E0C">
      <w:pPr>
        <w:spacing w:after="0" w:line="276" w:lineRule="auto"/>
        <w:jc w:val="both"/>
        <w:rPr>
          <w:rFonts w:ascii="Times New Roman" w:hAnsi="Times New Roman" w:cs="Times New Roman"/>
          <w:sz w:val="24"/>
          <w:szCs w:val="24"/>
        </w:rPr>
      </w:pPr>
    </w:p>
    <w:p w14:paraId="111B5697" w14:textId="77777777" w:rsidR="00F24E0C" w:rsidRDefault="00045D43">
      <w:pPr>
        <w:spacing w:after="0" w:line="276" w:lineRule="auto"/>
        <w:jc w:val="both"/>
        <w:rPr>
          <w:rFonts w:ascii="Times New Roman" w:hAnsi="Times New Roman" w:cs="Times New Roman"/>
          <w:b/>
          <w:iCs/>
          <w:sz w:val="24"/>
          <w:szCs w:val="24"/>
        </w:rPr>
      </w:pPr>
      <w:r>
        <w:rPr>
          <w:rFonts w:ascii="Times New Roman" w:hAnsi="Times New Roman" w:cs="Times New Roman"/>
          <w:b/>
          <w:iCs/>
          <w:sz w:val="24"/>
          <w:szCs w:val="24"/>
        </w:rPr>
        <w:t>Uz članak 3.</w:t>
      </w:r>
    </w:p>
    <w:p w14:paraId="60D59481" w14:textId="77777777" w:rsidR="00F24E0C" w:rsidRDefault="00F24E0C">
      <w:pPr>
        <w:spacing w:after="0" w:line="276" w:lineRule="auto"/>
        <w:jc w:val="both"/>
        <w:rPr>
          <w:rFonts w:ascii="Times New Roman" w:hAnsi="Times New Roman" w:cs="Times New Roman"/>
          <w:b/>
          <w:iCs/>
          <w:sz w:val="24"/>
          <w:szCs w:val="24"/>
        </w:rPr>
      </w:pPr>
    </w:p>
    <w:p w14:paraId="7CAF0BCD" w14:textId="77777777" w:rsidR="00F24E0C" w:rsidRDefault="00045D43">
      <w:pPr>
        <w:spacing w:after="0" w:line="276" w:lineRule="auto"/>
        <w:jc w:val="both"/>
        <w:rPr>
          <w:rFonts w:ascii="Times New Roman" w:hAnsi="Times New Roman"/>
          <w:sz w:val="24"/>
          <w:szCs w:val="24"/>
        </w:rPr>
      </w:pPr>
      <w:r>
        <w:rPr>
          <w:rFonts w:ascii="Times New Roman" w:hAnsi="Times New Roman"/>
          <w:sz w:val="24"/>
          <w:szCs w:val="24"/>
        </w:rPr>
        <w:t xml:space="preserve">Ovim člankom propisuje se korištenje pojmova s rodnim značenjem. </w:t>
      </w:r>
    </w:p>
    <w:p w14:paraId="6264A9BD" w14:textId="77777777" w:rsidR="00F24E0C" w:rsidRDefault="00F24E0C">
      <w:pPr>
        <w:spacing w:line="276" w:lineRule="auto"/>
        <w:jc w:val="both"/>
      </w:pPr>
    </w:p>
    <w:p w14:paraId="4AD091A6"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4.</w:t>
      </w:r>
    </w:p>
    <w:p w14:paraId="3E706CEA" w14:textId="77777777" w:rsidR="00F24E0C" w:rsidRDefault="00F24E0C">
      <w:pPr>
        <w:spacing w:after="0" w:line="276" w:lineRule="auto"/>
        <w:jc w:val="both"/>
        <w:rPr>
          <w:rFonts w:ascii="Times New Roman" w:hAnsi="Times New Roman" w:cs="Times New Roman"/>
          <w:b/>
          <w:sz w:val="24"/>
          <w:szCs w:val="24"/>
        </w:rPr>
      </w:pPr>
    </w:p>
    <w:p w14:paraId="7A0F1E27" w14:textId="0AB3A68B"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uređeno je značenje pojmova koji se koriste u ovom Zakonu</w:t>
      </w:r>
      <w:r>
        <w:rPr>
          <w:rFonts w:ascii="Times New Roman" w:hAnsi="Times New Roman" w:cs="Times New Roman"/>
          <w:iCs/>
          <w:sz w:val="24"/>
          <w:szCs w:val="24"/>
        </w:rPr>
        <w:t xml:space="preserve"> te se provodi  usklađivanje s člankom 2. </w:t>
      </w:r>
      <w:r>
        <w:rPr>
          <w:rFonts w:ascii="Times New Roman" w:hAnsi="Times New Roman" w:cs="Times New Roman"/>
          <w:sz w:val="24"/>
          <w:szCs w:val="24"/>
        </w:rPr>
        <w:t>Uredbe (EU) 2017/2402.</w:t>
      </w:r>
    </w:p>
    <w:p w14:paraId="3104B382" w14:textId="77777777" w:rsidR="00F24E0C" w:rsidRDefault="00F24E0C">
      <w:pPr>
        <w:spacing w:after="0" w:line="276" w:lineRule="auto"/>
        <w:jc w:val="both"/>
        <w:rPr>
          <w:rFonts w:ascii="Times New Roman" w:hAnsi="Times New Roman" w:cs="Times New Roman"/>
          <w:sz w:val="24"/>
          <w:szCs w:val="24"/>
        </w:rPr>
      </w:pPr>
    </w:p>
    <w:p w14:paraId="1C674717"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5.</w:t>
      </w:r>
    </w:p>
    <w:p w14:paraId="411EEE0F" w14:textId="77777777" w:rsidR="00F24E0C" w:rsidRDefault="00F24E0C">
      <w:pPr>
        <w:spacing w:after="0" w:line="276" w:lineRule="auto"/>
        <w:jc w:val="both"/>
        <w:rPr>
          <w:rFonts w:ascii="Times New Roman" w:hAnsi="Times New Roman" w:cs="Times New Roman"/>
          <w:b/>
          <w:sz w:val="24"/>
          <w:szCs w:val="24"/>
        </w:rPr>
      </w:pPr>
    </w:p>
    <w:p w14:paraId="5A9F91D6"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određuju se nadležna tijela i njihovo područje rada te se određuje ovlast za donošenje podzakonskih propisa.</w:t>
      </w:r>
    </w:p>
    <w:p w14:paraId="36AA9729" w14:textId="77777777" w:rsidR="00F24E0C" w:rsidRDefault="00F24E0C">
      <w:pPr>
        <w:spacing w:after="0" w:line="276" w:lineRule="auto"/>
        <w:jc w:val="both"/>
        <w:rPr>
          <w:rFonts w:ascii="Times New Roman" w:hAnsi="Times New Roman" w:cs="Times New Roman"/>
          <w:sz w:val="24"/>
          <w:szCs w:val="24"/>
        </w:rPr>
      </w:pPr>
    </w:p>
    <w:p w14:paraId="4975C042"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6.</w:t>
      </w:r>
    </w:p>
    <w:p w14:paraId="455D7EF1" w14:textId="77777777" w:rsidR="00F24E0C" w:rsidRDefault="00F24E0C">
      <w:pPr>
        <w:spacing w:after="0" w:line="276" w:lineRule="auto"/>
        <w:jc w:val="both"/>
        <w:rPr>
          <w:rFonts w:ascii="Times New Roman" w:hAnsi="Times New Roman" w:cs="Times New Roman"/>
          <w:b/>
          <w:sz w:val="24"/>
          <w:szCs w:val="24"/>
        </w:rPr>
      </w:pPr>
    </w:p>
    <w:p w14:paraId="2EDBAAA9" w14:textId="2CE2AB9B"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određuju se  subjekti nadzora nadležnih tijela u smislu ovog Zakona, a u vezi s ispunjavanjem obveza iz Uredbe (EU) 2017/2402.</w:t>
      </w:r>
    </w:p>
    <w:p w14:paraId="3C2ED755" w14:textId="77777777" w:rsidR="00F24E0C" w:rsidRDefault="00F24E0C">
      <w:pPr>
        <w:spacing w:after="0" w:line="276" w:lineRule="auto"/>
        <w:jc w:val="both"/>
        <w:rPr>
          <w:rFonts w:ascii="Times New Roman" w:hAnsi="Times New Roman" w:cs="Times New Roman"/>
          <w:sz w:val="24"/>
          <w:szCs w:val="24"/>
        </w:rPr>
      </w:pPr>
    </w:p>
    <w:p w14:paraId="6C07ABB9"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7.</w:t>
      </w:r>
    </w:p>
    <w:p w14:paraId="7D53BBDC" w14:textId="77777777" w:rsidR="00F24E0C" w:rsidRDefault="00F24E0C">
      <w:pPr>
        <w:spacing w:after="0" w:line="276" w:lineRule="auto"/>
        <w:jc w:val="both"/>
        <w:rPr>
          <w:rFonts w:ascii="Times New Roman" w:hAnsi="Times New Roman" w:cs="Times New Roman"/>
          <w:b/>
          <w:sz w:val="24"/>
          <w:szCs w:val="24"/>
        </w:rPr>
      </w:pPr>
    </w:p>
    <w:p w14:paraId="105AD73E" w14:textId="5B905AF9"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propisuje se nadležnost i područje rada Agencije kao nadležnog tijela prema subjektima nadzora sukladno Uredbi (EU) 2017/2402.</w:t>
      </w:r>
    </w:p>
    <w:p w14:paraId="080023CB" w14:textId="77777777" w:rsidR="00F24E0C" w:rsidRDefault="00F24E0C">
      <w:pPr>
        <w:spacing w:after="0" w:line="276" w:lineRule="auto"/>
        <w:jc w:val="both"/>
        <w:rPr>
          <w:rFonts w:ascii="Times New Roman" w:hAnsi="Times New Roman" w:cs="Times New Roman"/>
          <w:sz w:val="24"/>
          <w:szCs w:val="24"/>
        </w:rPr>
      </w:pPr>
    </w:p>
    <w:p w14:paraId="0869D40D"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8.</w:t>
      </w:r>
    </w:p>
    <w:p w14:paraId="5EF8BE21" w14:textId="77777777" w:rsidR="00F24E0C" w:rsidRDefault="00F24E0C">
      <w:pPr>
        <w:spacing w:after="0" w:line="276" w:lineRule="auto"/>
        <w:jc w:val="both"/>
        <w:rPr>
          <w:rFonts w:ascii="Times New Roman" w:hAnsi="Times New Roman" w:cs="Times New Roman"/>
          <w:b/>
          <w:sz w:val="24"/>
          <w:szCs w:val="24"/>
        </w:rPr>
      </w:pPr>
    </w:p>
    <w:p w14:paraId="07A2D5CD" w14:textId="1A1D8D89"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propisuje se nadležnost i područje rada Hrvatske narodne banke kao nadležnog tijela, određena prema subjektima nadzora sukladno Uredbi (EU) 2017/2402.</w:t>
      </w:r>
    </w:p>
    <w:p w14:paraId="0CF0DCD6" w14:textId="77777777" w:rsidR="00F24E0C" w:rsidRDefault="00F24E0C">
      <w:pPr>
        <w:spacing w:after="0" w:line="276" w:lineRule="auto"/>
        <w:jc w:val="both"/>
        <w:rPr>
          <w:rFonts w:ascii="Times New Roman" w:hAnsi="Times New Roman" w:cs="Times New Roman"/>
          <w:b/>
          <w:sz w:val="24"/>
          <w:szCs w:val="24"/>
        </w:rPr>
      </w:pPr>
    </w:p>
    <w:p w14:paraId="0F54BC89"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Uz članak 9. </w:t>
      </w:r>
    </w:p>
    <w:p w14:paraId="40D18F7D" w14:textId="77777777" w:rsidR="00F24E0C" w:rsidRDefault="00F24E0C">
      <w:pPr>
        <w:spacing w:after="0" w:line="276" w:lineRule="auto"/>
        <w:jc w:val="both"/>
        <w:rPr>
          <w:rFonts w:ascii="Times New Roman" w:hAnsi="Times New Roman" w:cs="Times New Roman"/>
          <w:b/>
          <w:sz w:val="24"/>
          <w:szCs w:val="24"/>
        </w:rPr>
      </w:pPr>
    </w:p>
    <w:p w14:paraId="427A7F55" w14:textId="425CC02E" w:rsidR="00F24E0C" w:rsidRDefault="000408A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Ovim člankom propisuje se </w:t>
      </w:r>
      <w:r w:rsidR="00045D43">
        <w:rPr>
          <w:rFonts w:ascii="Times New Roman" w:hAnsi="Times New Roman" w:cs="Times New Roman"/>
          <w:sz w:val="24"/>
          <w:szCs w:val="24"/>
        </w:rPr>
        <w:t>postupak i način nadzora koji provodi Agencija.</w:t>
      </w:r>
    </w:p>
    <w:p w14:paraId="7073C04F" w14:textId="77777777" w:rsidR="00F24E0C" w:rsidRDefault="00F24E0C">
      <w:pPr>
        <w:spacing w:after="0" w:line="276" w:lineRule="auto"/>
        <w:jc w:val="both"/>
        <w:rPr>
          <w:rFonts w:ascii="Times New Roman" w:hAnsi="Times New Roman" w:cs="Times New Roman"/>
          <w:sz w:val="24"/>
          <w:szCs w:val="24"/>
        </w:rPr>
      </w:pPr>
    </w:p>
    <w:p w14:paraId="23A58E23"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10.</w:t>
      </w:r>
    </w:p>
    <w:p w14:paraId="214A9CDF" w14:textId="77777777" w:rsidR="00F24E0C" w:rsidRDefault="00F24E0C">
      <w:pPr>
        <w:spacing w:after="0" w:line="276" w:lineRule="auto"/>
        <w:jc w:val="both"/>
        <w:rPr>
          <w:rFonts w:ascii="Times New Roman" w:hAnsi="Times New Roman" w:cs="Times New Roman"/>
          <w:b/>
          <w:sz w:val="24"/>
          <w:szCs w:val="24"/>
        </w:rPr>
      </w:pPr>
    </w:p>
    <w:p w14:paraId="4670EDC7"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Ovim člankom propisuju se ovlasti Agencije u postupku provođenja nadzora. </w:t>
      </w:r>
    </w:p>
    <w:p w14:paraId="755ED22B" w14:textId="77777777" w:rsidR="00F24E0C" w:rsidRDefault="00F24E0C">
      <w:pPr>
        <w:spacing w:after="0" w:line="276" w:lineRule="auto"/>
        <w:jc w:val="both"/>
        <w:rPr>
          <w:rFonts w:ascii="Times New Roman" w:hAnsi="Times New Roman" w:cs="Times New Roman"/>
          <w:sz w:val="24"/>
          <w:szCs w:val="24"/>
        </w:rPr>
      </w:pPr>
    </w:p>
    <w:p w14:paraId="51B1A485"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11.</w:t>
      </w:r>
    </w:p>
    <w:p w14:paraId="2701678C" w14:textId="77777777" w:rsidR="00F24E0C" w:rsidRDefault="00F24E0C">
      <w:pPr>
        <w:spacing w:after="0" w:line="276" w:lineRule="auto"/>
        <w:jc w:val="both"/>
        <w:rPr>
          <w:rFonts w:ascii="Times New Roman" w:hAnsi="Times New Roman" w:cs="Times New Roman"/>
          <w:b/>
          <w:sz w:val="24"/>
          <w:szCs w:val="24"/>
        </w:rPr>
      </w:pPr>
    </w:p>
    <w:p w14:paraId="7BEE288B" w14:textId="6844AD8F"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navode se nadzorne mjere koje može izreći Agencija kada utvrdi povrede odredaba ovoga Zakona i Uredbe (EU) 2017/2402.</w:t>
      </w:r>
    </w:p>
    <w:p w14:paraId="7A964FA8" w14:textId="77777777" w:rsidR="00F24E0C" w:rsidRDefault="00F24E0C">
      <w:pPr>
        <w:spacing w:after="0" w:line="276" w:lineRule="auto"/>
        <w:jc w:val="both"/>
        <w:rPr>
          <w:rFonts w:ascii="Times New Roman" w:hAnsi="Times New Roman" w:cs="Times New Roman"/>
          <w:b/>
          <w:sz w:val="24"/>
          <w:szCs w:val="24"/>
        </w:rPr>
      </w:pPr>
    </w:p>
    <w:p w14:paraId="737AE746"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12.</w:t>
      </w:r>
    </w:p>
    <w:p w14:paraId="4D076363" w14:textId="77777777" w:rsidR="00F24E0C" w:rsidRDefault="00F24E0C">
      <w:pPr>
        <w:spacing w:after="0" w:line="276" w:lineRule="auto"/>
        <w:jc w:val="both"/>
        <w:rPr>
          <w:rFonts w:ascii="Times New Roman" w:hAnsi="Times New Roman" w:cs="Times New Roman"/>
          <w:b/>
          <w:sz w:val="24"/>
          <w:szCs w:val="24"/>
        </w:rPr>
      </w:pPr>
    </w:p>
    <w:p w14:paraId="2F7CA9A7" w14:textId="7A146EF7" w:rsidR="00F24E0C" w:rsidRDefault="00B44D4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propisuju se</w:t>
      </w:r>
      <w:r w:rsidR="00045D43">
        <w:rPr>
          <w:rFonts w:ascii="Times New Roman" w:hAnsi="Times New Roman" w:cs="Times New Roman"/>
          <w:sz w:val="24"/>
          <w:szCs w:val="24"/>
        </w:rPr>
        <w:t xml:space="preserve"> dodatne mjere koje može izreći Agencija za povrede odredaba ovoga Zakona i Uredbe (EU) 2017/2402. </w:t>
      </w:r>
    </w:p>
    <w:p w14:paraId="5C853998" w14:textId="77777777" w:rsidR="00F24E0C" w:rsidRDefault="00F24E0C">
      <w:pPr>
        <w:spacing w:after="0" w:line="276" w:lineRule="auto"/>
        <w:jc w:val="both"/>
        <w:rPr>
          <w:rFonts w:ascii="Times New Roman" w:hAnsi="Times New Roman" w:cs="Times New Roman"/>
          <w:sz w:val="24"/>
          <w:szCs w:val="24"/>
        </w:rPr>
      </w:pPr>
    </w:p>
    <w:p w14:paraId="7DFF5275"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13.</w:t>
      </w:r>
    </w:p>
    <w:p w14:paraId="470B5554" w14:textId="77777777" w:rsidR="00F24E0C" w:rsidRDefault="00F24E0C">
      <w:pPr>
        <w:spacing w:after="0" w:line="276" w:lineRule="auto"/>
        <w:jc w:val="both"/>
        <w:rPr>
          <w:rFonts w:ascii="Times New Roman" w:hAnsi="Times New Roman" w:cs="Times New Roman"/>
          <w:b/>
          <w:sz w:val="24"/>
          <w:szCs w:val="24"/>
        </w:rPr>
      </w:pPr>
    </w:p>
    <w:p w14:paraId="18D5570D"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propisuje se postupak nadzora koji provodi Hrvatska narodna banka.</w:t>
      </w:r>
    </w:p>
    <w:p w14:paraId="4B7957E7" w14:textId="77777777" w:rsidR="00F24E0C" w:rsidRDefault="00F24E0C">
      <w:pPr>
        <w:spacing w:after="0" w:line="276" w:lineRule="auto"/>
        <w:jc w:val="both"/>
        <w:rPr>
          <w:rFonts w:ascii="Times New Roman" w:hAnsi="Times New Roman" w:cs="Times New Roman"/>
          <w:sz w:val="24"/>
          <w:szCs w:val="24"/>
        </w:rPr>
      </w:pPr>
    </w:p>
    <w:p w14:paraId="092E0C04"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14.</w:t>
      </w:r>
    </w:p>
    <w:p w14:paraId="468FB9CA" w14:textId="77777777" w:rsidR="00F24E0C" w:rsidRDefault="00F24E0C">
      <w:pPr>
        <w:spacing w:after="0" w:line="276" w:lineRule="auto"/>
        <w:jc w:val="both"/>
        <w:rPr>
          <w:rFonts w:ascii="Times New Roman" w:hAnsi="Times New Roman" w:cs="Times New Roman"/>
          <w:b/>
          <w:sz w:val="24"/>
          <w:szCs w:val="24"/>
        </w:rPr>
      </w:pPr>
    </w:p>
    <w:p w14:paraId="12D7470A" w14:textId="453F8DF9"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navedene su nadzorne mjere koje može izreći Hrvatska narodna banka kada utvrdi povrede odredaba ovoga Zakona i Uredbe (EU) 2017/2402.</w:t>
      </w:r>
    </w:p>
    <w:p w14:paraId="67CCF723" w14:textId="77777777" w:rsidR="00F24E0C" w:rsidRDefault="00F24E0C">
      <w:pPr>
        <w:spacing w:after="0" w:line="276" w:lineRule="auto"/>
        <w:jc w:val="both"/>
        <w:rPr>
          <w:rFonts w:ascii="Times New Roman" w:hAnsi="Times New Roman" w:cs="Times New Roman"/>
          <w:sz w:val="24"/>
          <w:szCs w:val="24"/>
        </w:rPr>
      </w:pPr>
    </w:p>
    <w:p w14:paraId="3D31F5DF"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15.</w:t>
      </w:r>
    </w:p>
    <w:p w14:paraId="40B24507" w14:textId="77777777" w:rsidR="00F24E0C" w:rsidRDefault="00F24E0C">
      <w:pPr>
        <w:spacing w:after="0" w:line="276" w:lineRule="auto"/>
        <w:jc w:val="both"/>
        <w:rPr>
          <w:rFonts w:ascii="Times New Roman" w:hAnsi="Times New Roman" w:cs="Times New Roman"/>
          <w:b/>
          <w:sz w:val="24"/>
          <w:szCs w:val="24"/>
        </w:rPr>
      </w:pPr>
    </w:p>
    <w:p w14:paraId="120EEF4B"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propisuje se suradnja Agencije i Hrvatske narodne banke kao nadležnih tijela te njihova suradnja s ESMA-om, EBA-om i EIOPA-om</w:t>
      </w:r>
      <w:r>
        <w:rPr>
          <w:rFonts w:ascii="Times New Roman" w:hAnsi="Times New Roman" w:cs="Times New Roman"/>
          <w:b/>
          <w:i/>
          <w:sz w:val="24"/>
          <w:szCs w:val="24"/>
        </w:rPr>
        <w:t xml:space="preserve">. </w:t>
      </w:r>
    </w:p>
    <w:p w14:paraId="61FECA3D" w14:textId="77777777" w:rsidR="00F24E0C" w:rsidRDefault="00F24E0C">
      <w:pPr>
        <w:spacing w:after="0" w:line="276" w:lineRule="auto"/>
        <w:jc w:val="both"/>
        <w:rPr>
          <w:rFonts w:ascii="Times New Roman" w:hAnsi="Times New Roman" w:cs="Times New Roman"/>
          <w:sz w:val="24"/>
          <w:szCs w:val="24"/>
        </w:rPr>
      </w:pPr>
    </w:p>
    <w:p w14:paraId="06A176A2"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16.</w:t>
      </w:r>
    </w:p>
    <w:p w14:paraId="7B50CA9D" w14:textId="77777777" w:rsidR="00F24E0C" w:rsidRDefault="00F24E0C">
      <w:pPr>
        <w:spacing w:after="0" w:line="276" w:lineRule="auto"/>
        <w:jc w:val="both"/>
        <w:rPr>
          <w:rFonts w:ascii="Times New Roman" w:hAnsi="Times New Roman" w:cs="Times New Roman"/>
          <w:b/>
          <w:sz w:val="24"/>
          <w:szCs w:val="24"/>
        </w:rPr>
      </w:pPr>
    </w:p>
    <w:p w14:paraId="6579D7DA" w14:textId="02E03AE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Ovim člankom propisuje se dostupnost podataka o privatnim sekuritizacijama koje su subjekti nadzora iz članka </w:t>
      </w:r>
      <w:r w:rsidR="00B44D4D">
        <w:rPr>
          <w:rFonts w:ascii="Times New Roman" w:hAnsi="Times New Roman" w:cs="Times New Roman"/>
          <w:sz w:val="24"/>
          <w:szCs w:val="24"/>
        </w:rPr>
        <w:t>6</w:t>
      </w:r>
      <w:r>
        <w:rPr>
          <w:rFonts w:ascii="Times New Roman" w:hAnsi="Times New Roman" w:cs="Times New Roman"/>
          <w:sz w:val="24"/>
          <w:szCs w:val="24"/>
        </w:rPr>
        <w:t>. ovoga Zakona obvezni staviti na raspolaganje imateljima sekuritizacijske pozicije, potencijalnim ulagateljima te relevant</w:t>
      </w:r>
      <w:r w:rsidR="00B44D4D">
        <w:rPr>
          <w:rFonts w:ascii="Times New Roman" w:hAnsi="Times New Roman" w:cs="Times New Roman"/>
          <w:sz w:val="24"/>
          <w:szCs w:val="24"/>
        </w:rPr>
        <w:t>nom nadležnom tijelu iz članka 5</w:t>
      </w:r>
      <w:r>
        <w:rPr>
          <w:rFonts w:ascii="Times New Roman" w:hAnsi="Times New Roman" w:cs="Times New Roman"/>
          <w:sz w:val="24"/>
          <w:szCs w:val="24"/>
        </w:rPr>
        <w:t xml:space="preserve">. stavka 1. ovoga Zakona putem internetske stranice s odgovarajućim ograničenjima pristupa. </w:t>
      </w:r>
    </w:p>
    <w:p w14:paraId="0E5AB8EA" w14:textId="77777777" w:rsidR="00F24E0C" w:rsidRDefault="00F24E0C">
      <w:pPr>
        <w:spacing w:after="0" w:line="276" w:lineRule="auto"/>
        <w:jc w:val="both"/>
        <w:rPr>
          <w:rFonts w:ascii="Times New Roman" w:hAnsi="Times New Roman" w:cs="Times New Roman"/>
          <w:sz w:val="24"/>
          <w:szCs w:val="24"/>
        </w:rPr>
      </w:pPr>
    </w:p>
    <w:p w14:paraId="4974A001"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17.</w:t>
      </w:r>
    </w:p>
    <w:p w14:paraId="1A2B2CA5" w14:textId="77777777" w:rsidR="00F24E0C" w:rsidRDefault="00F24E0C">
      <w:pPr>
        <w:spacing w:after="0" w:line="276" w:lineRule="auto"/>
        <w:jc w:val="both"/>
        <w:rPr>
          <w:rFonts w:ascii="Times New Roman" w:hAnsi="Times New Roman" w:cs="Times New Roman"/>
          <w:b/>
          <w:sz w:val="24"/>
          <w:szCs w:val="24"/>
        </w:rPr>
      </w:pPr>
    </w:p>
    <w:p w14:paraId="055C6719" w14:textId="2C969A90"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propisuje se obveza dubinske analize i</w:t>
      </w:r>
      <w:r w:rsidR="00B44D4D">
        <w:rPr>
          <w:rFonts w:ascii="Times New Roman" w:hAnsi="Times New Roman" w:cs="Times New Roman"/>
          <w:sz w:val="24"/>
          <w:szCs w:val="24"/>
        </w:rPr>
        <w:t xml:space="preserve"> za subjekte nadzora iz članka 6</w:t>
      </w:r>
      <w:r>
        <w:rPr>
          <w:rFonts w:ascii="Times New Roman" w:hAnsi="Times New Roman" w:cs="Times New Roman"/>
          <w:sz w:val="24"/>
          <w:szCs w:val="24"/>
        </w:rPr>
        <w:t>. stavka 1. točk</w:t>
      </w:r>
      <w:r w:rsidR="003A03A9">
        <w:rPr>
          <w:rFonts w:ascii="Times New Roman" w:hAnsi="Times New Roman" w:cs="Times New Roman"/>
          <w:sz w:val="24"/>
          <w:szCs w:val="24"/>
        </w:rPr>
        <w:t>e 5. i točaka 7. do 14</w:t>
      </w:r>
      <w:r>
        <w:rPr>
          <w:rFonts w:ascii="Times New Roman" w:hAnsi="Times New Roman" w:cs="Times New Roman"/>
          <w:sz w:val="24"/>
          <w:szCs w:val="24"/>
        </w:rPr>
        <w:t>. ovoga Zakona.</w:t>
      </w:r>
    </w:p>
    <w:p w14:paraId="44EBE38D" w14:textId="77777777" w:rsidR="00F24E0C" w:rsidRDefault="00F24E0C">
      <w:pPr>
        <w:spacing w:after="0" w:line="276" w:lineRule="auto"/>
        <w:jc w:val="both"/>
        <w:rPr>
          <w:rFonts w:ascii="Times New Roman" w:hAnsi="Times New Roman" w:cs="Times New Roman"/>
          <w:sz w:val="24"/>
          <w:szCs w:val="24"/>
        </w:rPr>
      </w:pPr>
    </w:p>
    <w:p w14:paraId="28857E47"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18.</w:t>
      </w:r>
    </w:p>
    <w:p w14:paraId="244A2C68" w14:textId="77777777" w:rsidR="00F24E0C" w:rsidRDefault="00F24E0C">
      <w:pPr>
        <w:spacing w:after="0" w:line="276" w:lineRule="auto"/>
        <w:jc w:val="both"/>
        <w:rPr>
          <w:rFonts w:ascii="Times New Roman" w:hAnsi="Times New Roman" w:cs="Times New Roman"/>
          <w:b/>
          <w:sz w:val="24"/>
          <w:szCs w:val="24"/>
        </w:rPr>
      </w:pPr>
    </w:p>
    <w:p w14:paraId="4C96579D"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Ovim člankom propisuje se jezik dostave i objave obavijesti</w:t>
      </w:r>
      <w:r>
        <w:t xml:space="preserve"> </w:t>
      </w:r>
      <w:r>
        <w:rPr>
          <w:rFonts w:ascii="Times New Roman" w:hAnsi="Times New Roman" w:cs="Times New Roman"/>
          <w:sz w:val="24"/>
          <w:szCs w:val="24"/>
        </w:rPr>
        <w:t>koje subjekti nadzora dostavljaju Agenciji.</w:t>
      </w:r>
    </w:p>
    <w:p w14:paraId="3EAC06F7" w14:textId="77777777" w:rsidR="00F24E0C" w:rsidRDefault="00F24E0C">
      <w:pPr>
        <w:spacing w:after="0" w:line="276" w:lineRule="auto"/>
        <w:jc w:val="both"/>
        <w:rPr>
          <w:rFonts w:ascii="Times New Roman" w:hAnsi="Times New Roman" w:cs="Times New Roman"/>
          <w:sz w:val="24"/>
          <w:szCs w:val="24"/>
        </w:rPr>
      </w:pPr>
    </w:p>
    <w:p w14:paraId="6893FEE8"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19.</w:t>
      </w:r>
    </w:p>
    <w:p w14:paraId="10A6E792" w14:textId="77777777" w:rsidR="00F24E0C" w:rsidRDefault="00F24E0C">
      <w:pPr>
        <w:spacing w:after="0" w:line="276" w:lineRule="auto"/>
        <w:jc w:val="both"/>
        <w:rPr>
          <w:rFonts w:ascii="Times New Roman" w:hAnsi="Times New Roman" w:cs="Times New Roman"/>
          <w:b/>
          <w:sz w:val="24"/>
          <w:szCs w:val="24"/>
        </w:rPr>
      </w:pPr>
    </w:p>
    <w:p w14:paraId="6E0E84FB" w14:textId="1FAFF1C6"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Ovim člankom propisuje se  obveza subjekata iz članka </w:t>
      </w:r>
      <w:r w:rsidR="00B44D4D">
        <w:rPr>
          <w:rFonts w:ascii="Times New Roman" w:hAnsi="Times New Roman" w:cs="Times New Roman"/>
          <w:sz w:val="24"/>
          <w:szCs w:val="24"/>
        </w:rPr>
        <w:t>6</w:t>
      </w:r>
      <w:r>
        <w:rPr>
          <w:rFonts w:ascii="Times New Roman" w:hAnsi="Times New Roman" w:cs="Times New Roman"/>
          <w:sz w:val="24"/>
          <w:szCs w:val="24"/>
        </w:rPr>
        <w:t>. ovoga Zakona na plaćanje naknade nadležnim tijelima za obavljanje nadzora temeljem odredaba ovoga Zakona i Uredbe (EU) 2017/2402.</w:t>
      </w:r>
    </w:p>
    <w:p w14:paraId="3E10932F" w14:textId="77777777" w:rsidR="00F24E0C" w:rsidRDefault="00F24E0C">
      <w:pPr>
        <w:spacing w:after="0" w:line="276" w:lineRule="auto"/>
        <w:jc w:val="both"/>
        <w:rPr>
          <w:rFonts w:ascii="Times New Roman" w:hAnsi="Times New Roman" w:cs="Times New Roman"/>
          <w:sz w:val="24"/>
          <w:szCs w:val="24"/>
        </w:rPr>
      </w:pPr>
    </w:p>
    <w:p w14:paraId="1CEB519C"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20.</w:t>
      </w:r>
    </w:p>
    <w:p w14:paraId="0AA697DB" w14:textId="77777777" w:rsidR="00F24E0C" w:rsidRDefault="00F24E0C">
      <w:pPr>
        <w:spacing w:after="0" w:line="276" w:lineRule="auto"/>
        <w:jc w:val="both"/>
        <w:rPr>
          <w:rFonts w:ascii="Times New Roman" w:hAnsi="Times New Roman" w:cs="Times New Roman"/>
          <w:b/>
          <w:sz w:val="24"/>
          <w:szCs w:val="24"/>
        </w:rPr>
      </w:pPr>
    </w:p>
    <w:p w14:paraId="341C594B" w14:textId="35B3ADA3"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Ovim člankom propisuje se način određivanja visine novčane kazne za pravne osobe obveznike sastavljanja godišnjih konsolidiranih financijskih izvještaja, osnovica izračuna visine kazne te obveza nadležnih tijela da pri određivanju vrste i razine administrativnih sankcija i korektivnih mjera uzimaju u obzir i okolnosti određene odredbama članka 33. stavka 2. Uredbe (EU) 2017/2402. </w:t>
      </w:r>
    </w:p>
    <w:p w14:paraId="3E9A5695" w14:textId="77777777" w:rsidR="00F24E0C" w:rsidRDefault="00F24E0C">
      <w:pPr>
        <w:spacing w:after="0" w:line="276" w:lineRule="auto"/>
        <w:jc w:val="both"/>
        <w:rPr>
          <w:rFonts w:ascii="Times New Roman" w:hAnsi="Times New Roman" w:cs="Times New Roman"/>
          <w:sz w:val="24"/>
          <w:szCs w:val="24"/>
        </w:rPr>
      </w:pPr>
    </w:p>
    <w:p w14:paraId="41F85EC8"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21.</w:t>
      </w:r>
    </w:p>
    <w:p w14:paraId="7058F186" w14:textId="77777777" w:rsidR="00F24E0C" w:rsidRDefault="00F24E0C">
      <w:pPr>
        <w:spacing w:after="0" w:line="276" w:lineRule="auto"/>
        <w:jc w:val="both"/>
        <w:rPr>
          <w:rFonts w:ascii="Times New Roman" w:hAnsi="Times New Roman" w:cs="Times New Roman"/>
          <w:b/>
          <w:sz w:val="24"/>
          <w:szCs w:val="24"/>
        </w:rPr>
      </w:pPr>
    </w:p>
    <w:p w14:paraId="1F369DD7" w14:textId="54A292E0"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propisuju se prekršaji koji se mogu izreći s obzirom na kršenje odredaba ovoga Zakona i Uredbe (EU) 2017/2402.</w:t>
      </w:r>
    </w:p>
    <w:p w14:paraId="0D51F3D6" w14:textId="77777777" w:rsidR="00F24E0C" w:rsidRDefault="00F24E0C">
      <w:pPr>
        <w:spacing w:after="0" w:line="276" w:lineRule="auto"/>
        <w:jc w:val="both"/>
        <w:rPr>
          <w:rFonts w:ascii="Times New Roman" w:hAnsi="Times New Roman" w:cs="Times New Roman"/>
          <w:sz w:val="24"/>
          <w:szCs w:val="24"/>
        </w:rPr>
      </w:pPr>
    </w:p>
    <w:p w14:paraId="1C040B19"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22.</w:t>
      </w:r>
    </w:p>
    <w:p w14:paraId="622A73F4" w14:textId="33269BE7" w:rsidR="00F24E0C" w:rsidRDefault="00045D43">
      <w:pPr>
        <w:pStyle w:val="box458104"/>
        <w:spacing w:line="276" w:lineRule="auto"/>
        <w:jc w:val="both"/>
      </w:pPr>
      <w:r>
        <w:t>Ovim člankom propisuje se obv</w:t>
      </w:r>
      <w:r w:rsidR="00B44D4D">
        <w:t>eza nadležnih tijela iz članka 5</w:t>
      </w:r>
      <w:r>
        <w:t xml:space="preserve">. stavka 1. ovoga Zakona koja se odnosi na objavu izrečenih prekršajnih sankcija u kojima su oni ovlašteni tužitelji, na njihovim internetskim stranicama. Također, nadležna tijela iz članka </w:t>
      </w:r>
      <w:r w:rsidR="00B44D4D">
        <w:t>5</w:t>
      </w:r>
      <w:r>
        <w:t xml:space="preserve">. stavka 1. ovoga Zakona mogu javno objaviti i sporazum o uvjetima priznavanja krivnje i sporazumijevanju u sankcijama i mjerama, sklopljen s počiniteljem prekršaja u skladu sa zakonom kojim se uređuje prekršajni postupak. Nadalje, propisana je iznimka koja se odnosi na postupanje nadležnih tijela u slučaju kada smatraju da bi objavljivanje identiteta pravnih osoba ili osobnih podataka fizičkih osoba bilo nerazmjerno ili ako bi objavljivanje ugrozilo stabilnost financijskih tržišta ili istragu u tijeku, ovisno o okolnostima pojedinačnih slučajeva. Također su navedeni rokovi do kada nadležna tijela moraju držati objavljenim objave iz </w:t>
      </w:r>
      <w:r w:rsidR="000408A9">
        <w:t xml:space="preserve">članka </w:t>
      </w:r>
      <w:r w:rsidR="003D757C">
        <w:t>22.</w:t>
      </w:r>
      <w:r w:rsidR="003D757C" w:rsidRPr="003D757C">
        <w:rPr>
          <w:rFonts w:asciiTheme="minorHAnsi" w:eastAsiaTheme="minorHAnsi" w:hAnsiTheme="minorHAnsi" w:cstheme="minorBidi"/>
          <w:sz w:val="22"/>
          <w:szCs w:val="22"/>
          <w:lang w:eastAsia="en-US"/>
        </w:rPr>
        <w:t xml:space="preserve"> </w:t>
      </w:r>
      <w:r w:rsidR="003D757C" w:rsidRPr="003D757C">
        <w:t>stavaka 1.</w:t>
      </w:r>
      <w:r w:rsidR="003D757C">
        <w:t xml:space="preserve"> do 6. </w:t>
      </w:r>
      <w:r w:rsidR="000408A9">
        <w:t xml:space="preserve">te slučajevi </w:t>
      </w:r>
      <w:r>
        <w:t xml:space="preserve">u kojima objavljuju nepravomoćne odluke u kojima su ovlašteni tužitelji. </w:t>
      </w:r>
    </w:p>
    <w:p w14:paraId="11AF487C"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23.</w:t>
      </w:r>
    </w:p>
    <w:p w14:paraId="0C7C85A8" w14:textId="77777777" w:rsidR="00F24E0C" w:rsidRDefault="00F24E0C">
      <w:pPr>
        <w:spacing w:after="0" w:line="276" w:lineRule="auto"/>
        <w:jc w:val="both"/>
        <w:rPr>
          <w:rFonts w:ascii="Times New Roman" w:hAnsi="Times New Roman" w:cs="Times New Roman"/>
          <w:b/>
          <w:sz w:val="24"/>
          <w:szCs w:val="24"/>
        </w:rPr>
      </w:pPr>
    </w:p>
    <w:p w14:paraId="202031E2" w14:textId="77777777" w:rsidR="00F24E0C" w:rsidRDefault="00045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Ovim člankom propisuje se rok za donošenje podzakonskih akata propisanih odredbama ovoga Zakona od strane Agencije i Hrvatske narodne banke. </w:t>
      </w:r>
    </w:p>
    <w:p w14:paraId="0E267941" w14:textId="77777777" w:rsidR="00F24E0C" w:rsidRDefault="00F24E0C">
      <w:pPr>
        <w:spacing w:after="0" w:line="276" w:lineRule="auto"/>
        <w:jc w:val="both"/>
        <w:rPr>
          <w:rFonts w:ascii="Times New Roman" w:hAnsi="Times New Roman" w:cs="Times New Roman"/>
          <w:sz w:val="24"/>
          <w:szCs w:val="24"/>
        </w:rPr>
      </w:pPr>
    </w:p>
    <w:p w14:paraId="75067765" w14:textId="77777777" w:rsidR="00F24E0C" w:rsidRDefault="00045D4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24.</w:t>
      </w:r>
    </w:p>
    <w:p w14:paraId="141F5428" w14:textId="77777777" w:rsidR="00F24E0C" w:rsidRDefault="00045D43">
      <w:pPr>
        <w:pStyle w:val="box458104"/>
        <w:spacing w:line="276" w:lineRule="auto"/>
        <w:jc w:val="both"/>
      </w:pPr>
      <w:r>
        <w:t>Ovim člankom propisuje se stupanje na snagu Zakona.</w:t>
      </w:r>
    </w:p>
    <w:sectPr w:rsidR="00F24E0C">
      <w:footerReference w:type="defaul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F4D05" w14:textId="77777777" w:rsidR="00777C50" w:rsidRDefault="00777C50">
      <w:pPr>
        <w:spacing w:after="0" w:line="240" w:lineRule="auto"/>
      </w:pPr>
      <w:r>
        <w:separator/>
      </w:r>
    </w:p>
  </w:endnote>
  <w:endnote w:type="continuationSeparator" w:id="0">
    <w:p w14:paraId="0698BC17" w14:textId="77777777" w:rsidR="00777C50" w:rsidRDefault="0077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625567"/>
      <w:docPartObj>
        <w:docPartGallery w:val="Page Numbers (Bottom of Page)"/>
        <w:docPartUnique/>
      </w:docPartObj>
    </w:sdtPr>
    <w:sdtEndPr/>
    <w:sdtContent>
      <w:p w14:paraId="604A0ED1" w14:textId="4446721C" w:rsidR="007316F4" w:rsidRDefault="007316F4">
        <w:pPr>
          <w:pStyle w:val="Footer"/>
          <w:jc w:val="right"/>
        </w:pPr>
        <w:r>
          <w:fldChar w:fldCharType="begin"/>
        </w:r>
        <w:r>
          <w:instrText>PAGE   \* MERGEFORMAT</w:instrText>
        </w:r>
        <w:r>
          <w:fldChar w:fldCharType="separate"/>
        </w:r>
        <w:r w:rsidR="00DF27A1">
          <w:rPr>
            <w:noProof/>
          </w:rPr>
          <w:t>2</w:t>
        </w:r>
        <w:r>
          <w:fldChar w:fldCharType="end"/>
        </w:r>
      </w:p>
    </w:sdtContent>
  </w:sdt>
  <w:p w14:paraId="14274FC8" w14:textId="77777777" w:rsidR="007316F4" w:rsidRDefault="00731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03D52" w14:textId="77777777" w:rsidR="007316F4" w:rsidRDefault="007316F4">
    <w:pPr>
      <w:pStyle w:val="Footer"/>
    </w:pPr>
  </w:p>
  <w:p w14:paraId="339D3A59" w14:textId="77777777" w:rsidR="007316F4" w:rsidRDefault="00731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B1DCE" w14:textId="77777777" w:rsidR="00777C50" w:rsidRDefault="00777C50">
      <w:pPr>
        <w:spacing w:after="0" w:line="240" w:lineRule="auto"/>
      </w:pPr>
      <w:r>
        <w:separator/>
      </w:r>
    </w:p>
  </w:footnote>
  <w:footnote w:type="continuationSeparator" w:id="0">
    <w:p w14:paraId="1F29386C" w14:textId="77777777" w:rsidR="00777C50" w:rsidRDefault="00777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40"/>
    <w:multiLevelType w:val="hybridMultilevel"/>
    <w:tmpl w:val="EDEC07A0"/>
    <w:lvl w:ilvl="0" w:tplc="97064D6E">
      <w:start w:val="1"/>
      <w:numFmt w:val="decimal"/>
      <w:suff w:val="nothing"/>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623F08"/>
    <w:multiLevelType w:val="hybridMultilevel"/>
    <w:tmpl w:val="CBA62D0C"/>
    <w:lvl w:ilvl="0" w:tplc="CEFE97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012EEB"/>
    <w:multiLevelType w:val="hybridMultilevel"/>
    <w:tmpl w:val="2CA2C3DA"/>
    <w:lvl w:ilvl="0" w:tplc="041A000F">
      <w:start w:val="10"/>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F02C2F"/>
    <w:multiLevelType w:val="hybridMultilevel"/>
    <w:tmpl w:val="AC18A6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337130"/>
    <w:multiLevelType w:val="hybridMultilevel"/>
    <w:tmpl w:val="273ED2DE"/>
    <w:lvl w:ilvl="0" w:tplc="F5FC6C90">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BED794D"/>
    <w:multiLevelType w:val="hybridMultilevel"/>
    <w:tmpl w:val="3F4475D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1A58EA"/>
    <w:multiLevelType w:val="hybridMultilevel"/>
    <w:tmpl w:val="3BA491F4"/>
    <w:lvl w:ilvl="0" w:tplc="0DBC341A">
      <w:start w:val="1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0B41C2D"/>
    <w:multiLevelType w:val="hybridMultilevel"/>
    <w:tmpl w:val="04A44B5A"/>
    <w:lvl w:ilvl="0" w:tplc="C64E347C">
      <w:start w:val="1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3BD1283"/>
    <w:multiLevelType w:val="hybridMultilevel"/>
    <w:tmpl w:val="04BCFA20"/>
    <w:lvl w:ilvl="0" w:tplc="2B1ADEDA">
      <w:start w:val="2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61C7E18"/>
    <w:multiLevelType w:val="hybridMultilevel"/>
    <w:tmpl w:val="B0F4F328"/>
    <w:lvl w:ilvl="0" w:tplc="D9400304">
      <w:start w:val="1"/>
      <w:numFmt w:val="decimal"/>
      <w:lvlText w:val="%1."/>
      <w:lvlJc w:val="left"/>
      <w:pPr>
        <w:ind w:left="360" w:hanging="360"/>
      </w:pPr>
      <w:rPr>
        <w:rFonts w:ascii="Times New Roman" w:eastAsiaTheme="minorHAnsi" w:hAnsi="Times New Roman" w:cs="Times New Roman"/>
        <w:i w:val="0"/>
      </w:r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BE614C"/>
    <w:multiLevelType w:val="hybridMultilevel"/>
    <w:tmpl w:val="CA8297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4A073143"/>
    <w:multiLevelType w:val="hybridMultilevel"/>
    <w:tmpl w:val="45007236"/>
    <w:lvl w:ilvl="0" w:tplc="041A000F">
      <w:start w:val="10"/>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0272415"/>
    <w:multiLevelType w:val="hybridMultilevel"/>
    <w:tmpl w:val="8DC68DEA"/>
    <w:lvl w:ilvl="0" w:tplc="7BF874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A37F96"/>
    <w:multiLevelType w:val="hybridMultilevel"/>
    <w:tmpl w:val="9FCCF47E"/>
    <w:lvl w:ilvl="0" w:tplc="041A000F">
      <w:start w:val="10"/>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7660DA0"/>
    <w:multiLevelType w:val="hybridMultilevel"/>
    <w:tmpl w:val="9CEA47CE"/>
    <w:lvl w:ilvl="0" w:tplc="31BA1CCC">
      <w:start w:val="1"/>
      <w:numFmt w:val="bullet"/>
      <w:lvlText w:val="-"/>
      <w:lvlJc w:val="left"/>
      <w:pPr>
        <w:ind w:left="1068" w:hanging="360"/>
      </w:pPr>
      <w:rPr>
        <w:rFonts w:ascii="Times New Roman" w:eastAsiaTheme="minorHAnsi" w:hAnsi="Times New Roman" w:cs="Times New Roman"/>
      </w:rPr>
    </w:lvl>
    <w:lvl w:ilvl="1" w:tplc="098466D2">
      <w:start w:val="5"/>
      <w:numFmt w:val="bullet"/>
      <w:lvlText w:val="-"/>
      <w:lvlJc w:val="left"/>
      <w:pPr>
        <w:ind w:left="1788" w:hanging="360"/>
      </w:pPr>
      <w:rPr>
        <w:rFonts w:ascii="Times New Roman" w:eastAsiaTheme="minorHAnsi" w:hAnsi="Times New Roman" w:cs="Times New Roman"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697B652D"/>
    <w:multiLevelType w:val="hybridMultilevel"/>
    <w:tmpl w:val="F9DCF878"/>
    <w:lvl w:ilvl="0" w:tplc="D7068B7E">
      <w:start w:val="1"/>
      <w:numFmt w:val="lowerLetter"/>
      <w:lvlText w:val="%1)"/>
      <w:lvlJc w:val="left"/>
      <w:pPr>
        <w:ind w:left="1068" w:hanging="360"/>
      </w:pPr>
      <w:rPr>
        <w:rFonts w:ascii="Times New Roman" w:eastAsiaTheme="minorHAnsi" w:hAnsi="Times New Roman" w:cs="Times New Roman"/>
      </w:rPr>
    </w:lvl>
    <w:lvl w:ilvl="1" w:tplc="098466D2">
      <w:start w:val="5"/>
      <w:numFmt w:val="bullet"/>
      <w:lvlText w:val="-"/>
      <w:lvlJc w:val="left"/>
      <w:pPr>
        <w:ind w:left="1788" w:hanging="360"/>
      </w:pPr>
      <w:rPr>
        <w:rFonts w:ascii="Times New Roman" w:eastAsiaTheme="minorHAnsi" w:hAnsi="Times New Roman" w:cs="Times New Roman"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6A75658F"/>
    <w:multiLevelType w:val="hybridMultilevel"/>
    <w:tmpl w:val="CE02D6B2"/>
    <w:lvl w:ilvl="0" w:tplc="041A000F">
      <w:start w:val="10"/>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B5748B2"/>
    <w:multiLevelType w:val="hybridMultilevel"/>
    <w:tmpl w:val="44C49FC6"/>
    <w:lvl w:ilvl="0" w:tplc="048490A4">
      <w:start w:val="1"/>
      <w:numFmt w:val="decimal"/>
      <w:lvlText w:val="%1."/>
      <w:lvlJc w:val="left"/>
      <w:pPr>
        <w:ind w:left="360" w:hanging="360"/>
      </w:pPr>
      <w:rPr>
        <w:i w:val="0"/>
      </w:r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7251C68"/>
    <w:multiLevelType w:val="hybridMultilevel"/>
    <w:tmpl w:val="7C94A9FE"/>
    <w:lvl w:ilvl="0" w:tplc="E8DAA218">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7414E47"/>
    <w:multiLevelType w:val="hybridMultilevel"/>
    <w:tmpl w:val="9472618A"/>
    <w:lvl w:ilvl="0" w:tplc="14427442">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18"/>
  </w:num>
  <w:num w:numId="3">
    <w:abstractNumId w:val="0"/>
  </w:num>
  <w:num w:numId="4">
    <w:abstractNumId w:val="3"/>
  </w:num>
  <w:num w:numId="5">
    <w:abstractNumId w:val="4"/>
  </w:num>
  <w:num w:numId="6">
    <w:abstractNumId w:val="14"/>
  </w:num>
  <w:num w:numId="7">
    <w:abstractNumId w:val="8"/>
  </w:num>
  <w:num w:numId="8">
    <w:abstractNumId w:val="5"/>
  </w:num>
  <w:num w:numId="9">
    <w:abstractNumId w:val="1"/>
  </w:num>
  <w:num w:numId="10">
    <w:abstractNumId w:val="19"/>
  </w:num>
  <w:num w:numId="11">
    <w:abstractNumId w:val="9"/>
  </w:num>
  <w:num w:numId="12">
    <w:abstractNumId w:val="16"/>
  </w:num>
  <w:num w:numId="13">
    <w:abstractNumId w:val="2"/>
  </w:num>
  <w:num w:numId="14">
    <w:abstractNumId w:val="11"/>
  </w:num>
  <w:num w:numId="15">
    <w:abstractNumId w:val="13"/>
  </w:num>
  <w:num w:numId="16">
    <w:abstractNumId w:val="7"/>
  </w:num>
  <w:num w:numId="17">
    <w:abstractNumId w:val="6"/>
  </w:num>
  <w:num w:numId="18">
    <w:abstractNumId w:val="15"/>
  </w:num>
  <w:num w:numId="19">
    <w:abstractNumId w:val="10"/>
  </w:num>
  <w:num w:numId="2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0C"/>
    <w:rsid w:val="00004327"/>
    <w:rsid w:val="0000753A"/>
    <w:rsid w:val="000253C5"/>
    <w:rsid w:val="00040252"/>
    <w:rsid w:val="000408A9"/>
    <w:rsid w:val="00045D43"/>
    <w:rsid w:val="000757F6"/>
    <w:rsid w:val="000A33A1"/>
    <w:rsid w:val="000B5F6C"/>
    <w:rsid w:val="000B6B2B"/>
    <w:rsid w:val="000C1DC0"/>
    <w:rsid w:val="00106213"/>
    <w:rsid w:val="00106C3F"/>
    <w:rsid w:val="0015654A"/>
    <w:rsid w:val="00171ABF"/>
    <w:rsid w:val="00172522"/>
    <w:rsid w:val="0017784C"/>
    <w:rsid w:val="00177985"/>
    <w:rsid w:val="00191087"/>
    <w:rsid w:val="001C18A9"/>
    <w:rsid w:val="001E7CEC"/>
    <w:rsid w:val="002016E6"/>
    <w:rsid w:val="002038BA"/>
    <w:rsid w:val="00234CE8"/>
    <w:rsid w:val="00260A92"/>
    <w:rsid w:val="0027620B"/>
    <w:rsid w:val="00296BC4"/>
    <w:rsid w:val="002A5CF2"/>
    <w:rsid w:val="002B250F"/>
    <w:rsid w:val="002B5E0A"/>
    <w:rsid w:val="002C6E3C"/>
    <w:rsid w:val="002E719C"/>
    <w:rsid w:val="002F0441"/>
    <w:rsid w:val="002F445A"/>
    <w:rsid w:val="00366965"/>
    <w:rsid w:val="0037078E"/>
    <w:rsid w:val="00376384"/>
    <w:rsid w:val="003A03A9"/>
    <w:rsid w:val="003B236C"/>
    <w:rsid w:val="003D757C"/>
    <w:rsid w:val="00400EEF"/>
    <w:rsid w:val="0043282B"/>
    <w:rsid w:val="004364D3"/>
    <w:rsid w:val="0049105B"/>
    <w:rsid w:val="004B0615"/>
    <w:rsid w:val="004C2ADE"/>
    <w:rsid w:val="00513B49"/>
    <w:rsid w:val="005A50FF"/>
    <w:rsid w:val="005B350B"/>
    <w:rsid w:val="005D79CB"/>
    <w:rsid w:val="005F74E4"/>
    <w:rsid w:val="00603C65"/>
    <w:rsid w:val="006056D6"/>
    <w:rsid w:val="00612DEB"/>
    <w:rsid w:val="0065346E"/>
    <w:rsid w:val="006820CA"/>
    <w:rsid w:val="00696661"/>
    <w:rsid w:val="007153C0"/>
    <w:rsid w:val="007316F4"/>
    <w:rsid w:val="00744BDF"/>
    <w:rsid w:val="00777C50"/>
    <w:rsid w:val="0078168C"/>
    <w:rsid w:val="00794946"/>
    <w:rsid w:val="007A6071"/>
    <w:rsid w:val="007D3AE8"/>
    <w:rsid w:val="007D6CBC"/>
    <w:rsid w:val="007F1DC9"/>
    <w:rsid w:val="007F657B"/>
    <w:rsid w:val="00836CF5"/>
    <w:rsid w:val="00877F53"/>
    <w:rsid w:val="008C0197"/>
    <w:rsid w:val="008C29BB"/>
    <w:rsid w:val="008D62F3"/>
    <w:rsid w:val="008E2478"/>
    <w:rsid w:val="00941B86"/>
    <w:rsid w:val="00963998"/>
    <w:rsid w:val="00974E03"/>
    <w:rsid w:val="00975791"/>
    <w:rsid w:val="009D751D"/>
    <w:rsid w:val="009E68D0"/>
    <w:rsid w:val="009F3EF5"/>
    <w:rsid w:val="00A66CE2"/>
    <w:rsid w:val="00AD0B46"/>
    <w:rsid w:val="00B2460F"/>
    <w:rsid w:val="00B44D4D"/>
    <w:rsid w:val="00B55C08"/>
    <w:rsid w:val="00B8787A"/>
    <w:rsid w:val="00B96335"/>
    <w:rsid w:val="00BB32BC"/>
    <w:rsid w:val="00BC61D1"/>
    <w:rsid w:val="00C03BCF"/>
    <w:rsid w:val="00C573DD"/>
    <w:rsid w:val="00C60982"/>
    <w:rsid w:val="00C64608"/>
    <w:rsid w:val="00CA54BA"/>
    <w:rsid w:val="00CA6394"/>
    <w:rsid w:val="00CD19DB"/>
    <w:rsid w:val="00CF3AF7"/>
    <w:rsid w:val="00CF772B"/>
    <w:rsid w:val="00D5374C"/>
    <w:rsid w:val="00D67958"/>
    <w:rsid w:val="00D80030"/>
    <w:rsid w:val="00D93714"/>
    <w:rsid w:val="00DA7882"/>
    <w:rsid w:val="00DD1FFA"/>
    <w:rsid w:val="00DD6804"/>
    <w:rsid w:val="00DF27A1"/>
    <w:rsid w:val="00DF58E7"/>
    <w:rsid w:val="00E359EF"/>
    <w:rsid w:val="00E45C07"/>
    <w:rsid w:val="00EA1247"/>
    <w:rsid w:val="00EA478F"/>
    <w:rsid w:val="00EC0F49"/>
    <w:rsid w:val="00EC4B6C"/>
    <w:rsid w:val="00F24E0C"/>
    <w:rsid w:val="00F954A6"/>
    <w:rsid w:val="00F96313"/>
    <w:rsid w:val="00FE4037"/>
    <w:rsid w:val="00FF55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5F1B"/>
  <w15:docId w15:val="{657B4215-2CED-47E0-B8B4-57EA2528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Calibri" w:eastAsia="Calibri" w:hAnsi="Calibri" w:cs="Times New Roman"/>
      <w:lang w:val="en-US"/>
    </w:rPr>
  </w:style>
  <w:style w:type="paragraph" w:styleId="ListParagraph">
    <w:name w:val="List Paragraph"/>
    <w:aliases w:val="Dot pt,List Paragraph1,Colorful List - Accent 11,No Spacing1,List Paragraph Char Char Char,Indicator Text,Numbered Para 1,Bullet 1,F5 List Paragraph,Bullet Points,List Paragraph2,List Paragraph12,MAIN CONTENT,Normal numbered,OBC Bullet,EC"/>
    <w:basedOn w:val="Normal"/>
    <w:link w:val="ListParagraphChar"/>
    <w:uiPriority w:val="34"/>
    <w:qFormat/>
    <w:pPr>
      <w:ind w:left="720"/>
      <w:contextualSpacing/>
    </w:p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basedOn w:val="DefaultParagraphFont"/>
    <w:link w:val="ListParagraph"/>
    <w:uiPriority w:val="34"/>
    <w:qFormat/>
    <w:locked/>
  </w:style>
  <w:style w:type="character" w:styleId="CommentReference">
    <w:name w:val="annotation reference"/>
    <w:basedOn w:val="DefaultParagraphFont"/>
    <w:uiPriority w:val="99"/>
    <w:unhideWhenUsed/>
    <w:rPr>
      <w:sz w:val="16"/>
      <w:szCs w:val="16"/>
    </w:rPr>
  </w:style>
  <w:style w:type="paragraph" w:customStyle="1" w:styleId="clanak">
    <w:name w:val="clanak"/>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ox458104">
    <w:name w:val="box_458104"/>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style>
  <w:style w:type="paragraph" w:customStyle="1" w:styleId="t-9-8">
    <w:name w:val="t-9-8"/>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pPr>
      <w:spacing w:after="0" w:line="240" w:lineRule="auto"/>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rsid w:val="0079494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59003">
      <w:bodyDiv w:val="1"/>
      <w:marLeft w:val="0"/>
      <w:marRight w:val="0"/>
      <w:marTop w:val="0"/>
      <w:marBottom w:val="0"/>
      <w:divBdr>
        <w:top w:val="none" w:sz="0" w:space="0" w:color="auto"/>
        <w:left w:val="none" w:sz="0" w:space="0" w:color="auto"/>
        <w:bottom w:val="none" w:sz="0" w:space="0" w:color="auto"/>
        <w:right w:val="none" w:sz="0" w:space="0" w:color="auto"/>
      </w:divBdr>
    </w:div>
    <w:div w:id="404884168">
      <w:bodyDiv w:val="1"/>
      <w:marLeft w:val="0"/>
      <w:marRight w:val="0"/>
      <w:marTop w:val="0"/>
      <w:marBottom w:val="0"/>
      <w:divBdr>
        <w:top w:val="none" w:sz="0" w:space="0" w:color="auto"/>
        <w:left w:val="none" w:sz="0" w:space="0" w:color="auto"/>
        <w:bottom w:val="none" w:sz="0" w:space="0" w:color="auto"/>
        <w:right w:val="none" w:sz="0" w:space="0" w:color="auto"/>
      </w:divBdr>
    </w:div>
    <w:div w:id="526529731">
      <w:bodyDiv w:val="1"/>
      <w:marLeft w:val="0"/>
      <w:marRight w:val="0"/>
      <w:marTop w:val="0"/>
      <w:marBottom w:val="0"/>
      <w:divBdr>
        <w:top w:val="none" w:sz="0" w:space="0" w:color="auto"/>
        <w:left w:val="none" w:sz="0" w:space="0" w:color="auto"/>
        <w:bottom w:val="none" w:sz="0" w:space="0" w:color="auto"/>
        <w:right w:val="none" w:sz="0" w:space="0" w:color="auto"/>
      </w:divBdr>
    </w:div>
    <w:div w:id="1114400561">
      <w:bodyDiv w:val="1"/>
      <w:marLeft w:val="0"/>
      <w:marRight w:val="0"/>
      <w:marTop w:val="0"/>
      <w:marBottom w:val="0"/>
      <w:divBdr>
        <w:top w:val="none" w:sz="0" w:space="0" w:color="auto"/>
        <w:left w:val="none" w:sz="0" w:space="0" w:color="auto"/>
        <w:bottom w:val="none" w:sz="0" w:space="0" w:color="auto"/>
        <w:right w:val="none" w:sz="0" w:space="0" w:color="auto"/>
      </w:divBdr>
    </w:div>
    <w:div w:id="1153372318">
      <w:bodyDiv w:val="1"/>
      <w:marLeft w:val="0"/>
      <w:marRight w:val="0"/>
      <w:marTop w:val="0"/>
      <w:marBottom w:val="0"/>
      <w:divBdr>
        <w:top w:val="none" w:sz="0" w:space="0" w:color="auto"/>
        <w:left w:val="none" w:sz="0" w:space="0" w:color="auto"/>
        <w:bottom w:val="none" w:sz="0" w:space="0" w:color="auto"/>
        <w:right w:val="none" w:sz="0" w:space="0" w:color="auto"/>
      </w:divBdr>
    </w:div>
    <w:div w:id="1342661224">
      <w:bodyDiv w:val="1"/>
      <w:marLeft w:val="0"/>
      <w:marRight w:val="0"/>
      <w:marTop w:val="0"/>
      <w:marBottom w:val="0"/>
      <w:divBdr>
        <w:top w:val="none" w:sz="0" w:space="0" w:color="auto"/>
        <w:left w:val="none" w:sz="0" w:space="0" w:color="auto"/>
        <w:bottom w:val="none" w:sz="0" w:space="0" w:color="auto"/>
        <w:right w:val="none" w:sz="0" w:space="0" w:color="auto"/>
      </w:divBdr>
    </w:div>
    <w:div w:id="1745028504">
      <w:bodyDiv w:val="1"/>
      <w:marLeft w:val="0"/>
      <w:marRight w:val="0"/>
      <w:marTop w:val="0"/>
      <w:marBottom w:val="0"/>
      <w:divBdr>
        <w:top w:val="none" w:sz="0" w:space="0" w:color="auto"/>
        <w:left w:val="none" w:sz="0" w:space="0" w:color="auto"/>
        <w:bottom w:val="none" w:sz="0" w:space="0" w:color="auto"/>
        <w:right w:val="none" w:sz="0" w:space="0" w:color="auto"/>
      </w:divBdr>
    </w:div>
    <w:div w:id="1988439712">
      <w:bodyDiv w:val="1"/>
      <w:marLeft w:val="0"/>
      <w:marRight w:val="0"/>
      <w:marTop w:val="0"/>
      <w:marBottom w:val="0"/>
      <w:divBdr>
        <w:top w:val="none" w:sz="0" w:space="0" w:color="auto"/>
        <w:left w:val="none" w:sz="0" w:space="0" w:color="auto"/>
        <w:bottom w:val="none" w:sz="0" w:space="0" w:color="auto"/>
        <w:right w:val="none" w:sz="0" w:space="0" w:color="auto"/>
      </w:divBdr>
    </w:div>
    <w:div w:id="19961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FD90-C680-45B8-9AB4-FCC5CC0B9D4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2322B4D-2C22-40BF-A454-7D90EEF18F0E}">
  <ds:schemaRefs>
    <ds:schemaRef ds:uri="http://schemas.microsoft.com/sharepoint/events"/>
  </ds:schemaRefs>
</ds:datastoreItem>
</file>

<file path=customXml/itemProps3.xml><?xml version="1.0" encoding="utf-8"?>
<ds:datastoreItem xmlns:ds="http://schemas.openxmlformats.org/officeDocument/2006/customXml" ds:itemID="{6369C5E6-F5A9-4CCB-8DC7-9D4C1732F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4A0F7-99E8-40AE-BF19-F4D1E361B7A1}">
  <ds:schemaRefs>
    <ds:schemaRef ds:uri="http://schemas.microsoft.com/sharepoint/v3/contenttype/forms"/>
  </ds:schemaRefs>
</ds:datastoreItem>
</file>

<file path=customXml/itemProps5.xml><?xml version="1.0" encoding="utf-8"?>
<ds:datastoreItem xmlns:ds="http://schemas.openxmlformats.org/officeDocument/2006/customXml" ds:itemID="{4D7E30AD-532F-4191-BDC1-F2D443A4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8101</Words>
  <Characters>46181</Characters>
  <Application>Microsoft Office Word</Application>
  <DocSecurity>0</DocSecurity>
  <Lines>384</Lines>
  <Paragraphs>108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HANFA</Company>
  <LinksUpToDate>false</LinksUpToDate>
  <CharactersWithSpaces>54174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 Dabelić</dc:creator>
  <cp:lastModifiedBy>Vlatka Šelimber</cp:lastModifiedBy>
  <cp:revision>2</cp:revision>
  <cp:lastPrinted>2020-02-26T08:52:00Z</cp:lastPrinted>
  <dcterms:created xsi:type="dcterms:W3CDTF">2020-03-12T07:59:00Z</dcterms:created>
  <dcterms:modified xsi:type="dcterms:W3CDTF">2020-03-12T07:59:00Z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y fmtid="{D5CDD505-2E9C-101B-9397-08002B2CF9AE}" pid="3" name="_DocHome">
    <vt:i4>1473335015</vt:i4>
  </property>
</Properties>
</file>