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Hlk22536786"/>
      <w:bookmarkStart w:id="1" w:name="_GoBack"/>
      <w:bookmarkEnd w:id="1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>Zagreb</w:t>
      </w:r>
      <w:r w:rsidRPr="00420A73">
        <w:t xml:space="preserve">, </w:t>
      </w:r>
      <w:r w:rsidR="007E4DF2">
        <w:t>1</w:t>
      </w:r>
      <w:r w:rsidR="0088677F">
        <w:t>9</w:t>
      </w:r>
      <w:r w:rsidR="00253497" w:rsidRPr="00420A73">
        <w:t xml:space="preserve">. </w:t>
      </w:r>
      <w:r w:rsidR="007E4DF2">
        <w:t>ožujka</w:t>
      </w:r>
      <w:r w:rsidR="00253497" w:rsidRPr="00420A73">
        <w:t xml:space="preserve"> </w:t>
      </w:r>
      <w:r w:rsidRPr="003A2F05">
        <w:t>20</w:t>
      </w:r>
      <w:r w:rsidR="00B95508">
        <w:t>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6502B6">
          <w:headerReference w:type="default" r:id="rId13"/>
          <w:headerReference w:type="first" r:id="rId14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253497" w:rsidP="000350D9">
            <w:pPr>
              <w:spacing w:line="360" w:lineRule="auto"/>
            </w:pPr>
            <w:r>
              <w:t xml:space="preserve">Ministarstvo </w:t>
            </w:r>
            <w:r w:rsidR="003C57F4">
              <w:t>financija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7E4DF2" w:rsidP="002568F9">
            <w:pPr>
              <w:spacing w:line="360" w:lineRule="auto"/>
              <w:jc w:val="both"/>
            </w:pPr>
            <w:r>
              <w:t>Prijedlog uredbe o načinu izračuna i visinama sastavnica za izračun posebnog poreza na kavu i bezalkoholna pića</w:t>
            </w:r>
            <w:r w:rsidR="00385463">
              <w:t xml:space="preserve"> 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253497" w:rsidRDefault="00253497" w:rsidP="00CE78D1"/>
    <w:p w:rsidR="00253497" w:rsidRDefault="00253497" w:rsidP="00CE78D1"/>
    <w:p w:rsidR="00253497" w:rsidRDefault="00253497" w:rsidP="00CE78D1"/>
    <w:p w:rsidR="00253497" w:rsidRPr="00CE78D1" w:rsidRDefault="00253497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DA06E3" w:rsidRPr="00CE78D1" w:rsidRDefault="00DA06E3" w:rsidP="00CE78D1"/>
    <w:p w:rsidR="00CE78D1" w:rsidRDefault="00CE78D1" w:rsidP="00CE78D1"/>
    <w:p w:rsidR="00DA06E3" w:rsidRDefault="00DA06E3" w:rsidP="00CE78D1"/>
    <w:p w:rsidR="003C57F4" w:rsidRDefault="003C57F4" w:rsidP="00CE78D1"/>
    <w:p w:rsidR="00DA06E3" w:rsidRPr="00CE78D1" w:rsidRDefault="00DA06E3" w:rsidP="00CE78D1"/>
    <w:p w:rsidR="00DA06E3" w:rsidRDefault="002568F9" w:rsidP="00DA06E3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>Banski dvori | Trg Sv. Marka 2</w:t>
      </w:r>
      <w:r w:rsidR="00DA06E3">
        <w:rPr>
          <w:color w:val="404040" w:themeColor="text1" w:themeTint="BF"/>
          <w:spacing w:val="20"/>
          <w:sz w:val="20"/>
        </w:rPr>
        <w:t xml:space="preserve"> | 10000 Zagreb | tel. 01 4569 222 | vlada.gov.hr</w:t>
      </w:r>
    </w:p>
    <w:bookmarkEnd w:id="0"/>
    <w:p w:rsidR="007E4DF2" w:rsidRDefault="007E4DF2" w:rsidP="007E4DF2">
      <w:pPr>
        <w:jc w:val="center"/>
        <w:rPr>
          <w:b/>
          <w:bCs/>
          <w:sz w:val="28"/>
          <w:szCs w:val="28"/>
        </w:rPr>
      </w:pPr>
    </w:p>
    <w:p w:rsidR="007E4DF2" w:rsidRPr="00BA47BD" w:rsidRDefault="007E4DF2" w:rsidP="007E4DF2">
      <w:pPr>
        <w:tabs>
          <w:tab w:val="left" w:pos="720"/>
        </w:tabs>
        <w:jc w:val="both"/>
      </w:pPr>
      <w:r w:rsidRPr="00BA47BD">
        <w:lastRenderedPageBreak/>
        <w:t xml:space="preserve">Na temelju članka 7. stavka </w:t>
      </w:r>
      <w:r>
        <w:t>7</w:t>
      </w:r>
      <w:r w:rsidRPr="00BA47BD">
        <w:t>. Zakona o posebnom porezu na kavu i bezalkoholna pića (Narodne novine, br. 72/13</w:t>
      </w:r>
      <w:r>
        <w:t xml:space="preserve">, </w:t>
      </w:r>
      <w:r w:rsidRPr="00BA47BD">
        <w:t>121/</w:t>
      </w:r>
      <w:r w:rsidRPr="009B41ED">
        <w:t xml:space="preserve">19 i 22/20), </w:t>
      </w:r>
      <w:r w:rsidRPr="00BA47BD">
        <w:t>Vlada Republike Hrvatske je na sjednici održanoj _____________2020. godine donijela</w:t>
      </w:r>
    </w:p>
    <w:p w:rsidR="007E4DF2" w:rsidRPr="00BA47BD" w:rsidRDefault="007E4DF2" w:rsidP="007E4DF2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r w:rsidRPr="00BA47BD">
        <w:rPr>
          <w:b/>
          <w:bCs/>
          <w:iCs/>
          <w:sz w:val="28"/>
          <w:szCs w:val="28"/>
        </w:rPr>
        <w:t>UREDBU</w:t>
      </w:r>
    </w:p>
    <w:p w:rsidR="007E4DF2" w:rsidRPr="00BA47BD" w:rsidRDefault="007E4DF2" w:rsidP="007E4DF2">
      <w:pPr>
        <w:jc w:val="center"/>
        <w:rPr>
          <w:b/>
          <w:sz w:val="28"/>
          <w:szCs w:val="28"/>
        </w:rPr>
      </w:pPr>
      <w:r w:rsidRPr="00BA47BD">
        <w:rPr>
          <w:b/>
          <w:sz w:val="28"/>
          <w:szCs w:val="28"/>
        </w:rPr>
        <w:t>O NAČINU IZRAČUNA I VISINAMA SASTAVNICA ZA IZRAČUN POSEBNOG POREZA NA KAVU I BEZALKOHOLNA PIĆA</w:t>
      </w:r>
    </w:p>
    <w:p w:rsidR="007E4DF2" w:rsidRPr="00BA47BD" w:rsidRDefault="007E4DF2" w:rsidP="007E4DF2">
      <w:pPr>
        <w:jc w:val="center"/>
        <w:rPr>
          <w:b/>
          <w:bCs/>
        </w:rPr>
      </w:pPr>
    </w:p>
    <w:p w:rsidR="007E4DF2" w:rsidRPr="002E47B5" w:rsidRDefault="007E4DF2" w:rsidP="007E4DF2">
      <w:pPr>
        <w:jc w:val="center"/>
        <w:rPr>
          <w:b/>
          <w:bCs/>
          <w:i/>
        </w:rPr>
      </w:pPr>
      <w:r w:rsidRPr="002E47B5">
        <w:rPr>
          <w:b/>
          <w:bCs/>
          <w:i/>
        </w:rPr>
        <w:t>Uvodna odredba</w:t>
      </w:r>
    </w:p>
    <w:p w:rsidR="007E4DF2" w:rsidRDefault="007E4DF2" w:rsidP="007E4DF2">
      <w:pPr>
        <w:jc w:val="center"/>
        <w:rPr>
          <w:b/>
          <w:bCs/>
        </w:rPr>
      </w:pPr>
    </w:p>
    <w:p w:rsidR="007E4DF2" w:rsidRPr="00BA47BD" w:rsidRDefault="007E4DF2" w:rsidP="007E4DF2">
      <w:pPr>
        <w:jc w:val="center"/>
        <w:rPr>
          <w:b/>
          <w:bCs/>
        </w:rPr>
      </w:pPr>
      <w:r w:rsidRPr="00BA47BD">
        <w:rPr>
          <w:b/>
          <w:bCs/>
        </w:rPr>
        <w:t>Članak 1.</w:t>
      </w:r>
    </w:p>
    <w:p w:rsidR="007E4DF2" w:rsidRPr="00BA47BD" w:rsidRDefault="007E4DF2" w:rsidP="007E4DF2">
      <w:pPr>
        <w:spacing w:before="100" w:beforeAutospacing="1" w:after="100" w:afterAutospacing="1"/>
        <w:ind w:firstLine="708"/>
        <w:jc w:val="both"/>
        <w:rPr>
          <w:rFonts w:eastAsia="Arial Unicode MS"/>
        </w:rPr>
      </w:pPr>
      <w:r w:rsidRPr="00BA47BD">
        <w:rPr>
          <w:rFonts w:eastAsia="Arial Unicode MS"/>
        </w:rPr>
        <w:t xml:space="preserve">Ovom Uredbom se utvrđuje način izračuna i visine sastavnica za izračun posebnog poreza na kavu i bezalkoholna pića. </w:t>
      </w:r>
    </w:p>
    <w:p w:rsidR="007E4DF2" w:rsidRPr="002E47B5" w:rsidRDefault="007E4DF2" w:rsidP="007E4DF2">
      <w:pPr>
        <w:tabs>
          <w:tab w:val="left" w:pos="0"/>
        </w:tabs>
        <w:jc w:val="center"/>
        <w:rPr>
          <w:rFonts w:eastAsia="Arial Unicode MS"/>
          <w:b/>
          <w:bCs/>
          <w:i/>
        </w:rPr>
      </w:pPr>
      <w:r w:rsidRPr="002E47B5">
        <w:rPr>
          <w:rFonts w:eastAsia="Arial Unicode MS"/>
          <w:b/>
          <w:bCs/>
          <w:i/>
        </w:rPr>
        <w:t xml:space="preserve">Posebni porez </w:t>
      </w:r>
      <w:r>
        <w:rPr>
          <w:rFonts w:eastAsia="Arial Unicode MS"/>
          <w:b/>
          <w:bCs/>
          <w:i/>
        </w:rPr>
        <w:t>na kavu</w:t>
      </w:r>
      <w:r w:rsidRPr="002E47B5">
        <w:rPr>
          <w:rFonts w:eastAsia="Arial Unicode MS"/>
          <w:b/>
          <w:bCs/>
          <w:i/>
        </w:rPr>
        <w:t xml:space="preserve"> </w:t>
      </w:r>
    </w:p>
    <w:p w:rsidR="007E4DF2" w:rsidRDefault="007E4DF2" w:rsidP="007E4DF2">
      <w:pPr>
        <w:tabs>
          <w:tab w:val="left" w:pos="0"/>
        </w:tabs>
        <w:jc w:val="center"/>
        <w:rPr>
          <w:rFonts w:eastAsia="Arial Unicode MS"/>
          <w:b/>
          <w:bCs/>
        </w:rPr>
      </w:pPr>
    </w:p>
    <w:p w:rsidR="007E4DF2" w:rsidRPr="00BA47BD" w:rsidRDefault="007E4DF2" w:rsidP="007E4DF2">
      <w:pPr>
        <w:tabs>
          <w:tab w:val="left" w:pos="0"/>
        </w:tabs>
        <w:jc w:val="center"/>
        <w:rPr>
          <w:rFonts w:eastAsia="Arial Unicode MS"/>
          <w:b/>
          <w:bCs/>
        </w:rPr>
      </w:pPr>
      <w:r w:rsidRPr="00BA47BD">
        <w:rPr>
          <w:rFonts w:eastAsia="Arial Unicode MS"/>
          <w:b/>
          <w:bCs/>
        </w:rPr>
        <w:t>Članak 2.</w:t>
      </w:r>
    </w:p>
    <w:p w:rsidR="007E4DF2" w:rsidRPr="00BA47BD" w:rsidRDefault="007E4DF2" w:rsidP="007E4DF2">
      <w:pPr>
        <w:jc w:val="both"/>
      </w:pPr>
      <w:r w:rsidRPr="00BA47BD">
        <w:t xml:space="preserve"> </w:t>
      </w:r>
    </w:p>
    <w:p w:rsidR="007E4DF2" w:rsidRPr="00BA47BD" w:rsidRDefault="007E4DF2" w:rsidP="007E4DF2">
      <w:pPr>
        <w:jc w:val="both"/>
      </w:pPr>
      <w:r w:rsidRPr="00BA47BD">
        <w:tab/>
        <w:t xml:space="preserve">(1) Posebni porez na predmete oporezivanja iz članka 4. stavka 2. točaka 1. i 2. Zakona o posebnom porezu na kavu i bezalkoholna </w:t>
      </w:r>
      <w:r>
        <w:t>pića (Narodne novine, br. 72/13,</w:t>
      </w:r>
      <w:r w:rsidRPr="00BA47BD">
        <w:t xml:space="preserve"> 121</w:t>
      </w:r>
      <w:r w:rsidRPr="009B41ED">
        <w:t>/19 i 22/</w:t>
      </w:r>
      <w:r w:rsidRPr="00EF1EBB">
        <w:t xml:space="preserve">20; </w:t>
      </w:r>
      <w:r w:rsidRPr="00BA47BD">
        <w:t>u daljnjem tekstu</w:t>
      </w:r>
      <w:r>
        <w:t>:</w:t>
      </w:r>
      <w:r w:rsidRPr="00BA47BD">
        <w:t xml:space="preserve"> Zakon)</w:t>
      </w:r>
      <w:r>
        <w:t xml:space="preserve"> </w:t>
      </w:r>
      <w:r w:rsidRPr="00BA47BD">
        <w:t>plaća se prema netomasi kave i iznosi:</w:t>
      </w:r>
    </w:p>
    <w:p w:rsidR="007E4DF2" w:rsidRPr="00BA47BD" w:rsidRDefault="007E4DF2" w:rsidP="007E4DF2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404"/>
      </w:tblGrid>
      <w:tr w:rsidR="007E4DF2" w:rsidRPr="00BA47BD" w:rsidTr="006D1F13">
        <w:trPr>
          <w:trHeight w:val="417"/>
        </w:trPr>
        <w:tc>
          <w:tcPr>
            <w:tcW w:w="562" w:type="dxa"/>
          </w:tcPr>
          <w:p w:rsidR="007E4DF2" w:rsidRPr="00BA47BD" w:rsidRDefault="007E4DF2" w:rsidP="006D1F13">
            <w:pPr>
              <w:jc w:val="both"/>
            </w:pPr>
            <w:bookmarkStart w:id="2" w:name="_Hlk23767615"/>
          </w:p>
        </w:tc>
        <w:tc>
          <w:tcPr>
            <w:tcW w:w="6096" w:type="dxa"/>
          </w:tcPr>
          <w:p w:rsidR="007E4DF2" w:rsidRPr="00BA47BD" w:rsidRDefault="007E4DF2" w:rsidP="006D1F13">
            <w:pPr>
              <w:jc w:val="both"/>
            </w:pPr>
            <w:r w:rsidRPr="00BA47BD">
              <w:t>Predmet oporezivanja</w:t>
            </w:r>
          </w:p>
        </w:tc>
        <w:tc>
          <w:tcPr>
            <w:tcW w:w="2404" w:type="dxa"/>
          </w:tcPr>
          <w:p w:rsidR="007E4DF2" w:rsidRPr="00BA47BD" w:rsidRDefault="007E4DF2" w:rsidP="006D1F13">
            <w:pPr>
              <w:jc w:val="center"/>
            </w:pPr>
            <w:r w:rsidRPr="00BA47BD">
              <w:t>Iznos u kn/kg kave</w:t>
            </w:r>
          </w:p>
        </w:tc>
      </w:tr>
      <w:tr w:rsidR="007E4DF2" w:rsidRPr="00BA47BD" w:rsidTr="006D1F13">
        <w:tc>
          <w:tcPr>
            <w:tcW w:w="562" w:type="dxa"/>
          </w:tcPr>
          <w:p w:rsidR="007E4DF2" w:rsidRPr="00BA47BD" w:rsidRDefault="007E4DF2" w:rsidP="006D1F13">
            <w:pPr>
              <w:jc w:val="both"/>
            </w:pPr>
            <w:r w:rsidRPr="00BA47BD">
              <w:t>1.</w:t>
            </w:r>
          </w:p>
        </w:tc>
        <w:tc>
          <w:tcPr>
            <w:tcW w:w="6096" w:type="dxa"/>
          </w:tcPr>
          <w:p w:rsidR="007E4DF2" w:rsidRPr="00BA47BD" w:rsidRDefault="007E4DF2" w:rsidP="006D1F13">
            <w:pPr>
              <w:jc w:val="both"/>
            </w:pPr>
            <w:r w:rsidRPr="00BA47BD">
              <w:t xml:space="preserve">pržena kava </w:t>
            </w:r>
          </w:p>
        </w:tc>
        <w:tc>
          <w:tcPr>
            <w:tcW w:w="2404" w:type="dxa"/>
          </w:tcPr>
          <w:p w:rsidR="007E4DF2" w:rsidRPr="00BA47BD" w:rsidRDefault="007E4DF2" w:rsidP="006D1F13">
            <w:pPr>
              <w:jc w:val="center"/>
            </w:pPr>
            <w:r w:rsidRPr="00BA47BD">
              <w:t>6,00</w:t>
            </w:r>
          </w:p>
        </w:tc>
      </w:tr>
      <w:tr w:rsidR="007E4DF2" w:rsidRPr="00BA47BD" w:rsidTr="006D1F13">
        <w:tc>
          <w:tcPr>
            <w:tcW w:w="562" w:type="dxa"/>
          </w:tcPr>
          <w:p w:rsidR="007E4DF2" w:rsidRPr="00BA47BD" w:rsidRDefault="007E4DF2" w:rsidP="006D1F13">
            <w:pPr>
              <w:jc w:val="both"/>
            </w:pPr>
            <w:r w:rsidRPr="00BA47BD">
              <w:t>2.</w:t>
            </w:r>
          </w:p>
        </w:tc>
        <w:tc>
          <w:tcPr>
            <w:tcW w:w="6096" w:type="dxa"/>
          </w:tcPr>
          <w:p w:rsidR="007E4DF2" w:rsidRPr="00BA47BD" w:rsidRDefault="007E4DF2" w:rsidP="006D1F13">
            <w:pPr>
              <w:jc w:val="both"/>
            </w:pPr>
            <w:r w:rsidRPr="00BA47BD">
              <w:t>ekstrakti, esencije i koncentrati od kave</w:t>
            </w:r>
          </w:p>
        </w:tc>
        <w:tc>
          <w:tcPr>
            <w:tcW w:w="2404" w:type="dxa"/>
          </w:tcPr>
          <w:p w:rsidR="007E4DF2" w:rsidRPr="00BA47BD" w:rsidRDefault="007E4DF2" w:rsidP="006D1F13">
            <w:pPr>
              <w:jc w:val="center"/>
            </w:pPr>
            <w:r w:rsidRPr="00BA47BD">
              <w:t>20,00</w:t>
            </w:r>
          </w:p>
        </w:tc>
      </w:tr>
    </w:tbl>
    <w:bookmarkEnd w:id="2"/>
    <w:p w:rsidR="007E4DF2" w:rsidRPr="00BA47BD" w:rsidRDefault="007E4DF2" w:rsidP="007E4DF2">
      <w:pPr>
        <w:pStyle w:val="t-9-8"/>
        <w:ind w:firstLine="708"/>
        <w:jc w:val="both"/>
      </w:pPr>
      <w:r w:rsidRPr="00BA47BD">
        <w:t xml:space="preserve"> (2) Posebni porez na predmete oporezivanja iz članka 4. stavka 2. točaka 3. i 4. Zakona plaća se prema netomasi kave sadržane u gotovom proizvodu i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2404"/>
      </w:tblGrid>
      <w:tr w:rsidR="007E4DF2" w:rsidRPr="00AE60A9" w:rsidTr="006D1F13">
        <w:tc>
          <w:tcPr>
            <w:tcW w:w="562" w:type="dxa"/>
          </w:tcPr>
          <w:p w:rsidR="007E4DF2" w:rsidRPr="00AE60A9" w:rsidRDefault="007E4DF2" w:rsidP="006D1F13">
            <w:pPr>
              <w:jc w:val="both"/>
            </w:pPr>
          </w:p>
        </w:tc>
        <w:tc>
          <w:tcPr>
            <w:tcW w:w="6096" w:type="dxa"/>
          </w:tcPr>
          <w:p w:rsidR="007E4DF2" w:rsidRPr="00AE60A9" w:rsidRDefault="007E4DF2" w:rsidP="006D1F13">
            <w:pPr>
              <w:jc w:val="both"/>
            </w:pPr>
            <w:r w:rsidRPr="00AE60A9">
              <w:t>Predmet oporezivanja</w:t>
            </w:r>
          </w:p>
        </w:tc>
        <w:tc>
          <w:tcPr>
            <w:tcW w:w="2404" w:type="dxa"/>
          </w:tcPr>
          <w:p w:rsidR="007E4DF2" w:rsidRPr="00AE60A9" w:rsidRDefault="007E4DF2" w:rsidP="006D1F13">
            <w:pPr>
              <w:jc w:val="both"/>
            </w:pPr>
            <w:r w:rsidRPr="00AE60A9">
              <w:t>Iznos u kn/kg kave sadržane u gotovom proizvodu</w:t>
            </w:r>
          </w:p>
        </w:tc>
      </w:tr>
      <w:tr w:rsidR="007E4DF2" w:rsidRPr="00AE60A9" w:rsidTr="006D1F13">
        <w:tc>
          <w:tcPr>
            <w:tcW w:w="562" w:type="dxa"/>
          </w:tcPr>
          <w:p w:rsidR="007E4DF2" w:rsidRPr="00AE60A9" w:rsidRDefault="007E4DF2" w:rsidP="006D1F13">
            <w:pPr>
              <w:jc w:val="both"/>
            </w:pPr>
            <w:r w:rsidRPr="00AE60A9">
              <w:t>1.</w:t>
            </w:r>
          </w:p>
        </w:tc>
        <w:tc>
          <w:tcPr>
            <w:tcW w:w="6096" w:type="dxa"/>
          </w:tcPr>
          <w:p w:rsidR="007E4DF2" w:rsidRPr="00AE60A9" w:rsidRDefault="007E4DF2" w:rsidP="006D1F13">
            <w:pPr>
              <w:pStyle w:val="t-9-8"/>
              <w:jc w:val="both"/>
            </w:pPr>
            <w:r w:rsidRPr="00AE60A9">
              <w:t xml:space="preserve">pripravci na osnovi kave </w:t>
            </w:r>
          </w:p>
        </w:tc>
        <w:tc>
          <w:tcPr>
            <w:tcW w:w="2404" w:type="dxa"/>
          </w:tcPr>
          <w:p w:rsidR="007E4DF2" w:rsidRPr="00AE60A9" w:rsidRDefault="007E4DF2" w:rsidP="006D1F13">
            <w:pPr>
              <w:jc w:val="center"/>
            </w:pPr>
            <w:r w:rsidRPr="00AE60A9">
              <w:t>6,00</w:t>
            </w:r>
          </w:p>
        </w:tc>
      </w:tr>
      <w:tr w:rsidR="007E4DF2" w:rsidRPr="00AE60A9" w:rsidTr="006D1F13">
        <w:tc>
          <w:tcPr>
            <w:tcW w:w="562" w:type="dxa"/>
          </w:tcPr>
          <w:p w:rsidR="007E4DF2" w:rsidRPr="00AE60A9" w:rsidRDefault="007E4DF2" w:rsidP="006D1F13">
            <w:pPr>
              <w:jc w:val="both"/>
            </w:pPr>
            <w:r w:rsidRPr="00AE60A9">
              <w:t>2.</w:t>
            </w:r>
          </w:p>
        </w:tc>
        <w:tc>
          <w:tcPr>
            <w:tcW w:w="6096" w:type="dxa"/>
          </w:tcPr>
          <w:p w:rsidR="007E4DF2" w:rsidRPr="00AE60A9" w:rsidRDefault="007E4DF2" w:rsidP="006D1F13">
            <w:pPr>
              <w:pStyle w:val="t-9-8"/>
              <w:jc w:val="both"/>
            </w:pPr>
            <w:r w:rsidRPr="00AE60A9">
              <w:t>pripravci na osnovi ekstrakata, esencija i koncentrata od kave</w:t>
            </w:r>
          </w:p>
        </w:tc>
        <w:tc>
          <w:tcPr>
            <w:tcW w:w="2404" w:type="dxa"/>
          </w:tcPr>
          <w:p w:rsidR="007E4DF2" w:rsidRPr="00AE60A9" w:rsidRDefault="007E4DF2" w:rsidP="006D1F13">
            <w:pPr>
              <w:jc w:val="center"/>
            </w:pPr>
            <w:r w:rsidRPr="00AE60A9">
              <w:t>20,00</w:t>
            </w:r>
          </w:p>
        </w:tc>
      </w:tr>
      <w:tr w:rsidR="007E4DF2" w:rsidRPr="00AE60A9" w:rsidTr="006D1F13">
        <w:tc>
          <w:tcPr>
            <w:tcW w:w="562" w:type="dxa"/>
          </w:tcPr>
          <w:p w:rsidR="007E4DF2" w:rsidRPr="00AE60A9" w:rsidRDefault="007E4DF2" w:rsidP="006D1F13">
            <w:pPr>
              <w:jc w:val="both"/>
            </w:pPr>
            <w:r w:rsidRPr="00AE60A9">
              <w:t>3.</w:t>
            </w:r>
          </w:p>
        </w:tc>
        <w:tc>
          <w:tcPr>
            <w:tcW w:w="6096" w:type="dxa"/>
          </w:tcPr>
          <w:p w:rsidR="007E4DF2" w:rsidRPr="00AE60A9" w:rsidRDefault="007E4DF2" w:rsidP="006D1F13">
            <w:pPr>
              <w:pStyle w:val="t-9-8"/>
              <w:jc w:val="both"/>
            </w:pPr>
            <w:r w:rsidRPr="00AE60A9">
              <w:t>nadomjesci kave što sadrže kavu</w:t>
            </w:r>
          </w:p>
        </w:tc>
        <w:tc>
          <w:tcPr>
            <w:tcW w:w="2404" w:type="dxa"/>
          </w:tcPr>
          <w:p w:rsidR="007E4DF2" w:rsidRPr="00AE60A9" w:rsidRDefault="007E4DF2" w:rsidP="006D1F13">
            <w:pPr>
              <w:jc w:val="center"/>
            </w:pPr>
            <w:r w:rsidRPr="00AE60A9">
              <w:t>6,00</w:t>
            </w:r>
          </w:p>
        </w:tc>
      </w:tr>
    </w:tbl>
    <w:p w:rsidR="007E4DF2" w:rsidRPr="00AE60A9" w:rsidRDefault="007E4DF2" w:rsidP="007E4DF2">
      <w:pPr>
        <w:tabs>
          <w:tab w:val="left" w:pos="0"/>
        </w:tabs>
        <w:jc w:val="center"/>
        <w:rPr>
          <w:rFonts w:eastAsia="Arial Unicode MS"/>
          <w:b/>
          <w:bCs/>
        </w:rPr>
      </w:pPr>
      <w:bookmarkStart w:id="3" w:name="_Hlk23771321"/>
    </w:p>
    <w:p w:rsidR="007E4DF2" w:rsidRPr="00AE60A9" w:rsidRDefault="007E4DF2" w:rsidP="007E4DF2">
      <w:pPr>
        <w:tabs>
          <w:tab w:val="left" w:pos="0"/>
        </w:tabs>
        <w:jc w:val="center"/>
        <w:rPr>
          <w:rFonts w:eastAsia="Arial Unicode MS"/>
          <w:b/>
          <w:bCs/>
        </w:rPr>
      </w:pPr>
    </w:p>
    <w:p w:rsidR="007E4DF2" w:rsidRPr="00AE60A9" w:rsidRDefault="007E4DF2" w:rsidP="007E4DF2">
      <w:pPr>
        <w:tabs>
          <w:tab w:val="left" w:pos="0"/>
        </w:tabs>
        <w:jc w:val="center"/>
        <w:rPr>
          <w:rFonts w:eastAsia="Arial Unicode MS"/>
          <w:b/>
          <w:bCs/>
          <w:i/>
        </w:rPr>
      </w:pPr>
      <w:r w:rsidRPr="00AE60A9">
        <w:rPr>
          <w:rFonts w:eastAsia="Arial Unicode MS"/>
          <w:b/>
          <w:bCs/>
          <w:i/>
        </w:rPr>
        <w:t>Posebni porez na bezalkoholna pića prema volumenu</w:t>
      </w:r>
    </w:p>
    <w:p w:rsidR="007E4DF2" w:rsidRPr="00AE60A9" w:rsidRDefault="007E4DF2" w:rsidP="007E4DF2">
      <w:pPr>
        <w:tabs>
          <w:tab w:val="left" w:pos="0"/>
        </w:tabs>
        <w:jc w:val="center"/>
        <w:rPr>
          <w:rFonts w:eastAsia="Arial Unicode MS"/>
          <w:b/>
          <w:bCs/>
        </w:rPr>
      </w:pPr>
    </w:p>
    <w:p w:rsidR="007E4DF2" w:rsidRPr="00301F2D" w:rsidRDefault="007E4DF2" w:rsidP="007E4DF2">
      <w:pPr>
        <w:tabs>
          <w:tab w:val="left" w:pos="0"/>
        </w:tabs>
        <w:jc w:val="center"/>
      </w:pPr>
      <w:r w:rsidRPr="00301F2D">
        <w:rPr>
          <w:rFonts w:eastAsia="Arial Unicode MS"/>
          <w:b/>
          <w:bCs/>
        </w:rPr>
        <w:t>Članak 3.</w:t>
      </w:r>
    </w:p>
    <w:p w:rsidR="007E4DF2" w:rsidRPr="00301F2D" w:rsidRDefault="007E4DF2" w:rsidP="007E4DF2">
      <w:pPr>
        <w:shd w:val="clear" w:color="auto" w:fill="FFFFFF"/>
        <w:ind w:firstLine="708"/>
        <w:jc w:val="both"/>
        <w:textAlignment w:val="baseline"/>
      </w:pPr>
    </w:p>
    <w:p w:rsidR="007E4DF2" w:rsidRPr="00301F2D" w:rsidRDefault="007E4DF2" w:rsidP="007E4DF2">
      <w:pPr>
        <w:shd w:val="clear" w:color="auto" w:fill="FFFFFF"/>
        <w:ind w:firstLine="708"/>
        <w:jc w:val="both"/>
        <w:textAlignment w:val="baseline"/>
      </w:pPr>
      <w:r w:rsidRPr="00301F2D">
        <w:t>Posebni porez na predmete oporezivanja iz članka 4. stavka 3. Zakona plaća se prema volumenu izraženom u hektolitru bezalkoholnog pića, i to:</w:t>
      </w:r>
    </w:p>
    <w:p w:rsidR="007E4DF2" w:rsidRPr="00301F2D" w:rsidRDefault="007E4DF2" w:rsidP="007E4DF2">
      <w:pPr>
        <w:shd w:val="clear" w:color="auto" w:fill="FFFFFF"/>
        <w:ind w:firstLine="708"/>
        <w:jc w:val="both"/>
        <w:textAlignment w:val="baseline"/>
      </w:pPr>
    </w:p>
    <w:p w:rsidR="007E4DF2" w:rsidRPr="00301F2D" w:rsidRDefault="007E4DF2" w:rsidP="007E4DF2">
      <w:pPr>
        <w:shd w:val="clear" w:color="auto" w:fill="FFFFFF"/>
        <w:ind w:firstLine="708"/>
        <w:jc w:val="both"/>
        <w:textAlignment w:val="baseline"/>
      </w:pPr>
      <w:r w:rsidRPr="00301F2D">
        <w:t>1. na predmete oporezivanja iz članka 4. stavka 3. točaka 1. i 3. Zakona u iznosu od 20,00 kuna/hektolitar i</w:t>
      </w:r>
    </w:p>
    <w:p w:rsidR="007E4DF2" w:rsidRPr="00301F2D" w:rsidRDefault="007E4DF2" w:rsidP="007E4DF2">
      <w:pPr>
        <w:shd w:val="clear" w:color="auto" w:fill="FFFFFF"/>
        <w:ind w:firstLine="708"/>
        <w:jc w:val="both"/>
        <w:textAlignment w:val="baseline"/>
      </w:pPr>
      <w:r w:rsidRPr="00301F2D">
        <w:t xml:space="preserve">2. na predmete oporezivanja iz članka 4. stavka 3. točke 2. Zakona u iznosu od 140,00 kuna/hektolitar.  </w:t>
      </w:r>
    </w:p>
    <w:p w:rsidR="007E4DF2" w:rsidRPr="00AE60A9" w:rsidRDefault="007E4DF2" w:rsidP="007E4DF2">
      <w:pPr>
        <w:shd w:val="clear" w:color="auto" w:fill="FFFFFF"/>
        <w:ind w:firstLine="708"/>
        <w:jc w:val="both"/>
        <w:textAlignment w:val="baseline"/>
      </w:pPr>
    </w:p>
    <w:p w:rsidR="007E4DF2" w:rsidRPr="00AE60A9" w:rsidRDefault="007E4DF2" w:rsidP="007E4DF2">
      <w:pPr>
        <w:tabs>
          <w:tab w:val="left" w:pos="0"/>
        </w:tabs>
        <w:jc w:val="center"/>
        <w:rPr>
          <w:rFonts w:eastAsia="Arial Unicode MS"/>
          <w:b/>
          <w:bCs/>
          <w:i/>
        </w:rPr>
      </w:pPr>
      <w:r w:rsidRPr="00AE60A9">
        <w:rPr>
          <w:rFonts w:eastAsia="Arial Unicode MS"/>
          <w:b/>
          <w:bCs/>
          <w:i/>
        </w:rPr>
        <w:t>Posebni porez na bezalkoholna pića prema sadržaju šećera</w:t>
      </w:r>
    </w:p>
    <w:p w:rsidR="007E4DF2" w:rsidRPr="00AE60A9" w:rsidRDefault="007E4DF2" w:rsidP="007E4DF2">
      <w:pPr>
        <w:shd w:val="clear" w:color="auto" w:fill="FFFFFF"/>
        <w:ind w:firstLine="708"/>
        <w:jc w:val="both"/>
        <w:textAlignment w:val="baseline"/>
      </w:pPr>
    </w:p>
    <w:p w:rsidR="007E4DF2" w:rsidRPr="00AE60A9" w:rsidRDefault="007E4DF2" w:rsidP="007E4DF2">
      <w:pPr>
        <w:tabs>
          <w:tab w:val="left" w:pos="0"/>
        </w:tabs>
        <w:jc w:val="center"/>
      </w:pPr>
      <w:r w:rsidRPr="00AE60A9">
        <w:rPr>
          <w:rFonts w:eastAsia="Arial Unicode MS"/>
          <w:b/>
          <w:bCs/>
        </w:rPr>
        <w:t xml:space="preserve">Članak </w:t>
      </w:r>
      <w:r>
        <w:rPr>
          <w:rFonts w:eastAsia="Arial Unicode MS"/>
          <w:b/>
          <w:bCs/>
        </w:rPr>
        <w:t>4</w:t>
      </w:r>
      <w:r w:rsidRPr="00AE60A9">
        <w:rPr>
          <w:rFonts w:eastAsia="Arial Unicode MS"/>
          <w:b/>
          <w:bCs/>
        </w:rPr>
        <w:t>.</w:t>
      </w:r>
    </w:p>
    <w:p w:rsidR="007E4DF2" w:rsidRPr="00AE60A9" w:rsidRDefault="007E4DF2" w:rsidP="007E4DF2">
      <w:pPr>
        <w:shd w:val="clear" w:color="auto" w:fill="FFFFFF"/>
        <w:ind w:firstLine="708"/>
        <w:jc w:val="both"/>
        <w:textAlignment w:val="baseline"/>
      </w:pPr>
    </w:p>
    <w:p w:rsidR="007E4DF2" w:rsidRPr="00AE60A9" w:rsidRDefault="007E4DF2" w:rsidP="007E4DF2">
      <w:pPr>
        <w:shd w:val="clear" w:color="auto" w:fill="FFFFFF"/>
        <w:ind w:firstLine="708"/>
        <w:jc w:val="both"/>
        <w:textAlignment w:val="baseline"/>
      </w:pPr>
      <w:r w:rsidRPr="00AE60A9">
        <w:t>(1) Posebni porez na predmete oporezivanja iz članka 4. stavka 3. točaka 1. i 3. Zakona plaća se prema sadržaju šećera, ako predmeti oporezivanja ne sadrže metil-ksantine ili taurin i iznosi:</w:t>
      </w:r>
    </w:p>
    <w:p w:rsidR="007E4DF2" w:rsidRPr="00AE60A9" w:rsidRDefault="007E4DF2" w:rsidP="007E4DF2">
      <w:pPr>
        <w:shd w:val="clear" w:color="auto" w:fill="FFFFFF"/>
        <w:jc w:val="both"/>
        <w:textAlignment w:val="baseline"/>
      </w:pPr>
    </w:p>
    <w:tbl>
      <w:tblPr>
        <w:tblStyle w:val="TableGrid"/>
        <w:tblW w:w="9093" w:type="dxa"/>
        <w:tblLook w:val="04A0" w:firstRow="1" w:lastRow="0" w:firstColumn="1" w:lastColumn="0" w:noHBand="0" w:noVBand="1"/>
      </w:tblPr>
      <w:tblGrid>
        <w:gridCol w:w="3303"/>
        <w:gridCol w:w="2221"/>
        <w:gridCol w:w="3569"/>
      </w:tblGrid>
      <w:tr w:rsidR="007E4DF2" w:rsidRPr="00AE60A9" w:rsidTr="006D1F13">
        <w:tc>
          <w:tcPr>
            <w:tcW w:w="3303" w:type="dxa"/>
          </w:tcPr>
          <w:p w:rsidR="007E4DF2" w:rsidRPr="00AE60A9" w:rsidRDefault="007E4DF2" w:rsidP="006D1F13">
            <w:pPr>
              <w:jc w:val="both"/>
              <w:textAlignment w:val="baseline"/>
            </w:pPr>
          </w:p>
        </w:tc>
        <w:tc>
          <w:tcPr>
            <w:tcW w:w="2221" w:type="dxa"/>
          </w:tcPr>
          <w:p w:rsidR="007E4DF2" w:rsidRPr="00AE60A9" w:rsidRDefault="007E4DF2" w:rsidP="006D1F13">
            <w:pPr>
              <w:textAlignment w:val="baseline"/>
            </w:pPr>
          </w:p>
        </w:tc>
        <w:tc>
          <w:tcPr>
            <w:tcW w:w="3569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Iznos u kn/hl bezalkoholnog pića</w:t>
            </w:r>
          </w:p>
          <w:p w:rsidR="007E4DF2" w:rsidRPr="00AE60A9" w:rsidRDefault="007E4DF2" w:rsidP="006D1F13">
            <w:pPr>
              <w:jc w:val="center"/>
              <w:textAlignment w:val="baseline"/>
            </w:pPr>
          </w:p>
        </w:tc>
      </w:tr>
      <w:tr w:rsidR="007E4DF2" w:rsidRPr="00AE60A9" w:rsidTr="006D1F13">
        <w:tc>
          <w:tcPr>
            <w:tcW w:w="3303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 xml:space="preserve">Predmeti oporezivanja iz članka 4. stavka 3. točaka 1. i </w:t>
            </w:r>
            <w:r>
              <w:t>3</w:t>
            </w:r>
            <w:r w:rsidRPr="00AE60A9">
              <w:t>. Zakona koji ne sadrže metil-ksantine ili taurin</w:t>
            </w:r>
          </w:p>
        </w:tc>
        <w:tc>
          <w:tcPr>
            <w:tcW w:w="2221" w:type="dxa"/>
          </w:tcPr>
          <w:p w:rsidR="007E4DF2" w:rsidRPr="00AE60A9" w:rsidRDefault="007E4DF2" w:rsidP="006D1F13">
            <w:pPr>
              <w:textAlignment w:val="baseline"/>
            </w:pPr>
            <w:r w:rsidRPr="00AE60A9">
              <w:t>Sadržaj šećera u g/100 ml bezalkoholnog pića</w:t>
            </w:r>
          </w:p>
        </w:tc>
        <w:tc>
          <w:tcPr>
            <w:tcW w:w="3569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prema sadržaju šećera</w:t>
            </w:r>
          </w:p>
          <w:p w:rsidR="007E4DF2" w:rsidRPr="00AE60A9" w:rsidRDefault="007E4DF2" w:rsidP="006D1F13">
            <w:pPr>
              <w:jc w:val="center"/>
              <w:textAlignment w:val="baseline"/>
            </w:pPr>
          </w:p>
        </w:tc>
      </w:tr>
      <w:tr w:rsidR="007E4DF2" w:rsidRPr="00AE60A9" w:rsidTr="006D1F13">
        <w:tc>
          <w:tcPr>
            <w:tcW w:w="3303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prva skupina</w:t>
            </w:r>
          </w:p>
        </w:tc>
        <w:tc>
          <w:tcPr>
            <w:tcW w:w="2221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 xml:space="preserve">do 2 </w:t>
            </w:r>
          </w:p>
        </w:tc>
        <w:tc>
          <w:tcPr>
            <w:tcW w:w="3569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0,00</w:t>
            </w:r>
          </w:p>
        </w:tc>
      </w:tr>
      <w:tr w:rsidR="007E4DF2" w:rsidRPr="00AE60A9" w:rsidTr="006D1F13">
        <w:tc>
          <w:tcPr>
            <w:tcW w:w="3303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 xml:space="preserve">druga skupina </w:t>
            </w:r>
          </w:p>
        </w:tc>
        <w:tc>
          <w:tcPr>
            <w:tcW w:w="2221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2,001-5</w:t>
            </w:r>
          </w:p>
        </w:tc>
        <w:tc>
          <w:tcPr>
            <w:tcW w:w="3569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10,00</w:t>
            </w:r>
          </w:p>
        </w:tc>
      </w:tr>
      <w:tr w:rsidR="007E4DF2" w:rsidRPr="00AE60A9" w:rsidTr="006D1F13">
        <w:tc>
          <w:tcPr>
            <w:tcW w:w="3303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treća skupina</w:t>
            </w:r>
          </w:p>
        </w:tc>
        <w:tc>
          <w:tcPr>
            <w:tcW w:w="2221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5,001-8</w:t>
            </w:r>
          </w:p>
        </w:tc>
        <w:tc>
          <w:tcPr>
            <w:tcW w:w="3569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30,00</w:t>
            </w:r>
          </w:p>
        </w:tc>
      </w:tr>
      <w:tr w:rsidR="007E4DF2" w:rsidRPr="00AE60A9" w:rsidTr="006D1F13">
        <w:tc>
          <w:tcPr>
            <w:tcW w:w="3303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četvrta skupina</w:t>
            </w:r>
          </w:p>
        </w:tc>
        <w:tc>
          <w:tcPr>
            <w:tcW w:w="2221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8,001-</w:t>
            </w:r>
          </w:p>
        </w:tc>
        <w:tc>
          <w:tcPr>
            <w:tcW w:w="3569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60,00</w:t>
            </w:r>
          </w:p>
        </w:tc>
      </w:tr>
    </w:tbl>
    <w:p w:rsidR="007E4DF2" w:rsidRPr="00AE60A9" w:rsidRDefault="007E4DF2" w:rsidP="007E4DF2">
      <w:pPr>
        <w:pStyle w:val="xmsonormal"/>
        <w:autoSpaceDE w:val="0"/>
        <w:autoSpaceDN w:val="0"/>
        <w:ind w:firstLine="408"/>
        <w:jc w:val="both"/>
      </w:pPr>
    </w:p>
    <w:p w:rsidR="007E4DF2" w:rsidRPr="00AE60A9" w:rsidRDefault="007E4DF2" w:rsidP="007E4DF2">
      <w:pPr>
        <w:shd w:val="clear" w:color="auto" w:fill="FFFFFF"/>
        <w:ind w:firstLine="708"/>
        <w:jc w:val="both"/>
        <w:textAlignment w:val="baseline"/>
      </w:pPr>
      <w:r w:rsidRPr="00AE60A9">
        <w:t>(2) Posebni porez na predmete oporezivanja iz članka 4. stavka 3. točke 2. Zakona plaća se prema sadržaju šećera, ako predmeti oporezivanja ne sadrže metil-ksantine ili taurin i iznosi:</w:t>
      </w:r>
    </w:p>
    <w:p w:rsidR="007E4DF2" w:rsidRPr="00AE60A9" w:rsidRDefault="007E4DF2" w:rsidP="007E4DF2">
      <w:pPr>
        <w:shd w:val="clear" w:color="auto" w:fill="FFFFFF"/>
        <w:ind w:firstLine="708"/>
        <w:jc w:val="both"/>
        <w:textAlignment w:val="baseline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2268"/>
        <w:gridCol w:w="3543"/>
      </w:tblGrid>
      <w:tr w:rsidR="007E4DF2" w:rsidRPr="00AE60A9" w:rsidTr="006D1F13">
        <w:tc>
          <w:tcPr>
            <w:tcW w:w="3256" w:type="dxa"/>
          </w:tcPr>
          <w:p w:rsidR="007E4DF2" w:rsidRPr="00AE60A9" w:rsidRDefault="007E4DF2" w:rsidP="006D1F13">
            <w:pPr>
              <w:jc w:val="both"/>
              <w:textAlignment w:val="baseline"/>
            </w:pPr>
          </w:p>
        </w:tc>
        <w:tc>
          <w:tcPr>
            <w:tcW w:w="2268" w:type="dxa"/>
          </w:tcPr>
          <w:p w:rsidR="007E4DF2" w:rsidRPr="00AE60A9" w:rsidRDefault="007E4DF2" w:rsidP="006D1F13">
            <w:pPr>
              <w:jc w:val="both"/>
              <w:textAlignment w:val="baseline"/>
            </w:pPr>
          </w:p>
        </w:tc>
        <w:tc>
          <w:tcPr>
            <w:tcW w:w="3543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Iznos u kn/hl sirupa ili koncentrata</w:t>
            </w:r>
          </w:p>
          <w:p w:rsidR="007E4DF2" w:rsidRPr="00AE60A9" w:rsidRDefault="007E4DF2" w:rsidP="006D1F13">
            <w:pPr>
              <w:jc w:val="both"/>
              <w:textAlignment w:val="baseline"/>
            </w:pPr>
          </w:p>
        </w:tc>
      </w:tr>
      <w:tr w:rsidR="007E4DF2" w:rsidRPr="00AE60A9" w:rsidTr="006D1F13">
        <w:tc>
          <w:tcPr>
            <w:tcW w:w="3256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Predmeti oporezivanja iz članka 4. stavka 3. točk</w:t>
            </w:r>
            <w:r>
              <w:t>e</w:t>
            </w:r>
            <w:r w:rsidRPr="00AE60A9">
              <w:t xml:space="preserve"> </w:t>
            </w:r>
            <w:r>
              <w:t>2.</w:t>
            </w:r>
            <w:r w:rsidRPr="00AE60A9">
              <w:t xml:space="preserve"> Zakona koji ne sadrže metil-ksantine ili taurin </w:t>
            </w:r>
          </w:p>
        </w:tc>
        <w:tc>
          <w:tcPr>
            <w:tcW w:w="2268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 xml:space="preserve">Sadržaj šećera u </w:t>
            </w:r>
          </w:p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g/100 ml sirupa ili koncentrata</w:t>
            </w:r>
          </w:p>
        </w:tc>
        <w:tc>
          <w:tcPr>
            <w:tcW w:w="3543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prema sadržaju šećera</w:t>
            </w:r>
          </w:p>
          <w:p w:rsidR="007E4DF2" w:rsidRPr="00AE60A9" w:rsidRDefault="007E4DF2" w:rsidP="006D1F13">
            <w:pPr>
              <w:jc w:val="center"/>
              <w:textAlignment w:val="baseline"/>
            </w:pPr>
          </w:p>
        </w:tc>
      </w:tr>
      <w:tr w:rsidR="007E4DF2" w:rsidRPr="00AE60A9" w:rsidTr="006D1F13">
        <w:tc>
          <w:tcPr>
            <w:tcW w:w="3256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prva skupina</w:t>
            </w:r>
          </w:p>
        </w:tc>
        <w:tc>
          <w:tcPr>
            <w:tcW w:w="2268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do 14</w:t>
            </w:r>
          </w:p>
        </w:tc>
        <w:tc>
          <w:tcPr>
            <w:tcW w:w="3543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0,00</w:t>
            </w:r>
          </w:p>
        </w:tc>
      </w:tr>
      <w:tr w:rsidR="007E4DF2" w:rsidRPr="00AE60A9" w:rsidTr="006D1F13">
        <w:tc>
          <w:tcPr>
            <w:tcW w:w="3256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 xml:space="preserve">druga skupina </w:t>
            </w:r>
          </w:p>
        </w:tc>
        <w:tc>
          <w:tcPr>
            <w:tcW w:w="2268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14,001-35</w:t>
            </w:r>
          </w:p>
        </w:tc>
        <w:tc>
          <w:tcPr>
            <w:tcW w:w="3543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70,00</w:t>
            </w:r>
          </w:p>
        </w:tc>
      </w:tr>
      <w:tr w:rsidR="007E4DF2" w:rsidRPr="00AE60A9" w:rsidTr="006D1F13">
        <w:tc>
          <w:tcPr>
            <w:tcW w:w="3256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treća skupina</w:t>
            </w:r>
          </w:p>
        </w:tc>
        <w:tc>
          <w:tcPr>
            <w:tcW w:w="2268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35,001-56</w:t>
            </w:r>
          </w:p>
        </w:tc>
        <w:tc>
          <w:tcPr>
            <w:tcW w:w="3543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210,00</w:t>
            </w:r>
          </w:p>
        </w:tc>
      </w:tr>
      <w:tr w:rsidR="007E4DF2" w:rsidRPr="00AE60A9" w:rsidTr="006D1F13">
        <w:tc>
          <w:tcPr>
            <w:tcW w:w="3256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četvrta skupina</w:t>
            </w:r>
          </w:p>
        </w:tc>
        <w:tc>
          <w:tcPr>
            <w:tcW w:w="2268" w:type="dxa"/>
          </w:tcPr>
          <w:p w:rsidR="007E4DF2" w:rsidRPr="00AE60A9" w:rsidRDefault="007E4DF2" w:rsidP="006D1F13">
            <w:pPr>
              <w:jc w:val="both"/>
              <w:textAlignment w:val="baseline"/>
            </w:pPr>
            <w:r w:rsidRPr="00AE60A9">
              <w:t>56,001-</w:t>
            </w:r>
          </w:p>
        </w:tc>
        <w:tc>
          <w:tcPr>
            <w:tcW w:w="3543" w:type="dxa"/>
          </w:tcPr>
          <w:p w:rsidR="007E4DF2" w:rsidRPr="00AE60A9" w:rsidRDefault="007E4DF2" w:rsidP="006D1F13">
            <w:pPr>
              <w:jc w:val="center"/>
              <w:textAlignment w:val="baseline"/>
            </w:pPr>
            <w:r w:rsidRPr="00AE60A9">
              <w:t>420,00</w:t>
            </w:r>
          </w:p>
        </w:tc>
      </w:tr>
    </w:tbl>
    <w:p w:rsidR="007E4DF2" w:rsidRPr="00AE60A9" w:rsidRDefault="007E4DF2" w:rsidP="007E4DF2">
      <w:pPr>
        <w:pStyle w:val="xmsonormal"/>
        <w:autoSpaceDE w:val="0"/>
        <w:autoSpaceDN w:val="0"/>
        <w:ind w:firstLine="408"/>
        <w:jc w:val="center"/>
        <w:rPr>
          <w:rFonts w:eastAsia="Arial Unicode MS"/>
          <w:b/>
          <w:bCs/>
          <w:i/>
        </w:rPr>
      </w:pPr>
    </w:p>
    <w:p w:rsidR="007E4DF2" w:rsidRPr="00AE60A9" w:rsidRDefault="007E4DF2" w:rsidP="007E4DF2">
      <w:pPr>
        <w:pStyle w:val="xmsonormal"/>
        <w:autoSpaceDE w:val="0"/>
        <w:autoSpaceDN w:val="0"/>
        <w:ind w:firstLine="408"/>
        <w:jc w:val="center"/>
        <w:rPr>
          <w:rFonts w:eastAsia="Arial Unicode MS"/>
          <w:b/>
          <w:bCs/>
          <w:i/>
        </w:rPr>
      </w:pPr>
      <w:r w:rsidRPr="00AE60A9">
        <w:rPr>
          <w:rFonts w:eastAsia="Arial Unicode MS"/>
          <w:b/>
          <w:bCs/>
          <w:i/>
        </w:rPr>
        <w:t>Posebni porez na bezalkoholna pića prema sadržaju taurina</w:t>
      </w:r>
    </w:p>
    <w:p w:rsidR="007E4DF2" w:rsidRPr="00AE60A9" w:rsidRDefault="007E4DF2" w:rsidP="007E4DF2">
      <w:pPr>
        <w:pStyle w:val="xmsonormal"/>
        <w:autoSpaceDE w:val="0"/>
        <w:autoSpaceDN w:val="0"/>
        <w:ind w:firstLine="408"/>
        <w:jc w:val="both"/>
      </w:pPr>
    </w:p>
    <w:p w:rsidR="007E4DF2" w:rsidRPr="00AE60A9" w:rsidRDefault="007E4DF2" w:rsidP="007E4DF2">
      <w:pPr>
        <w:tabs>
          <w:tab w:val="left" w:pos="0"/>
        </w:tabs>
        <w:jc w:val="center"/>
      </w:pPr>
      <w:r w:rsidRPr="00AE60A9">
        <w:rPr>
          <w:rFonts w:eastAsia="Arial Unicode MS"/>
          <w:b/>
          <w:bCs/>
        </w:rPr>
        <w:t xml:space="preserve">Članak </w:t>
      </w:r>
      <w:r>
        <w:rPr>
          <w:rFonts w:eastAsia="Arial Unicode MS"/>
          <w:b/>
          <w:bCs/>
        </w:rPr>
        <w:t>5</w:t>
      </w:r>
      <w:r w:rsidRPr="00AE60A9">
        <w:rPr>
          <w:rFonts w:eastAsia="Arial Unicode MS"/>
          <w:b/>
          <w:bCs/>
        </w:rPr>
        <w:t>.</w:t>
      </w:r>
    </w:p>
    <w:p w:rsidR="007E4DF2" w:rsidRPr="00AE60A9" w:rsidRDefault="007E4DF2" w:rsidP="007E4DF2">
      <w:pPr>
        <w:shd w:val="clear" w:color="auto" w:fill="FFFFFF"/>
        <w:ind w:firstLine="708"/>
        <w:jc w:val="both"/>
        <w:textAlignment w:val="baseline"/>
      </w:pPr>
    </w:p>
    <w:bookmarkEnd w:id="3"/>
    <w:p w:rsidR="007E4DF2" w:rsidRPr="00AE60A9" w:rsidRDefault="007E4DF2" w:rsidP="007E4DF2">
      <w:pPr>
        <w:shd w:val="clear" w:color="auto" w:fill="FFFFFF"/>
        <w:ind w:firstLine="709"/>
        <w:jc w:val="both"/>
        <w:textAlignment w:val="baseline"/>
      </w:pPr>
      <w:r w:rsidRPr="00AE60A9">
        <w:t>(1) Posebni porez na predmete oporezivanja iz članka 4. stavka 3. točaka 1. i 3. Zakona koji sadrže taurin plaća se prema sadržaju taurina i iznosi 200,00 kuna/hl bezalkoholnog pića.</w:t>
      </w:r>
    </w:p>
    <w:p w:rsidR="007E4DF2" w:rsidRPr="00AE60A9" w:rsidRDefault="007E4DF2" w:rsidP="007E4DF2">
      <w:pPr>
        <w:shd w:val="clear" w:color="auto" w:fill="FFFFFF"/>
        <w:ind w:firstLine="408"/>
        <w:jc w:val="both"/>
        <w:textAlignment w:val="baseline"/>
      </w:pPr>
    </w:p>
    <w:p w:rsidR="007E4DF2" w:rsidRPr="00AE60A9" w:rsidRDefault="007E4DF2" w:rsidP="007E4DF2">
      <w:pPr>
        <w:shd w:val="clear" w:color="auto" w:fill="FFFFFF"/>
        <w:ind w:firstLine="709"/>
        <w:jc w:val="both"/>
        <w:textAlignment w:val="baseline"/>
      </w:pPr>
      <w:r w:rsidRPr="00AE60A9">
        <w:t>(2) Posebni porez na predmete oporezivanja iz članka 4. stavka 3. točke 2. Zakona koji sadrže taurin plaća se prema sadržaju taurina i iznosi 1.400,00 kuna/hl sirupa ili koncentrata.</w:t>
      </w:r>
    </w:p>
    <w:p w:rsidR="007E4DF2" w:rsidRPr="00AE60A9" w:rsidRDefault="007E4DF2" w:rsidP="007E4DF2">
      <w:pPr>
        <w:shd w:val="clear" w:color="auto" w:fill="FFFFFF"/>
        <w:ind w:firstLine="408"/>
        <w:jc w:val="both"/>
        <w:textAlignment w:val="baseline"/>
      </w:pPr>
    </w:p>
    <w:p w:rsidR="007E4DF2" w:rsidRPr="00AE60A9" w:rsidRDefault="007E4DF2" w:rsidP="007E4DF2">
      <w:pPr>
        <w:pStyle w:val="xmsonormal"/>
        <w:autoSpaceDE w:val="0"/>
        <w:autoSpaceDN w:val="0"/>
        <w:ind w:firstLine="408"/>
        <w:jc w:val="center"/>
        <w:rPr>
          <w:rFonts w:eastAsia="Arial Unicode MS"/>
          <w:b/>
          <w:bCs/>
          <w:i/>
        </w:rPr>
      </w:pPr>
      <w:r w:rsidRPr="00AE60A9">
        <w:rPr>
          <w:rFonts w:eastAsia="Arial Unicode MS"/>
          <w:b/>
          <w:bCs/>
          <w:i/>
        </w:rPr>
        <w:t>Posebni porez na bezalkoholna pića prema sadržaju metil-ksantina</w:t>
      </w:r>
    </w:p>
    <w:p w:rsidR="007E4DF2" w:rsidRPr="00AE60A9" w:rsidRDefault="007E4DF2" w:rsidP="007E4DF2">
      <w:pPr>
        <w:pStyle w:val="xmsonormal"/>
        <w:autoSpaceDE w:val="0"/>
        <w:autoSpaceDN w:val="0"/>
        <w:ind w:firstLine="408"/>
        <w:jc w:val="both"/>
      </w:pPr>
    </w:p>
    <w:p w:rsidR="007E4DF2" w:rsidRPr="00AE60A9" w:rsidRDefault="007E4DF2" w:rsidP="007E4DF2">
      <w:pPr>
        <w:tabs>
          <w:tab w:val="left" w:pos="0"/>
        </w:tabs>
        <w:jc w:val="center"/>
      </w:pPr>
      <w:r w:rsidRPr="00AE60A9">
        <w:rPr>
          <w:rFonts w:eastAsia="Arial Unicode MS"/>
          <w:b/>
          <w:bCs/>
        </w:rPr>
        <w:t xml:space="preserve">Članak </w:t>
      </w:r>
      <w:r>
        <w:rPr>
          <w:rFonts w:eastAsia="Arial Unicode MS"/>
          <w:b/>
          <w:bCs/>
        </w:rPr>
        <w:t>6</w:t>
      </w:r>
      <w:r w:rsidRPr="00AE60A9">
        <w:rPr>
          <w:rFonts w:eastAsia="Arial Unicode MS"/>
          <w:b/>
          <w:bCs/>
        </w:rPr>
        <w:t>.</w:t>
      </w:r>
    </w:p>
    <w:p w:rsidR="007E4DF2" w:rsidRPr="00AE60A9" w:rsidRDefault="007E4DF2" w:rsidP="007E4DF2">
      <w:pPr>
        <w:shd w:val="clear" w:color="auto" w:fill="FFFFFF"/>
        <w:ind w:firstLine="408"/>
        <w:jc w:val="both"/>
        <w:textAlignment w:val="baseline"/>
      </w:pPr>
    </w:p>
    <w:p w:rsidR="007E4DF2" w:rsidRPr="00AE60A9" w:rsidRDefault="007E4DF2" w:rsidP="007E4DF2">
      <w:pPr>
        <w:shd w:val="clear" w:color="auto" w:fill="FFFFFF"/>
        <w:ind w:firstLine="709"/>
        <w:jc w:val="both"/>
        <w:textAlignment w:val="baseline"/>
      </w:pPr>
      <w:r w:rsidRPr="00AE60A9">
        <w:t xml:space="preserve">(1) Posebni porez na predmete oporezivanja iz članka 4. stavka 3. točaka 1. i 3. Zakona koji sadrže metil-ksantine, a ne sadrže taurin plaća se prema sadržaju metil-ksantina i iznosi </w:t>
      </w:r>
      <w:r w:rsidRPr="00AE60A9">
        <w:lastRenderedPageBreak/>
        <w:t>80,00 kuna/hl bezalkoholnog pića.</w:t>
      </w:r>
      <w:r w:rsidRPr="00AE60A9">
        <w:rPr>
          <w:rFonts w:eastAsia="Arial Unicode MS"/>
          <w:bCs/>
        </w:rPr>
        <w:t xml:space="preserve"> Na predmete oporezivanja čiji je sadržaj metil-ksantina manji od 15 mg/100 ml </w:t>
      </w:r>
      <w:r w:rsidRPr="00385985">
        <w:rPr>
          <w:rFonts w:eastAsia="Arial Unicode MS"/>
          <w:bCs/>
        </w:rPr>
        <w:t xml:space="preserve">proizvoda </w:t>
      </w:r>
      <w:r w:rsidRPr="00AE60A9">
        <w:rPr>
          <w:rFonts w:eastAsia="Arial Unicode MS"/>
          <w:bCs/>
        </w:rPr>
        <w:t>posebni porez se plaća prema sadržaju šećera.</w:t>
      </w:r>
    </w:p>
    <w:p w:rsidR="007E4DF2" w:rsidRPr="0066398B" w:rsidRDefault="007E4DF2" w:rsidP="007E4DF2">
      <w:pPr>
        <w:shd w:val="clear" w:color="auto" w:fill="FFFFFF"/>
        <w:ind w:firstLine="709"/>
        <w:jc w:val="both"/>
        <w:textAlignment w:val="baseline"/>
      </w:pPr>
      <w:r w:rsidRPr="0066398B">
        <w:t xml:space="preserve"> </w:t>
      </w:r>
    </w:p>
    <w:p w:rsidR="007E4DF2" w:rsidRPr="0066398B" w:rsidRDefault="007E4DF2" w:rsidP="007E4DF2">
      <w:pPr>
        <w:shd w:val="clear" w:color="auto" w:fill="FFFFFF"/>
        <w:ind w:firstLine="709"/>
        <w:jc w:val="both"/>
        <w:textAlignment w:val="baseline"/>
      </w:pPr>
      <w:r w:rsidRPr="0066398B">
        <w:t>(2) Posebni porez na predmete oporezivanja iz članka 4. stavka 3. točke 2. Zakona koji sadrže metil-ksantine, a ne sadrže taurin plaća se prema sadržaju metil-ksantina i iznosi 560,00 kuna/hl sirupa ili koncentrata.</w:t>
      </w:r>
      <w:r w:rsidRPr="0066398B">
        <w:rPr>
          <w:rFonts w:eastAsia="Arial Unicode MS"/>
          <w:bCs/>
        </w:rPr>
        <w:t xml:space="preserve"> Na predmete oporezivanja čiji je sadržaj metil-ksantina manji od 15 mg/100 ml proizvoda u odgovarajućem omjeru razrijeđenog bezalkoholnog pića posebni porez plaća se prema sadržaju šećera.</w:t>
      </w: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</w:rPr>
      </w:pP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  <w:i/>
        </w:rPr>
      </w:pPr>
      <w:r w:rsidRPr="00AE60A9">
        <w:rPr>
          <w:rFonts w:eastAsia="Arial Unicode MS"/>
          <w:b/>
          <w:bCs/>
          <w:i/>
        </w:rPr>
        <w:t xml:space="preserve">Utvrđivanje volumena predmeta oporezivanja koji se dobiva iz prašaka i granula </w:t>
      </w: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</w:rPr>
      </w:pP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</w:rPr>
      </w:pPr>
      <w:r w:rsidRPr="00AE60A9">
        <w:rPr>
          <w:rFonts w:eastAsia="Arial Unicode MS"/>
          <w:b/>
          <w:bCs/>
        </w:rPr>
        <w:t xml:space="preserve">Članak </w:t>
      </w:r>
      <w:r>
        <w:rPr>
          <w:rFonts w:eastAsia="Arial Unicode MS"/>
          <w:b/>
          <w:bCs/>
        </w:rPr>
        <w:t>7</w:t>
      </w:r>
      <w:r w:rsidRPr="00AE60A9">
        <w:rPr>
          <w:rFonts w:eastAsia="Arial Unicode MS"/>
          <w:b/>
          <w:bCs/>
        </w:rPr>
        <w:t>.</w:t>
      </w: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</w:rPr>
      </w:pPr>
    </w:p>
    <w:p w:rsidR="007E4DF2" w:rsidRPr="00AE60A9" w:rsidRDefault="007E4DF2" w:rsidP="007E4DF2">
      <w:pPr>
        <w:ind w:firstLine="708"/>
        <w:jc w:val="both"/>
        <w:rPr>
          <w:rFonts w:eastAsia="Arial Unicode MS"/>
          <w:bCs/>
        </w:rPr>
      </w:pPr>
      <w:r w:rsidRPr="00AE60A9">
        <w:rPr>
          <w:rFonts w:eastAsia="Arial Unicode MS"/>
          <w:bCs/>
        </w:rPr>
        <w:t>Volumen predmeta oporezivanja iz članka 4. stavka 3. točke 3. Zakona koji se dobiva iz prašaka i granula namijenjenih za pripremu bezalkoholnih pića utvrđuje se prema volumenu pripremljenog proizvoda sukladno podacima označenim na pretpakovini ili etiketi koja je na nju pričvršćena prema propisima o informiranju potrošača o hrani ili prema pratećem dokumentu na kojem se taj podatak nalazi.</w:t>
      </w:r>
    </w:p>
    <w:p w:rsidR="007E4DF2" w:rsidRPr="00AE60A9" w:rsidRDefault="007E4DF2" w:rsidP="007E4DF2">
      <w:pPr>
        <w:ind w:firstLine="708"/>
        <w:jc w:val="both"/>
        <w:rPr>
          <w:rFonts w:eastAsia="Arial Unicode MS"/>
          <w:bCs/>
        </w:rPr>
      </w:pP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  <w:i/>
        </w:rPr>
      </w:pPr>
      <w:r w:rsidRPr="00AE60A9">
        <w:rPr>
          <w:rFonts w:eastAsia="Arial Unicode MS"/>
          <w:b/>
          <w:bCs/>
          <w:i/>
        </w:rPr>
        <w:t xml:space="preserve">Stupanje na snagu </w:t>
      </w: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</w:rPr>
      </w:pP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</w:rPr>
      </w:pPr>
      <w:r w:rsidRPr="00AE60A9">
        <w:rPr>
          <w:rFonts w:eastAsia="Arial Unicode MS"/>
          <w:b/>
          <w:bCs/>
        </w:rPr>
        <w:t xml:space="preserve">Članak </w:t>
      </w:r>
      <w:r>
        <w:rPr>
          <w:rFonts w:eastAsia="Arial Unicode MS"/>
          <w:b/>
          <w:bCs/>
        </w:rPr>
        <w:t>8</w:t>
      </w:r>
      <w:r w:rsidRPr="00AE60A9">
        <w:rPr>
          <w:rFonts w:eastAsia="Arial Unicode MS"/>
          <w:b/>
          <w:bCs/>
        </w:rPr>
        <w:t>.</w:t>
      </w:r>
    </w:p>
    <w:p w:rsidR="007E4DF2" w:rsidRPr="00AE60A9" w:rsidRDefault="007E4DF2" w:rsidP="007E4DF2">
      <w:pPr>
        <w:ind w:firstLine="708"/>
        <w:jc w:val="center"/>
        <w:rPr>
          <w:rFonts w:eastAsia="Arial Unicode MS"/>
          <w:b/>
          <w:bCs/>
        </w:rPr>
      </w:pPr>
    </w:p>
    <w:p w:rsidR="007E4DF2" w:rsidRPr="002B7923" w:rsidRDefault="007E4DF2" w:rsidP="007E4DF2">
      <w:pPr>
        <w:ind w:firstLine="709"/>
        <w:jc w:val="both"/>
      </w:pPr>
      <w:bookmarkStart w:id="4" w:name="_Hlk32332839"/>
      <w:r w:rsidRPr="00BA47BD">
        <w:t xml:space="preserve">Ova Uredba objavit će se u Narodnim novinama, a stupa na </w:t>
      </w:r>
      <w:r w:rsidRPr="002B7923">
        <w:t xml:space="preserve">snagu 1. travnja 2020. godine. </w:t>
      </w:r>
    </w:p>
    <w:bookmarkEnd w:id="4"/>
    <w:p w:rsidR="007E4DF2" w:rsidRPr="00BA47BD" w:rsidRDefault="007E4DF2" w:rsidP="007E4DF2">
      <w:pPr>
        <w:jc w:val="both"/>
      </w:pPr>
    </w:p>
    <w:p w:rsidR="007E4DF2" w:rsidRPr="00BA47BD" w:rsidRDefault="007E4DF2" w:rsidP="007E4DF2">
      <w:pPr>
        <w:rPr>
          <w:rFonts w:eastAsia="Arial Unicode MS"/>
        </w:rPr>
      </w:pPr>
    </w:p>
    <w:p w:rsidR="007E4DF2" w:rsidRPr="00BA47BD" w:rsidRDefault="007E4DF2" w:rsidP="007E4DF2">
      <w:pPr>
        <w:rPr>
          <w:rFonts w:eastAsia="Arial Unicode MS"/>
        </w:rPr>
      </w:pPr>
    </w:p>
    <w:p w:rsidR="007E4DF2" w:rsidRPr="00BA47BD" w:rsidRDefault="007E4DF2" w:rsidP="007E4DF2">
      <w:pPr>
        <w:rPr>
          <w:rFonts w:eastAsia="Arial Unicode MS"/>
        </w:rPr>
      </w:pPr>
      <w:r w:rsidRPr="00BA47BD">
        <w:rPr>
          <w:rFonts w:eastAsia="Arial Unicode MS"/>
        </w:rPr>
        <w:t xml:space="preserve">KLASA: </w:t>
      </w:r>
    </w:p>
    <w:p w:rsidR="007E4DF2" w:rsidRPr="00BA47BD" w:rsidRDefault="007E4DF2" w:rsidP="007E4DF2">
      <w:pPr>
        <w:rPr>
          <w:rFonts w:eastAsia="Arial Unicode MS"/>
        </w:rPr>
      </w:pPr>
      <w:r w:rsidRPr="00BA47BD">
        <w:rPr>
          <w:rFonts w:eastAsia="Arial Unicode MS"/>
        </w:rPr>
        <w:t xml:space="preserve">URBROJ: </w:t>
      </w:r>
    </w:p>
    <w:p w:rsidR="007E4DF2" w:rsidRPr="00BA47BD" w:rsidRDefault="007E4DF2" w:rsidP="007E4DF2">
      <w:pPr>
        <w:rPr>
          <w:rFonts w:eastAsia="Arial Unicode MS"/>
        </w:rPr>
      </w:pPr>
      <w:r w:rsidRPr="00BA47BD">
        <w:rPr>
          <w:rFonts w:eastAsia="Arial Unicode MS"/>
        </w:rPr>
        <w:t xml:space="preserve">Zagreb,     </w:t>
      </w:r>
    </w:p>
    <w:p w:rsidR="007E4DF2" w:rsidRPr="00BA47BD" w:rsidRDefault="007E4DF2" w:rsidP="007E4DF2">
      <w:pPr>
        <w:spacing w:before="100" w:beforeAutospacing="1" w:after="100" w:afterAutospacing="1"/>
        <w:ind w:left="5664"/>
        <w:rPr>
          <w:rFonts w:eastAsia="Arial Unicode MS"/>
          <w:b/>
        </w:rPr>
      </w:pPr>
      <w:r w:rsidRPr="00BA47BD">
        <w:rPr>
          <w:rFonts w:eastAsia="Arial Unicode MS"/>
        </w:rPr>
        <w:tab/>
      </w:r>
      <w:r w:rsidRPr="00BA47BD">
        <w:rPr>
          <w:rFonts w:eastAsia="Arial Unicode MS"/>
          <w:b/>
        </w:rPr>
        <w:t xml:space="preserve">       Predsjednik</w:t>
      </w:r>
    </w:p>
    <w:p w:rsidR="007E4DF2" w:rsidRPr="00BA47BD" w:rsidRDefault="007E4DF2" w:rsidP="007E4DF2">
      <w:pPr>
        <w:spacing w:before="100" w:beforeAutospacing="1" w:after="100" w:afterAutospacing="1"/>
        <w:jc w:val="both"/>
        <w:rPr>
          <w:rFonts w:eastAsia="Arial Unicode MS"/>
        </w:rPr>
      </w:pPr>
      <w:r w:rsidRPr="00BA47BD">
        <w:rPr>
          <w:rFonts w:eastAsia="Arial Unicode MS"/>
        </w:rPr>
        <w:tab/>
      </w:r>
      <w:r w:rsidRPr="00BA47BD">
        <w:rPr>
          <w:rFonts w:eastAsia="Arial Unicode MS"/>
        </w:rPr>
        <w:tab/>
      </w:r>
      <w:r w:rsidRPr="00BA47BD">
        <w:rPr>
          <w:rFonts w:eastAsia="Arial Unicode MS"/>
        </w:rPr>
        <w:tab/>
      </w:r>
      <w:r w:rsidRPr="00BA47BD">
        <w:rPr>
          <w:rFonts w:eastAsia="Arial Unicode MS"/>
        </w:rPr>
        <w:tab/>
      </w:r>
      <w:r w:rsidRPr="00BA47BD">
        <w:rPr>
          <w:rFonts w:eastAsia="Arial Unicode MS"/>
        </w:rPr>
        <w:tab/>
      </w:r>
      <w:r w:rsidRPr="00BA47BD">
        <w:rPr>
          <w:rFonts w:eastAsia="Arial Unicode MS"/>
        </w:rPr>
        <w:tab/>
      </w:r>
      <w:r w:rsidRPr="00BA47BD">
        <w:rPr>
          <w:rFonts w:eastAsia="Arial Unicode MS"/>
        </w:rPr>
        <w:tab/>
      </w:r>
      <w:r w:rsidRPr="00BA47BD">
        <w:rPr>
          <w:rFonts w:eastAsia="Arial Unicode MS"/>
        </w:rPr>
        <w:tab/>
        <w:t xml:space="preserve">        </w:t>
      </w:r>
      <w:r w:rsidRPr="00BA47BD">
        <w:rPr>
          <w:rFonts w:eastAsia="Arial Unicode MS"/>
          <w:b/>
          <w:bCs/>
        </w:rPr>
        <w:t>mr. sc. Andrej Plenković</w:t>
      </w:r>
      <w:r w:rsidRPr="00BA47BD">
        <w:rPr>
          <w:rFonts w:eastAsia="Arial Unicode MS"/>
        </w:rPr>
        <w:t xml:space="preserve">   </w:t>
      </w:r>
    </w:p>
    <w:p w:rsidR="007E4DF2" w:rsidRPr="00BA47BD" w:rsidRDefault="007E4DF2" w:rsidP="007E4DF2">
      <w:pPr>
        <w:pStyle w:val="NormalWeb"/>
        <w:jc w:val="center"/>
        <w:rPr>
          <w:b/>
        </w:rPr>
      </w:pPr>
    </w:p>
    <w:p w:rsidR="007E4DF2" w:rsidRPr="00BA47BD" w:rsidRDefault="007E4DF2" w:rsidP="007E4DF2">
      <w:pPr>
        <w:pStyle w:val="NormalWeb"/>
        <w:jc w:val="center"/>
        <w:rPr>
          <w:b/>
        </w:rPr>
      </w:pPr>
    </w:p>
    <w:p w:rsidR="007E4DF2" w:rsidRPr="00BA47BD" w:rsidRDefault="007E4DF2" w:rsidP="007E4DF2">
      <w:pPr>
        <w:pStyle w:val="NormalWeb"/>
        <w:jc w:val="center"/>
        <w:rPr>
          <w:b/>
        </w:rPr>
      </w:pPr>
    </w:p>
    <w:p w:rsidR="007E4DF2" w:rsidRDefault="007E4DF2" w:rsidP="007E4DF2">
      <w:pPr>
        <w:pStyle w:val="NormalWeb"/>
        <w:jc w:val="center"/>
        <w:rPr>
          <w:b/>
        </w:rPr>
      </w:pPr>
    </w:p>
    <w:p w:rsidR="007E4DF2" w:rsidRDefault="007E4DF2" w:rsidP="007E4DF2">
      <w:pPr>
        <w:pStyle w:val="NormalWeb"/>
        <w:jc w:val="center"/>
        <w:rPr>
          <w:b/>
        </w:rPr>
      </w:pPr>
    </w:p>
    <w:p w:rsidR="00C04A48" w:rsidRDefault="00C04A48" w:rsidP="007E4DF2">
      <w:pPr>
        <w:pStyle w:val="NormalWeb"/>
        <w:jc w:val="center"/>
        <w:rPr>
          <w:b/>
        </w:rPr>
      </w:pPr>
    </w:p>
    <w:p w:rsidR="007E4DF2" w:rsidRDefault="007E4DF2" w:rsidP="007E4DF2">
      <w:pPr>
        <w:pStyle w:val="NormalWeb"/>
        <w:jc w:val="center"/>
        <w:rPr>
          <w:b/>
        </w:rPr>
      </w:pPr>
    </w:p>
    <w:p w:rsidR="007E4DF2" w:rsidRPr="00BA47BD" w:rsidRDefault="007E4DF2" w:rsidP="007E4DF2">
      <w:pPr>
        <w:pStyle w:val="NormalWeb"/>
        <w:jc w:val="center"/>
      </w:pPr>
      <w:r w:rsidRPr="00BA47BD">
        <w:rPr>
          <w:b/>
        </w:rPr>
        <w:lastRenderedPageBreak/>
        <w:t>OBRAZLOŽENJE</w:t>
      </w:r>
      <w:r w:rsidRPr="00BA47BD">
        <w:t xml:space="preserve">  </w:t>
      </w:r>
    </w:p>
    <w:p w:rsidR="007E4DF2" w:rsidRPr="00BA47BD" w:rsidRDefault="007E4DF2" w:rsidP="007E4DF2">
      <w:pPr>
        <w:ind w:firstLine="708"/>
        <w:jc w:val="both"/>
      </w:pPr>
      <w:r w:rsidRPr="00BA47BD">
        <w:t xml:space="preserve">Pravna osnova za donošenje predložene Uredbe propisana je člankom 7. stavkom </w:t>
      </w:r>
      <w:r>
        <w:t>7</w:t>
      </w:r>
      <w:r w:rsidRPr="00BA47BD">
        <w:t>. Zakona o posebnom porezu na kavu i bezalkoholna pića (Narodne novine, br. 72/13</w:t>
      </w:r>
      <w:r>
        <w:t>,</w:t>
      </w:r>
      <w:r w:rsidRPr="00BA47BD">
        <w:t xml:space="preserve"> 121/19</w:t>
      </w:r>
      <w:r>
        <w:t xml:space="preserve"> i </w:t>
      </w:r>
      <w:r w:rsidRPr="000628BE">
        <w:t xml:space="preserve">22/20; </w:t>
      </w:r>
      <w:r w:rsidRPr="00BA47BD">
        <w:t xml:space="preserve">u daljnjem tekstu: Zakon), kojim se daje ovlaštenje Vladi Republike Hrvatske da uredbom utvrđuje način izračuna i visine sastavnica za izračun posebnog poreza iz članka 7. stavaka 1. i 2. Zakona. </w:t>
      </w:r>
    </w:p>
    <w:p w:rsidR="007E4DF2" w:rsidRPr="00BA47BD" w:rsidRDefault="007E4DF2" w:rsidP="007E4DF2">
      <w:pPr>
        <w:ind w:firstLine="708"/>
        <w:jc w:val="both"/>
      </w:pPr>
    </w:p>
    <w:p w:rsidR="007E4DF2" w:rsidRPr="00BA47BD" w:rsidRDefault="007E4DF2" w:rsidP="007E4DF2">
      <w:pPr>
        <w:ind w:firstLine="708"/>
        <w:jc w:val="both"/>
      </w:pPr>
      <w:r w:rsidRPr="00BA47BD">
        <w:t>Člankom 6. stavkom 1. Zakona o izmjenama i dopuni Zakona o posebnom porezu na kavu i bezalkoholna pića (Narodne novine, br. 121/19), koji je stupio na snagu 1. siječnja 2020. propisano je da će Vlada Republike Hrvatske donijeti navedenu uredbu u roku od tri mjeseca od dana stupanja na snagu toga Zakona te da se do stupanja na snagu uredbe na predmete oporezivanja propisane člankom 4. Zakona o posebnom porezu na kavu i bezalkoholna pića (Narodne novine, broj 72/13) primjenjuju visine posebnog poreza propisane člankom 7. Zakona o posebnom porezu na kavu i bezalkoholna pića (Narodne novine, broj 72/13).</w:t>
      </w:r>
    </w:p>
    <w:p w:rsidR="007E4DF2" w:rsidRPr="00BA47BD" w:rsidRDefault="007E4DF2" w:rsidP="007E4DF2">
      <w:pPr>
        <w:jc w:val="both"/>
      </w:pPr>
    </w:p>
    <w:p w:rsidR="007E4DF2" w:rsidRPr="00BA47BD" w:rsidRDefault="007E4DF2" w:rsidP="007E4DF2">
      <w:pPr>
        <w:ind w:firstLine="708"/>
        <w:jc w:val="both"/>
      </w:pPr>
      <w:r w:rsidRPr="00BA47BD">
        <w:t>Sukladno naprijed navedenim zakonskim određenjima, predloženom Uredbom određuju se način izračuna te visine sastavnica za izračun posebnog poreza na kavu i bezalkoholna pića.</w:t>
      </w:r>
    </w:p>
    <w:p w:rsidR="007E4DF2" w:rsidRPr="00BA47BD" w:rsidRDefault="007E4DF2" w:rsidP="007E4DF2">
      <w:pPr>
        <w:ind w:firstLine="708"/>
        <w:jc w:val="both"/>
      </w:pPr>
    </w:p>
    <w:p w:rsidR="007E4DF2" w:rsidRPr="003F7ED8" w:rsidRDefault="007E4DF2" w:rsidP="007E4DF2">
      <w:pPr>
        <w:tabs>
          <w:tab w:val="left" w:pos="0"/>
        </w:tabs>
        <w:jc w:val="both"/>
      </w:pPr>
      <w:r w:rsidRPr="00BA47BD">
        <w:tab/>
        <w:t xml:space="preserve">Predlaže se oporezivanje kave prema netomasi kave s tim da se za prženu kavu, ekstrakte, esencije i koncentrate na osnovi kave posebni porez plaća prema netomasi kave, a za pripravke na osnovi kave, ekstrakata, esencija ili koncentrata kave i nadomjeske kave prema netomasi kave sadržane u gotovom proizvodu. U odnosu </w:t>
      </w:r>
      <w:r w:rsidRPr="004E04BB">
        <w:t xml:space="preserve">na </w:t>
      </w:r>
      <w:r w:rsidRPr="00BA47BD">
        <w:t xml:space="preserve">važeće propise, nema izmjena u načinu izračuna i visinama sastavnica koje se odnose na </w:t>
      </w:r>
      <w:r w:rsidRPr="003F7ED8">
        <w:t>oporezivanje kave.</w:t>
      </w:r>
    </w:p>
    <w:p w:rsidR="007E4DF2" w:rsidRPr="003F7ED8" w:rsidRDefault="007E4DF2" w:rsidP="007E4DF2">
      <w:pPr>
        <w:tabs>
          <w:tab w:val="left" w:pos="0"/>
        </w:tabs>
        <w:jc w:val="both"/>
      </w:pPr>
    </w:p>
    <w:p w:rsidR="007E4DF2" w:rsidRPr="003F7ED8" w:rsidRDefault="007E4DF2" w:rsidP="007E4DF2">
      <w:pPr>
        <w:tabs>
          <w:tab w:val="left" w:pos="0"/>
        </w:tabs>
        <w:jc w:val="both"/>
      </w:pPr>
      <w:r w:rsidRPr="003F7ED8">
        <w:tab/>
        <w:t>U odnosu na posebni porez na bezalkoholna pića, predlaže se način izračuna i visine sastavnica za izračun posebnog poreza na bezalkoholna pića: prema volumenu te sadržaju šećera, ako bezalkoholna pića ne sadrže metil-ksantine ili taurin podijeljeno u četiri skupine (ovisno o sadržaju šećera) pri čemu pića s manjim sadržajem šećera plaćaju manji porez.</w:t>
      </w:r>
    </w:p>
    <w:p w:rsidR="007E4DF2" w:rsidRPr="003F7ED8" w:rsidRDefault="007E4DF2" w:rsidP="007E4DF2">
      <w:pPr>
        <w:tabs>
          <w:tab w:val="left" w:pos="0"/>
        </w:tabs>
        <w:jc w:val="both"/>
      </w:pPr>
    </w:p>
    <w:p w:rsidR="007E4DF2" w:rsidRPr="00BA47BD" w:rsidRDefault="007E4DF2" w:rsidP="007E4DF2">
      <w:pPr>
        <w:tabs>
          <w:tab w:val="left" w:pos="0"/>
        </w:tabs>
        <w:jc w:val="both"/>
      </w:pPr>
      <w:r w:rsidRPr="00BA47BD">
        <w:tab/>
        <w:t>Posebno će se oporezivati energetski napici odnosno pića koja sadrže metil-ksantine i taurin, i to prema volumenu i sadržaju taurina za bezalkoholna pića koja sadrže taurin te prema volumenu i sadržaju metil-ksantina za bezalkoholna pića koja sadrže metil-ksantine, a ne sadrže taurin. S tim u vezi, a s obzirom da energetska pića, uobičajeno uz visoki sadržaj šećera, sadrže jednu ili obje prethodno navedene komponente, predlaže se njihovo oporezivanje po višim iznosima u odnosu na ostala bezalkoholna pića koja se oporezuju prema sadržaju šećera.</w:t>
      </w:r>
    </w:p>
    <w:p w:rsidR="007E4DF2" w:rsidRPr="00BA47BD" w:rsidRDefault="007E4DF2" w:rsidP="007E4DF2">
      <w:pPr>
        <w:tabs>
          <w:tab w:val="left" w:pos="0"/>
        </w:tabs>
        <w:jc w:val="both"/>
      </w:pPr>
    </w:p>
    <w:p w:rsidR="007E4DF2" w:rsidRPr="002B7923" w:rsidRDefault="007E4DF2" w:rsidP="007E4DF2">
      <w:pPr>
        <w:tabs>
          <w:tab w:val="left" w:pos="0"/>
        </w:tabs>
        <w:jc w:val="both"/>
      </w:pPr>
      <w:r w:rsidRPr="00BA47BD">
        <w:tab/>
        <w:t xml:space="preserve">Provedba predmetnog prijedloga Uredbe imat će utjecaj na visinu prihoda od posebnog poreza na </w:t>
      </w:r>
      <w:r w:rsidRPr="002B7923">
        <w:t xml:space="preserve">bezalkoholna pića na način da se očekuje povećanje poreznih prihoda. Međutim, s obzirom da proizvođači mogu reformulacijom smanjiti sadržaj šećera ili pak izostaviti metil-ksantine i taurin, konačni prihodi će značajno ovisiti o njihovim budućim poslovnim odlukama. </w:t>
      </w:r>
    </w:p>
    <w:p w:rsidR="007E4DF2" w:rsidRPr="002B7923" w:rsidRDefault="007E4DF2" w:rsidP="007E4DF2">
      <w:pPr>
        <w:tabs>
          <w:tab w:val="left" w:pos="0"/>
        </w:tabs>
        <w:jc w:val="both"/>
      </w:pPr>
      <w:bookmarkStart w:id="5" w:name="_Hlk31283166"/>
      <w:r w:rsidRPr="002B7923">
        <w:t>Primjenom ove uredbe planirano je povećanje proračunskih prihoda državnog proračuna za dodatnih 64 milijuna kuna u 2020. godini obzirom na stupanje na snagu ove uredbe.</w:t>
      </w:r>
      <w:bookmarkEnd w:id="5"/>
    </w:p>
    <w:p w:rsidR="007E4DF2" w:rsidRPr="002B7923" w:rsidRDefault="007E4DF2" w:rsidP="007E4DF2">
      <w:pPr>
        <w:tabs>
          <w:tab w:val="left" w:pos="0"/>
        </w:tabs>
        <w:jc w:val="both"/>
      </w:pPr>
    </w:p>
    <w:p w:rsidR="007E4DF2" w:rsidRDefault="007E4DF2" w:rsidP="007E4DF2">
      <w:pPr>
        <w:ind w:firstLine="708"/>
        <w:jc w:val="both"/>
        <w:rPr>
          <w:b/>
        </w:rPr>
      </w:pPr>
      <w:bookmarkStart w:id="6" w:name="_Hlk32332937"/>
      <w:r w:rsidRPr="002B7923">
        <w:t>Predlaže se stupanje na snagu ove uredbe 1. travnja 2020. godine.</w:t>
      </w:r>
      <w:bookmarkEnd w:id="6"/>
    </w:p>
    <w:sectPr w:rsidR="007E4DF2" w:rsidSect="00FB0311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5E" w:rsidRDefault="00D8275E" w:rsidP="0011560A">
      <w:r>
        <w:separator/>
      </w:r>
    </w:p>
  </w:endnote>
  <w:endnote w:type="continuationSeparator" w:id="0">
    <w:p w:rsidR="00D8275E" w:rsidRDefault="00D8275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5E" w:rsidRDefault="00D8275E" w:rsidP="0011560A">
      <w:r>
        <w:separator/>
      </w:r>
    </w:p>
  </w:footnote>
  <w:footnote w:type="continuationSeparator" w:id="0">
    <w:p w:rsidR="00D8275E" w:rsidRDefault="00D8275E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B80" w:rsidRDefault="00FE7B8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575466"/>
      <w:docPartObj>
        <w:docPartGallery w:val="Page Numbers (Top of Page)"/>
        <w:docPartUnique/>
      </w:docPartObj>
    </w:sdtPr>
    <w:sdtEndPr/>
    <w:sdtContent>
      <w:p w:rsidR="00397795" w:rsidRDefault="00D8275E">
        <w:pPr>
          <w:pStyle w:val="Header"/>
          <w:jc w:val="right"/>
        </w:pPr>
      </w:p>
    </w:sdtContent>
  </w:sdt>
  <w:p w:rsidR="00397795" w:rsidRDefault="003977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563526"/>
      <w:docPartObj>
        <w:docPartGallery w:val="Page Numbers (Top of Page)"/>
        <w:docPartUnique/>
      </w:docPartObj>
    </w:sdtPr>
    <w:sdtEndPr/>
    <w:sdtContent>
      <w:p w:rsidR="00AD5899" w:rsidRDefault="00AD589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208">
          <w:rPr>
            <w:noProof/>
          </w:rPr>
          <w:t>2</w:t>
        </w:r>
        <w:r>
          <w:fldChar w:fldCharType="end"/>
        </w:r>
      </w:p>
    </w:sdtContent>
  </w:sdt>
  <w:p w:rsidR="00FE7B80" w:rsidRDefault="00FE7B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5D6"/>
    <w:multiLevelType w:val="hybridMultilevel"/>
    <w:tmpl w:val="073CD07A"/>
    <w:lvl w:ilvl="0" w:tplc="7EFCF8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408CC"/>
    <w:multiLevelType w:val="hybridMultilevel"/>
    <w:tmpl w:val="C5C001BC"/>
    <w:lvl w:ilvl="0" w:tplc="758CEEB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29C240A5"/>
    <w:multiLevelType w:val="hybridMultilevel"/>
    <w:tmpl w:val="45924D5C"/>
    <w:lvl w:ilvl="0" w:tplc="7B7E384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656BDE"/>
    <w:multiLevelType w:val="hybridMultilevel"/>
    <w:tmpl w:val="582CE8C4"/>
    <w:lvl w:ilvl="0" w:tplc="52F014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407AB"/>
    <w:multiLevelType w:val="hybridMultilevel"/>
    <w:tmpl w:val="9E3ABCB2"/>
    <w:lvl w:ilvl="0" w:tplc="758CEEB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C634A6"/>
    <w:multiLevelType w:val="hybridMultilevel"/>
    <w:tmpl w:val="05FA8540"/>
    <w:lvl w:ilvl="0" w:tplc="30ACA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244"/>
    <w:rsid w:val="00005727"/>
    <w:rsid w:val="000207D6"/>
    <w:rsid w:val="00025B2E"/>
    <w:rsid w:val="00032CEC"/>
    <w:rsid w:val="00034D79"/>
    <w:rsid w:val="000350D9"/>
    <w:rsid w:val="00040BF5"/>
    <w:rsid w:val="00057310"/>
    <w:rsid w:val="0006025B"/>
    <w:rsid w:val="00060593"/>
    <w:rsid w:val="00063520"/>
    <w:rsid w:val="00067E8B"/>
    <w:rsid w:val="0008256D"/>
    <w:rsid w:val="000831AF"/>
    <w:rsid w:val="00086A6C"/>
    <w:rsid w:val="00087957"/>
    <w:rsid w:val="00093185"/>
    <w:rsid w:val="00094DC5"/>
    <w:rsid w:val="000958E1"/>
    <w:rsid w:val="000A0755"/>
    <w:rsid w:val="000A1D60"/>
    <w:rsid w:val="000A3A3B"/>
    <w:rsid w:val="000B3957"/>
    <w:rsid w:val="000B501A"/>
    <w:rsid w:val="000D1A50"/>
    <w:rsid w:val="000F44E3"/>
    <w:rsid w:val="00100473"/>
    <w:rsid w:val="001015C6"/>
    <w:rsid w:val="0010324D"/>
    <w:rsid w:val="0011058F"/>
    <w:rsid w:val="0011076D"/>
    <w:rsid w:val="00110E6C"/>
    <w:rsid w:val="001126AB"/>
    <w:rsid w:val="001127C1"/>
    <w:rsid w:val="0011560A"/>
    <w:rsid w:val="00125402"/>
    <w:rsid w:val="00135F1A"/>
    <w:rsid w:val="00140AA0"/>
    <w:rsid w:val="00142526"/>
    <w:rsid w:val="00146B79"/>
    <w:rsid w:val="00147DE9"/>
    <w:rsid w:val="00153260"/>
    <w:rsid w:val="00161649"/>
    <w:rsid w:val="00170226"/>
    <w:rsid w:val="001741AA"/>
    <w:rsid w:val="001803EE"/>
    <w:rsid w:val="00182E57"/>
    <w:rsid w:val="00183C0B"/>
    <w:rsid w:val="001917B2"/>
    <w:rsid w:val="001A13E7"/>
    <w:rsid w:val="001A4717"/>
    <w:rsid w:val="001A4C40"/>
    <w:rsid w:val="001A73FB"/>
    <w:rsid w:val="001B3BF3"/>
    <w:rsid w:val="001B720C"/>
    <w:rsid w:val="001B7A97"/>
    <w:rsid w:val="001D59AE"/>
    <w:rsid w:val="001E7218"/>
    <w:rsid w:val="001F2FCA"/>
    <w:rsid w:val="001F5507"/>
    <w:rsid w:val="002179F8"/>
    <w:rsid w:val="00220956"/>
    <w:rsid w:val="00236E75"/>
    <w:rsid w:val="0023763F"/>
    <w:rsid w:val="00241CCD"/>
    <w:rsid w:val="00246033"/>
    <w:rsid w:val="00251E55"/>
    <w:rsid w:val="00253497"/>
    <w:rsid w:val="002542AB"/>
    <w:rsid w:val="002568F9"/>
    <w:rsid w:val="002611F5"/>
    <w:rsid w:val="00267694"/>
    <w:rsid w:val="00277DB0"/>
    <w:rsid w:val="0028608D"/>
    <w:rsid w:val="00290067"/>
    <w:rsid w:val="0029163B"/>
    <w:rsid w:val="002A1D77"/>
    <w:rsid w:val="002B0237"/>
    <w:rsid w:val="002B0CC5"/>
    <w:rsid w:val="002B107A"/>
    <w:rsid w:val="002B1982"/>
    <w:rsid w:val="002D0805"/>
    <w:rsid w:val="002D1256"/>
    <w:rsid w:val="002D1814"/>
    <w:rsid w:val="002D6C51"/>
    <w:rsid w:val="002D7C91"/>
    <w:rsid w:val="002E7DD8"/>
    <w:rsid w:val="003033E4"/>
    <w:rsid w:val="00304232"/>
    <w:rsid w:val="00306155"/>
    <w:rsid w:val="003075B6"/>
    <w:rsid w:val="003214EF"/>
    <w:rsid w:val="00323C77"/>
    <w:rsid w:val="00323D5B"/>
    <w:rsid w:val="00327835"/>
    <w:rsid w:val="00334B52"/>
    <w:rsid w:val="00336EE7"/>
    <w:rsid w:val="0033757B"/>
    <w:rsid w:val="003425EC"/>
    <w:rsid w:val="00343425"/>
    <w:rsid w:val="0034351C"/>
    <w:rsid w:val="00345C14"/>
    <w:rsid w:val="00350B26"/>
    <w:rsid w:val="00354281"/>
    <w:rsid w:val="00356F18"/>
    <w:rsid w:val="00356F7A"/>
    <w:rsid w:val="00371CD8"/>
    <w:rsid w:val="00373E70"/>
    <w:rsid w:val="00381F04"/>
    <w:rsid w:val="0038426B"/>
    <w:rsid w:val="00385463"/>
    <w:rsid w:val="003867C4"/>
    <w:rsid w:val="003920C6"/>
    <w:rsid w:val="003929F5"/>
    <w:rsid w:val="00394195"/>
    <w:rsid w:val="0039427F"/>
    <w:rsid w:val="00397795"/>
    <w:rsid w:val="003A2F05"/>
    <w:rsid w:val="003B0413"/>
    <w:rsid w:val="003B3F51"/>
    <w:rsid w:val="003C09D8"/>
    <w:rsid w:val="003C5099"/>
    <w:rsid w:val="003C57F4"/>
    <w:rsid w:val="003D47D1"/>
    <w:rsid w:val="003D4938"/>
    <w:rsid w:val="003D5AAC"/>
    <w:rsid w:val="003E35C5"/>
    <w:rsid w:val="003E6B89"/>
    <w:rsid w:val="003F0636"/>
    <w:rsid w:val="003F5623"/>
    <w:rsid w:val="004003A6"/>
    <w:rsid w:val="004039BD"/>
    <w:rsid w:val="00403C7B"/>
    <w:rsid w:val="00404FDC"/>
    <w:rsid w:val="00407842"/>
    <w:rsid w:val="004179F2"/>
    <w:rsid w:val="00420A73"/>
    <w:rsid w:val="00421BB5"/>
    <w:rsid w:val="0042399D"/>
    <w:rsid w:val="00424745"/>
    <w:rsid w:val="004258BE"/>
    <w:rsid w:val="00434207"/>
    <w:rsid w:val="00440D6D"/>
    <w:rsid w:val="00442367"/>
    <w:rsid w:val="00461188"/>
    <w:rsid w:val="00463394"/>
    <w:rsid w:val="00465C01"/>
    <w:rsid w:val="004676C0"/>
    <w:rsid w:val="00485FF1"/>
    <w:rsid w:val="004A00E1"/>
    <w:rsid w:val="004A1411"/>
    <w:rsid w:val="004A776B"/>
    <w:rsid w:val="004B21FB"/>
    <w:rsid w:val="004B7061"/>
    <w:rsid w:val="004C1375"/>
    <w:rsid w:val="004C31D1"/>
    <w:rsid w:val="004C5354"/>
    <w:rsid w:val="004C6FB9"/>
    <w:rsid w:val="004C76F8"/>
    <w:rsid w:val="004E1300"/>
    <w:rsid w:val="004E4E34"/>
    <w:rsid w:val="004E757F"/>
    <w:rsid w:val="004F0F1D"/>
    <w:rsid w:val="004F4467"/>
    <w:rsid w:val="00504248"/>
    <w:rsid w:val="005059E1"/>
    <w:rsid w:val="005136B0"/>
    <w:rsid w:val="005146D6"/>
    <w:rsid w:val="005327BC"/>
    <w:rsid w:val="00535E09"/>
    <w:rsid w:val="005402B5"/>
    <w:rsid w:val="00540C89"/>
    <w:rsid w:val="005555B4"/>
    <w:rsid w:val="00562C8C"/>
    <w:rsid w:val="0056365A"/>
    <w:rsid w:val="00565F5F"/>
    <w:rsid w:val="00571F6C"/>
    <w:rsid w:val="00585BE6"/>
    <w:rsid w:val="005861F2"/>
    <w:rsid w:val="00587B25"/>
    <w:rsid w:val="005906BB"/>
    <w:rsid w:val="00595875"/>
    <w:rsid w:val="005A4900"/>
    <w:rsid w:val="005A5D1C"/>
    <w:rsid w:val="005A7330"/>
    <w:rsid w:val="005C3A4C"/>
    <w:rsid w:val="005C564A"/>
    <w:rsid w:val="005E7CAB"/>
    <w:rsid w:val="005F4727"/>
    <w:rsid w:val="005F7275"/>
    <w:rsid w:val="00604985"/>
    <w:rsid w:val="00607558"/>
    <w:rsid w:val="00621DD7"/>
    <w:rsid w:val="00630DBA"/>
    <w:rsid w:val="00633454"/>
    <w:rsid w:val="006502B6"/>
    <w:rsid w:val="00652604"/>
    <w:rsid w:val="0066110E"/>
    <w:rsid w:val="00675B44"/>
    <w:rsid w:val="0068013E"/>
    <w:rsid w:val="00681582"/>
    <w:rsid w:val="0068772B"/>
    <w:rsid w:val="00693A4D"/>
    <w:rsid w:val="00694D87"/>
    <w:rsid w:val="0069504C"/>
    <w:rsid w:val="006963AF"/>
    <w:rsid w:val="006A5EA2"/>
    <w:rsid w:val="006B7800"/>
    <w:rsid w:val="006C0CC3"/>
    <w:rsid w:val="006C29C3"/>
    <w:rsid w:val="006D28A4"/>
    <w:rsid w:val="006E14A9"/>
    <w:rsid w:val="006E3715"/>
    <w:rsid w:val="006E611E"/>
    <w:rsid w:val="006E6780"/>
    <w:rsid w:val="006F1EF8"/>
    <w:rsid w:val="006F4D1E"/>
    <w:rsid w:val="006F72A5"/>
    <w:rsid w:val="007006AB"/>
    <w:rsid w:val="007010C7"/>
    <w:rsid w:val="007012D7"/>
    <w:rsid w:val="0070597A"/>
    <w:rsid w:val="00716546"/>
    <w:rsid w:val="0072085C"/>
    <w:rsid w:val="00726165"/>
    <w:rsid w:val="00731AC4"/>
    <w:rsid w:val="007341D2"/>
    <w:rsid w:val="00734B28"/>
    <w:rsid w:val="00736C37"/>
    <w:rsid w:val="007427C3"/>
    <w:rsid w:val="00743158"/>
    <w:rsid w:val="00747EEC"/>
    <w:rsid w:val="007565FC"/>
    <w:rsid w:val="007574DD"/>
    <w:rsid w:val="007638D8"/>
    <w:rsid w:val="00770E3D"/>
    <w:rsid w:val="00777CAA"/>
    <w:rsid w:val="0078648A"/>
    <w:rsid w:val="00795D94"/>
    <w:rsid w:val="00797DCF"/>
    <w:rsid w:val="007A128B"/>
    <w:rsid w:val="007A1768"/>
    <w:rsid w:val="007A1881"/>
    <w:rsid w:val="007B4E0A"/>
    <w:rsid w:val="007C098D"/>
    <w:rsid w:val="007D1681"/>
    <w:rsid w:val="007D439A"/>
    <w:rsid w:val="007E1E66"/>
    <w:rsid w:val="007E3965"/>
    <w:rsid w:val="007E4872"/>
    <w:rsid w:val="007E4DF2"/>
    <w:rsid w:val="007F0127"/>
    <w:rsid w:val="007F3456"/>
    <w:rsid w:val="00800450"/>
    <w:rsid w:val="00805F5D"/>
    <w:rsid w:val="008137B5"/>
    <w:rsid w:val="0082021E"/>
    <w:rsid w:val="008234D9"/>
    <w:rsid w:val="008265C3"/>
    <w:rsid w:val="00833808"/>
    <w:rsid w:val="008353A1"/>
    <w:rsid w:val="008365FD"/>
    <w:rsid w:val="008447C8"/>
    <w:rsid w:val="00860E0D"/>
    <w:rsid w:val="00863309"/>
    <w:rsid w:val="00867F0A"/>
    <w:rsid w:val="00881BBB"/>
    <w:rsid w:val="0088677F"/>
    <w:rsid w:val="00891476"/>
    <w:rsid w:val="0089283D"/>
    <w:rsid w:val="00892865"/>
    <w:rsid w:val="00893180"/>
    <w:rsid w:val="008A18AA"/>
    <w:rsid w:val="008A2C7A"/>
    <w:rsid w:val="008A3024"/>
    <w:rsid w:val="008B120D"/>
    <w:rsid w:val="008B5302"/>
    <w:rsid w:val="008B5B51"/>
    <w:rsid w:val="008C0768"/>
    <w:rsid w:val="008C1D0A"/>
    <w:rsid w:val="008C3A00"/>
    <w:rsid w:val="008C59C5"/>
    <w:rsid w:val="008D1418"/>
    <w:rsid w:val="008D1E25"/>
    <w:rsid w:val="008D46E7"/>
    <w:rsid w:val="008E3CFD"/>
    <w:rsid w:val="008E521F"/>
    <w:rsid w:val="008E6EAF"/>
    <w:rsid w:val="008E7C75"/>
    <w:rsid w:val="008F0AB7"/>
    <w:rsid w:val="008F0BD1"/>
    <w:rsid w:val="008F0DD4"/>
    <w:rsid w:val="0090200F"/>
    <w:rsid w:val="009047E4"/>
    <w:rsid w:val="009126B3"/>
    <w:rsid w:val="009135B1"/>
    <w:rsid w:val="009152C4"/>
    <w:rsid w:val="00930459"/>
    <w:rsid w:val="009452FF"/>
    <w:rsid w:val="0095079B"/>
    <w:rsid w:val="00953BA1"/>
    <w:rsid w:val="00954D08"/>
    <w:rsid w:val="00964DE4"/>
    <w:rsid w:val="00970A3B"/>
    <w:rsid w:val="0097635B"/>
    <w:rsid w:val="009930CA"/>
    <w:rsid w:val="00997211"/>
    <w:rsid w:val="009A0AF2"/>
    <w:rsid w:val="009A48F6"/>
    <w:rsid w:val="009A5EFD"/>
    <w:rsid w:val="009B57EC"/>
    <w:rsid w:val="009B7D57"/>
    <w:rsid w:val="009C0918"/>
    <w:rsid w:val="009C33E1"/>
    <w:rsid w:val="009C4DB2"/>
    <w:rsid w:val="009C4E28"/>
    <w:rsid w:val="009C7815"/>
    <w:rsid w:val="009C7E55"/>
    <w:rsid w:val="009E2F90"/>
    <w:rsid w:val="00A05321"/>
    <w:rsid w:val="00A1401F"/>
    <w:rsid w:val="00A15CB4"/>
    <w:rsid w:val="00A15F08"/>
    <w:rsid w:val="00A175E9"/>
    <w:rsid w:val="00A21819"/>
    <w:rsid w:val="00A22391"/>
    <w:rsid w:val="00A321DC"/>
    <w:rsid w:val="00A367E2"/>
    <w:rsid w:val="00A45598"/>
    <w:rsid w:val="00A457E2"/>
    <w:rsid w:val="00A45CF4"/>
    <w:rsid w:val="00A52A71"/>
    <w:rsid w:val="00A573DC"/>
    <w:rsid w:val="00A6339A"/>
    <w:rsid w:val="00A65D06"/>
    <w:rsid w:val="00A65FFB"/>
    <w:rsid w:val="00A67D09"/>
    <w:rsid w:val="00A725A4"/>
    <w:rsid w:val="00A773DE"/>
    <w:rsid w:val="00A83290"/>
    <w:rsid w:val="00AB0CF2"/>
    <w:rsid w:val="00AC05CC"/>
    <w:rsid w:val="00AC31E0"/>
    <w:rsid w:val="00AC746E"/>
    <w:rsid w:val="00AD0709"/>
    <w:rsid w:val="00AD27C1"/>
    <w:rsid w:val="00AD2D10"/>
    <w:rsid w:val="00AD2F06"/>
    <w:rsid w:val="00AD4D7C"/>
    <w:rsid w:val="00AD5899"/>
    <w:rsid w:val="00AE1DB3"/>
    <w:rsid w:val="00AE59DF"/>
    <w:rsid w:val="00AF0F61"/>
    <w:rsid w:val="00B03209"/>
    <w:rsid w:val="00B129C7"/>
    <w:rsid w:val="00B247DE"/>
    <w:rsid w:val="00B32578"/>
    <w:rsid w:val="00B35293"/>
    <w:rsid w:val="00B410C0"/>
    <w:rsid w:val="00B417B1"/>
    <w:rsid w:val="00B42E00"/>
    <w:rsid w:val="00B462AB"/>
    <w:rsid w:val="00B50234"/>
    <w:rsid w:val="00B56A4C"/>
    <w:rsid w:val="00B57187"/>
    <w:rsid w:val="00B66ADE"/>
    <w:rsid w:val="00B706F8"/>
    <w:rsid w:val="00B75CAA"/>
    <w:rsid w:val="00B7788A"/>
    <w:rsid w:val="00B77EAF"/>
    <w:rsid w:val="00B8226D"/>
    <w:rsid w:val="00B86612"/>
    <w:rsid w:val="00B908C2"/>
    <w:rsid w:val="00B95508"/>
    <w:rsid w:val="00BA28CD"/>
    <w:rsid w:val="00BA72BF"/>
    <w:rsid w:val="00BB3865"/>
    <w:rsid w:val="00BC4626"/>
    <w:rsid w:val="00BD7EC9"/>
    <w:rsid w:val="00BE484B"/>
    <w:rsid w:val="00BE69CD"/>
    <w:rsid w:val="00BE7AF3"/>
    <w:rsid w:val="00BF3DC5"/>
    <w:rsid w:val="00BF7F2E"/>
    <w:rsid w:val="00C034AA"/>
    <w:rsid w:val="00C04A48"/>
    <w:rsid w:val="00C04B55"/>
    <w:rsid w:val="00C07FCA"/>
    <w:rsid w:val="00C12785"/>
    <w:rsid w:val="00C24D2E"/>
    <w:rsid w:val="00C30B31"/>
    <w:rsid w:val="00C337A4"/>
    <w:rsid w:val="00C36E90"/>
    <w:rsid w:val="00C4000C"/>
    <w:rsid w:val="00C44311"/>
    <w:rsid w:val="00C44327"/>
    <w:rsid w:val="00C47E80"/>
    <w:rsid w:val="00C5421B"/>
    <w:rsid w:val="00C7013B"/>
    <w:rsid w:val="00C72B9F"/>
    <w:rsid w:val="00C833B6"/>
    <w:rsid w:val="00C839E5"/>
    <w:rsid w:val="00C93F83"/>
    <w:rsid w:val="00C969CC"/>
    <w:rsid w:val="00CA0B91"/>
    <w:rsid w:val="00CA4F84"/>
    <w:rsid w:val="00CB3963"/>
    <w:rsid w:val="00CC4044"/>
    <w:rsid w:val="00CC6BEA"/>
    <w:rsid w:val="00CD1639"/>
    <w:rsid w:val="00CD24A2"/>
    <w:rsid w:val="00CD3EFA"/>
    <w:rsid w:val="00CD511B"/>
    <w:rsid w:val="00CE223F"/>
    <w:rsid w:val="00CE3476"/>
    <w:rsid w:val="00CE3D00"/>
    <w:rsid w:val="00CE78D1"/>
    <w:rsid w:val="00CF0CF5"/>
    <w:rsid w:val="00CF3B41"/>
    <w:rsid w:val="00CF4787"/>
    <w:rsid w:val="00CF67A1"/>
    <w:rsid w:val="00CF7BB4"/>
    <w:rsid w:val="00CF7EEC"/>
    <w:rsid w:val="00D000A5"/>
    <w:rsid w:val="00D0178F"/>
    <w:rsid w:val="00D04E39"/>
    <w:rsid w:val="00D07290"/>
    <w:rsid w:val="00D1127C"/>
    <w:rsid w:val="00D14240"/>
    <w:rsid w:val="00D1614C"/>
    <w:rsid w:val="00D24232"/>
    <w:rsid w:val="00D46F21"/>
    <w:rsid w:val="00D5452A"/>
    <w:rsid w:val="00D62C4D"/>
    <w:rsid w:val="00D708ED"/>
    <w:rsid w:val="00D75D62"/>
    <w:rsid w:val="00D8016C"/>
    <w:rsid w:val="00D8275E"/>
    <w:rsid w:val="00D848C6"/>
    <w:rsid w:val="00D92A3D"/>
    <w:rsid w:val="00DA06E3"/>
    <w:rsid w:val="00DB0A6B"/>
    <w:rsid w:val="00DB28EB"/>
    <w:rsid w:val="00DB6366"/>
    <w:rsid w:val="00DC44B4"/>
    <w:rsid w:val="00DE27B3"/>
    <w:rsid w:val="00DF4110"/>
    <w:rsid w:val="00E0040D"/>
    <w:rsid w:val="00E120A9"/>
    <w:rsid w:val="00E12683"/>
    <w:rsid w:val="00E12EC5"/>
    <w:rsid w:val="00E16208"/>
    <w:rsid w:val="00E229A8"/>
    <w:rsid w:val="00E232A2"/>
    <w:rsid w:val="00E25569"/>
    <w:rsid w:val="00E31263"/>
    <w:rsid w:val="00E37876"/>
    <w:rsid w:val="00E425DA"/>
    <w:rsid w:val="00E601A2"/>
    <w:rsid w:val="00E73626"/>
    <w:rsid w:val="00E73981"/>
    <w:rsid w:val="00E77198"/>
    <w:rsid w:val="00E83E23"/>
    <w:rsid w:val="00E844C7"/>
    <w:rsid w:val="00E87D56"/>
    <w:rsid w:val="00E930D0"/>
    <w:rsid w:val="00E93D55"/>
    <w:rsid w:val="00E97F1B"/>
    <w:rsid w:val="00EA3AD1"/>
    <w:rsid w:val="00EB1248"/>
    <w:rsid w:val="00EB4482"/>
    <w:rsid w:val="00EC08EF"/>
    <w:rsid w:val="00EC0D7B"/>
    <w:rsid w:val="00EC33AA"/>
    <w:rsid w:val="00EC4163"/>
    <w:rsid w:val="00ED0BA8"/>
    <w:rsid w:val="00ED236E"/>
    <w:rsid w:val="00EE03CA"/>
    <w:rsid w:val="00EE1D5F"/>
    <w:rsid w:val="00EE7199"/>
    <w:rsid w:val="00F02A30"/>
    <w:rsid w:val="00F3220D"/>
    <w:rsid w:val="00F56608"/>
    <w:rsid w:val="00F6284A"/>
    <w:rsid w:val="00F764AD"/>
    <w:rsid w:val="00F84C92"/>
    <w:rsid w:val="00F91536"/>
    <w:rsid w:val="00F95A2D"/>
    <w:rsid w:val="00F97796"/>
    <w:rsid w:val="00F978E2"/>
    <w:rsid w:val="00F97BA9"/>
    <w:rsid w:val="00F97DD1"/>
    <w:rsid w:val="00FA0999"/>
    <w:rsid w:val="00FA4E25"/>
    <w:rsid w:val="00FB0311"/>
    <w:rsid w:val="00FB54FB"/>
    <w:rsid w:val="00FC3207"/>
    <w:rsid w:val="00FE0177"/>
    <w:rsid w:val="00FE2B63"/>
    <w:rsid w:val="00FE7B80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F3743B-01E0-44CF-9823-D2BD098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34"/>
    <w:qFormat/>
    <w:rsid w:val="00DA06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8546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38546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5463"/>
    <w:rPr>
      <w:b/>
      <w:bCs/>
      <w:sz w:val="24"/>
      <w:szCs w:val="24"/>
    </w:rPr>
  </w:style>
  <w:style w:type="paragraph" w:styleId="NormalWeb">
    <w:name w:val="Normal (Web)"/>
    <w:basedOn w:val="Normal"/>
    <w:unhideWhenUsed/>
    <w:rsid w:val="0038546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5463"/>
    <w:rPr>
      <w:b/>
      <w:bCs/>
    </w:rPr>
  </w:style>
  <w:style w:type="paragraph" w:customStyle="1" w:styleId="box456557">
    <w:name w:val="box_456557"/>
    <w:basedOn w:val="Normal"/>
    <w:rsid w:val="00385463"/>
    <w:pPr>
      <w:spacing w:before="100" w:beforeAutospacing="1" w:after="225"/>
    </w:pPr>
    <w:rPr>
      <w:rFonts w:eastAsiaTheme="minorHAnsi"/>
    </w:rPr>
  </w:style>
  <w:style w:type="paragraph" w:customStyle="1" w:styleId="clanak">
    <w:name w:val="clanak"/>
    <w:basedOn w:val="Normal"/>
    <w:rsid w:val="00277DB0"/>
    <w:pPr>
      <w:spacing w:before="100" w:beforeAutospacing="1" w:after="100" w:afterAutospacing="1"/>
      <w:jc w:val="center"/>
    </w:pPr>
  </w:style>
  <w:style w:type="character" w:styleId="Emphasis">
    <w:name w:val="Emphasis"/>
    <w:basedOn w:val="DefaultParagraphFont"/>
    <w:qFormat/>
    <w:rsid w:val="00C839E5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F44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4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446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4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4467"/>
    <w:rPr>
      <w:b/>
      <w:bCs/>
    </w:rPr>
  </w:style>
  <w:style w:type="paragraph" w:customStyle="1" w:styleId="Textbody">
    <w:name w:val="Text body"/>
    <w:basedOn w:val="Normal"/>
    <w:rsid w:val="003C57F4"/>
    <w:pPr>
      <w:suppressAutoHyphens/>
      <w:autoSpaceDN w:val="0"/>
      <w:spacing w:after="140" w:line="276" w:lineRule="auto"/>
      <w:textAlignment w:val="baseline"/>
    </w:pPr>
    <w:rPr>
      <w:rFonts w:eastAsia="Calibri"/>
      <w:szCs w:val="22"/>
    </w:rPr>
  </w:style>
  <w:style w:type="paragraph" w:customStyle="1" w:styleId="box458920">
    <w:name w:val="box_458920"/>
    <w:basedOn w:val="Normal"/>
    <w:rsid w:val="003C57F4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C36E90"/>
    <w:rPr>
      <w:rFonts w:eastAsiaTheme="minorHAnsi"/>
    </w:rPr>
  </w:style>
  <w:style w:type="paragraph" w:customStyle="1" w:styleId="t-11-9-sred">
    <w:name w:val="t-11-9-sred"/>
    <w:basedOn w:val="Normal"/>
    <w:rsid w:val="00F91536"/>
    <w:pPr>
      <w:spacing w:before="100" w:beforeAutospacing="1" w:after="100" w:afterAutospacing="1"/>
      <w:jc w:val="center"/>
    </w:pPr>
    <w:rPr>
      <w:rFonts w:eastAsiaTheme="minorHAnsi"/>
      <w:sz w:val="28"/>
      <w:szCs w:val="28"/>
    </w:rPr>
  </w:style>
  <w:style w:type="paragraph" w:customStyle="1" w:styleId="t-9-8">
    <w:name w:val="t-9-8"/>
    <w:basedOn w:val="Normal"/>
    <w:rsid w:val="00F91536"/>
    <w:pPr>
      <w:spacing w:before="100" w:beforeAutospacing="1" w:after="100" w:afterAutospacing="1"/>
    </w:pPr>
    <w:rPr>
      <w:rFonts w:eastAsiaTheme="minorHAnsi"/>
    </w:rPr>
  </w:style>
  <w:style w:type="paragraph" w:customStyle="1" w:styleId="box456410">
    <w:name w:val="box_456410"/>
    <w:basedOn w:val="Normal"/>
    <w:rsid w:val="003375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B25B-D2C9-4E9A-BB26-6FA00863E4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3F2C6A-8221-47EB-B226-46EFE51E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6C8B1-E937-46D7-ABA2-92DA24FEFE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4925F6C-70EB-44F7-A7D6-4687EFC2F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D58BAC-09EC-47A2-8B05-75BC6310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Vlatka Šelimber</cp:lastModifiedBy>
  <cp:revision>2</cp:revision>
  <cp:lastPrinted>2020-03-13T12:44:00Z</cp:lastPrinted>
  <dcterms:created xsi:type="dcterms:W3CDTF">2020-03-19T08:37:00Z</dcterms:created>
  <dcterms:modified xsi:type="dcterms:W3CDTF">2020-03-19T08:37:00Z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