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19611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196113">
      <w:pPr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 w:rsidP="00196113"/>
    <w:p w:rsidR="00196113" w:rsidRDefault="00196113" w:rsidP="00196113"/>
    <w:p w:rsidR="00196113" w:rsidRDefault="00196113" w:rsidP="00196113"/>
    <w:p w:rsidR="00196113" w:rsidRDefault="00196113" w:rsidP="00196113"/>
    <w:p w:rsidR="00196113" w:rsidRDefault="00196113" w:rsidP="00196113"/>
    <w:p w:rsidR="00196113" w:rsidRDefault="00196113" w:rsidP="00196113"/>
    <w:p w:rsidR="00196113" w:rsidRDefault="00196113" w:rsidP="00196113"/>
    <w:p w:rsidR="00196113" w:rsidRDefault="00196113" w:rsidP="00196113"/>
    <w:p w:rsidR="00C337A4" w:rsidRDefault="00C337A4" w:rsidP="00196113">
      <w:pPr>
        <w:jc w:val="right"/>
      </w:pPr>
      <w:r w:rsidRPr="003A2F05">
        <w:t xml:space="preserve">Zagreb, </w:t>
      </w:r>
      <w:r w:rsidR="0012338A">
        <w:t>19</w:t>
      </w:r>
      <w:r w:rsidR="00A901F0">
        <w:t xml:space="preserve">. </w:t>
      </w:r>
      <w:r w:rsidR="00F73465">
        <w:t>ožujka</w:t>
      </w:r>
      <w:r w:rsidRPr="003A2F05">
        <w:t xml:space="preserve"> 20</w:t>
      </w:r>
      <w:r w:rsidR="00F73465">
        <w:t>20</w:t>
      </w:r>
      <w:r w:rsidRPr="003A2F05">
        <w:t>.</w:t>
      </w:r>
    </w:p>
    <w:p w:rsidR="00196113" w:rsidRDefault="00196113" w:rsidP="00196113">
      <w:pPr>
        <w:jc w:val="right"/>
      </w:pPr>
    </w:p>
    <w:p w:rsidR="00196113" w:rsidRDefault="00196113" w:rsidP="00196113">
      <w:pPr>
        <w:jc w:val="right"/>
      </w:pPr>
    </w:p>
    <w:p w:rsidR="00196113" w:rsidRDefault="00196113" w:rsidP="00196113">
      <w:pPr>
        <w:jc w:val="right"/>
      </w:pPr>
    </w:p>
    <w:p w:rsidR="00196113" w:rsidRDefault="00196113" w:rsidP="00196113">
      <w:pPr>
        <w:jc w:val="right"/>
      </w:pPr>
    </w:p>
    <w:p w:rsidR="00196113" w:rsidRDefault="00196113" w:rsidP="00196113">
      <w:pPr>
        <w:jc w:val="right"/>
      </w:pPr>
    </w:p>
    <w:p w:rsidR="00196113" w:rsidRDefault="00196113" w:rsidP="00196113">
      <w:pPr>
        <w:jc w:val="right"/>
      </w:pPr>
    </w:p>
    <w:p w:rsidR="00196113" w:rsidRPr="003A2F05" w:rsidRDefault="00196113" w:rsidP="00196113">
      <w:pPr>
        <w:jc w:val="right"/>
      </w:pPr>
    </w:p>
    <w:p w:rsidR="000350D9" w:rsidRPr="002179F8" w:rsidRDefault="000350D9" w:rsidP="00196113">
      <w:r w:rsidRPr="002179F8">
        <w:t>__________________________________________________________________________</w:t>
      </w:r>
    </w:p>
    <w:p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986E0B" w:rsidRDefault="00986E0B" w:rsidP="00196113">
            <w:pPr>
              <w:jc w:val="right"/>
              <w:rPr>
                <w:b/>
                <w:smallCaps/>
              </w:rPr>
            </w:pPr>
          </w:p>
          <w:p w:rsidR="000350D9" w:rsidRDefault="000350D9" w:rsidP="00196113">
            <w:pPr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986E0B" w:rsidRDefault="00986E0B" w:rsidP="00462195">
            <w:pPr>
              <w:jc w:val="both"/>
            </w:pPr>
          </w:p>
          <w:p w:rsidR="000350D9" w:rsidRDefault="00F73465" w:rsidP="00462195">
            <w:pPr>
              <w:jc w:val="both"/>
            </w:pPr>
            <w:r>
              <w:t>Ministarstvo državne imovine</w:t>
            </w:r>
          </w:p>
        </w:tc>
      </w:tr>
    </w:tbl>
    <w:p w:rsidR="000350D9" w:rsidRPr="002179F8" w:rsidRDefault="000350D9" w:rsidP="00196113">
      <w:r w:rsidRPr="002179F8">
        <w:t>__________________________________________________________________________</w:t>
      </w:r>
    </w:p>
    <w:p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986E0B" w:rsidRDefault="00986E0B" w:rsidP="00196113">
            <w:pPr>
              <w:jc w:val="right"/>
              <w:rPr>
                <w:b/>
                <w:smallCaps/>
              </w:rPr>
            </w:pPr>
          </w:p>
          <w:p w:rsidR="000350D9" w:rsidRDefault="000350D9" w:rsidP="00196113">
            <w:pPr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986E0B" w:rsidRDefault="00986E0B" w:rsidP="00462195">
            <w:pPr>
              <w:jc w:val="both"/>
            </w:pPr>
          </w:p>
          <w:p w:rsidR="000350D9" w:rsidRDefault="00F73465" w:rsidP="00F73465">
            <w:pPr>
              <w:jc w:val="both"/>
            </w:pPr>
            <w:r>
              <w:t>Prijedlog odluke o pokretanju postupka prodaje nekretnine u k.o. Bast – Baška Voda</w:t>
            </w:r>
            <w:r w:rsidR="000350D9">
              <w:t xml:space="preserve"> </w:t>
            </w:r>
          </w:p>
        </w:tc>
      </w:tr>
    </w:tbl>
    <w:p w:rsidR="000350D9" w:rsidRPr="002179F8" w:rsidRDefault="000350D9" w:rsidP="00196113">
      <w:pPr>
        <w:tabs>
          <w:tab w:val="left" w:pos="1843"/>
        </w:tabs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196113"/>
    <w:p w:rsidR="00CE78D1" w:rsidRPr="00CE78D1" w:rsidRDefault="00CE78D1" w:rsidP="00196113"/>
    <w:p w:rsidR="00CE78D1" w:rsidRPr="00CE78D1" w:rsidRDefault="00CE78D1" w:rsidP="00196113"/>
    <w:p w:rsidR="00CE78D1" w:rsidRPr="00CE78D1" w:rsidRDefault="00CE78D1" w:rsidP="00196113"/>
    <w:p w:rsidR="00E7686D" w:rsidRDefault="00E7686D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Default="00903224" w:rsidP="00196113"/>
    <w:p w:rsidR="00903224" w:rsidRPr="00903224" w:rsidRDefault="00903224" w:rsidP="00903224">
      <w:pPr>
        <w:spacing w:line="20" w:lineRule="atLeast"/>
        <w:rPr>
          <w:rFonts w:eastAsia="Calibri" w:cs="Arial"/>
          <w:b/>
          <w:lang w:eastAsia="en-US"/>
        </w:rPr>
      </w:pPr>
      <w:r w:rsidRPr="00903224">
        <w:rPr>
          <w:rFonts w:eastAsia="Calibri" w:cs="Arial"/>
          <w:b/>
          <w:lang w:eastAsia="en-US"/>
        </w:rPr>
        <w:t xml:space="preserve">                                                                                                                               PRIJEDLOG</w:t>
      </w:r>
      <w:r w:rsidRPr="00903224">
        <w:rPr>
          <w:rFonts w:eastAsia="Calibri" w:cs="Arial"/>
          <w:b/>
          <w:lang w:eastAsia="en-US"/>
        </w:rPr>
        <w:tab/>
      </w:r>
      <w:r w:rsidRPr="00903224">
        <w:rPr>
          <w:rFonts w:eastAsia="Calibri" w:cs="Arial"/>
          <w:b/>
          <w:lang w:eastAsia="en-US"/>
        </w:rPr>
        <w:tab/>
      </w:r>
      <w:r w:rsidRPr="00903224">
        <w:rPr>
          <w:rFonts w:eastAsia="Calibri" w:cs="Arial"/>
          <w:b/>
          <w:lang w:eastAsia="en-US"/>
        </w:rPr>
        <w:tab/>
      </w:r>
      <w:r w:rsidRPr="00903224">
        <w:rPr>
          <w:rFonts w:eastAsia="Calibri" w:cs="Arial"/>
          <w:b/>
          <w:lang w:eastAsia="en-US"/>
        </w:rPr>
        <w:tab/>
      </w:r>
      <w:r w:rsidRPr="00903224">
        <w:rPr>
          <w:rFonts w:eastAsia="Calibri" w:cs="Arial"/>
          <w:b/>
          <w:lang w:eastAsia="en-US"/>
        </w:rPr>
        <w:tab/>
      </w:r>
      <w:r w:rsidRPr="00903224">
        <w:rPr>
          <w:rFonts w:eastAsia="Calibri" w:cs="Arial"/>
          <w:b/>
          <w:lang w:eastAsia="en-US"/>
        </w:rPr>
        <w:tab/>
      </w:r>
      <w:r w:rsidRPr="00903224">
        <w:rPr>
          <w:rFonts w:eastAsia="Calibri" w:cs="Arial"/>
          <w:b/>
          <w:lang w:eastAsia="en-US"/>
        </w:rPr>
        <w:tab/>
      </w:r>
      <w:r w:rsidRPr="00903224">
        <w:rPr>
          <w:rFonts w:eastAsia="Calibri" w:cs="Arial"/>
          <w:b/>
          <w:lang w:eastAsia="en-US"/>
        </w:rPr>
        <w:tab/>
      </w:r>
      <w:r w:rsidRPr="00903224">
        <w:rPr>
          <w:rFonts w:eastAsia="Calibri" w:cs="Arial"/>
          <w:b/>
          <w:lang w:eastAsia="en-US"/>
        </w:rPr>
        <w:tab/>
      </w:r>
      <w:r w:rsidRPr="00903224">
        <w:rPr>
          <w:rFonts w:eastAsia="Calibri" w:cs="Arial"/>
          <w:b/>
          <w:lang w:eastAsia="en-US"/>
        </w:rPr>
        <w:tab/>
      </w: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 xml:space="preserve">Zagreb, </w:t>
      </w: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>Na temelju članka 8. i članka 31. stavka 2. Zakona o Vladi Republike Hrvatske („Narodne novine“ br. 150/11., 119/14., 93/16. i 116/18.),   u vezi s člankom 39. i člankom 40. stavkom 1. podstavkom 2. Zakona o upravljanju državnom imovinom („Narodne novine“, br. 52/18.),   Vlada Republike Hrvatske  na ____ sjednici održanoj dana ____2020. godine, donijela je</w:t>
      </w: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jc w:val="center"/>
        <w:rPr>
          <w:rFonts w:eastAsia="Calibri" w:cs="Arial"/>
          <w:b/>
          <w:lang w:eastAsia="en-US"/>
        </w:rPr>
      </w:pPr>
      <w:r w:rsidRPr="00903224">
        <w:rPr>
          <w:rFonts w:eastAsia="Calibri" w:cs="Arial"/>
          <w:b/>
          <w:lang w:eastAsia="en-US"/>
        </w:rPr>
        <w:t>ODLUKU</w:t>
      </w:r>
    </w:p>
    <w:p w:rsidR="00903224" w:rsidRPr="00903224" w:rsidRDefault="00903224" w:rsidP="00903224">
      <w:pPr>
        <w:spacing w:line="20" w:lineRule="atLeast"/>
        <w:jc w:val="center"/>
        <w:rPr>
          <w:rFonts w:eastAsia="Calibri" w:cs="Arial"/>
          <w:b/>
          <w:lang w:eastAsia="en-US"/>
        </w:rPr>
      </w:pPr>
      <w:r w:rsidRPr="00903224">
        <w:rPr>
          <w:rFonts w:eastAsia="Calibri" w:cs="Arial"/>
          <w:b/>
          <w:lang w:eastAsia="en-US"/>
        </w:rPr>
        <w:t>o pokretanju postupka prodaje nekretnine u k.o. Bast – Baška Voda</w:t>
      </w: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jc w:val="center"/>
        <w:rPr>
          <w:rFonts w:eastAsia="Calibri" w:cs="Arial"/>
          <w:b/>
          <w:lang w:eastAsia="en-US"/>
        </w:rPr>
      </w:pPr>
      <w:r w:rsidRPr="00903224">
        <w:rPr>
          <w:rFonts w:eastAsia="Calibri" w:cs="Arial"/>
          <w:b/>
          <w:lang w:eastAsia="en-US"/>
        </w:rPr>
        <w:t>I.</w:t>
      </w:r>
    </w:p>
    <w:p w:rsidR="00903224" w:rsidRPr="00903224" w:rsidRDefault="00903224" w:rsidP="00903224">
      <w:pPr>
        <w:spacing w:line="20" w:lineRule="atLeast"/>
        <w:jc w:val="center"/>
        <w:rPr>
          <w:rFonts w:eastAsia="Calibri" w:cs="Arial"/>
          <w:b/>
          <w:lang w:eastAsia="en-US"/>
        </w:rPr>
      </w:pPr>
    </w:p>
    <w:p w:rsidR="00903224" w:rsidRPr="00903224" w:rsidRDefault="00903224" w:rsidP="00903224">
      <w:pPr>
        <w:spacing w:line="20" w:lineRule="atLeast"/>
        <w:jc w:val="both"/>
        <w:rPr>
          <w:rFonts w:eastAsia="Calibri"/>
          <w:lang w:eastAsia="en-US"/>
        </w:rPr>
      </w:pPr>
      <w:r w:rsidRPr="00903224">
        <w:rPr>
          <w:rFonts w:eastAsia="Calibri" w:cs="Arial"/>
          <w:lang w:eastAsia="en-US"/>
        </w:rPr>
        <w:t>Ovom odlukom pokreće se postupak prodaje nekretnine u vlasništvu Republike Hrvatske u k.o. Bast – Baška Voda označene kao z.k.č.br. 2988/77, šuma površine 68.273 m</w:t>
      </w:r>
      <w:r w:rsidRPr="00903224">
        <w:rPr>
          <w:rFonts w:eastAsia="Calibri"/>
          <w:lang w:eastAsia="en-US"/>
        </w:rPr>
        <w:t>²</w:t>
      </w:r>
      <w:r w:rsidRPr="00903224">
        <w:rPr>
          <w:rFonts w:eastAsia="Calibri" w:cs="Arial"/>
          <w:lang w:eastAsia="en-US"/>
        </w:rPr>
        <w:t>, upisane u z.k.ul. 3598</w:t>
      </w:r>
      <w:r w:rsidRPr="00903224">
        <w:rPr>
          <w:rFonts w:eastAsia="Calibri"/>
          <w:lang w:eastAsia="en-US"/>
        </w:rPr>
        <w:t>.</w:t>
      </w: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jc w:val="center"/>
        <w:rPr>
          <w:rFonts w:eastAsia="Calibri" w:cs="Arial"/>
          <w:b/>
          <w:lang w:eastAsia="en-US"/>
        </w:rPr>
      </w:pPr>
      <w:r w:rsidRPr="00903224">
        <w:rPr>
          <w:rFonts w:eastAsia="Calibri" w:cs="Arial"/>
          <w:b/>
          <w:lang w:eastAsia="en-US"/>
        </w:rPr>
        <w:t>II.</w:t>
      </w: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>Nekretnina opisana u točki I. ove Odluke prodat će se javnim prikupljanjem ponuda, o čemu će se objaviti oglas u jednom od visoko tiražnih dnevnih listova, na mrežnim stranicama Ministarstva državne imovine i na mrežnim stranicama Hrvatske gospodarske komore.</w:t>
      </w: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 xml:space="preserve">U oglasu iz stavka 1. ove točke potrebno je objaviti i podatak  da  se čestica zemljišta iz točke I. ove Odluke, prema Prostornom planu uređenja Općine Baška Voda  („Službeni glasnik“, br. 04/09., 09/12., 16/13., 08/17.  i 11/17.) većim dijelom nalazi unutar granica izdvojenog građevinskog područja izvan naselja Promajna, planiranog za urbanu preobrazbu, gospodarske namjene, ugostiteljsko turističke (T1 – hoteli), a manjim dijelom unutar koridora kolne prometnice i unutar planirane zone športsko-rekreacijske namjene, oznake R6 – uređena plaža, u području za koje je obavezna izrada Urbanističkog plana uređenja. </w:t>
      </w: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>U oglasu iz stavka 1. ove točke potrebno je objaviti i podatak  da  se čestica zemljišta iz točke I. ove Odluke nalazi u neposrednoj blizini morske obale, u području u kojem nije utvrđena granica pomorskog dobra te da dio iste može predstavljati pomorsko dobro po samom zakonu, u kom slučaju taj dio nije predmet prodaje, a odabrani ponuditelj se  obvezuje prihvatiti  provedbu postupka utvrđivanja granice pomorskog dobra  na predmetnoj čestici sukladno  planu upravljanja pomorskim dobrom  nadležnog upravnog tijela u Splitsko-dalmatinskoj županiji ili sam zatražiti  utvrđivanje iste  sukladno svojim planovima, bez mogućnosti umanjenja cijene.</w:t>
      </w: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</w:p>
    <w:p w:rsidR="00903224" w:rsidRDefault="00903224" w:rsidP="00903224">
      <w:pPr>
        <w:spacing w:line="20" w:lineRule="atLeast"/>
        <w:rPr>
          <w:rFonts w:eastAsia="Calibri" w:cs="Arial"/>
          <w:b/>
          <w:lang w:eastAsia="en-US"/>
        </w:rPr>
        <w:sectPr w:rsidR="00903224" w:rsidSect="00903224">
          <w:type w:val="continuous"/>
          <w:pgSz w:w="11906" w:h="16838"/>
          <w:pgMar w:top="2948" w:right="1417" w:bottom="1417" w:left="1417" w:header="709" w:footer="709" w:gutter="0"/>
          <w:cols w:space="720"/>
        </w:sectPr>
      </w:pPr>
    </w:p>
    <w:p w:rsidR="00903224" w:rsidRPr="00903224" w:rsidRDefault="00903224" w:rsidP="00903224">
      <w:pPr>
        <w:spacing w:line="20" w:lineRule="atLeast"/>
        <w:jc w:val="center"/>
        <w:rPr>
          <w:rFonts w:eastAsia="Calibri" w:cs="Arial"/>
          <w:b/>
          <w:lang w:eastAsia="en-US"/>
        </w:rPr>
      </w:pPr>
      <w:r w:rsidRPr="00903224">
        <w:rPr>
          <w:rFonts w:eastAsia="Calibri" w:cs="Arial"/>
          <w:b/>
          <w:lang w:eastAsia="en-US"/>
        </w:rPr>
        <w:lastRenderedPageBreak/>
        <w:t>III.</w:t>
      </w:r>
    </w:p>
    <w:p w:rsidR="00903224" w:rsidRPr="00903224" w:rsidRDefault="00903224" w:rsidP="00903224">
      <w:pPr>
        <w:spacing w:line="20" w:lineRule="atLeast"/>
        <w:jc w:val="center"/>
        <w:rPr>
          <w:rFonts w:eastAsia="Calibri" w:cs="Arial"/>
          <w:b/>
          <w:lang w:eastAsia="en-US"/>
        </w:rPr>
      </w:pPr>
    </w:p>
    <w:p w:rsid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 xml:space="preserve">Za nekretninu navedenu u točki I. ove Odluke, za ukupnu površinu  zemljišta od </w:t>
      </w:r>
      <w:r w:rsidRPr="00903224">
        <w:rPr>
          <w:rFonts w:eastAsia="Calibri"/>
          <w:lang w:eastAsia="en-US"/>
        </w:rPr>
        <w:t xml:space="preserve">68.273 </w:t>
      </w:r>
      <w:r w:rsidR="0076364E">
        <w:rPr>
          <w:rFonts w:eastAsia="Calibri" w:cs="Arial"/>
          <w:lang w:eastAsia="en-US"/>
        </w:rPr>
        <w:t xml:space="preserve">m², </w:t>
      </w:r>
      <w:r w:rsidRPr="00903224">
        <w:rPr>
          <w:rFonts w:eastAsia="Calibri" w:cs="Arial"/>
          <w:lang w:eastAsia="en-US"/>
        </w:rPr>
        <w:t>početna cijena iznosi</w:t>
      </w:r>
      <w:r w:rsidR="00C71886">
        <w:rPr>
          <w:rFonts w:eastAsia="Calibri" w:cs="Arial"/>
          <w:lang w:eastAsia="en-US"/>
        </w:rPr>
        <w:t xml:space="preserve"> 108</w:t>
      </w:r>
      <w:r w:rsidRPr="00903224">
        <w:rPr>
          <w:rFonts w:eastAsia="Calibri" w:cs="Arial"/>
          <w:lang w:eastAsia="en-US"/>
        </w:rPr>
        <w:t>.</w:t>
      </w:r>
      <w:r w:rsidR="00C71886">
        <w:rPr>
          <w:rFonts w:eastAsia="Calibri" w:cs="Arial"/>
          <w:lang w:eastAsia="en-US"/>
        </w:rPr>
        <w:t>420.000,00 kuna.</w:t>
      </w:r>
    </w:p>
    <w:p w:rsidR="00C71886" w:rsidRPr="00903224" w:rsidRDefault="00C71886" w:rsidP="00903224">
      <w:pPr>
        <w:spacing w:line="20" w:lineRule="atLeast"/>
        <w:jc w:val="both"/>
        <w:rPr>
          <w:rFonts w:eastAsia="Calibri" w:cs="Arial"/>
          <w:lang w:eastAsia="en-US"/>
        </w:rPr>
      </w:pPr>
    </w:p>
    <w:p w:rsidR="00903224" w:rsidRPr="00903224" w:rsidRDefault="0076364E" w:rsidP="0076364E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Početna cijena </w:t>
      </w:r>
      <w:r w:rsidRPr="0076364E">
        <w:rPr>
          <w:rFonts w:eastAsia="Calibri" w:cs="Arial"/>
          <w:lang w:eastAsia="en-US"/>
        </w:rPr>
        <w:t>iz stavka 1. ove točke utvrđena je temeljem procjene sudskog vještaka Brlić d.o.o. (Elabo</w:t>
      </w:r>
      <w:r>
        <w:rPr>
          <w:rFonts w:eastAsia="Calibri" w:cs="Arial"/>
          <w:lang w:eastAsia="en-US"/>
        </w:rPr>
        <w:t xml:space="preserve">rat oznake 97-PD-2018 od </w:t>
      </w:r>
      <w:r w:rsidRPr="0076364E">
        <w:rPr>
          <w:rFonts w:eastAsia="Calibri" w:cs="Arial"/>
          <w:lang w:eastAsia="en-US"/>
        </w:rPr>
        <w:t>5. rujna 2018., Dopune od studenog</w:t>
      </w:r>
      <w:r>
        <w:rPr>
          <w:rFonts w:eastAsia="Calibri" w:cs="Arial"/>
          <w:lang w:eastAsia="en-US"/>
        </w:rPr>
        <w:t>a</w:t>
      </w:r>
      <w:r w:rsidRPr="0076364E">
        <w:rPr>
          <w:rFonts w:eastAsia="Calibri" w:cs="Arial"/>
          <w:lang w:eastAsia="en-US"/>
        </w:rPr>
        <w:t xml:space="preserve"> 2018. i dopune od 13. ožujka 2020.</w:t>
      </w:r>
      <w:r>
        <w:rPr>
          <w:rFonts w:eastAsia="Calibri" w:cs="Arial"/>
          <w:lang w:eastAsia="en-US"/>
        </w:rPr>
        <w:t xml:space="preserve"> godine</w:t>
      </w:r>
      <w:r w:rsidRPr="0076364E">
        <w:rPr>
          <w:rFonts w:eastAsia="Calibri" w:cs="Arial"/>
          <w:lang w:eastAsia="en-US"/>
        </w:rPr>
        <w:t>) i mišljenja Službe za tehničke poslove u Ministarstvu državne imovine</w:t>
      </w:r>
      <w:r>
        <w:rPr>
          <w:rFonts w:eastAsia="Calibri" w:cs="Arial"/>
          <w:lang w:eastAsia="en-US"/>
        </w:rPr>
        <w:t>,</w:t>
      </w:r>
      <w:r w:rsidRPr="0076364E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>klase:</w:t>
      </w:r>
      <w:r w:rsidRPr="0076364E">
        <w:rPr>
          <w:rFonts w:eastAsia="Calibri" w:cs="Arial"/>
          <w:lang w:eastAsia="en-US"/>
        </w:rPr>
        <w:t xml:space="preserve"> 940-06/18-10/804, urbroj</w:t>
      </w:r>
      <w:r>
        <w:rPr>
          <w:rFonts w:eastAsia="Calibri" w:cs="Arial"/>
          <w:lang w:eastAsia="en-US"/>
        </w:rPr>
        <w:t>a:</w:t>
      </w:r>
      <w:r w:rsidRPr="0076364E">
        <w:rPr>
          <w:rFonts w:eastAsia="Calibri" w:cs="Arial"/>
          <w:lang w:eastAsia="en-US"/>
        </w:rPr>
        <w:t xml:space="preserve"> 536-03-02-03/10-18-18</w:t>
      </w:r>
      <w:r>
        <w:rPr>
          <w:rFonts w:eastAsia="Calibri" w:cs="Arial"/>
          <w:lang w:eastAsia="en-US"/>
        </w:rPr>
        <w:t>,</w:t>
      </w:r>
      <w:r w:rsidRPr="0076364E">
        <w:rPr>
          <w:rFonts w:eastAsia="Calibri" w:cs="Arial"/>
          <w:lang w:eastAsia="en-US"/>
        </w:rPr>
        <w:t xml:space="preserve"> od 21. prosinca 2018.</w:t>
      </w:r>
      <w:r>
        <w:rPr>
          <w:rFonts w:eastAsia="Calibri" w:cs="Arial"/>
          <w:lang w:eastAsia="en-US"/>
        </w:rPr>
        <w:t xml:space="preserve"> godine</w:t>
      </w:r>
      <w:r w:rsidRPr="0076364E">
        <w:rPr>
          <w:rFonts w:eastAsia="Calibri" w:cs="Arial"/>
          <w:lang w:eastAsia="en-US"/>
        </w:rPr>
        <w:t xml:space="preserve"> i urbroj</w:t>
      </w:r>
      <w:r>
        <w:rPr>
          <w:rFonts w:eastAsia="Calibri" w:cs="Arial"/>
          <w:lang w:eastAsia="en-US"/>
        </w:rPr>
        <w:t>a</w:t>
      </w:r>
      <w:r w:rsidRPr="0076364E">
        <w:rPr>
          <w:rFonts w:eastAsia="Calibri" w:cs="Arial"/>
          <w:lang w:eastAsia="en-US"/>
        </w:rPr>
        <w:t>: 536-03-02-03/10-20-48</w:t>
      </w:r>
      <w:r>
        <w:rPr>
          <w:rFonts w:eastAsia="Calibri" w:cs="Arial"/>
          <w:lang w:eastAsia="en-US"/>
        </w:rPr>
        <w:t>,</w:t>
      </w:r>
      <w:r w:rsidRPr="0076364E">
        <w:rPr>
          <w:rFonts w:eastAsia="Calibri" w:cs="Arial"/>
          <w:lang w:eastAsia="en-US"/>
        </w:rPr>
        <w:t xml:space="preserve"> od 17. ožujka 2020.</w:t>
      </w:r>
      <w:r>
        <w:rPr>
          <w:rFonts w:eastAsia="Calibri" w:cs="Arial"/>
          <w:lang w:eastAsia="en-US"/>
        </w:rPr>
        <w:t xml:space="preserve"> godine.</w:t>
      </w:r>
    </w:p>
    <w:p w:rsidR="00903224" w:rsidRPr="00903224" w:rsidRDefault="00903224" w:rsidP="00903224">
      <w:pPr>
        <w:spacing w:line="20" w:lineRule="atLeast"/>
        <w:jc w:val="center"/>
        <w:rPr>
          <w:rFonts w:eastAsia="Calibri" w:cs="Arial"/>
          <w:b/>
          <w:lang w:eastAsia="en-US"/>
        </w:rPr>
      </w:pPr>
      <w:r w:rsidRPr="00903224">
        <w:rPr>
          <w:rFonts w:eastAsia="Calibri" w:cs="Arial"/>
          <w:b/>
          <w:lang w:eastAsia="en-US"/>
        </w:rPr>
        <w:t>IV.</w:t>
      </w:r>
    </w:p>
    <w:p w:rsidR="00903224" w:rsidRPr="00903224" w:rsidRDefault="00903224" w:rsidP="00903224">
      <w:pPr>
        <w:spacing w:line="20" w:lineRule="atLeast"/>
        <w:rPr>
          <w:rFonts w:eastAsia="Calibri" w:cs="Arial"/>
          <w:b/>
          <w:lang w:eastAsia="en-US"/>
        </w:rPr>
      </w:pP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>Kupac nekretnine iz točke I. ove Odluke, osim kupoprodajne cijene, snosi i trošak procjene tržišne vrijednosti nekretnine po ovlaštenom sudskom vještaku, u iznosu od 13.687,50 kn (slovima: trinaesttisućašestoosamdesetsedamkunaipedesetlipa).</w:t>
      </w: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jc w:val="center"/>
        <w:rPr>
          <w:rFonts w:eastAsia="Calibri" w:cs="Arial"/>
          <w:b/>
          <w:lang w:eastAsia="en-US"/>
        </w:rPr>
      </w:pPr>
      <w:r w:rsidRPr="00903224">
        <w:rPr>
          <w:rFonts w:eastAsia="Calibri" w:cs="Arial"/>
          <w:b/>
          <w:lang w:eastAsia="en-US"/>
        </w:rPr>
        <w:t>V.</w:t>
      </w:r>
    </w:p>
    <w:p w:rsidR="00903224" w:rsidRPr="00903224" w:rsidRDefault="00903224" w:rsidP="00903224">
      <w:pPr>
        <w:spacing w:line="20" w:lineRule="atLeast"/>
        <w:jc w:val="center"/>
        <w:rPr>
          <w:rFonts w:eastAsia="Calibri" w:cs="Arial"/>
          <w:b/>
          <w:lang w:eastAsia="en-US"/>
        </w:rPr>
      </w:pP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>Za provedbu ove odluke zadužuje se Ministarstvo državne imovine.</w:t>
      </w:r>
    </w:p>
    <w:p w:rsidR="00903224" w:rsidRPr="00903224" w:rsidRDefault="00903224" w:rsidP="00903224">
      <w:pPr>
        <w:spacing w:line="20" w:lineRule="atLeast"/>
        <w:rPr>
          <w:rFonts w:eastAsia="Calibri" w:cs="Arial"/>
          <w:b/>
          <w:lang w:eastAsia="en-US"/>
        </w:rPr>
      </w:pPr>
    </w:p>
    <w:p w:rsidR="00903224" w:rsidRPr="00903224" w:rsidRDefault="00903224" w:rsidP="00903224">
      <w:pPr>
        <w:spacing w:line="20" w:lineRule="atLeast"/>
        <w:jc w:val="center"/>
        <w:rPr>
          <w:rFonts w:eastAsia="Calibri" w:cs="Arial"/>
          <w:b/>
          <w:lang w:eastAsia="en-US"/>
        </w:rPr>
      </w:pPr>
      <w:r w:rsidRPr="00903224">
        <w:rPr>
          <w:rFonts w:eastAsia="Calibri" w:cs="Arial"/>
          <w:b/>
          <w:lang w:eastAsia="en-US"/>
        </w:rPr>
        <w:t>VI.</w:t>
      </w: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>Ova Odluka stupa na snagu danom donošenja.</w:t>
      </w: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 xml:space="preserve">KLASA: </w:t>
      </w: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 xml:space="preserve">URBROJ: </w:t>
      </w: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ind w:left="4536"/>
        <w:jc w:val="center"/>
        <w:rPr>
          <w:rFonts w:eastAsia="Calibri" w:cs="Arial"/>
          <w:b/>
          <w:lang w:eastAsia="en-US"/>
        </w:rPr>
      </w:pPr>
      <w:r w:rsidRPr="00903224">
        <w:rPr>
          <w:rFonts w:eastAsia="Calibri" w:cs="Arial"/>
          <w:b/>
          <w:lang w:eastAsia="en-US"/>
        </w:rPr>
        <w:t>PREDSJEDNIK</w:t>
      </w:r>
    </w:p>
    <w:p w:rsidR="00903224" w:rsidRPr="00903224" w:rsidRDefault="00903224" w:rsidP="00903224">
      <w:pPr>
        <w:spacing w:line="20" w:lineRule="atLeast"/>
        <w:ind w:left="4536"/>
        <w:jc w:val="center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ind w:left="4536"/>
        <w:jc w:val="center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ind w:left="4536"/>
        <w:jc w:val="center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ind w:left="4536"/>
        <w:jc w:val="center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>mr. sc. Andrej Plenković</w:t>
      </w: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rPr>
          <w:rFonts w:eastAsia="Calibri" w:cs="Arial"/>
          <w:sz w:val="18"/>
          <w:lang w:eastAsia="en-US"/>
        </w:rPr>
      </w:pPr>
    </w:p>
    <w:p w:rsidR="00903224" w:rsidRPr="00903224" w:rsidRDefault="00903224" w:rsidP="00903224">
      <w:pPr>
        <w:spacing w:line="20" w:lineRule="atLeast"/>
        <w:rPr>
          <w:rFonts w:eastAsia="Calibri" w:cs="Arial"/>
          <w:sz w:val="18"/>
          <w:lang w:eastAsia="en-US"/>
        </w:rPr>
      </w:pPr>
    </w:p>
    <w:p w:rsidR="00903224" w:rsidRPr="00903224" w:rsidRDefault="00903224" w:rsidP="00903224">
      <w:pPr>
        <w:spacing w:line="20" w:lineRule="atLeast"/>
        <w:rPr>
          <w:rFonts w:eastAsia="Calibri" w:cs="Arial"/>
          <w:sz w:val="18"/>
          <w:lang w:eastAsia="en-US"/>
        </w:rPr>
      </w:pPr>
    </w:p>
    <w:p w:rsidR="00903224" w:rsidRDefault="00903224" w:rsidP="00903224">
      <w:pPr>
        <w:spacing w:line="20" w:lineRule="atLeast"/>
        <w:rPr>
          <w:rFonts w:eastAsia="Calibri" w:cs="Arial"/>
          <w:sz w:val="18"/>
          <w:lang w:eastAsia="en-US"/>
        </w:rPr>
      </w:pPr>
    </w:p>
    <w:p w:rsidR="00903224" w:rsidRDefault="00903224" w:rsidP="00903224">
      <w:pPr>
        <w:spacing w:line="20" w:lineRule="atLeast"/>
        <w:rPr>
          <w:rFonts w:eastAsia="Calibri" w:cs="Arial"/>
          <w:sz w:val="18"/>
          <w:lang w:eastAsia="en-US"/>
        </w:rPr>
      </w:pPr>
    </w:p>
    <w:p w:rsidR="00903224" w:rsidRDefault="00903224" w:rsidP="00903224">
      <w:pPr>
        <w:spacing w:line="20" w:lineRule="atLeast"/>
        <w:rPr>
          <w:rFonts w:eastAsia="Calibri" w:cs="Arial"/>
          <w:sz w:val="18"/>
          <w:lang w:eastAsia="en-US"/>
        </w:rPr>
      </w:pPr>
    </w:p>
    <w:p w:rsidR="00903224" w:rsidRDefault="00903224" w:rsidP="00903224">
      <w:pPr>
        <w:spacing w:line="20" w:lineRule="atLeast"/>
        <w:rPr>
          <w:rFonts w:eastAsia="Calibri" w:cs="Arial"/>
          <w:sz w:val="18"/>
          <w:lang w:eastAsia="en-US"/>
        </w:rPr>
      </w:pPr>
    </w:p>
    <w:p w:rsidR="00CD250C" w:rsidRDefault="00CD250C">
      <w:pPr>
        <w:rPr>
          <w:rFonts w:eastAsia="Calibri" w:cs="Arial"/>
          <w:sz w:val="18"/>
          <w:lang w:eastAsia="en-US"/>
        </w:rPr>
      </w:pPr>
      <w:r>
        <w:rPr>
          <w:rFonts w:eastAsia="Calibri" w:cs="Arial"/>
          <w:sz w:val="18"/>
          <w:lang w:eastAsia="en-US"/>
        </w:rPr>
        <w:br w:type="page"/>
      </w:r>
    </w:p>
    <w:p w:rsidR="00903224" w:rsidRDefault="00903224" w:rsidP="00903224">
      <w:pPr>
        <w:spacing w:line="20" w:lineRule="atLeast"/>
        <w:rPr>
          <w:rFonts w:eastAsia="Calibri" w:cs="Arial"/>
          <w:sz w:val="18"/>
          <w:lang w:eastAsia="en-US"/>
        </w:rPr>
      </w:pPr>
    </w:p>
    <w:p w:rsidR="00CD250C" w:rsidRDefault="00CD250C" w:rsidP="00903224">
      <w:pPr>
        <w:spacing w:line="20" w:lineRule="atLeast"/>
        <w:rPr>
          <w:rFonts w:eastAsia="Calibri" w:cs="Arial"/>
          <w:sz w:val="18"/>
          <w:lang w:eastAsia="en-US"/>
        </w:rPr>
      </w:pPr>
    </w:p>
    <w:p w:rsidR="00CD250C" w:rsidRPr="00903224" w:rsidRDefault="00CD250C" w:rsidP="00903224">
      <w:pPr>
        <w:spacing w:line="20" w:lineRule="atLeast"/>
        <w:rPr>
          <w:rFonts w:eastAsia="Calibri" w:cs="Arial"/>
          <w:sz w:val="18"/>
          <w:lang w:eastAsia="en-US"/>
        </w:rPr>
      </w:pPr>
    </w:p>
    <w:p w:rsidR="00903224" w:rsidRPr="00903224" w:rsidRDefault="00903224" w:rsidP="00903224">
      <w:pPr>
        <w:spacing w:line="20" w:lineRule="atLeast"/>
        <w:jc w:val="center"/>
        <w:rPr>
          <w:rFonts w:eastAsia="Calibri" w:cs="Arial"/>
          <w:b/>
          <w:lang w:eastAsia="en-US"/>
        </w:rPr>
      </w:pPr>
      <w:r w:rsidRPr="00903224">
        <w:rPr>
          <w:rFonts w:eastAsia="Calibri" w:cs="Arial"/>
          <w:b/>
          <w:lang w:eastAsia="en-US"/>
        </w:rPr>
        <w:t>Obrazloženje</w:t>
      </w:r>
    </w:p>
    <w:p w:rsidR="00903224" w:rsidRPr="00903224" w:rsidRDefault="00903224" w:rsidP="00903224">
      <w:pPr>
        <w:spacing w:line="20" w:lineRule="atLeast"/>
        <w:rPr>
          <w:rFonts w:eastAsia="Calibri" w:cs="Arial"/>
          <w:b/>
          <w:lang w:eastAsia="en-US"/>
        </w:rPr>
      </w:pPr>
    </w:p>
    <w:p w:rsidR="00903224" w:rsidRPr="00903224" w:rsidRDefault="00903224" w:rsidP="00903224">
      <w:pPr>
        <w:spacing w:line="20" w:lineRule="atLeast"/>
        <w:jc w:val="both"/>
        <w:rPr>
          <w:rFonts w:eastAsia="Calibri"/>
          <w:lang w:eastAsia="en-US"/>
        </w:rPr>
      </w:pPr>
      <w:r w:rsidRPr="00903224">
        <w:rPr>
          <w:rFonts w:eastAsiaTheme="minorHAnsi" w:cs="Arial"/>
          <w:lang w:eastAsia="en-US"/>
        </w:rPr>
        <w:t xml:space="preserve">                       Republika Hrvatska vlasnik je nekretnine označene kao </w:t>
      </w:r>
      <w:r w:rsidRPr="00903224">
        <w:rPr>
          <w:rFonts w:eastAsia="Calibri" w:cs="Arial"/>
          <w:lang w:eastAsia="en-US"/>
        </w:rPr>
        <w:t xml:space="preserve">z.k.č.br. 2988/77, šuma površine </w:t>
      </w:r>
      <w:r w:rsidRPr="00903224">
        <w:rPr>
          <w:rFonts w:eastAsia="Calibri"/>
          <w:lang w:eastAsia="en-US"/>
        </w:rPr>
        <w:t>68.273 m²</w:t>
      </w:r>
      <w:r w:rsidRPr="00903224">
        <w:rPr>
          <w:rFonts w:eastAsia="Calibri" w:cs="Arial"/>
          <w:lang w:eastAsia="en-US"/>
        </w:rPr>
        <w:t xml:space="preserve">, upisane u z.k.ul. 3598, k.o. Bast – Baška Voda. </w:t>
      </w: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</w:p>
    <w:p w:rsidR="00B40225" w:rsidRPr="00903224" w:rsidRDefault="00903224" w:rsidP="00B40225">
      <w:pPr>
        <w:spacing w:line="20" w:lineRule="atLeast"/>
        <w:jc w:val="both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 xml:space="preserve">                       </w:t>
      </w:r>
      <w:r w:rsidR="00B40225" w:rsidRPr="00903224">
        <w:rPr>
          <w:rFonts w:eastAsia="Calibri" w:cs="Arial"/>
          <w:lang w:eastAsia="en-US"/>
        </w:rPr>
        <w:t>Ministarstvo državne imovine provelo je postupak utvrđivanja tržišne vrijednosti nekretnine, a samu procjenu izvršilo je društvo vještaka Brlić d.o.o. (Elaborat oznake  97-PD-2018 o</w:t>
      </w:r>
      <w:r w:rsidR="00B40225">
        <w:rPr>
          <w:rFonts w:eastAsia="Calibri" w:cs="Arial"/>
          <w:lang w:eastAsia="en-US"/>
        </w:rPr>
        <w:t>d  5. rujna 2018., d</w:t>
      </w:r>
      <w:r w:rsidR="00B40225" w:rsidRPr="00903224">
        <w:rPr>
          <w:rFonts w:eastAsia="Calibri" w:cs="Arial"/>
          <w:lang w:eastAsia="en-US"/>
        </w:rPr>
        <w:t>opune od studenog 2018</w:t>
      </w:r>
      <w:r w:rsidR="00B40225">
        <w:rPr>
          <w:rFonts w:eastAsia="Calibri" w:cs="Arial"/>
          <w:lang w:eastAsia="en-US"/>
        </w:rPr>
        <w:t>., i</w:t>
      </w:r>
      <w:r w:rsidR="00B40225" w:rsidRPr="0057377D">
        <w:rPr>
          <w:rFonts w:eastAsia="Calibri" w:cs="Arial"/>
          <w:lang w:eastAsia="en-US"/>
        </w:rPr>
        <w:t xml:space="preserve"> </w:t>
      </w:r>
      <w:r w:rsidR="00B40225" w:rsidRPr="0076364E">
        <w:rPr>
          <w:rFonts w:eastAsia="Calibri" w:cs="Arial"/>
          <w:lang w:eastAsia="en-US"/>
        </w:rPr>
        <w:t>dopune od 13. ožujka 2020.</w:t>
      </w:r>
      <w:r w:rsidR="00B40225">
        <w:rPr>
          <w:rFonts w:eastAsia="Calibri" w:cs="Arial"/>
          <w:lang w:eastAsia="en-US"/>
        </w:rPr>
        <w:t xml:space="preserve"> godine</w:t>
      </w:r>
      <w:r w:rsidR="00B40225" w:rsidRPr="00903224">
        <w:rPr>
          <w:rFonts w:eastAsia="Calibri" w:cs="Arial"/>
          <w:lang w:eastAsia="en-US"/>
        </w:rPr>
        <w:t xml:space="preserve">.)  te  potvrdila Služba za tehničke poslove u Ministarstvu državne imovine, mišljenjem od 21. prosinca 2018. </w:t>
      </w:r>
      <w:r w:rsidR="00B40225">
        <w:rPr>
          <w:rFonts w:eastAsia="Calibri" w:cs="Arial"/>
          <w:lang w:eastAsia="en-US"/>
        </w:rPr>
        <w:t xml:space="preserve">i </w:t>
      </w:r>
      <w:r w:rsidR="00B40225" w:rsidRPr="0076364E">
        <w:rPr>
          <w:rFonts w:eastAsia="Calibri" w:cs="Arial"/>
          <w:lang w:eastAsia="en-US"/>
        </w:rPr>
        <w:t>17. ožujka 2020.</w:t>
      </w:r>
      <w:r w:rsidR="00B40225">
        <w:rPr>
          <w:rFonts w:eastAsia="Calibri" w:cs="Arial"/>
          <w:lang w:eastAsia="en-US"/>
        </w:rPr>
        <w:t xml:space="preserve"> godine. </w:t>
      </w:r>
      <w:r w:rsidR="00B40225" w:rsidRPr="00903224">
        <w:rPr>
          <w:rFonts w:eastAsia="Calibri" w:cs="Arial"/>
          <w:lang w:eastAsia="en-US"/>
        </w:rPr>
        <w:t xml:space="preserve">Utvrđena je tržišna vrijednost u iznosu od </w:t>
      </w:r>
      <w:r w:rsidR="00B40225" w:rsidRPr="0057377D">
        <w:rPr>
          <w:spacing w:val="-2"/>
        </w:rPr>
        <w:t>108.420.000,00 kuna</w:t>
      </w:r>
      <w:r w:rsidR="00B40225" w:rsidRPr="00996A6A">
        <w:rPr>
          <w:spacing w:val="-2"/>
        </w:rPr>
        <w:t xml:space="preserve">, </w:t>
      </w:r>
      <w:r w:rsidR="00B40225" w:rsidRPr="00903224">
        <w:rPr>
          <w:rFonts w:eastAsiaTheme="minorHAnsi" w:cs="Arial"/>
          <w:lang w:eastAsia="en-US"/>
        </w:rPr>
        <w:t>te se predlaže da to bude početna cijena prilikom raspolaganja putem javnog natječaja.</w:t>
      </w: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 xml:space="preserve">                      Predmetna nekretnina se prema Prostornom planu uređenja Općine Baška Voda  („Službeni glasnik“, br. 04/09., 09/12., 16/13., 08/17.  i 11/17.) većim dijelom nalazi unutar granica izdvojenog građevinskog područja izvan naselja Promajna, planiranog za urbanu preobrazbu, gospodarske namjene, ugostiteljsko turističke (T1 – hoteli), a manjim dijelom unutar koridora kolne prometnice i unutar planirane zone športsko-rekreacijske namjene, oznake R6 – uređena plaža, u području za koje je obavezna izrada Urbanističkog plana uređenja. </w:t>
      </w: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 xml:space="preserve">                     Predmetna nekretnina nalazi se u neposrednoj blizini morske obale, u području u kojem nije utvrđena granica pomorskog dobra te, iako nije „prva do mora“, postoji mogućnost da njen neznatni dio predstavlja pomorsko dobro po samom zakonu. Navedenoga radi, u oglasu o prodaji nekretnine navest će se da u slučaju da se utvrdi da dio predmetne nekretnine predstavlja pomorsko dobro, onda taj dio nije predmet prodaje te odabrani ponuditelj mora prihvatiti provođenje postupka utvrđivanja granice pomorskog dobra što obuhvaća i parcelaciju zemljišta, a pri tome se neće smanjivati kupoprodajna cijena. Napominje se da postoji prijedlog granice pomorskog dobra u području u kojem se nalazi predmetna nekretnina te, prema očitovanju Ministarstva mora, prometa i infrastrukture od 5. srpnja 2019., ista nije obuhvaćena tom granicom, međutim, ovom Odlukom neće se prejudicirati konačan ishod postupka utvrđivanja granice pomorskog dobra u k.o. Bast – Baška Voda. </w:t>
      </w: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 xml:space="preserve">                     Kako se nekretnina nalazi na atraktivnoj lokaciji, u blizini morske obale, dobre prometne povezanosti i s obzirom na prostornoplanske značajke, očekuje se da će se ponudom iste na prodaju pobuditi znatan interes investitora kao i da će se ista prodati na javnom natječaju, a da će sredstva prikupljena prodajom izazvati značajan učinak na državni proračun. Isto tako, realizacijom gradnje u skladu s PPUG-om očekuju se učinci za jedinicu lokalne samouprave naplatom komunalnog doprinosa. </w:t>
      </w: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 xml:space="preserve"> </w:t>
      </w:r>
    </w:p>
    <w:p w:rsidR="00903224" w:rsidRPr="00903224" w:rsidRDefault="00903224" w:rsidP="00903224">
      <w:pPr>
        <w:spacing w:line="20" w:lineRule="atLeast"/>
        <w:jc w:val="both"/>
        <w:rPr>
          <w:rFonts w:eastAsia="Calibri" w:cs="Arial"/>
          <w:lang w:eastAsia="en-US"/>
        </w:rPr>
      </w:pPr>
      <w:r w:rsidRPr="00903224">
        <w:rPr>
          <w:rFonts w:eastAsia="Calibri" w:cs="Arial"/>
          <w:lang w:eastAsia="en-US"/>
        </w:rPr>
        <w:t xml:space="preserve">                   Slijedom navedenoga predlaže se donošenje predložene odluke.</w:t>
      </w:r>
    </w:p>
    <w:p w:rsidR="00903224" w:rsidRPr="00903224" w:rsidRDefault="00903224" w:rsidP="00903224">
      <w:pPr>
        <w:spacing w:line="20" w:lineRule="atLeast"/>
        <w:rPr>
          <w:rFonts w:eastAsia="Calibri" w:cs="Arial"/>
          <w:lang w:eastAsia="en-US"/>
        </w:rPr>
      </w:pPr>
    </w:p>
    <w:p w:rsidR="00903224" w:rsidRPr="00903224" w:rsidRDefault="00903224" w:rsidP="00CD250C">
      <w:pPr>
        <w:rPr>
          <w:rFonts w:eastAsia="Calibri" w:cs="Arial"/>
          <w:lang w:eastAsia="en-US"/>
        </w:rPr>
      </w:pPr>
    </w:p>
    <w:sectPr w:rsidR="00903224" w:rsidRPr="00903224" w:rsidSect="00E7686D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80" w:rsidRDefault="00E63380" w:rsidP="0011560A">
      <w:r>
        <w:separator/>
      </w:r>
    </w:p>
  </w:endnote>
  <w:endnote w:type="continuationSeparator" w:id="0">
    <w:p w:rsidR="00E63380" w:rsidRDefault="00E6338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80" w:rsidRDefault="00E63380" w:rsidP="0011560A">
      <w:r>
        <w:separator/>
      </w:r>
    </w:p>
  </w:footnote>
  <w:footnote w:type="continuationSeparator" w:id="0">
    <w:p w:rsidR="00E63380" w:rsidRDefault="00E63380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78B"/>
    <w:multiLevelType w:val="hybridMultilevel"/>
    <w:tmpl w:val="80D60BB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B5C35"/>
    <w:multiLevelType w:val="hybridMultilevel"/>
    <w:tmpl w:val="6C7E988A"/>
    <w:lvl w:ilvl="0" w:tplc="2BC487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75C9D"/>
    <w:multiLevelType w:val="hybridMultilevel"/>
    <w:tmpl w:val="AAD401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A0C"/>
    <w:multiLevelType w:val="hybridMultilevel"/>
    <w:tmpl w:val="842E5A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241D09"/>
    <w:multiLevelType w:val="hybridMultilevel"/>
    <w:tmpl w:val="0FB2A30C"/>
    <w:lvl w:ilvl="0" w:tplc="2BC487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563A0"/>
    <w:multiLevelType w:val="hybridMultilevel"/>
    <w:tmpl w:val="E6BEA0B2"/>
    <w:lvl w:ilvl="0" w:tplc="9A82EF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2B6538"/>
    <w:multiLevelType w:val="hybridMultilevel"/>
    <w:tmpl w:val="D41A7BE4"/>
    <w:lvl w:ilvl="0" w:tplc="2BC487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242A"/>
    <w:multiLevelType w:val="hybridMultilevel"/>
    <w:tmpl w:val="FA6A6D92"/>
    <w:lvl w:ilvl="0" w:tplc="A114E3A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42273"/>
    <w:multiLevelType w:val="hybridMultilevel"/>
    <w:tmpl w:val="FA36A96C"/>
    <w:lvl w:ilvl="0" w:tplc="B1382B86">
      <w:start w:val="4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B20C6"/>
    <w:multiLevelType w:val="hybridMultilevel"/>
    <w:tmpl w:val="A2366F54"/>
    <w:lvl w:ilvl="0" w:tplc="D49031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13DF0"/>
    <w:multiLevelType w:val="hybridMultilevel"/>
    <w:tmpl w:val="B8CAAAAC"/>
    <w:lvl w:ilvl="0" w:tplc="8D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E35B7"/>
    <w:multiLevelType w:val="hybridMultilevel"/>
    <w:tmpl w:val="3D08B56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34933"/>
    <w:multiLevelType w:val="hybridMultilevel"/>
    <w:tmpl w:val="7C74CDE2"/>
    <w:lvl w:ilvl="0" w:tplc="DED88EAA">
      <w:start w:val="6"/>
      <w:numFmt w:val="upperRoman"/>
      <w:lvlText w:val="%1."/>
      <w:lvlJc w:val="left"/>
      <w:pPr>
        <w:ind w:left="720" w:hanging="720"/>
      </w:pPr>
      <w:rPr>
        <w:rFonts w:eastAsia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60265"/>
    <w:multiLevelType w:val="hybridMultilevel"/>
    <w:tmpl w:val="2146F9E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104518"/>
    <w:multiLevelType w:val="hybridMultilevel"/>
    <w:tmpl w:val="D6ACFD7C"/>
    <w:lvl w:ilvl="0" w:tplc="B530A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9627A"/>
    <w:multiLevelType w:val="hybridMultilevel"/>
    <w:tmpl w:val="8DAC7E2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A69FE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E95870CC">
      <w:numFmt w:val="bullet"/>
      <w:lvlText w:val="-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3" w:tplc="02B67C12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C01CB7"/>
    <w:multiLevelType w:val="hybridMultilevel"/>
    <w:tmpl w:val="43E4EB30"/>
    <w:lvl w:ilvl="0" w:tplc="313ADEC2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B5A29"/>
    <w:multiLevelType w:val="hybridMultilevel"/>
    <w:tmpl w:val="3D5A2DBC"/>
    <w:lvl w:ilvl="0" w:tplc="D53CF3DE">
      <w:start w:val="6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2C16"/>
    <w:rsid w:val="00032F3E"/>
    <w:rsid w:val="000350D9"/>
    <w:rsid w:val="00057310"/>
    <w:rsid w:val="00063520"/>
    <w:rsid w:val="00086A6C"/>
    <w:rsid w:val="000A1D60"/>
    <w:rsid w:val="000A3A3B"/>
    <w:rsid w:val="000B284C"/>
    <w:rsid w:val="000D1A50"/>
    <w:rsid w:val="000F44D6"/>
    <w:rsid w:val="001015C6"/>
    <w:rsid w:val="00110E6C"/>
    <w:rsid w:val="0011560A"/>
    <w:rsid w:val="0012338A"/>
    <w:rsid w:val="00135F1A"/>
    <w:rsid w:val="00146B79"/>
    <w:rsid w:val="00147DE9"/>
    <w:rsid w:val="00170226"/>
    <w:rsid w:val="001741AA"/>
    <w:rsid w:val="0018543F"/>
    <w:rsid w:val="001917B2"/>
    <w:rsid w:val="00196113"/>
    <w:rsid w:val="001A13E7"/>
    <w:rsid w:val="001B7A97"/>
    <w:rsid w:val="001E7218"/>
    <w:rsid w:val="00210BAE"/>
    <w:rsid w:val="00212103"/>
    <w:rsid w:val="002179F8"/>
    <w:rsid w:val="00220956"/>
    <w:rsid w:val="00230AC0"/>
    <w:rsid w:val="0023763F"/>
    <w:rsid w:val="00245F70"/>
    <w:rsid w:val="0028608D"/>
    <w:rsid w:val="0029163B"/>
    <w:rsid w:val="002A1D77"/>
    <w:rsid w:val="002A705F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57799"/>
    <w:rsid w:val="00461188"/>
    <w:rsid w:val="00462195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97713"/>
    <w:rsid w:val="005C3A4C"/>
    <w:rsid w:val="005E7CAB"/>
    <w:rsid w:val="005F4727"/>
    <w:rsid w:val="006265CB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64E"/>
    <w:rsid w:val="007638D8"/>
    <w:rsid w:val="00777CAA"/>
    <w:rsid w:val="0078648A"/>
    <w:rsid w:val="007A1768"/>
    <w:rsid w:val="007A1881"/>
    <w:rsid w:val="007C3A72"/>
    <w:rsid w:val="007D332D"/>
    <w:rsid w:val="007E3965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3224"/>
    <w:rsid w:val="009047E4"/>
    <w:rsid w:val="009126B3"/>
    <w:rsid w:val="009152C4"/>
    <w:rsid w:val="00921B74"/>
    <w:rsid w:val="0095079B"/>
    <w:rsid w:val="00953BA1"/>
    <w:rsid w:val="00954D08"/>
    <w:rsid w:val="00955235"/>
    <w:rsid w:val="00986E0B"/>
    <w:rsid w:val="009930CA"/>
    <w:rsid w:val="009C33E1"/>
    <w:rsid w:val="009C7815"/>
    <w:rsid w:val="009F522C"/>
    <w:rsid w:val="009F5AE0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01F0"/>
    <w:rsid w:val="00A94A2B"/>
    <w:rsid w:val="00AD2F06"/>
    <w:rsid w:val="00AD4D7C"/>
    <w:rsid w:val="00AE59DF"/>
    <w:rsid w:val="00B222D3"/>
    <w:rsid w:val="00B40225"/>
    <w:rsid w:val="00B42E00"/>
    <w:rsid w:val="00B462AB"/>
    <w:rsid w:val="00B57187"/>
    <w:rsid w:val="00B706F8"/>
    <w:rsid w:val="00B908C2"/>
    <w:rsid w:val="00BA28CD"/>
    <w:rsid w:val="00BA6DF0"/>
    <w:rsid w:val="00BA70A4"/>
    <w:rsid w:val="00BA72BF"/>
    <w:rsid w:val="00C337A4"/>
    <w:rsid w:val="00C44327"/>
    <w:rsid w:val="00C71886"/>
    <w:rsid w:val="00C969CC"/>
    <w:rsid w:val="00CA4F84"/>
    <w:rsid w:val="00CD1639"/>
    <w:rsid w:val="00CD250C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5569"/>
    <w:rsid w:val="00E601A2"/>
    <w:rsid w:val="00E63380"/>
    <w:rsid w:val="00E7686D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73465"/>
    <w:rsid w:val="00F764AD"/>
    <w:rsid w:val="00F84305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036FA-F7D5-4007-B115-4755BA5B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44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x456355">
    <w:name w:val="box_456355"/>
    <w:basedOn w:val="Normal"/>
    <w:rsid w:val="000F44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603B4-A323-44B4-BA60-F16C9419A1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0361623-F8D7-4A65-9E35-14796536E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02089-86E0-450F-BD84-ACBAB08E2E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B5F8D1-C5FB-45D1-A5C3-9C9F0A817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4D2495-6DF2-44B8-89F6-95BA69A6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2020-03-11T09:34:00Z</cp:lastPrinted>
  <dcterms:created xsi:type="dcterms:W3CDTF">2020-03-19T08:40:00Z</dcterms:created>
  <dcterms:modified xsi:type="dcterms:W3CDTF">2020-03-19T08:40:00Z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