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9FCA0" w14:textId="77777777" w:rsidR="009C787A" w:rsidRPr="00C208B8" w:rsidRDefault="009C787A" w:rsidP="009C787A">
      <w:pPr>
        <w:jc w:val="center"/>
      </w:pPr>
      <w:r>
        <w:rPr>
          <w:noProof/>
        </w:rPr>
        <w:drawing>
          <wp:inline distT="0" distB="0" distL="0" distR="0" wp14:anchorId="27D14EFB" wp14:editId="23CFC69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163D2A05" w14:textId="77777777" w:rsidR="009C787A" w:rsidRPr="0023763F" w:rsidRDefault="009C787A" w:rsidP="009C787A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381B584" w14:textId="77777777" w:rsidR="009C787A" w:rsidRDefault="009C787A" w:rsidP="009C787A"/>
    <w:p w14:paraId="621D6F87" w14:textId="0FEBB68C" w:rsidR="009C787A" w:rsidRPr="003A2F05" w:rsidRDefault="009C787A" w:rsidP="009C787A">
      <w:pPr>
        <w:spacing w:after="2400"/>
        <w:jc w:val="right"/>
      </w:pPr>
      <w:r w:rsidRPr="003A2F05">
        <w:t xml:space="preserve">Zagreb, </w:t>
      </w:r>
      <w:r>
        <w:t xml:space="preserve"> </w:t>
      </w:r>
      <w:r w:rsidR="005C7DBA">
        <w:t>26</w:t>
      </w:r>
      <w:r w:rsidRPr="003A2F05">
        <w:t>.</w:t>
      </w:r>
      <w:r>
        <w:t xml:space="preserve"> ožujka 2020</w:t>
      </w:r>
      <w:r w:rsidR="00BE5E5E">
        <w:t>.</w:t>
      </w:r>
    </w:p>
    <w:p w14:paraId="1E4C816F" w14:textId="77777777" w:rsidR="009C787A" w:rsidRPr="002179F8" w:rsidRDefault="009C787A" w:rsidP="009C787A">
      <w:pPr>
        <w:spacing w:line="360" w:lineRule="auto"/>
      </w:pPr>
      <w:r w:rsidRPr="002179F8">
        <w:t>__________________________________________________________________________</w:t>
      </w:r>
    </w:p>
    <w:p w14:paraId="56675C18" w14:textId="77777777" w:rsidR="009C787A" w:rsidRDefault="009C787A" w:rsidP="009C787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9C787A" w:rsidSect="009C787A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C787A" w14:paraId="552B0101" w14:textId="77777777" w:rsidTr="00296909">
        <w:tc>
          <w:tcPr>
            <w:tcW w:w="1951" w:type="dxa"/>
          </w:tcPr>
          <w:p w14:paraId="5644EFCA" w14:textId="77777777" w:rsidR="009C787A" w:rsidRDefault="009C787A" w:rsidP="0029690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DB007E1" w14:textId="77777777" w:rsidR="009C787A" w:rsidRDefault="009C787A" w:rsidP="00296909">
            <w:pPr>
              <w:spacing w:line="360" w:lineRule="auto"/>
            </w:pPr>
            <w:r>
              <w:t>Ministarstvo vanjskih i europskih poslova</w:t>
            </w:r>
          </w:p>
        </w:tc>
      </w:tr>
    </w:tbl>
    <w:p w14:paraId="6DD25B07" w14:textId="77777777" w:rsidR="009C787A" w:rsidRPr="002179F8" w:rsidRDefault="009C787A" w:rsidP="009C787A">
      <w:pPr>
        <w:spacing w:line="360" w:lineRule="auto"/>
      </w:pPr>
      <w:r w:rsidRPr="002179F8">
        <w:t>__________________________________________________________________________</w:t>
      </w:r>
    </w:p>
    <w:p w14:paraId="39FB0950" w14:textId="77777777" w:rsidR="009C787A" w:rsidRDefault="009C787A" w:rsidP="009C787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9C787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9C787A" w14:paraId="3B205657" w14:textId="77777777" w:rsidTr="00296909">
        <w:tc>
          <w:tcPr>
            <w:tcW w:w="1951" w:type="dxa"/>
          </w:tcPr>
          <w:p w14:paraId="6EA11FF2" w14:textId="77777777" w:rsidR="009C787A" w:rsidRDefault="009C787A" w:rsidP="0029690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653779B" w14:textId="550D6EF6" w:rsidR="009C787A" w:rsidRDefault="009C787A" w:rsidP="000B54A6">
            <w:pPr>
              <w:spacing w:line="360" w:lineRule="auto"/>
              <w:jc w:val="both"/>
            </w:pPr>
            <w:r>
              <w:t xml:space="preserve">Prijedlog odluke o </w:t>
            </w:r>
            <w:r w:rsidR="005C7DBA">
              <w:t xml:space="preserve">provedbi </w:t>
            </w:r>
            <w:r w:rsidR="005C7DBA" w:rsidRPr="005C7DBA">
              <w:t>Provedben</w:t>
            </w:r>
            <w:r w:rsidR="005C7DBA">
              <w:t>e</w:t>
            </w:r>
            <w:r w:rsidR="005C7DBA" w:rsidRPr="005C7DBA">
              <w:t xml:space="preserve"> uredb</w:t>
            </w:r>
            <w:r w:rsidR="000B54A6">
              <w:t>e</w:t>
            </w:r>
            <w:r w:rsidR="005C7DBA" w:rsidRPr="005C7DBA">
              <w:t xml:space="preserve"> Komisije (EU) 2020/402 od 14. ožujka 2020. o uvođenju obveze predočenja odobrenja u slučaju izvoza određenih proizvoda</w:t>
            </w:r>
          </w:p>
        </w:tc>
      </w:tr>
    </w:tbl>
    <w:p w14:paraId="629D2A0F" w14:textId="77777777" w:rsidR="009C787A" w:rsidRPr="002179F8" w:rsidRDefault="009C787A" w:rsidP="009C787A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2637537" w14:textId="77777777" w:rsidR="009C787A" w:rsidRDefault="009C787A" w:rsidP="009C787A"/>
    <w:p w14:paraId="7C948ACE" w14:textId="77777777" w:rsidR="009C787A" w:rsidRPr="00CE78D1" w:rsidRDefault="009C787A" w:rsidP="009C787A"/>
    <w:p w14:paraId="699DFA25" w14:textId="77777777" w:rsidR="009C787A" w:rsidRPr="00CE78D1" w:rsidRDefault="009C787A" w:rsidP="009C787A"/>
    <w:p w14:paraId="6C923A46" w14:textId="77777777" w:rsidR="009C787A" w:rsidRPr="00CE78D1" w:rsidRDefault="009C787A" w:rsidP="009C787A"/>
    <w:p w14:paraId="40D291A8" w14:textId="77777777" w:rsidR="009C787A" w:rsidRPr="00CE78D1" w:rsidRDefault="009C787A" w:rsidP="009C787A"/>
    <w:p w14:paraId="692AA82E" w14:textId="77777777" w:rsidR="009C787A" w:rsidRPr="00CE78D1" w:rsidRDefault="009C787A" w:rsidP="009C787A"/>
    <w:p w14:paraId="2482D7DC" w14:textId="77777777" w:rsidR="009C787A" w:rsidRPr="00CE78D1" w:rsidRDefault="009C787A" w:rsidP="009C787A"/>
    <w:p w14:paraId="4A9FE305" w14:textId="77777777" w:rsidR="009C787A" w:rsidRPr="00CE78D1" w:rsidRDefault="009C787A" w:rsidP="009C787A"/>
    <w:p w14:paraId="72D51752" w14:textId="77777777" w:rsidR="009C787A" w:rsidRPr="00CE78D1" w:rsidRDefault="009C787A" w:rsidP="009C787A"/>
    <w:p w14:paraId="73ECA331" w14:textId="77777777" w:rsidR="009C787A" w:rsidRPr="00CE78D1" w:rsidRDefault="009C787A" w:rsidP="009C787A"/>
    <w:p w14:paraId="583D791F" w14:textId="77777777" w:rsidR="009C787A" w:rsidRPr="00CE78D1" w:rsidRDefault="009C787A" w:rsidP="009C787A"/>
    <w:p w14:paraId="495C90DF" w14:textId="77777777" w:rsidR="009C787A" w:rsidRPr="00CE78D1" w:rsidRDefault="009C787A" w:rsidP="009C787A"/>
    <w:p w14:paraId="7F2EA974" w14:textId="77777777" w:rsidR="009C787A" w:rsidRPr="00CE78D1" w:rsidRDefault="009C787A" w:rsidP="009C787A"/>
    <w:p w14:paraId="3C27BD4E" w14:textId="77777777" w:rsidR="009C787A" w:rsidRDefault="009C787A" w:rsidP="009C787A"/>
    <w:p w14:paraId="5B961E0B" w14:textId="77777777" w:rsidR="009C787A" w:rsidRDefault="009C787A" w:rsidP="009C787A"/>
    <w:p w14:paraId="290B7B7E" w14:textId="77777777" w:rsidR="009C787A" w:rsidRDefault="009C787A" w:rsidP="009C787A"/>
    <w:p w14:paraId="388D4F0A" w14:textId="77777777" w:rsidR="009C787A" w:rsidRDefault="009C787A" w:rsidP="009C787A"/>
    <w:p w14:paraId="201E0A4D" w14:textId="77777777" w:rsidR="009C787A" w:rsidRDefault="009C787A" w:rsidP="009C787A"/>
    <w:p w14:paraId="3B7DF361" w14:textId="77777777" w:rsidR="009C787A" w:rsidRDefault="009C787A" w:rsidP="009C787A">
      <w:pPr>
        <w:widowControl w:val="0"/>
        <w:pBdr>
          <w:bottom w:val="single" w:sz="12" w:space="1" w:color="auto"/>
        </w:pBdr>
        <w:rPr>
          <w:rFonts w:ascii="Times-Bold" w:hAnsi="Times-Bold" w:cs="Times-Bold"/>
          <w:b/>
          <w:bCs/>
        </w:rPr>
        <w:sectPr w:rsidR="009C787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9EEAE0C" w14:textId="77777777" w:rsidR="009C787A" w:rsidRDefault="009C787A" w:rsidP="009C787A"/>
    <w:p w14:paraId="0497EC16" w14:textId="77777777" w:rsidR="009C787A" w:rsidRPr="00191C62" w:rsidRDefault="009C787A" w:rsidP="009C787A">
      <w:pPr>
        <w:jc w:val="right"/>
        <w:rPr>
          <w:b/>
          <w:i/>
        </w:rPr>
      </w:pPr>
      <w:r w:rsidRPr="00191C62">
        <w:rPr>
          <w:b/>
          <w:i/>
        </w:rPr>
        <w:t>PRIJEDLOG</w:t>
      </w:r>
    </w:p>
    <w:p w14:paraId="10E57EE7" w14:textId="7AD72478" w:rsidR="00464BB4" w:rsidRDefault="00464BB4" w:rsidP="00464BB4">
      <w:pPr>
        <w:jc w:val="both"/>
      </w:pPr>
    </w:p>
    <w:p w14:paraId="29D812F3" w14:textId="4926F806" w:rsidR="005C7DBA" w:rsidRPr="005C7DBA" w:rsidRDefault="009C787A" w:rsidP="00464BB4">
      <w:pPr>
        <w:jc w:val="both"/>
        <w:rPr>
          <w:color w:val="000000"/>
          <w:bdr w:val="nil"/>
        </w:rPr>
      </w:pPr>
      <w:r w:rsidRPr="002D6D53">
        <w:tab/>
      </w:r>
      <w:r w:rsidR="005C7DBA">
        <w:rPr>
          <w:rFonts w:eastAsia="Arial Unicode MS" w:cs="Arial Unicode MS"/>
          <w:color w:val="000000"/>
          <w:bdr w:val="nil"/>
        </w:rPr>
        <w:t xml:space="preserve"> </w:t>
      </w:r>
      <w:r w:rsidR="005C7DBA">
        <w:rPr>
          <w:rFonts w:eastAsia="Arial Unicode MS" w:cs="Arial Unicode MS"/>
          <w:color w:val="000000"/>
          <w:bdr w:val="nil"/>
        </w:rPr>
        <w:tab/>
      </w:r>
      <w:r w:rsidR="005C7DBA" w:rsidRPr="005C7DBA">
        <w:rPr>
          <w:rFonts w:eastAsia="Arial Unicode MS" w:cs="Arial Unicode MS"/>
          <w:color w:val="000000"/>
          <w:bdr w:val="nil"/>
        </w:rPr>
        <w:t>Na temelju članka 30. stavaka 2. i 3. Zakona o Vladi Republike Hrvatske (Narodne novine, br. 150/11, 119/14, 93/16 i 116/18)</w:t>
      </w:r>
      <w:r w:rsidR="002D12D5">
        <w:rPr>
          <w:rFonts w:eastAsia="Arial Unicode MS" w:cs="Arial Unicode MS"/>
          <w:color w:val="000000"/>
          <w:bdr w:val="nil"/>
        </w:rPr>
        <w:t>,</w:t>
      </w:r>
      <w:r w:rsidR="005C7DBA" w:rsidRPr="005C7DBA">
        <w:rPr>
          <w:rFonts w:eastAsia="Arial Unicode MS" w:cs="Arial Unicode MS"/>
          <w:color w:val="000000"/>
          <w:bdr w:val="nil"/>
        </w:rPr>
        <w:t xml:space="preserve"> Vlada Republike Hrvatske je na sjednici održanoj ______2020. godine donijela </w:t>
      </w:r>
    </w:p>
    <w:p w14:paraId="19D40883" w14:textId="4F422ACD" w:rsidR="005C7DBA" w:rsidRDefault="005C7DBA" w:rsidP="005C7DB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bdr w:val="nil"/>
        </w:rPr>
      </w:pPr>
    </w:p>
    <w:p w14:paraId="3870CDDE" w14:textId="77777777" w:rsidR="00464BB4" w:rsidRPr="005C7DBA" w:rsidRDefault="00464BB4" w:rsidP="005C7DB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bdr w:val="nil"/>
        </w:rPr>
      </w:pPr>
    </w:p>
    <w:p w14:paraId="6E7A503B" w14:textId="53650CDE" w:rsidR="005C7DBA" w:rsidRDefault="005C7DBA" w:rsidP="005C7DB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bdr w:val="nil"/>
        </w:rPr>
      </w:pPr>
      <w:r w:rsidRPr="005C7DBA">
        <w:rPr>
          <w:rFonts w:eastAsia="Arial Unicode MS" w:cs="Arial Unicode MS"/>
          <w:b/>
          <w:bCs/>
          <w:color w:val="000000"/>
          <w:bdr w:val="nil"/>
        </w:rPr>
        <w:t>O</w:t>
      </w:r>
      <w:r>
        <w:rPr>
          <w:rFonts w:eastAsia="Arial Unicode MS" w:cs="Arial Unicode MS"/>
          <w:b/>
          <w:bCs/>
          <w:color w:val="000000"/>
          <w:bdr w:val="nil"/>
        </w:rPr>
        <w:t xml:space="preserve"> </w:t>
      </w:r>
      <w:r w:rsidRPr="005C7DBA">
        <w:rPr>
          <w:rFonts w:eastAsia="Arial Unicode MS" w:cs="Arial Unicode MS"/>
          <w:b/>
          <w:bCs/>
          <w:color w:val="000000"/>
          <w:bdr w:val="nil"/>
        </w:rPr>
        <w:t>D</w:t>
      </w:r>
      <w:r>
        <w:rPr>
          <w:rFonts w:eastAsia="Arial Unicode MS" w:cs="Arial Unicode MS"/>
          <w:b/>
          <w:bCs/>
          <w:color w:val="000000"/>
          <w:bdr w:val="nil"/>
        </w:rPr>
        <w:t xml:space="preserve"> </w:t>
      </w:r>
      <w:r w:rsidRPr="005C7DBA">
        <w:rPr>
          <w:rFonts w:eastAsia="Arial Unicode MS" w:cs="Arial Unicode MS"/>
          <w:b/>
          <w:bCs/>
          <w:color w:val="000000"/>
          <w:bdr w:val="nil"/>
        </w:rPr>
        <w:t>L</w:t>
      </w:r>
      <w:r>
        <w:rPr>
          <w:rFonts w:eastAsia="Arial Unicode MS" w:cs="Arial Unicode MS"/>
          <w:b/>
          <w:bCs/>
          <w:color w:val="000000"/>
          <w:bdr w:val="nil"/>
        </w:rPr>
        <w:t xml:space="preserve"> </w:t>
      </w:r>
      <w:r w:rsidRPr="005C7DBA">
        <w:rPr>
          <w:rFonts w:eastAsia="Arial Unicode MS" w:cs="Arial Unicode MS"/>
          <w:b/>
          <w:bCs/>
          <w:color w:val="000000"/>
          <w:bdr w:val="nil"/>
        </w:rPr>
        <w:t>U</w:t>
      </w:r>
      <w:r>
        <w:rPr>
          <w:rFonts w:eastAsia="Arial Unicode MS" w:cs="Arial Unicode MS"/>
          <w:b/>
          <w:bCs/>
          <w:color w:val="000000"/>
          <w:bdr w:val="nil"/>
        </w:rPr>
        <w:t xml:space="preserve"> </w:t>
      </w:r>
      <w:r w:rsidRPr="005C7DBA">
        <w:rPr>
          <w:rFonts w:eastAsia="Arial Unicode MS" w:cs="Arial Unicode MS"/>
          <w:b/>
          <w:bCs/>
          <w:color w:val="000000"/>
          <w:bdr w:val="nil"/>
        </w:rPr>
        <w:t>K</w:t>
      </w:r>
      <w:r>
        <w:rPr>
          <w:rFonts w:eastAsia="Arial Unicode MS" w:cs="Arial Unicode MS"/>
          <w:b/>
          <w:bCs/>
          <w:color w:val="000000"/>
          <w:bdr w:val="nil"/>
        </w:rPr>
        <w:t xml:space="preserve"> </w:t>
      </w:r>
      <w:r w:rsidRPr="005C7DBA">
        <w:rPr>
          <w:rFonts w:eastAsia="Arial Unicode MS" w:cs="Arial Unicode MS"/>
          <w:b/>
          <w:bCs/>
          <w:color w:val="000000"/>
          <w:bdr w:val="nil"/>
        </w:rPr>
        <w:t>U</w:t>
      </w:r>
    </w:p>
    <w:p w14:paraId="6BE76606" w14:textId="43D571C4" w:rsidR="005C7DBA" w:rsidRDefault="005C7DBA" w:rsidP="005C7DB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bdr w:val="nil"/>
        </w:rPr>
      </w:pPr>
      <w:r w:rsidRPr="005C7DBA">
        <w:rPr>
          <w:rFonts w:eastAsia="Arial Unicode MS" w:cs="Arial Unicode MS"/>
          <w:b/>
          <w:bCs/>
          <w:color w:val="000000"/>
          <w:bdr w:val="nil"/>
        </w:rPr>
        <w:t xml:space="preserve"> </w:t>
      </w:r>
    </w:p>
    <w:p w14:paraId="76575411" w14:textId="3F085FB6" w:rsidR="005C7DBA" w:rsidRPr="005C7DBA" w:rsidRDefault="005C7DBA" w:rsidP="005C7DB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  <w:color w:val="000000"/>
          <w:bdr w:val="nil"/>
        </w:rPr>
      </w:pPr>
      <w:r w:rsidRPr="005C7DBA">
        <w:rPr>
          <w:rFonts w:eastAsia="Arial Unicode MS" w:cs="Arial Unicode MS"/>
          <w:b/>
          <w:bCs/>
          <w:color w:val="000000"/>
          <w:bdr w:val="nil"/>
        </w:rPr>
        <w:t xml:space="preserve">o provedbi </w:t>
      </w:r>
      <w:r>
        <w:rPr>
          <w:rFonts w:eastAsia="Arial Unicode MS" w:cs="Arial Unicode MS"/>
          <w:b/>
          <w:bCs/>
          <w:color w:val="000000"/>
          <w:bdr w:val="nil"/>
        </w:rPr>
        <w:t>P</w:t>
      </w:r>
      <w:r w:rsidR="00D22676">
        <w:rPr>
          <w:rFonts w:eastAsia="Arial Unicode MS" w:cs="Arial Unicode MS"/>
          <w:b/>
          <w:bCs/>
          <w:color w:val="000000"/>
          <w:bdr w:val="nil"/>
        </w:rPr>
        <w:t>rovedbene uredbe K</w:t>
      </w:r>
      <w:r w:rsidRPr="005C7DBA">
        <w:rPr>
          <w:rFonts w:eastAsia="Arial Unicode MS" w:cs="Arial Unicode MS"/>
          <w:b/>
          <w:bCs/>
          <w:color w:val="000000"/>
          <w:bdr w:val="nil"/>
        </w:rPr>
        <w:t>omisije (</w:t>
      </w:r>
      <w:r>
        <w:rPr>
          <w:rFonts w:eastAsia="Arial Unicode MS" w:cs="Arial Unicode MS"/>
          <w:b/>
          <w:bCs/>
          <w:color w:val="000000"/>
          <w:bdr w:val="nil"/>
        </w:rPr>
        <w:t>EU</w:t>
      </w:r>
      <w:r w:rsidRPr="005C7DBA">
        <w:rPr>
          <w:rFonts w:eastAsia="Arial Unicode MS" w:cs="Arial Unicode MS"/>
          <w:b/>
          <w:bCs/>
          <w:color w:val="000000"/>
          <w:bdr w:val="nil"/>
        </w:rPr>
        <w:t>) 2020/402 od 14. ožujka 2020. o uvođenju obveze predočenja odobrenja u slučaju izvoza određenih proizvoda</w:t>
      </w:r>
    </w:p>
    <w:p w14:paraId="11D57A48" w14:textId="77777777" w:rsidR="00464BB4" w:rsidRPr="005C7DBA" w:rsidRDefault="00464BB4" w:rsidP="005C7DB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bdr w:val="nil"/>
        </w:rPr>
      </w:pPr>
    </w:p>
    <w:p w14:paraId="4B8908BB" w14:textId="77777777" w:rsidR="005C7DBA" w:rsidRPr="005C7DBA" w:rsidRDefault="005C7DBA" w:rsidP="005C7DB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  <w:color w:val="000000"/>
          <w:bdr w:val="nil"/>
        </w:rPr>
      </w:pPr>
      <w:r w:rsidRPr="005C7DBA">
        <w:rPr>
          <w:rFonts w:eastAsia="Arial Unicode MS" w:cs="Arial Unicode MS"/>
          <w:b/>
          <w:bCs/>
          <w:color w:val="000000"/>
          <w:bdr w:val="nil"/>
        </w:rPr>
        <w:t xml:space="preserve">I. </w:t>
      </w:r>
    </w:p>
    <w:p w14:paraId="6320C30D" w14:textId="77777777" w:rsidR="005C7DBA" w:rsidRPr="005C7DBA" w:rsidRDefault="005C7DBA" w:rsidP="005C7DB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color w:val="000000"/>
          <w:bdr w:val="nil"/>
        </w:rPr>
      </w:pPr>
    </w:p>
    <w:p w14:paraId="5A3F8D88" w14:textId="3177E137" w:rsidR="00DE1D0E" w:rsidRDefault="005C7DBA" w:rsidP="005C7DBA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 w:cs="Arial Unicode MS"/>
          <w:color w:val="000000"/>
          <w:bdr w:val="nil"/>
        </w:rPr>
      </w:pPr>
      <w:r>
        <w:rPr>
          <w:rFonts w:eastAsia="Arial Unicode MS" w:cs="Arial Unicode MS"/>
          <w:color w:val="000000"/>
          <w:bdr w:val="nil"/>
        </w:rPr>
        <w:t xml:space="preserve"> </w:t>
      </w:r>
      <w:r>
        <w:rPr>
          <w:rFonts w:eastAsia="Arial Unicode MS" w:cs="Arial Unicode MS"/>
          <w:color w:val="000000"/>
          <w:bdr w:val="nil"/>
        </w:rPr>
        <w:tab/>
      </w:r>
      <w:r w:rsidRPr="005C7DBA">
        <w:rPr>
          <w:rFonts w:eastAsia="Arial Unicode MS" w:cs="Arial Unicode MS"/>
          <w:color w:val="000000"/>
          <w:bdr w:val="nil"/>
        </w:rPr>
        <w:t xml:space="preserve">Ovom </w:t>
      </w:r>
      <w:r w:rsidR="00DE1D0E" w:rsidRPr="00DE1D0E">
        <w:rPr>
          <w:rFonts w:eastAsia="Arial Unicode MS" w:cs="Arial Unicode MS"/>
          <w:color w:val="000000"/>
          <w:bdr w:val="nil"/>
        </w:rPr>
        <w:t>se Odlukom radi provedbe Provedbene uredbe Komisije (EU) 2020/402 od 14. ožujka 2020. o uvođenju obveze predočenja odobrenja u slučaju izvoza određenih proi</w:t>
      </w:r>
      <w:r w:rsidR="00DE1D0E">
        <w:rPr>
          <w:rFonts w:eastAsia="Arial Unicode MS" w:cs="Arial Unicode MS"/>
          <w:color w:val="000000"/>
          <w:bdr w:val="nil"/>
        </w:rPr>
        <w:t>zvoda (SL</w:t>
      </w:r>
      <w:r w:rsidR="00F9033F">
        <w:rPr>
          <w:rFonts w:eastAsia="Arial Unicode MS" w:cs="Arial Unicode MS"/>
          <w:color w:val="000000"/>
          <w:bdr w:val="nil"/>
        </w:rPr>
        <w:t xml:space="preserve"> </w:t>
      </w:r>
      <w:r w:rsidR="00DE1D0E">
        <w:rPr>
          <w:rFonts w:eastAsia="Arial Unicode MS" w:cs="Arial Unicode MS"/>
          <w:color w:val="000000"/>
          <w:bdr w:val="nil"/>
        </w:rPr>
        <w:t>L</w:t>
      </w:r>
      <w:r w:rsidR="00F9033F">
        <w:rPr>
          <w:rFonts w:eastAsia="Arial Unicode MS" w:cs="Arial Unicode MS"/>
          <w:color w:val="000000"/>
          <w:bdr w:val="nil"/>
        </w:rPr>
        <w:t xml:space="preserve"> </w:t>
      </w:r>
      <w:r w:rsidR="00DE1D0E">
        <w:rPr>
          <w:rFonts w:eastAsia="Arial Unicode MS" w:cs="Arial Unicode MS"/>
          <w:color w:val="000000"/>
          <w:bdr w:val="nil"/>
        </w:rPr>
        <w:t>77I, 15.3.2020.) (</w:t>
      </w:r>
      <w:r w:rsidR="00DE1D0E" w:rsidRPr="00DE1D0E">
        <w:rPr>
          <w:rFonts w:eastAsia="Arial Unicode MS" w:cs="Arial Unicode MS"/>
          <w:color w:val="000000"/>
          <w:bdr w:val="nil"/>
        </w:rPr>
        <w:t>u daljnjem tekstu: Provedbena uredba Komisije (EU) 2020/402) određuje nadležno tijelo te uređuje postupak izdavanja odobrenja za izvoz zaštitne opreme.</w:t>
      </w:r>
    </w:p>
    <w:p w14:paraId="56781F3D" w14:textId="77777777" w:rsidR="00464BB4" w:rsidRPr="005C7DBA" w:rsidRDefault="00464BB4" w:rsidP="005C7DB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bdr w:val="nil"/>
        </w:rPr>
      </w:pPr>
    </w:p>
    <w:p w14:paraId="024E15D9" w14:textId="77777777" w:rsidR="005C7DBA" w:rsidRPr="005C7DBA" w:rsidRDefault="005C7DBA" w:rsidP="005C7DB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bdr w:val="nil"/>
        </w:rPr>
      </w:pPr>
      <w:r w:rsidRPr="005C7DBA">
        <w:rPr>
          <w:rFonts w:eastAsia="Arial Unicode MS" w:cs="Arial Unicode MS"/>
          <w:b/>
          <w:bCs/>
          <w:color w:val="000000"/>
          <w:bdr w:val="nil"/>
        </w:rPr>
        <w:t>II.</w:t>
      </w:r>
    </w:p>
    <w:p w14:paraId="08A8D0D8" w14:textId="77777777" w:rsidR="005C7DBA" w:rsidRPr="005C7DBA" w:rsidRDefault="005C7DBA" w:rsidP="005C7DB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bdr w:val="nil"/>
        </w:rPr>
      </w:pPr>
    </w:p>
    <w:p w14:paraId="4F60ABFD" w14:textId="2AF0A17D" w:rsidR="005C7DBA" w:rsidRPr="005C7DBA" w:rsidRDefault="005C7DBA" w:rsidP="005C7DB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Cs/>
          <w:color w:val="000000"/>
          <w:bdr w:val="nil"/>
        </w:rPr>
      </w:pPr>
      <w:r>
        <w:rPr>
          <w:rFonts w:eastAsia="Arial Unicode MS" w:cs="Arial Unicode MS"/>
          <w:bCs/>
          <w:color w:val="000000"/>
          <w:bdr w:val="nil"/>
        </w:rPr>
        <w:t xml:space="preserve"> </w:t>
      </w:r>
      <w:r>
        <w:rPr>
          <w:rFonts w:eastAsia="Arial Unicode MS" w:cs="Arial Unicode MS"/>
          <w:bCs/>
          <w:color w:val="000000"/>
          <w:bdr w:val="nil"/>
        </w:rPr>
        <w:tab/>
        <w:t xml:space="preserve"> </w:t>
      </w:r>
      <w:r>
        <w:rPr>
          <w:rFonts w:eastAsia="Arial Unicode MS" w:cs="Arial Unicode MS"/>
          <w:bCs/>
          <w:color w:val="000000"/>
          <w:bdr w:val="nil"/>
        </w:rPr>
        <w:tab/>
      </w:r>
      <w:r w:rsidRPr="005C7DBA">
        <w:rPr>
          <w:rFonts w:eastAsia="Arial Unicode MS" w:cs="Arial Unicode MS"/>
          <w:bCs/>
          <w:color w:val="000000"/>
          <w:bdr w:val="nil"/>
        </w:rPr>
        <w:t>Nadležnim tijelom iz članka 1. stavka 1. Provedbene uredbe Komisije (EU) 2020/402 određuje se Ministarstvo vanjskih i europskih poslova.</w:t>
      </w:r>
    </w:p>
    <w:p w14:paraId="6B13C19C" w14:textId="77777777" w:rsidR="00464BB4" w:rsidRPr="005C7DBA" w:rsidRDefault="00464BB4" w:rsidP="005C7DB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color w:val="000000"/>
          <w:bdr w:val="nil"/>
        </w:rPr>
      </w:pPr>
    </w:p>
    <w:p w14:paraId="4A1EE784" w14:textId="77777777" w:rsidR="005C7DBA" w:rsidRPr="005C7DBA" w:rsidRDefault="005C7DBA" w:rsidP="005C7DB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color w:val="000000"/>
          <w:bdr w:val="nil"/>
        </w:rPr>
      </w:pPr>
      <w:r w:rsidRPr="005C7DBA">
        <w:rPr>
          <w:b/>
          <w:color w:val="000000"/>
          <w:bdr w:val="nil"/>
        </w:rPr>
        <w:t>III.</w:t>
      </w:r>
    </w:p>
    <w:p w14:paraId="1EA48BBF" w14:textId="77777777" w:rsidR="005C7DBA" w:rsidRPr="005C7DBA" w:rsidRDefault="005C7DBA" w:rsidP="005C7DB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color w:val="000000"/>
          <w:bdr w:val="nil"/>
        </w:rPr>
      </w:pPr>
    </w:p>
    <w:p w14:paraId="2991DB3B" w14:textId="7B65FE3D" w:rsidR="005C7DBA" w:rsidRPr="005C7DBA" w:rsidRDefault="005C7DBA" w:rsidP="007406C5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bdr w:val="nil"/>
          <w:lang w:eastAsia="en-US"/>
        </w:rPr>
      </w:pPr>
      <w:r>
        <w:rPr>
          <w:rFonts w:eastAsia="Arial Unicode MS"/>
          <w:bdr w:val="nil"/>
          <w:lang w:eastAsia="en-US"/>
        </w:rPr>
        <w:t xml:space="preserve"> </w:t>
      </w:r>
      <w:r>
        <w:rPr>
          <w:rFonts w:eastAsia="Arial Unicode MS"/>
          <w:bdr w:val="nil"/>
          <w:lang w:eastAsia="en-US"/>
        </w:rPr>
        <w:tab/>
      </w:r>
      <w:r w:rsidR="007406C5">
        <w:rPr>
          <w:rFonts w:eastAsia="Arial Unicode MS"/>
          <w:bdr w:val="nil"/>
          <w:lang w:eastAsia="en-US"/>
        </w:rPr>
        <w:t>T</w:t>
      </w:r>
      <w:r w:rsidRPr="005C7DBA">
        <w:rPr>
          <w:rFonts w:eastAsia="Arial Unicode MS"/>
          <w:bdr w:val="nil"/>
          <w:lang w:eastAsia="en-US"/>
        </w:rPr>
        <w:t>ijela državne uprave i druga državna tijela dužna su nadležnom tijelu iz točke II. ove Odluke na zahtjev dostaviti sve podatke i informacije iz svojeg djelokruga potrebne za provedbu članka 1. stavka 1. i članka 2. stavka 3. Provedbene uredbe Komisije (EU) 2020/402.</w:t>
      </w:r>
    </w:p>
    <w:p w14:paraId="5B942CCA" w14:textId="77777777" w:rsidR="005C7DBA" w:rsidRPr="005C7DBA" w:rsidRDefault="005C7DBA" w:rsidP="005C7DB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dr w:val="nil"/>
          <w:lang w:eastAsia="en-US"/>
        </w:rPr>
      </w:pPr>
    </w:p>
    <w:p w14:paraId="5E8730BA" w14:textId="3B60711C" w:rsidR="005C7DBA" w:rsidRPr="005C7DBA" w:rsidRDefault="005C7DBA" w:rsidP="005C7DB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dr w:val="nil"/>
          <w:lang w:eastAsia="en-US"/>
        </w:rPr>
      </w:pPr>
      <w:r>
        <w:rPr>
          <w:rFonts w:eastAsia="Arial Unicode MS"/>
          <w:bdr w:val="nil"/>
          <w:lang w:eastAsia="en-US"/>
        </w:rPr>
        <w:t xml:space="preserve"> </w:t>
      </w:r>
      <w:r>
        <w:rPr>
          <w:rFonts w:eastAsia="Arial Unicode MS"/>
          <w:bdr w:val="nil"/>
          <w:lang w:eastAsia="en-US"/>
        </w:rPr>
        <w:tab/>
        <w:t xml:space="preserve"> </w:t>
      </w:r>
      <w:r>
        <w:rPr>
          <w:rFonts w:eastAsia="Arial Unicode MS"/>
          <w:bdr w:val="nil"/>
          <w:lang w:eastAsia="en-US"/>
        </w:rPr>
        <w:tab/>
      </w:r>
      <w:r w:rsidR="00DE1D0E" w:rsidRPr="00DE1D0E">
        <w:rPr>
          <w:rFonts w:eastAsia="Arial Unicode MS"/>
          <w:bdr w:val="nil"/>
          <w:lang w:eastAsia="en-US"/>
        </w:rPr>
        <w:t>Podatke i informacije iz stavka 1. ove točke tijela državne uprave i druga državna tijela obvezna su nadležnom tijelu iz točke II. ove Odluke dostaviti u roku od tri radna dana od dana dostave zahtjeva, putem elektroničke pošte.</w:t>
      </w:r>
    </w:p>
    <w:p w14:paraId="4E133B48" w14:textId="77777777" w:rsidR="00464BB4" w:rsidRPr="005C7DBA" w:rsidRDefault="00464BB4" w:rsidP="005C7DB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dr w:val="nil"/>
          <w:lang w:eastAsia="en-US"/>
        </w:rPr>
      </w:pPr>
    </w:p>
    <w:p w14:paraId="5A79B83F" w14:textId="77777777" w:rsidR="005C7DBA" w:rsidRPr="005C7DBA" w:rsidRDefault="005C7DBA" w:rsidP="005C7DB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  <w:color w:val="000000"/>
          <w:bdr w:val="nil"/>
        </w:rPr>
      </w:pPr>
      <w:r w:rsidRPr="005C7DBA">
        <w:rPr>
          <w:rFonts w:eastAsia="Arial Unicode MS" w:cs="Arial Unicode MS"/>
          <w:b/>
          <w:bCs/>
          <w:color w:val="000000"/>
          <w:bdr w:val="nil"/>
        </w:rPr>
        <w:t>IV.</w:t>
      </w:r>
    </w:p>
    <w:p w14:paraId="0A9E35E9" w14:textId="77777777" w:rsidR="005C7DBA" w:rsidRPr="005C7DBA" w:rsidRDefault="005C7DBA" w:rsidP="005C7DB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color w:val="000000"/>
          <w:bdr w:val="nil"/>
        </w:rPr>
      </w:pPr>
    </w:p>
    <w:p w14:paraId="7286EA22" w14:textId="5B364F9A" w:rsidR="005C7DBA" w:rsidRPr="005C7DBA" w:rsidRDefault="00464BB4" w:rsidP="00464B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 w:cs="Arial Unicode MS"/>
          <w:color w:val="000000"/>
          <w:bdr w:val="nil"/>
        </w:rPr>
      </w:pPr>
      <w:r>
        <w:rPr>
          <w:rFonts w:eastAsia="Arial Unicode MS" w:cs="Arial Unicode MS"/>
          <w:color w:val="000000"/>
          <w:bdr w:val="nil"/>
        </w:rPr>
        <w:t xml:space="preserve"> </w:t>
      </w:r>
      <w:r>
        <w:rPr>
          <w:rFonts w:eastAsia="Arial Unicode MS" w:cs="Arial Unicode MS"/>
          <w:color w:val="000000"/>
          <w:bdr w:val="nil"/>
        </w:rPr>
        <w:tab/>
      </w:r>
      <w:r w:rsidR="005C7DBA" w:rsidRPr="005C7DBA">
        <w:rPr>
          <w:rFonts w:eastAsia="Arial Unicode MS" w:cs="Arial Unicode MS"/>
          <w:color w:val="000000"/>
          <w:bdr w:val="nil"/>
        </w:rPr>
        <w:t xml:space="preserve">Ova Odluka stupa na snagu </w:t>
      </w:r>
      <w:r w:rsidR="007E33FC">
        <w:rPr>
          <w:rFonts w:eastAsia="Arial Unicode MS" w:cs="Arial Unicode MS"/>
          <w:color w:val="000000"/>
          <w:bdr w:val="nil"/>
        </w:rPr>
        <w:t>prvog</w:t>
      </w:r>
      <w:r w:rsidR="008A185A">
        <w:rPr>
          <w:rFonts w:eastAsia="Arial Unicode MS" w:cs="Arial Unicode MS"/>
          <w:color w:val="000000"/>
          <w:bdr w:val="nil"/>
        </w:rPr>
        <w:t>a</w:t>
      </w:r>
      <w:bookmarkStart w:id="0" w:name="_GoBack"/>
      <w:bookmarkEnd w:id="0"/>
      <w:r w:rsidR="007E33FC">
        <w:rPr>
          <w:rFonts w:eastAsia="Arial Unicode MS" w:cs="Arial Unicode MS"/>
          <w:color w:val="000000"/>
          <w:bdr w:val="nil"/>
        </w:rPr>
        <w:t xml:space="preserve"> dana od dana objave u</w:t>
      </w:r>
      <w:r w:rsidR="005C7DBA" w:rsidRPr="005C7DBA">
        <w:rPr>
          <w:rFonts w:eastAsia="Arial Unicode MS" w:cs="Arial Unicode MS"/>
          <w:color w:val="000000"/>
          <w:bdr w:val="nil"/>
        </w:rPr>
        <w:t xml:space="preserve"> </w:t>
      </w:r>
      <w:r>
        <w:rPr>
          <w:rFonts w:eastAsia="Arial Unicode MS" w:cs="Arial Unicode MS"/>
          <w:color w:val="000000"/>
          <w:bdr w:val="nil"/>
        </w:rPr>
        <w:t>Narodnim novinama</w:t>
      </w:r>
      <w:r w:rsidR="005C7DBA" w:rsidRPr="005C7DBA">
        <w:rPr>
          <w:rFonts w:eastAsia="Arial Unicode MS" w:cs="Arial Unicode MS"/>
          <w:color w:val="000000"/>
          <w:bdr w:val="nil"/>
        </w:rPr>
        <w:t>.</w:t>
      </w:r>
    </w:p>
    <w:p w14:paraId="3CD106EC" w14:textId="77777777" w:rsidR="005C7DBA" w:rsidRPr="005C7DBA" w:rsidRDefault="005C7DBA" w:rsidP="00464BB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bdr w:val="nil"/>
        </w:rPr>
      </w:pPr>
    </w:p>
    <w:p w14:paraId="00674DED" w14:textId="77777777" w:rsidR="00BE5E5E" w:rsidRPr="00BE5E5E" w:rsidRDefault="00BE5E5E" w:rsidP="00BE5E5E">
      <w:r w:rsidRPr="00BE5E5E">
        <w:t>Klasa:</w:t>
      </w:r>
    </w:p>
    <w:p w14:paraId="16252783" w14:textId="77777777" w:rsidR="00BE5E5E" w:rsidRPr="00BE5E5E" w:rsidRDefault="00BE5E5E" w:rsidP="00BE5E5E">
      <w:r w:rsidRPr="00BE5E5E">
        <w:t>Urbroj:</w:t>
      </w:r>
    </w:p>
    <w:p w14:paraId="2A6978BA" w14:textId="77777777" w:rsidR="00BE5E5E" w:rsidRPr="00BE5E5E" w:rsidRDefault="00BE5E5E" w:rsidP="00BE5E5E"/>
    <w:p w14:paraId="2B4938E4" w14:textId="77777777" w:rsidR="00BE5E5E" w:rsidRPr="00BE5E5E" w:rsidRDefault="00BE5E5E" w:rsidP="00BE5E5E">
      <w:r w:rsidRPr="00BE5E5E">
        <w:t xml:space="preserve">Zagreb, </w:t>
      </w:r>
    </w:p>
    <w:p w14:paraId="4004EEC5" w14:textId="77777777" w:rsidR="00BE5E5E" w:rsidRPr="00BE5E5E" w:rsidRDefault="00BE5E5E" w:rsidP="00BE5E5E"/>
    <w:p w14:paraId="1848C8F8" w14:textId="2A9EFC64" w:rsidR="00BE5E5E" w:rsidRDefault="00BE5E5E" w:rsidP="00BE5E5E">
      <w:pPr>
        <w:ind w:left="5664" w:firstLine="708"/>
      </w:pPr>
      <w:r w:rsidRPr="00BE5E5E">
        <w:t xml:space="preserve">    PREDSJEDNIK</w:t>
      </w:r>
    </w:p>
    <w:p w14:paraId="30455847" w14:textId="5CC49E82" w:rsidR="00464BB4" w:rsidRDefault="00464BB4" w:rsidP="00BE5E5E">
      <w:pPr>
        <w:ind w:left="5664" w:firstLine="708"/>
      </w:pPr>
    </w:p>
    <w:p w14:paraId="7E01BC43" w14:textId="77777777" w:rsidR="0012059D" w:rsidRPr="00BE5E5E" w:rsidRDefault="0012059D" w:rsidP="00BE5E5E">
      <w:pPr>
        <w:ind w:left="5664" w:firstLine="708"/>
      </w:pPr>
    </w:p>
    <w:p w14:paraId="165BB981" w14:textId="006C7B58" w:rsidR="009C787A" w:rsidRPr="002D6D53" w:rsidRDefault="00BE5E5E" w:rsidP="0012059D">
      <w:r w:rsidRPr="00BE5E5E">
        <w:tab/>
      </w:r>
      <w:r w:rsidRPr="00BE5E5E">
        <w:tab/>
      </w:r>
      <w:r w:rsidRPr="00BE5E5E">
        <w:tab/>
      </w:r>
      <w:r w:rsidRPr="00BE5E5E">
        <w:tab/>
      </w:r>
      <w:r w:rsidRPr="00BE5E5E">
        <w:tab/>
      </w:r>
      <w:r w:rsidRPr="00BE5E5E">
        <w:tab/>
      </w:r>
      <w:r w:rsidRPr="00BE5E5E">
        <w:tab/>
      </w:r>
      <w:r w:rsidRPr="00BE5E5E">
        <w:tab/>
      </w:r>
      <w:r w:rsidRPr="00BE5E5E">
        <w:tab/>
        <w:t>mr.sc. Andrej Plenković</w:t>
      </w:r>
      <w:r w:rsidRPr="00BE5E5E">
        <w:rPr>
          <w:b/>
        </w:rPr>
        <w:br w:type="page"/>
      </w:r>
    </w:p>
    <w:p w14:paraId="57E8438F" w14:textId="77777777" w:rsidR="009C787A" w:rsidRPr="002D6D53" w:rsidRDefault="009C787A" w:rsidP="009C787A">
      <w:pPr>
        <w:autoSpaceDE w:val="0"/>
        <w:autoSpaceDN w:val="0"/>
        <w:adjustRightInd w:val="0"/>
        <w:jc w:val="center"/>
        <w:rPr>
          <w:b/>
        </w:rPr>
      </w:pPr>
      <w:r w:rsidRPr="002D6D53">
        <w:rPr>
          <w:b/>
        </w:rPr>
        <w:lastRenderedPageBreak/>
        <w:t>OBRAZLOŽENJE</w:t>
      </w:r>
    </w:p>
    <w:p w14:paraId="0474998C" w14:textId="77777777" w:rsidR="009C787A" w:rsidRPr="002D6D53" w:rsidRDefault="009C787A" w:rsidP="009C787A">
      <w:pPr>
        <w:autoSpaceDE w:val="0"/>
        <w:autoSpaceDN w:val="0"/>
        <w:adjustRightInd w:val="0"/>
      </w:pPr>
    </w:p>
    <w:p w14:paraId="0833461C" w14:textId="0784C65B" w:rsidR="009C787A" w:rsidRDefault="009C787A" w:rsidP="009C787A">
      <w:pPr>
        <w:jc w:val="both"/>
      </w:pPr>
    </w:p>
    <w:p w14:paraId="256EB43B" w14:textId="2D5B5F00" w:rsidR="0012059D" w:rsidRPr="0012059D" w:rsidRDefault="0012059D" w:rsidP="0012059D">
      <w:pPr>
        <w:jc w:val="both"/>
        <w:rPr>
          <w:rFonts w:eastAsia="Helvetica Neue"/>
          <w:color w:val="000000"/>
        </w:rPr>
      </w:pPr>
      <w:r w:rsidRPr="0012059D">
        <w:rPr>
          <w:rFonts w:eastAsia="Helvetica Neue"/>
          <w:color w:val="000000"/>
        </w:rPr>
        <w:t>Provedbena uredba Komisije (EU) 2020/402 оd 14. ožujka 2020. o uvođenju obveze predočenja odobrenja u slučaju izvoza određenih proizvoda (</w:t>
      </w:r>
      <w:r>
        <w:rPr>
          <w:rFonts w:eastAsia="Helvetica Neue"/>
          <w:color w:val="000000"/>
        </w:rPr>
        <w:t xml:space="preserve">u daljnjem tekstu: </w:t>
      </w:r>
      <w:r w:rsidRPr="0012059D">
        <w:rPr>
          <w:rFonts w:eastAsia="Helvetica Neue"/>
          <w:color w:val="000000"/>
        </w:rPr>
        <w:t>Provedbena uredba)</w:t>
      </w:r>
      <w:r>
        <w:rPr>
          <w:rFonts w:eastAsia="Helvetica Neue"/>
          <w:color w:val="000000"/>
        </w:rPr>
        <w:t>,</w:t>
      </w:r>
      <w:r w:rsidRPr="0012059D">
        <w:rPr>
          <w:rFonts w:eastAsia="Helvetica Neue"/>
          <w:color w:val="000000"/>
        </w:rPr>
        <w:t xml:space="preserve"> </w:t>
      </w:r>
      <w:r w:rsidR="00FC1976">
        <w:rPr>
          <w:rFonts w:eastAsia="Helvetica Neue"/>
          <w:color w:val="000000"/>
        </w:rPr>
        <w:t xml:space="preserve">donesena je </w:t>
      </w:r>
      <w:r w:rsidRPr="0012059D">
        <w:rPr>
          <w:rFonts w:eastAsia="Helvetica Neue"/>
          <w:color w:val="000000"/>
        </w:rPr>
        <w:t>po hitnom postupku, temeljem članka 5. UREDBE (EU) 2015/479 Europskog parlamenta i Vijeća  o zajedničkim pravilima za izvoz od 11. ožujka 2015.</w:t>
      </w:r>
      <w:r w:rsidR="00FC1976">
        <w:rPr>
          <w:rFonts w:eastAsia="Helvetica Neue"/>
          <w:color w:val="000000"/>
        </w:rPr>
        <w:t xml:space="preserve"> godine, te je stupila na snagu</w:t>
      </w:r>
      <w:r w:rsidR="00FC1976" w:rsidRPr="0012059D">
        <w:rPr>
          <w:rFonts w:eastAsia="Helvetica Neue"/>
          <w:color w:val="000000"/>
        </w:rPr>
        <w:t xml:space="preserve"> 15. ožujka 2020. godine</w:t>
      </w:r>
      <w:r w:rsidR="00FC1976">
        <w:rPr>
          <w:rFonts w:eastAsia="Helvetica Neue"/>
          <w:color w:val="000000"/>
        </w:rPr>
        <w:t>.</w:t>
      </w:r>
    </w:p>
    <w:p w14:paraId="230510C8" w14:textId="77777777" w:rsidR="0012059D" w:rsidRPr="0012059D" w:rsidRDefault="0012059D" w:rsidP="0012059D">
      <w:pPr>
        <w:jc w:val="both"/>
        <w:rPr>
          <w:rFonts w:eastAsia="Helvetica Neue"/>
          <w:color w:val="000000"/>
        </w:rPr>
      </w:pPr>
    </w:p>
    <w:p w14:paraId="14618EDE" w14:textId="3407929F" w:rsidR="0012059D" w:rsidRPr="0012059D" w:rsidRDefault="0012059D" w:rsidP="0012059D">
      <w:pPr>
        <w:jc w:val="both"/>
        <w:rPr>
          <w:rFonts w:ascii="Calibri" w:eastAsia="Helvetica Neue" w:hAnsi="Calibri"/>
          <w:color w:val="000000"/>
        </w:rPr>
      </w:pPr>
      <w:r w:rsidRPr="0012059D">
        <w:rPr>
          <w:rFonts w:eastAsia="Helvetica Neue"/>
          <w:color w:val="000000"/>
        </w:rPr>
        <w:t xml:space="preserve">Provedbena uredba uređuje obvezu predočenja odobrenja za izvoz osobne zaštitne opreme iz Europske unije u treće zemlje, kako bi se osigurala adekvatnost opskrbe u Uniji radi zadovoljenja nužne potražnje uzrokovane brzim širenjem zaraze </w:t>
      </w:r>
      <w:r w:rsidR="00FC1976">
        <w:rPr>
          <w:rFonts w:eastAsia="Helvetica Neue"/>
          <w:color w:val="000000"/>
        </w:rPr>
        <w:t xml:space="preserve">virusom </w:t>
      </w:r>
      <w:r w:rsidRPr="0012059D">
        <w:rPr>
          <w:rFonts w:eastAsia="Helvetica Neue"/>
          <w:color w:val="000000"/>
        </w:rPr>
        <w:t>covid</w:t>
      </w:r>
      <w:r w:rsidR="00FC1976">
        <w:rPr>
          <w:rFonts w:eastAsia="Helvetica Neue"/>
          <w:color w:val="000000"/>
        </w:rPr>
        <w:t>-19</w:t>
      </w:r>
      <w:r w:rsidRPr="0012059D">
        <w:rPr>
          <w:rFonts w:eastAsia="Helvetica Neue"/>
          <w:color w:val="000000"/>
        </w:rPr>
        <w:t xml:space="preserve">, a primjena </w:t>
      </w:r>
      <w:r w:rsidR="00FC1976">
        <w:rPr>
          <w:rFonts w:eastAsia="Helvetica Neue"/>
          <w:color w:val="000000"/>
        </w:rPr>
        <w:t xml:space="preserve">iste </w:t>
      </w:r>
      <w:r w:rsidRPr="0012059D">
        <w:rPr>
          <w:rFonts w:eastAsia="Helvetica Neue"/>
          <w:color w:val="000000"/>
        </w:rPr>
        <w:t>traje šest tjedana i automatski prestaje nakon isteka tog</w:t>
      </w:r>
      <w:r w:rsidR="00FC1976">
        <w:rPr>
          <w:rFonts w:eastAsia="Helvetica Neue"/>
          <w:color w:val="000000"/>
        </w:rPr>
        <w:t>a</w:t>
      </w:r>
      <w:r w:rsidRPr="0012059D">
        <w:rPr>
          <w:rFonts w:eastAsia="Helvetica Neue"/>
          <w:color w:val="000000"/>
        </w:rPr>
        <w:t xml:space="preserve"> perioda.</w:t>
      </w:r>
    </w:p>
    <w:p w14:paraId="7DB295B0" w14:textId="77777777" w:rsidR="0012059D" w:rsidRPr="0012059D" w:rsidRDefault="0012059D" w:rsidP="0012059D">
      <w:pPr>
        <w:jc w:val="both"/>
        <w:rPr>
          <w:rFonts w:ascii="Calibri" w:eastAsia="Helvetica Neue" w:hAnsi="Calibri"/>
          <w:color w:val="000000"/>
        </w:rPr>
      </w:pPr>
    </w:p>
    <w:p w14:paraId="4725863C" w14:textId="77777777" w:rsidR="0012059D" w:rsidRPr="0012059D" w:rsidRDefault="0012059D" w:rsidP="0012059D">
      <w:pPr>
        <w:jc w:val="both"/>
        <w:rPr>
          <w:rFonts w:eastAsia="Helvetica Neue"/>
          <w:color w:val="000000"/>
        </w:rPr>
      </w:pPr>
      <w:r w:rsidRPr="0012059D">
        <w:rPr>
          <w:rFonts w:eastAsia="Helvetica Neue"/>
          <w:color w:val="000000"/>
        </w:rPr>
        <w:t>Za provedbu Provedbene uredbe u svakoj državi članici potrebno je odrediti nadležno tijelo koje će odobravati izvoz robe obuhvaćene Provedbenom uredbom, uzimajući u obzir sve relevantne čimbenike.</w:t>
      </w:r>
    </w:p>
    <w:p w14:paraId="059B8B09" w14:textId="77777777" w:rsidR="0012059D" w:rsidRPr="0012059D" w:rsidRDefault="0012059D" w:rsidP="0012059D">
      <w:pPr>
        <w:jc w:val="both"/>
        <w:rPr>
          <w:rFonts w:eastAsia="Helvetica Neue"/>
          <w:color w:val="000000"/>
        </w:rPr>
      </w:pPr>
    </w:p>
    <w:p w14:paraId="3B318693" w14:textId="72E5B6EC" w:rsidR="0012059D" w:rsidRPr="0012059D" w:rsidRDefault="0012059D" w:rsidP="0012059D">
      <w:pPr>
        <w:jc w:val="both"/>
        <w:rPr>
          <w:rFonts w:eastAsia="Helvetica Neue"/>
        </w:rPr>
      </w:pPr>
      <w:r w:rsidRPr="0012059D">
        <w:rPr>
          <w:rFonts w:eastAsia="Helvetica Neue"/>
          <w:color w:val="000000"/>
        </w:rPr>
        <w:t>Ministarstv</w:t>
      </w:r>
      <w:r>
        <w:rPr>
          <w:rFonts w:eastAsia="Helvetica Neue"/>
          <w:color w:val="000000"/>
        </w:rPr>
        <w:t>o</w:t>
      </w:r>
      <w:r w:rsidRPr="0012059D">
        <w:rPr>
          <w:rFonts w:eastAsia="Helvetica Neue"/>
          <w:color w:val="000000"/>
        </w:rPr>
        <w:t xml:space="preserve"> vanjskih i europskih poslova</w:t>
      </w:r>
      <w:r>
        <w:rPr>
          <w:rFonts w:eastAsia="Helvetica Neue"/>
          <w:color w:val="000000"/>
        </w:rPr>
        <w:t xml:space="preserve">, kao nadležno tijelo </w:t>
      </w:r>
      <w:r w:rsidRPr="0012059D">
        <w:rPr>
          <w:rFonts w:eastAsia="Helvetica Neue"/>
          <w:color w:val="000000"/>
        </w:rPr>
        <w:t xml:space="preserve">za provođenje zajedničke trgovinske politike EU, </w:t>
      </w:r>
      <w:r>
        <w:rPr>
          <w:rFonts w:eastAsia="Helvetica Neue"/>
          <w:color w:val="000000"/>
        </w:rPr>
        <w:t>određuje se</w:t>
      </w:r>
      <w:r w:rsidRPr="0012059D">
        <w:rPr>
          <w:rFonts w:eastAsia="Helvetica Neue"/>
          <w:color w:val="000000"/>
        </w:rPr>
        <w:t xml:space="preserve"> nadležn</w:t>
      </w:r>
      <w:r>
        <w:rPr>
          <w:rFonts w:eastAsia="Helvetica Neue"/>
          <w:color w:val="000000"/>
        </w:rPr>
        <w:t>im</w:t>
      </w:r>
      <w:r w:rsidRPr="0012059D">
        <w:rPr>
          <w:rFonts w:eastAsia="Helvetica Neue"/>
          <w:color w:val="000000"/>
        </w:rPr>
        <w:t xml:space="preserve"> tijelo</w:t>
      </w:r>
      <w:r>
        <w:rPr>
          <w:rFonts w:eastAsia="Helvetica Neue"/>
          <w:color w:val="000000"/>
        </w:rPr>
        <w:t>m</w:t>
      </w:r>
      <w:r w:rsidRPr="0012059D">
        <w:rPr>
          <w:rFonts w:eastAsia="Helvetica Neue"/>
          <w:color w:val="000000"/>
        </w:rPr>
        <w:t xml:space="preserve"> za provedbu Provedbene uredbe. </w:t>
      </w:r>
      <w:r w:rsidRPr="0012059D">
        <w:rPr>
          <w:rFonts w:eastAsia="Helvetica Neue"/>
        </w:rPr>
        <w:t>S obzirom na kriterije kojima se nadležno tijelo treba rukovoditi prilikom donošenja odluke o odobravanju izvoza, koji su navedeni u članku 2. stavku 3. Provedbene uredbe</w:t>
      </w:r>
      <w:r>
        <w:rPr>
          <w:rFonts w:eastAsia="Helvetica Neue"/>
        </w:rPr>
        <w:t xml:space="preserve">, </w:t>
      </w:r>
      <w:r w:rsidRPr="0012059D">
        <w:rPr>
          <w:rFonts w:eastAsia="Helvetica Neue"/>
          <w:color w:val="000000"/>
        </w:rPr>
        <w:t>a koji se uglavnom odnose na utvrđivanje služi li predmetni izvoz za zadovoljenje potreba opskrbe trećim državama radi zadovoljenja njihovih legitimnih medicinskih potreba, ne narušavajući pritom nužnost ops</w:t>
      </w:r>
      <w:r>
        <w:rPr>
          <w:rFonts w:eastAsia="Helvetica Neue"/>
          <w:color w:val="000000"/>
        </w:rPr>
        <w:t>krbe na području Europske unije,</w:t>
      </w:r>
      <w:r w:rsidRPr="0012059D">
        <w:rPr>
          <w:rFonts w:eastAsia="Helvetica Neue"/>
          <w:color w:val="000000"/>
        </w:rPr>
        <w:t xml:space="preserve"> propisuje se da će nadležno tijelo zatražiti potrebne informacije od </w:t>
      </w:r>
      <w:r w:rsidRPr="0012059D">
        <w:rPr>
          <w:rFonts w:eastAsia="Helvetica Neue"/>
        </w:rPr>
        <w:t>tijela državne uprave u čiju nadležnost takve informacije pripadaju.</w:t>
      </w:r>
    </w:p>
    <w:p w14:paraId="760498FB" w14:textId="77777777" w:rsidR="0012059D" w:rsidRPr="0012059D" w:rsidRDefault="0012059D" w:rsidP="0012059D">
      <w:pPr>
        <w:jc w:val="both"/>
        <w:rPr>
          <w:rFonts w:eastAsia="Helvetica Neue"/>
        </w:rPr>
      </w:pPr>
    </w:p>
    <w:p w14:paraId="296DBE62" w14:textId="3E5050D4" w:rsidR="0012059D" w:rsidRPr="0012059D" w:rsidRDefault="0012059D" w:rsidP="0012059D">
      <w:pPr>
        <w:jc w:val="both"/>
        <w:rPr>
          <w:rFonts w:eastAsia="Helvetica Neue"/>
        </w:rPr>
      </w:pPr>
      <w:r w:rsidRPr="0012059D">
        <w:rPr>
          <w:rFonts w:eastAsia="Helvetica Neue"/>
        </w:rPr>
        <w:t>Kako se radi o provedbenom aktu koji je donesen po hitnom postupku i koji je već stupio na snagu, a čija primjena traje samo šest tjedana, te je potrebno odmah osigurati njegovu provedbu, predlaže</w:t>
      </w:r>
      <w:r w:rsidR="007E33FC" w:rsidRPr="002D12D5">
        <w:rPr>
          <w:rFonts w:eastAsia="Helvetica Neue"/>
        </w:rPr>
        <w:t xml:space="preserve"> </w:t>
      </w:r>
      <w:r w:rsidR="007E33FC" w:rsidRPr="002D12D5">
        <w:rPr>
          <w:rFonts w:eastAsia="Helvetica Neue"/>
        </w:rPr>
        <w:lastRenderedPageBreak/>
        <w:t>se</w:t>
      </w:r>
      <w:r w:rsidRPr="0012059D">
        <w:rPr>
          <w:rFonts w:eastAsia="Helvetica Neue"/>
        </w:rPr>
        <w:t xml:space="preserve"> da ova Odluka stupi na snagu </w:t>
      </w:r>
      <w:r w:rsidR="002D12D5">
        <w:rPr>
          <w:rFonts w:eastAsia="Helvetica Neue"/>
        </w:rPr>
        <w:t>prvog dana od objave u Narodnim novinama.</w:t>
      </w:r>
    </w:p>
    <w:p w14:paraId="722D9056" w14:textId="77777777" w:rsidR="0012059D" w:rsidRPr="0012059D" w:rsidRDefault="0012059D" w:rsidP="0012059D">
      <w:pPr>
        <w:jc w:val="both"/>
        <w:rPr>
          <w:rFonts w:eastAsia="Helvetica Neue"/>
        </w:rPr>
      </w:pPr>
    </w:p>
    <w:p w14:paraId="0BBA4E21" w14:textId="77777777" w:rsidR="0012059D" w:rsidRPr="00191C62" w:rsidRDefault="0012059D" w:rsidP="009C787A">
      <w:pPr>
        <w:jc w:val="both"/>
      </w:pPr>
    </w:p>
    <w:sectPr w:rsidR="0012059D" w:rsidRPr="00191C62" w:rsidSect="00F06D81">
      <w:footerReference w:type="default" r:id="rId8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3573A" w14:textId="77777777" w:rsidR="0009293E" w:rsidRDefault="0009293E" w:rsidP="009C787A">
      <w:r>
        <w:separator/>
      </w:r>
    </w:p>
  </w:endnote>
  <w:endnote w:type="continuationSeparator" w:id="0">
    <w:p w14:paraId="7CDFBA4D" w14:textId="77777777" w:rsidR="0009293E" w:rsidRDefault="0009293E" w:rsidP="009C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BD1AC" w14:textId="77777777" w:rsidR="00994D60" w:rsidRPr="00CE78D1" w:rsidRDefault="006700B7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E6B75" w14:textId="77777777" w:rsidR="00F06D81" w:rsidRPr="00F06D81" w:rsidRDefault="008A185A" w:rsidP="00F06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68E8D" w14:textId="77777777" w:rsidR="0009293E" w:rsidRDefault="0009293E" w:rsidP="009C787A">
      <w:r>
        <w:separator/>
      </w:r>
    </w:p>
  </w:footnote>
  <w:footnote w:type="continuationSeparator" w:id="0">
    <w:p w14:paraId="691D7E05" w14:textId="77777777" w:rsidR="0009293E" w:rsidRDefault="0009293E" w:rsidP="009C7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7A"/>
    <w:rsid w:val="0009293E"/>
    <w:rsid w:val="000B4FC0"/>
    <w:rsid w:val="000B54A6"/>
    <w:rsid w:val="000F6EE4"/>
    <w:rsid w:val="0012059D"/>
    <w:rsid w:val="001E4885"/>
    <w:rsid w:val="002D12D5"/>
    <w:rsid w:val="00341A54"/>
    <w:rsid w:val="00353AFF"/>
    <w:rsid w:val="00464BB4"/>
    <w:rsid w:val="004D37C8"/>
    <w:rsid w:val="005C7DBA"/>
    <w:rsid w:val="006700B7"/>
    <w:rsid w:val="006A7259"/>
    <w:rsid w:val="006F32E8"/>
    <w:rsid w:val="007406C5"/>
    <w:rsid w:val="007A4E66"/>
    <w:rsid w:val="007E33FC"/>
    <w:rsid w:val="008A185A"/>
    <w:rsid w:val="009C787A"/>
    <w:rsid w:val="00A139C1"/>
    <w:rsid w:val="00B11937"/>
    <w:rsid w:val="00BE5E5E"/>
    <w:rsid w:val="00D22676"/>
    <w:rsid w:val="00DA5E31"/>
    <w:rsid w:val="00DE1D0E"/>
    <w:rsid w:val="00EC63B4"/>
    <w:rsid w:val="00F9033F"/>
    <w:rsid w:val="00FC1976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0F7E"/>
  <w15:chartTrackingRefBased/>
  <w15:docId w15:val="{BED2ED53-13A9-4F34-ACF9-A7AD7BD2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78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87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9C78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C787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9C7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Tatalović</dc:creator>
  <cp:keywords/>
  <dc:description/>
  <cp:lastModifiedBy>Marina Tatalović</cp:lastModifiedBy>
  <cp:revision>6</cp:revision>
  <dcterms:created xsi:type="dcterms:W3CDTF">2020-03-24T10:34:00Z</dcterms:created>
  <dcterms:modified xsi:type="dcterms:W3CDTF">2020-03-25T10:49:00Z</dcterms:modified>
</cp:coreProperties>
</file>