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24" w:rsidRPr="00CC1C24" w:rsidRDefault="00CC1C24" w:rsidP="00CC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FD0230" wp14:editId="0149C3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C1C24" w:rsidRPr="00CC1C24" w:rsidRDefault="00CC1C24" w:rsidP="00CC1C2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CC1C24" w:rsidRPr="00CC1C24" w:rsidRDefault="00CC1C24" w:rsidP="00CC1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C1C24" w:rsidRPr="00CC1C24" w:rsidRDefault="00CC1C24" w:rsidP="00CC1C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1C24" w:rsidRPr="00CC1C24" w:rsidSect="00CC1C2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C1C24" w:rsidRPr="00CC1C24" w:rsidTr="00B952A8">
        <w:tc>
          <w:tcPr>
            <w:tcW w:w="1951" w:type="dxa"/>
          </w:tcPr>
          <w:p w:rsidR="00CC1C24" w:rsidRPr="00CC1C24" w:rsidRDefault="00CC1C24" w:rsidP="00CC1C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1C24">
              <w:rPr>
                <w:b/>
                <w:smallCaps/>
                <w:sz w:val="24"/>
                <w:szCs w:val="24"/>
              </w:rPr>
              <w:t>Predlagatelj</w:t>
            </w:r>
            <w:r w:rsidRPr="00CC1C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C1C24" w:rsidRPr="00CC1C24" w:rsidRDefault="00CC1C24" w:rsidP="00CC1C24">
            <w:pPr>
              <w:spacing w:line="360" w:lineRule="auto"/>
              <w:rPr>
                <w:sz w:val="24"/>
                <w:szCs w:val="24"/>
              </w:rPr>
            </w:pPr>
            <w:r w:rsidRPr="00CC1C24">
              <w:rPr>
                <w:snapToGrid w:val="0"/>
                <w:spacing w:val="-3"/>
                <w:sz w:val="24"/>
                <w:szCs w:val="24"/>
                <w:lang w:eastAsia="en-US"/>
              </w:rPr>
              <w:t>Ministarstvo mora, prometa i infrastrukture</w:t>
            </w:r>
          </w:p>
        </w:tc>
      </w:tr>
    </w:tbl>
    <w:p w:rsidR="00CC1C24" w:rsidRPr="00CC1C24" w:rsidRDefault="00CC1C24" w:rsidP="00CC1C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C1C24" w:rsidRPr="00CC1C24" w:rsidRDefault="00CC1C24" w:rsidP="00CC1C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C1C24" w:rsidRPr="00CC1C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C1C24" w:rsidRPr="00CC1C24" w:rsidTr="00B952A8">
        <w:tc>
          <w:tcPr>
            <w:tcW w:w="1951" w:type="dxa"/>
          </w:tcPr>
          <w:p w:rsidR="00CC1C24" w:rsidRPr="00CC1C24" w:rsidRDefault="00CC1C24" w:rsidP="00CC1C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C1C24">
              <w:rPr>
                <w:b/>
                <w:smallCaps/>
                <w:sz w:val="24"/>
                <w:szCs w:val="24"/>
              </w:rPr>
              <w:t>Predmet</w:t>
            </w:r>
            <w:r w:rsidRPr="00CC1C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C1C24" w:rsidRPr="00CC1C24" w:rsidRDefault="00CC1C24" w:rsidP="00CC1C24">
            <w:pPr>
              <w:spacing w:line="360" w:lineRule="auto"/>
              <w:rPr>
                <w:sz w:val="24"/>
                <w:szCs w:val="24"/>
              </w:rPr>
            </w:pPr>
            <w:r w:rsidRPr="00CC1C24">
              <w:rPr>
                <w:snapToGrid w:val="0"/>
                <w:spacing w:val="-3"/>
                <w:sz w:val="24"/>
                <w:szCs w:val="24"/>
                <w:lang w:eastAsia="en-US"/>
              </w:rPr>
              <w:t>Prijedlog</w:t>
            </w:r>
            <w:r w:rsidRPr="00CC1C24">
              <w:rPr>
                <w:snapToGrid w:val="0"/>
                <w:sz w:val="24"/>
                <w:szCs w:val="24"/>
                <w:lang w:eastAsia="en-US"/>
              </w:rPr>
              <w:t xml:space="preserve"> odluke o davanju suglasnosti na prijenos koncesije na pomorskom dobru u svrhu gospodarskog korištenja luke posebne namjene - Brodogradilišta Uljanik</w:t>
            </w:r>
          </w:p>
        </w:tc>
      </w:tr>
    </w:tbl>
    <w:p w:rsidR="00CC1C24" w:rsidRPr="00CC1C24" w:rsidRDefault="00CC1C24" w:rsidP="00CC1C2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1C24" w:rsidRPr="00CC1C24" w:rsidRDefault="00CC1C24" w:rsidP="00CC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C1C24" w:rsidRPr="00CC1C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C1C24" w:rsidRDefault="00CC1C24" w:rsidP="00CC1C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4598" w:rsidRPr="00CC1C24" w:rsidRDefault="00F34598" w:rsidP="00CC1C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B2" w:rsidRPr="00CC1C24" w:rsidRDefault="0090024C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pom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(Narodne novine, br. 158/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3, 100/04, 141/06, 38/</w:t>
      </w:r>
      <w:r w:rsidR="001F18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09,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123/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E565F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="001F18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Us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tavnog suda Republike Hrvatske, 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56/</w:t>
      </w:r>
      <w:r w:rsidR="001F18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9" w:history="1">
        <w:r w:rsidR="00F34598" w:rsidRPr="00CC1C24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</w:t>
        </w:r>
        <w:r w:rsidR="009C19F3" w:rsidRPr="00CC1C24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19</w:t>
        </w:r>
      </w:hyperlink>
      <w:r w:rsidR="00BE7751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5.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postupku davanja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koncesije na pomorskom dobru (Narodne novine, br. 23/04, 101/04, 39/06, 63/08, 125/10, 102/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, 83/12 i 10/</w:t>
      </w:r>
      <w:r w:rsidR="001F18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454BB2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 20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024C" w:rsidRPr="00CC1C24" w:rsidRDefault="0090024C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F34598"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F34598"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F34598"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F34598"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F34598"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C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D3040" w:rsidRDefault="00F34598" w:rsidP="00CC1C2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CC1C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o davanju suglasnosti na prijenos koncesije na pomorskom dobru u svrhu 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1C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gospodarskog korištenja luke posebne namjene - </w:t>
      </w:r>
      <w:r w:rsidR="009D3040" w:rsidRPr="00CC1C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Brodogradilišta </w:t>
      </w:r>
      <w:r w:rsidRPr="00CC1C2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Uljanik</w:t>
      </w:r>
    </w:p>
    <w:p w:rsidR="00F34598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07241" w:rsidRPr="00CC1C24" w:rsidRDefault="00507241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024C" w:rsidRPr="00CC1C24" w:rsidRDefault="0090024C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24C" w:rsidRPr="00CC1C24" w:rsidRDefault="0090024C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daje suglasnost na prijenos koncesije pomorskog dobra u svrhu gospodarskog kor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ištenja luke posebne namjene -</w:t>
      </w:r>
      <w:r w:rsidR="000D7C0B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3040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Brodogradilišta 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Uljanik</w:t>
      </w:r>
      <w:r w:rsidR="00BE7751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je </w:t>
      </w:r>
      <w:r w:rsidR="0002110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koncesiji pomorskog dobra u svrhu gospodarskog korištenja luke posebne namjene - Brodogradilišta Uljanik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131/10 i 8/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E476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3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daljnjem tekstu</w:t>
      </w:r>
      <w:r w:rsidR="00E4761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D3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koncesiji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), s društva ULJANIK d.d</w:t>
      </w:r>
      <w:r w:rsidR="00E565F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stečaju, </w:t>
      </w:r>
      <w:proofErr w:type="spellStart"/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>Flaciusova</w:t>
      </w:r>
      <w:proofErr w:type="spellEnd"/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Pula, </w:t>
      </w:r>
      <w:r w:rsidR="009C19F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56243843109 </w:t>
      </w:r>
      <w:r w:rsidR="00EE24B5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Dosadašnji ovlaštenik koncesije)</w:t>
      </w:r>
      <w:r w:rsidR="00E565F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E24B5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novog Ovlaštenika koncesije, društvo ULJANIK Brodogradnja 1856 d.o.o., </w:t>
      </w:r>
      <w:proofErr w:type="spellStart"/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>Flaciusova</w:t>
      </w:r>
      <w:proofErr w:type="spellEnd"/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Pula, </w:t>
      </w:r>
      <w:r w:rsidR="00EE24B5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77553867416 (u daljnjem tekstu: Novi ovlaštenik koncesije)</w:t>
      </w:r>
      <w:r w:rsidR="005C46E6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, budući da zbog gospodarskih i financijskih razloga Dosadašnji ovlaštenik koncesije nije u mogućnosti izvršavati obveze u obimu i na način ut</w:t>
      </w:r>
      <w:r w:rsidR="00E565F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vrđen O</w:t>
      </w:r>
      <w:r w:rsidR="005C46E6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dlu</w:t>
      </w:r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>kom o koncesiji i Ugovorom o koncesiji</w:t>
      </w:r>
      <w:r w:rsidR="00610C7E" w:rsidRP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0C7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od 18. siječnja 2011. godine</w:t>
      </w:r>
      <w:r w:rsidR="00610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34598" w:rsidRPr="00CC1C24" w:rsidRDefault="00F34598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19F3" w:rsidRPr="00CC1C24" w:rsidRDefault="005C79F6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Novi o</w:t>
      </w:r>
      <w:r w:rsidR="009523A7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vlaštenik koncesije 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stječe pravo gospodarskog korištenja pomorskog dobra iz točke I. Odluke o koncesiji</w:t>
      </w:r>
      <w:r w:rsidR="0003504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stječe sva prava i preuzima sve obveze</w:t>
      </w:r>
      <w:r w:rsidR="003364D0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50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Dosadašnjeg ovlaštenik</w:t>
      </w:r>
      <w:r w:rsidR="0003504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35043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koncesije 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određeno Odlukom</w:t>
      </w:r>
      <w:r w:rsidR="007F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</w:t>
      </w:r>
      <w:r w:rsidR="0002110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Ugovorom o koncesiji od 18. </w:t>
      </w:r>
      <w:r w:rsidR="00EE24B5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2110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E24B5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2110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s danom potpisa ugovora</w:t>
      </w:r>
      <w:r w:rsidR="0009350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prijenosu koncesije </w:t>
      </w:r>
      <w:r w:rsidR="00E565F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III</w:t>
      </w:r>
      <w:r w:rsidR="0002110E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5FF3" w:rsidRPr="00CC1C24" w:rsidRDefault="00F75FF3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350C" w:rsidRPr="00BC254F" w:rsidRDefault="005C79F6" w:rsidP="00BC254F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Novi o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 da</w:t>
      </w:r>
      <w:r w:rsidR="00F74143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9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od dana </w:t>
      </w:r>
      <w:r w:rsidR="00996B8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F34598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Narodnim novinama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dostavi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mora</w:t>
      </w:r>
      <w:r w:rsidR="00E476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prometa i infrastrukture </w:t>
      </w:r>
      <w:r w:rsidR="00EE24B5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ovjerene zadužnice </w:t>
      </w:r>
      <w:r w:rsidR="00BC254F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4.001.226,00 kuna, </w:t>
      </w:r>
      <w:r w:rsidR="00BC254F" w:rsidRPr="00BC254F">
        <w:rPr>
          <w:rFonts w:ascii="Times New Roman" w:hAnsi="Times New Roman" w:cs="Times New Roman"/>
          <w:sz w:val="24"/>
          <w:szCs w:val="24"/>
        </w:rPr>
        <w:t>a što predstavlja iznos od dvije godišnje naknade za stalni dio koncesijske naknade, u korist Ministarstva mora, prometa i infrastrukture</w:t>
      </w:r>
      <w:r w:rsidR="00EE24B5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instrumente osiguranja naplate naknade za koncesiju, te za naknadu štete koja može nastati zbog neispunjenja obveza iz </w:t>
      </w:r>
      <w:r w:rsidR="00507241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E24B5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govora</w:t>
      </w:r>
      <w:r w:rsidR="00507241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07241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 čini prilog ugovoru o</w:t>
      </w:r>
      <w:r w:rsidR="00E565F8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prijenosu koncesije iz točke III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7241" w:rsidRPr="00BC254F" w:rsidRDefault="00507241" w:rsidP="0050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39B" w:rsidRPr="00BC254F" w:rsidRDefault="00F75FF3" w:rsidP="00CC1C2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Ako Novi o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dostavi ovjeren</w:t>
      </w:r>
      <w:r w:rsidR="00EE24B5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zadužnic</w:t>
      </w:r>
      <w:r w:rsidR="00EE24B5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i u roku iz stavka 1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točke, gubi sva prava odr</w:t>
      </w:r>
      <w:r w:rsidR="005C46E6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eđena ovom Odlukom te se neće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zaključiti u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prijenosu koncesije </w:t>
      </w:r>
      <w:r w:rsidR="004F739B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07241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</w:t>
      </w:r>
      <w:r w:rsidR="0009350C" w:rsidRPr="00BC25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4598" w:rsidRPr="00CC1C24" w:rsidRDefault="00F34598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7241" w:rsidRPr="00CC1C24" w:rsidRDefault="00507241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3CB0" w:rsidRPr="00CC1C24" w:rsidRDefault="00F75FF3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B6BB9"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90024C"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34598" w:rsidRPr="00CC1C24" w:rsidRDefault="00F34598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79F6" w:rsidRPr="00CC1C24" w:rsidRDefault="001C76EE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292619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853CB0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luke ovlašćuje se minis</w:t>
      </w:r>
      <w:r w:rsidR="00292619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tar mor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a, prome</w:t>
      </w:r>
      <w:r w:rsidR="004D0C7D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ta i infrastrukture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da, u roku od 90 da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na od dana objave ove Odluke u Narodnim novinama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D0C7D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potpiše </w:t>
      </w:r>
      <w:r w:rsidR="00374DB7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govo</w:t>
      </w:r>
      <w:r w:rsidR="003D46B0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o prijenosu koncesije </w:t>
      </w:r>
      <w:r w:rsidR="008D2CD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s D</w:t>
      </w:r>
      <w:r w:rsidR="009523A7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osadašnjim ovlaštenikom koncesije i Novim ovlaštenikom koncesije</w:t>
      </w:r>
      <w:r w:rsidR="00B33056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E3AD9" w:rsidRPr="00CC1C24" w:rsidRDefault="00FE3AD9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24C" w:rsidRPr="00CC1C24" w:rsidRDefault="004B6BB9" w:rsidP="00CC1C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F75FF3"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90024C" w:rsidRPr="00CC1C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34598" w:rsidRPr="00CC1C24" w:rsidRDefault="00F34598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09FE" w:rsidRPr="00CC1C24" w:rsidRDefault="0090024C" w:rsidP="00CC1C2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</w:t>
      </w:r>
      <w:r w:rsidR="00F34598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u Narodnim novinama</w:t>
      </w: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598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29F" w:rsidRPr="00CC1C24" w:rsidRDefault="0072129F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24C" w:rsidRPr="00CC1C24" w:rsidRDefault="0090024C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90024C" w:rsidRPr="00CC1C24" w:rsidRDefault="0090024C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34598" w:rsidRPr="00CC1C24" w:rsidRDefault="00F34598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24C" w:rsidRPr="00CC1C24" w:rsidRDefault="000209FE" w:rsidP="00CC1C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_______________20</w:t>
      </w:r>
      <w:r w:rsidR="00FE3AD9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4598" w:rsidRPr="00CC1C24" w:rsidRDefault="00F34598" w:rsidP="00CC1C24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90024C"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4612F" w:rsidRPr="00CC1C24" w:rsidRDefault="0090024C" w:rsidP="00CC1C24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C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B586B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mr.</w:t>
      </w:r>
      <w:r w:rsidR="00F34598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="009B586B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="009B586B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.</w:t>
      </w:r>
      <w:r w:rsidR="00F34598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FD1F3D" w:rsidRPr="00CC1C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Andrej Plenković</w:t>
      </w:r>
    </w:p>
    <w:p w:rsidR="00910735" w:rsidRPr="00CC1C24" w:rsidRDefault="00910735" w:rsidP="00CC1C24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EC7" w:rsidRPr="00CC1C24" w:rsidRDefault="00534EC7" w:rsidP="00CC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B9" w:rsidRPr="00CC1C24" w:rsidRDefault="004B6BB9" w:rsidP="00CC1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C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875" w:rsidRDefault="00886875" w:rsidP="00CC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24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B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R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A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Z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L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O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Ž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E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N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J</w:t>
      </w:r>
      <w:r w:rsidR="00721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C24">
        <w:rPr>
          <w:rFonts w:ascii="Times New Roman" w:hAnsi="Times New Roman" w:cs="Times New Roman"/>
          <w:b/>
          <w:sz w:val="24"/>
          <w:szCs w:val="24"/>
        </w:rPr>
        <w:t>E</w:t>
      </w:r>
    </w:p>
    <w:p w:rsidR="0072129F" w:rsidRPr="00CC1C24" w:rsidRDefault="0072129F" w:rsidP="00CC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D1" w:rsidRPr="00CC1C24" w:rsidRDefault="00E4761F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524D1" w:rsidRPr="00CC1C24">
        <w:rPr>
          <w:rFonts w:ascii="Times New Roman" w:eastAsia="Calibri" w:hAnsi="Times New Roman" w:cs="Times New Roman"/>
          <w:sz w:val="24"/>
          <w:szCs w:val="24"/>
        </w:rPr>
        <w:t>ruštvo Uljanik d.d. ovlaštenik je koncesije pomorskog dobra u svrhu gospodarskog korištenja luke posebne namjene - Brodogradilišta Uljanik temeljem Odluke Vlade Republike Hrvatske i Ugovora o koncesiji pomorskog dobra u svrhu gospodarskog kor</w:t>
      </w:r>
      <w:r>
        <w:rPr>
          <w:rFonts w:ascii="Times New Roman" w:eastAsia="Calibri" w:hAnsi="Times New Roman" w:cs="Times New Roman"/>
          <w:sz w:val="24"/>
          <w:szCs w:val="24"/>
        </w:rPr>
        <w:t>ištenja luke posebne namjene - B</w:t>
      </w:r>
      <w:r w:rsidR="005524D1" w:rsidRPr="00CC1C24">
        <w:rPr>
          <w:rFonts w:ascii="Times New Roman" w:eastAsia="Calibri" w:hAnsi="Times New Roman" w:cs="Times New Roman"/>
          <w:sz w:val="24"/>
          <w:szCs w:val="24"/>
        </w:rPr>
        <w:t>rodogradilišta Uljanik od 18. siječnja 2011. godine.</w:t>
      </w:r>
    </w:p>
    <w:p w:rsidR="005524D1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2A" w:rsidRDefault="003B7E2A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Ukupna površina pomorskog dobra – lučkog područja koje je u koncesiji iznosi 666.871 metar kvadratni, od čega je 326.471 metar kvadratni kopneni prostor, a 340.400 metara kvadratnih morski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akvatorij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E2A" w:rsidRDefault="003B7E2A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2A" w:rsidRDefault="003B7E2A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Koncesija je dana na vremensko razdoblje od 30 godina računajući od dana sklapanja Ugovora o koncesiji, a kako je isti Ugovor bio zaključen 18. siječnja 2011. godine vrijeme trajanja koncesije je zaključno 18. siječnja 2041. godine.</w:t>
      </w:r>
    </w:p>
    <w:p w:rsidR="003B7E2A" w:rsidRPr="00CC1C24" w:rsidRDefault="003B7E2A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Koncesijska naknada koju je temeljem Ugovora ovlaštenik koncesije dužan plaćati sastoji se od stalnog i promjenjivog dijela naknade.</w:t>
      </w: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Stalni dio koncesijske naknade iznosi 3,00 kune po četvornom metru zauzete površine pomorskog dobra godišnje, odnosno 2.000.613 kuna, koji se plaća do 15. travnja tekuće godine.</w:t>
      </w: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Promjenjivi dio koncesijske naknade iznosi 1% od ukupnog godišnjeg prihoda, koji se plaća unatrag u dva obroka, i to do 30. rujna u tekućoj godini prema prihodu u prvom polugodištu tekuće godine, te do 30. travnja tekuće godine  prema prihodu za drugo polugodište protekle godine, s time da se prihodom smatra onaj dio prihoda kojim se pokrivaju iz računa dobiti i gubitka koncesionara kako slijedi: troškovi osoblja (AOP 120), amortizacija (AOP 124) i dobit razdoblja (AOP 153), a ukoliko je poslovni rezultat razdoblja gubitak (AOP 154)), osnovica za obračun koncesijske naknade računa se samo zbrajanjem pozicija troškova osoblja (AOP 120) i amortizacije (AOP 124).</w:t>
      </w: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Dana 20. svibnja 2019. godine na Trgovačkom sudu u Pazinu doneseno je Rješenje kojim je otvoren stečajni postupak nad trgovačkim društvom ULJANIK d.d..</w:t>
      </w:r>
    </w:p>
    <w:p w:rsidR="005524D1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C335E" w:rsidRPr="00CC1C24" w:rsidRDefault="005524D1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U cilju revitalizacije brodogradnje u Puli</w:t>
      </w:r>
      <w:r w:rsidR="00E4761F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CC1C24">
        <w:rPr>
          <w:rFonts w:ascii="Times New Roman" w:eastAsia="Calibri" w:hAnsi="Times New Roman" w:cs="Times New Roman"/>
          <w:sz w:val="24"/>
          <w:szCs w:val="24"/>
        </w:rPr>
        <w:t xml:space="preserve"> a na traženje stečajne uprav</w:t>
      </w:r>
      <w:r w:rsidR="001C335E" w:rsidRPr="00CC1C24">
        <w:rPr>
          <w:rFonts w:ascii="Times New Roman" w:eastAsia="Calibri" w:hAnsi="Times New Roman" w:cs="Times New Roman"/>
          <w:sz w:val="24"/>
          <w:szCs w:val="24"/>
        </w:rPr>
        <w:t>iteljice Uljanik d.d. u stečaju od 19. ožujka 2020.g.</w:t>
      </w:r>
      <w:r w:rsidRPr="00CC1C24">
        <w:rPr>
          <w:rFonts w:ascii="Times New Roman" w:eastAsia="Calibri" w:hAnsi="Times New Roman" w:cs="Times New Roman"/>
          <w:sz w:val="24"/>
          <w:szCs w:val="24"/>
        </w:rPr>
        <w:t xml:space="preserve"> ovo Ministarstvo izradilo je predmetnu Odluku temeljem koje će</w:t>
      </w:r>
      <w:r w:rsidR="001C335E" w:rsidRPr="00CC1C24">
        <w:rPr>
          <w:rFonts w:ascii="Times New Roman" w:eastAsia="Calibri" w:hAnsi="Times New Roman" w:cs="Times New Roman"/>
          <w:sz w:val="24"/>
          <w:szCs w:val="24"/>
        </w:rPr>
        <w:t xml:space="preserve"> se zaključiti Ugovor o prijenosu koncesije između davatelja koncesije kojeg zastupa ministar mora, prometa i infrastrukture, dosadašnjeg ovlaštenika koncesije i novog ovlaštenika koncesije.</w:t>
      </w:r>
    </w:p>
    <w:p w:rsidR="00886875" w:rsidRPr="00CC1C24" w:rsidRDefault="00886875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75" w:rsidRPr="00CC1C24" w:rsidRDefault="00886875" w:rsidP="00CC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C24">
        <w:rPr>
          <w:rFonts w:ascii="Times New Roman" w:eastAsia="Calibri" w:hAnsi="Times New Roman" w:cs="Times New Roman"/>
          <w:sz w:val="24"/>
          <w:szCs w:val="24"/>
        </w:rPr>
        <w:t>Slijedom iznesenog</w:t>
      </w:r>
      <w:r w:rsidR="00E4761F">
        <w:rPr>
          <w:rFonts w:ascii="Times New Roman" w:eastAsia="Calibri" w:hAnsi="Times New Roman" w:cs="Times New Roman"/>
          <w:sz w:val="24"/>
          <w:szCs w:val="24"/>
        </w:rPr>
        <w:t>,</w:t>
      </w:r>
      <w:r w:rsidRPr="00CC1C24">
        <w:rPr>
          <w:rFonts w:ascii="Times New Roman" w:eastAsia="Calibri" w:hAnsi="Times New Roman" w:cs="Times New Roman"/>
          <w:sz w:val="24"/>
          <w:szCs w:val="24"/>
        </w:rPr>
        <w:t xml:space="preserve"> izrađen je predmetni Prijedlog odluke o davanju suglasnosti na prijenos koncesije.</w:t>
      </w:r>
    </w:p>
    <w:sectPr w:rsidR="00886875" w:rsidRPr="00CC1C24" w:rsidSect="00CC1C24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0B" w:rsidRDefault="00AE1B0B" w:rsidP="00534EC7">
      <w:pPr>
        <w:spacing w:after="0" w:line="240" w:lineRule="auto"/>
      </w:pPr>
      <w:r>
        <w:separator/>
      </w:r>
    </w:p>
  </w:endnote>
  <w:endnote w:type="continuationSeparator" w:id="0">
    <w:p w:rsidR="00AE1B0B" w:rsidRDefault="00AE1B0B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24" w:rsidRPr="00CE78D1" w:rsidRDefault="00CC1C2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98" w:rsidRPr="004D7B98" w:rsidRDefault="004D7B9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4D7B98" w:rsidRDefault="004D7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0B" w:rsidRDefault="00AE1B0B" w:rsidP="00534EC7">
      <w:pPr>
        <w:spacing w:after="0" w:line="240" w:lineRule="auto"/>
      </w:pPr>
      <w:r>
        <w:separator/>
      </w:r>
    </w:p>
  </w:footnote>
  <w:footnote w:type="continuationSeparator" w:id="0">
    <w:p w:rsidR="00AE1B0B" w:rsidRDefault="00AE1B0B" w:rsidP="0053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255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4598" w:rsidRPr="00CC1C24" w:rsidRDefault="00CC1C24" w:rsidP="00CC1C2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1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C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6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1C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209FE"/>
    <w:rsid w:val="0002110E"/>
    <w:rsid w:val="00035043"/>
    <w:rsid w:val="0003649B"/>
    <w:rsid w:val="0004236A"/>
    <w:rsid w:val="00053E05"/>
    <w:rsid w:val="00063BA0"/>
    <w:rsid w:val="00065C48"/>
    <w:rsid w:val="0009350C"/>
    <w:rsid w:val="000D0F10"/>
    <w:rsid w:val="000D7C0B"/>
    <w:rsid w:val="00123171"/>
    <w:rsid w:val="00171C96"/>
    <w:rsid w:val="00190350"/>
    <w:rsid w:val="00194B86"/>
    <w:rsid w:val="001B7B2B"/>
    <w:rsid w:val="001C335E"/>
    <w:rsid w:val="001C76EE"/>
    <w:rsid w:val="001F1843"/>
    <w:rsid w:val="001F588A"/>
    <w:rsid w:val="00292619"/>
    <w:rsid w:val="002A1E2B"/>
    <w:rsid w:val="002E2C8F"/>
    <w:rsid w:val="002E513F"/>
    <w:rsid w:val="002F6B2F"/>
    <w:rsid w:val="00300782"/>
    <w:rsid w:val="00307651"/>
    <w:rsid w:val="003364D0"/>
    <w:rsid w:val="00347694"/>
    <w:rsid w:val="003528C4"/>
    <w:rsid w:val="0035444D"/>
    <w:rsid w:val="00374DB7"/>
    <w:rsid w:val="003B7E2A"/>
    <w:rsid w:val="003C401F"/>
    <w:rsid w:val="003C7997"/>
    <w:rsid w:val="003D46B0"/>
    <w:rsid w:val="00416DDE"/>
    <w:rsid w:val="00420C67"/>
    <w:rsid w:val="00441444"/>
    <w:rsid w:val="00454BB2"/>
    <w:rsid w:val="00455A75"/>
    <w:rsid w:val="00476928"/>
    <w:rsid w:val="004A63CF"/>
    <w:rsid w:val="004B64BF"/>
    <w:rsid w:val="004B6BB9"/>
    <w:rsid w:val="004D0C7D"/>
    <w:rsid w:val="004D55A9"/>
    <w:rsid w:val="004D7B98"/>
    <w:rsid w:val="004E19E7"/>
    <w:rsid w:val="004E3B46"/>
    <w:rsid w:val="004F5F60"/>
    <w:rsid w:val="004F739B"/>
    <w:rsid w:val="00507241"/>
    <w:rsid w:val="00534EC7"/>
    <w:rsid w:val="005524D1"/>
    <w:rsid w:val="005A5960"/>
    <w:rsid w:val="005B6053"/>
    <w:rsid w:val="005C46E6"/>
    <w:rsid w:val="005C79F6"/>
    <w:rsid w:val="005D4630"/>
    <w:rsid w:val="005E030C"/>
    <w:rsid w:val="005E5DF6"/>
    <w:rsid w:val="00610C7E"/>
    <w:rsid w:val="00655789"/>
    <w:rsid w:val="0068318A"/>
    <w:rsid w:val="00695148"/>
    <w:rsid w:val="006E4B46"/>
    <w:rsid w:val="00704280"/>
    <w:rsid w:val="00711552"/>
    <w:rsid w:val="007208F7"/>
    <w:rsid w:val="0072129F"/>
    <w:rsid w:val="007213BA"/>
    <w:rsid w:val="00746A73"/>
    <w:rsid w:val="0075320C"/>
    <w:rsid w:val="00756CCE"/>
    <w:rsid w:val="00765C8C"/>
    <w:rsid w:val="00767552"/>
    <w:rsid w:val="00793500"/>
    <w:rsid w:val="007D25F1"/>
    <w:rsid w:val="007E4C57"/>
    <w:rsid w:val="007F5961"/>
    <w:rsid w:val="007F61C5"/>
    <w:rsid w:val="007F7ED5"/>
    <w:rsid w:val="00805D5B"/>
    <w:rsid w:val="008269F0"/>
    <w:rsid w:val="00827EA9"/>
    <w:rsid w:val="00831EDA"/>
    <w:rsid w:val="0083436F"/>
    <w:rsid w:val="00853CB0"/>
    <w:rsid w:val="00886208"/>
    <w:rsid w:val="00886875"/>
    <w:rsid w:val="008A6DFD"/>
    <w:rsid w:val="008D2CD8"/>
    <w:rsid w:val="0090024C"/>
    <w:rsid w:val="00901ECD"/>
    <w:rsid w:val="00910735"/>
    <w:rsid w:val="0094612F"/>
    <w:rsid w:val="00947B54"/>
    <w:rsid w:val="00950113"/>
    <w:rsid w:val="009523A7"/>
    <w:rsid w:val="00961A61"/>
    <w:rsid w:val="00996B8B"/>
    <w:rsid w:val="009B0E1C"/>
    <w:rsid w:val="009B586B"/>
    <w:rsid w:val="009C025C"/>
    <w:rsid w:val="009C19F3"/>
    <w:rsid w:val="009D0E6D"/>
    <w:rsid w:val="009D3040"/>
    <w:rsid w:val="009D6514"/>
    <w:rsid w:val="009D6676"/>
    <w:rsid w:val="009F202D"/>
    <w:rsid w:val="009F4168"/>
    <w:rsid w:val="009F7195"/>
    <w:rsid w:val="00A01EBC"/>
    <w:rsid w:val="00A21079"/>
    <w:rsid w:val="00A47091"/>
    <w:rsid w:val="00A47A35"/>
    <w:rsid w:val="00A627EF"/>
    <w:rsid w:val="00AC71A5"/>
    <w:rsid w:val="00AE04CA"/>
    <w:rsid w:val="00AE1B0B"/>
    <w:rsid w:val="00B33056"/>
    <w:rsid w:val="00BC254F"/>
    <w:rsid w:val="00BC715E"/>
    <w:rsid w:val="00BE7751"/>
    <w:rsid w:val="00C01717"/>
    <w:rsid w:val="00C12932"/>
    <w:rsid w:val="00C12C79"/>
    <w:rsid w:val="00C47416"/>
    <w:rsid w:val="00C86A0E"/>
    <w:rsid w:val="00CC011F"/>
    <w:rsid w:val="00CC1C24"/>
    <w:rsid w:val="00CC434A"/>
    <w:rsid w:val="00CF74EB"/>
    <w:rsid w:val="00D12E58"/>
    <w:rsid w:val="00D27342"/>
    <w:rsid w:val="00D27FA8"/>
    <w:rsid w:val="00D31F96"/>
    <w:rsid w:val="00D330A7"/>
    <w:rsid w:val="00D55B78"/>
    <w:rsid w:val="00D566FA"/>
    <w:rsid w:val="00D62C08"/>
    <w:rsid w:val="00D9229B"/>
    <w:rsid w:val="00D9371D"/>
    <w:rsid w:val="00DE4436"/>
    <w:rsid w:val="00DE7F0D"/>
    <w:rsid w:val="00E05EE8"/>
    <w:rsid w:val="00E35800"/>
    <w:rsid w:val="00E4761F"/>
    <w:rsid w:val="00E565F8"/>
    <w:rsid w:val="00EC52F5"/>
    <w:rsid w:val="00ED698C"/>
    <w:rsid w:val="00EE196D"/>
    <w:rsid w:val="00EE24B5"/>
    <w:rsid w:val="00EE6195"/>
    <w:rsid w:val="00F22A0C"/>
    <w:rsid w:val="00F249DE"/>
    <w:rsid w:val="00F34598"/>
    <w:rsid w:val="00F47725"/>
    <w:rsid w:val="00F74143"/>
    <w:rsid w:val="00F75FF3"/>
    <w:rsid w:val="00FC76F6"/>
    <w:rsid w:val="00FD1F3D"/>
    <w:rsid w:val="00FE3AD9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9C1"/>
  <w15:docId w15:val="{EADAE4F8-0E97-4FD4-AA9A-4A5B0DCF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table" w:styleId="TableGrid">
    <w:name w:val="Table Grid"/>
    <w:basedOn w:val="TableNormal"/>
    <w:rsid w:val="00CC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41"/>
    <w:rPr>
      <w:b/>
      <w:bCs/>
      <w:sz w:val="20"/>
      <w:szCs w:val="20"/>
    </w:rPr>
  </w:style>
  <w:style w:type="paragraph" w:customStyle="1" w:styleId="t-9-8">
    <w:name w:val="t-9-8"/>
    <w:basedOn w:val="Normal"/>
    <w:rsid w:val="003B7E2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B7E2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19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77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6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0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F9D-889C-4B9D-9B11-286114A5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Martina Krajačić</cp:lastModifiedBy>
  <cp:revision>3</cp:revision>
  <cp:lastPrinted>2019-06-10T09:06:00Z</cp:lastPrinted>
  <dcterms:created xsi:type="dcterms:W3CDTF">2020-03-24T14:06:00Z</dcterms:created>
  <dcterms:modified xsi:type="dcterms:W3CDTF">2020-03-24T14:08:00Z</dcterms:modified>
</cp:coreProperties>
</file>