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39F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03B1FAA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DE96913" w14:textId="77777777" w:rsidR="00CD3EFA" w:rsidRDefault="00CD3EFA"/>
    <w:p w14:paraId="5E70F5A3" w14:textId="2AFD7B3C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0B0F9E">
        <w:t>7</w:t>
      </w:r>
      <w:r w:rsidR="00E7673D">
        <w:t xml:space="preserve">. </w:t>
      </w:r>
      <w:r w:rsidR="00410228">
        <w:t>prosinc</w:t>
      </w:r>
      <w:r w:rsidR="00E7673D">
        <w:t>a</w:t>
      </w:r>
      <w:r w:rsidRPr="003A2F05">
        <w:t xml:space="preserve"> 20</w:t>
      </w:r>
      <w:r w:rsidR="0050365B">
        <w:t>20</w:t>
      </w:r>
      <w:r w:rsidRPr="003A2F05">
        <w:t>.</w:t>
      </w:r>
    </w:p>
    <w:p w14:paraId="2E8C521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836416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50365B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62C97F92" w14:textId="77777777" w:rsidTr="000350D9">
        <w:tc>
          <w:tcPr>
            <w:tcW w:w="1951" w:type="dxa"/>
          </w:tcPr>
          <w:p w14:paraId="3478E337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CB18F0C" w14:textId="77777777" w:rsidR="000350D9" w:rsidRDefault="00AC3D44" w:rsidP="00AC3D44">
            <w:pPr>
              <w:spacing w:line="360" w:lineRule="auto"/>
            </w:pPr>
            <w:r>
              <w:t>Ministarstvo mora, prometa i infrastrukture</w:t>
            </w:r>
          </w:p>
        </w:tc>
      </w:tr>
    </w:tbl>
    <w:p w14:paraId="672FF76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36340650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398CDB38" w14:textId="77777777" w:rsidTr="000350D9">
        <w:tc>
          <w:tcPr>
            <w:tcW w:w="1951" w:type="dxa"/>
          </w:tcPr>
          <w:p w14:paraId="04E2EC41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08E2E24" w14:textId="77777777" w:rsidR="000350D9" w:rsidRDefault="0050365B" w:rsidP="0099564F">
            <w:pPr>
              <w:spacing w:line="360" w:lineRule="auto"/>
              <w:jc w:val="both"/>
            </w:pPr>
            <w:r w:rsidRPr="0050365B">
              <w:t>Prijedlog odluke o izmjeni Odluke o koncesiji na pomorskom dobru u svrhu izgradnje i gospodarskog korištenja plaže Kostabela u Rijeci te zahvata morske vode za potrebe bazena i za potrebe termotehničkih uređaja</w:t>
            </w:r>
          </w:p>
        </w:tc>
      </w:tr>
    </w:tbl>
    <w:p w14:paraId="6BC2B96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84F77E4" w14:textId="77777777" w:rsidR="00CE78D1" w:rsidRDefault="00CE78D1" w:rsidP="008F0DD4"/>
    <w:p w14:paraId="0BB726CB" w14:textId="77777777" w:rsidR="00CE78D1" w:rsidRPr="00CE78D1" w:rsidRDefault="00CE78D1" w:rsidP="00CE78D1"/>
    <w:p w14:paraId="0C57FFBC" w14:textId="77777777" w:rsidR="00CE78D1" w:rsidRPr="00CE78D1" w:rsidRDefault="00CE78D1" w:rsidP="00CE78D1"/>
    <w:p w14:paraId="26FA7570" w14:textId="77777777" w:rsidR="00CE78D1" w:rsidRPr="00CE78D1" w:rsidRDefault="00CE78D1" w:rsidP="00CE78D1"/>
    <w:p w14:paraId="71780E9E" w14:textId="77777777" w:rsidR="00CE78D1" w:rsidRPr="00CE78D1" w:rsidRDefault="00CE78D1" w:rsidP="00CE78D1"/>
    <w:p w14:paraId="25D5C7CC" w14:textId="77777777" w:rsidR="00CE78D1" w:rsidRPr="00CE78D1" w:rsidRDefault="00CE78D1" w:rsidP="00CE78D1"/>
    <w:p w14:paraId="155EB574" w14:textId="77777777" w:rsidR="00CE78D1" w:rsidRPr="00CE78D1" w:rsidRDefault="00CE78D1" w:rsidP="00CE78D1"/>
    <w:p w14:paraId="6D63DC89" w14:textId="77777777" w:rsidR="00CE78D1" w:rsidRPr="00CE78D1" w:rsidRDefault="00CE78D1" w:rsidP="00CE78D1"/>
    <w:p w14:paraId="2B1052DB" w14:textId="77777777" w:rsidR="00CE78D1" w:rsidRPr="00CE78D1" w:rsidRDefault="00CE78D1" w:rsidP="00CE78D1"/>
    <w:p w14:paraId="2C47625E" w14:textId="77777777" w:rsidR="00CE78D1" w:rsidRPr="00CE78D1" w:rsidRDefault="00CE78D1" w:rsidP="00CE78D1"/>
    <w:p w14:paraId="49957C93" w14:textId="77777777" w:rsidR="00CE78D1" w:rsidRPr="00CE78D1" w:rsidRDefault="00CE78D1" w:rsidP="00CE78D1"/>
    <w:p w14:paraId="06D8F7BC" w14:textId="77777777" w:rsidR="00CE78D1" w:rsidRPr="00CE78D1" w:rsidRDefault="00CE78D1" w:rsidP="00CE78D1"/>
    <w:p w14:paraId="4CA4A317" w14:textId="77777777" w:rsidR="00CE78D1" w:rsidRPr="00CE78D1" w:rsidRDefault="00CE78D1" w:rsidP="00CE78D1"/>
    <w:p w14:paraId="6311813F" w14:textId="391AF851" w:rsidR="00CE78D1" w:rsidRDefault="00CE78D1" w:rsidP="00CE78D1"/>
    <w:p w14:paraId="7E02CA4C" w14:textId="77777777" w:rsidR="00754749" w:rsidRDefault="00754749" w:rsidP="00CE78D1">
      <w:bookmarkStart w:id="0" w:name="_GoBack"/>
      <w:bookmarkEnd w:id="0"/>
    </w:p>
    <w:p w14:paraId="31982A33" w14:textId="77777777" w:rsidR="00CE78D1" w:rsidRDefault="00CE78D1" w:rsidP="00CE78D1"/>
    <w:p w14:paraId="3597B7FA" w14:textId="77777777" w:rsidR="008F0DD4" w:rsidRDefault="008F0DD4" w:rsidP="00CE78D1"/>
    <w:p w14:paraId="4290AD24" w14:textId="77777777" w:rsidR="00754749" w:rsidRPr="00754749" w:rsidRDefault="00754749" w:rsidP="0075474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754749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748456B9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231F20"/>
        </w:rPr>
      </w:pPr>
      <w:r w:rsidRPr="00410228">
        <w:rPr>
          <w:b/>
          <w:color w:val="231F20"/>
        </w:rPr>
        <w:t>Prijedlog</w:t>
      </w:r>
    </w:p>
    <w:p w14:paraId="13FFF41E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D44CE95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3B5FFFF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82AB99E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A1FD663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>Na temelju članka 20. stavaka 3. i 7. Zakona o pom</w:t>
      </w:r>
      <w:r w:rsidR="00410228">
        <w:rPr>
          <w:color w:val="231F20"/>
        </w:rPr>
        <w:t>orskom dobru i morskim lukama (Narodne novine</w:t>
      </w:r>
      <w:r w:rsidRPr="00410228">
        <w:rPr>
          <w:color w:val="231F20"/>
        </w:rPr>
        <w:t>, br. 158/03</w:t>
      </w:r>
      <w:r w:rsidR="00D0535A">
        <w:rPr>
          <w:color w:val="231F20"/>
        </w:rPr>
        <w:t>, 100/04, 141/06, 38/09, 123/11</w:t>
      </w:r>
      <w:r w:rsidRPr="00410228">
        <w:rPr>
          <w:color w:val="231F20"/>
        </w:rPr>
        <w:t xml:space="preserve"> – Odluka Ustavnog suda Republike Hrvatske, 56/16 i 98/19), a u vezi s člankom 36. stavkom 1. Zakona o koncesijama </w:t>
      </w:r>
      <w:r w:rsidR="00410228">
        <w:rPr>
          <w:color w:val="231F20"/>
        </w:rPr>
        <w:t>(Narodne novine</w:t>
      </w:r>
      <w:r w:rsidR="00E867D5" w:rsidRPr="00410228">
        <w:rPr>
          <w:color w:val="231F20"/>
        </w:rPr>
        <w:t>, br.</w:t>
      </w:r>
      <w:r w:rsidRPr="00410228">
        <w:rPr>
          <w:color w:val="231F20"/>
        </w:rPr>
        <w:t xml:space="preserve"> 69/17</w:t>
      </w:r>
      <w:r w:rsidR="00E867D5" w:rsidRPr="00410228">
        <w:rPr>
          <w:color w:val="231F20"/>
        </w:rPr>
        <w:t xml:space="preserve"> i </w:t>
      </w:r>
      <w:r w:rsidR="0037212D" w:rsidRPr="00410228">
        <w:rPr>
          <w:color w:val="231F20"/>
        </w:rPr>
        <w:t>107/</w:t>
      </w:r>
      <w:r w:rsidR="00E867D5" w:rsidRPr="00410228">
        <w:rPr>
          <w:color w:val="231F20"/>
        </w:rPr>
        <w:t>20</w:t>
      </w:r>
      <w:r w:rsidRPr="00410228">
        <w:rPr>
          <w:color w:val="231F20"/>
        </w:rPr>
        <w:t>), Vlada Republike Hrvatske je na sjednici održanoj _____________ 2020</w:t>
      </w:r>
      <w:r w:rsidR="00D0535A">
        <w:rPr>
          <w:color w:val="231F20"/>
        </w:rPr>
        <w:t>.</w:t>
      </w:r>
      <w:r w:rsidRPr="00410228">
        <w:rPr>
          <w:color w:val="231F20"/>
        </w:rPr>
        <w:t xml:space="preserve"> donijela</w:t>
      </w:r>
    </w:p>
    <w:p w14:paraId="427074B3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6F39BD9B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152BE78F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10228">
        <w:rPr>
          <w:b/>
          <w:bCs/>
          <w:color w:val="231F20"/>
        </w:rPr>
        <w:t>O</w:t>
      </w:r>
      <w:r w:rsidR="00410228">
        <w:rPr>
          <w:b/>
          <w:bCs/>
          <w:color w:val="231F20"/>
        </w:rPr>
        <w:t xml:space="preserve"> </w:t>
      </w:r>
      <w:r w:rsidRPr="00410228">
        <w:rPr>
          <w:b/>
          <w:bCs/>
          <w:color w:val="231F20"/>
        </w:rPr>
        <w:t>D</w:t>
      </w:r>
      <w:r w:rsidR="00410228">
        <w:rPr>
          <w:b/>
          <w:bCs/>
          <w:color w:val="231F20"/>
        </w:rPr>
        <w:t xml:space="preserve"> </w:t>
      </w:r>
      <w:r w:rsidRPr="00410228">
        <w:rPr>
          <w:b/>
          <w:bCs/>
          <w:color w:val="231F20"/>
        </w:rPr>
        <w:t>L</w:t>
      </w:r>
      <w:r w:rsidR="00410228">
        <w:rPr>
          <w:b/>
          <w:bCs/>
          <w:color w:val="231F20"/>
        </w:rPr>
        <w:t xml:space="preserve"> </w:t>
      </w:r>
      <w:r w:rsidRPr="00410228">
        <w:rPr>
          <w:b/>
          <w:bCs/>
          <w:color w:val="231F20"/>
        </w:rPr>
        <w:t>U</w:t>
      </w:r>
      <w:r w:rsidR="00410228">
        <w:rPr>
          <w:b/>
          <w:bCs/>
          <w:color w:val="231F20"/>
        </w:rPr>
        <w:t xml:space="preserve"> </w:t>
      </w:r>
      <w:r w:rsidRPr="00410228">
        <w:rPr>
          <w:b/>
          <w:bCs/>
          <w:color w:val="231F20"/>
        </w:rPr>
        <w:t>K</w:t>
      </w:r>
      <w:r w:rsidR="00410228">
        <w:rPr>
          <w:b/>
          <w:bCs/>
          <w:color w:val="231F20"/>
        </w:rPr>
        <w:t xml:space="preserve"> </w:t>
      </w:r>
      <w:r w:rsidRPr="00410228">
        <w:rPr>
          <w:b/>
          <w:bCs/>
          <w:color w:val="231F20"/>
        </w:rPr>
        <w:t>U</w:t>
      </w:r>
    </w:p>
    <w:p w14:paraId="505F235A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6CDC1BB2" w14:textId="77777777" w:rsidR="00CF5E5D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410228">
        <w:rPr>
          <w:b/>
          <w:bCs/>
          <w:color w:val="231F20"/>
        </w:rPr>
        <w:t xml:space="preserve">o izmjeni </w:t>
      </w:r>
      <w:r>
        <w:rPr>
          <w:b/>
          <w:bCs/>
          <w:color w:val="231F20"/>
        </w:rPr>
        <w:t>O</w:t>
      </w:r>
      <w:r w:rsidRPr="00410228">
        <w:rPr>
          <w:b/>
          <w:bCs/>
          <w:color w:val="231F20"/>
        </w:rPr>
        <w:t xml:space="preserve">dluke o koncesiji na pomorskom dobru u svrhu izgradnje i gospodarskog korištenja plaže </w:t>
      </w:r>
      <w:r>
        <w:rPr>
          <w:b/>
          <w:bCs/>
          <w:color w:val="231F20"/>
        </w:rPr>
        <w:t>Kostabela u R</w:t>
      </w:r>
      <w:r w:rsidRPr="00410228">
        <w:rPr>
          <w:b/>
          <w:bCs/>
          <w:color w:val="231F20"/>
        </w:rPr>
        <w:t>ijeci te zahvata morske vode za potrebe bazena i za potrebe termotehničkih uređaja</w:t>
      </w:r>
    </w:p>
    <w:p w14:paraId="531F59FF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74CC7FD9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64519D78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10228">
        <w:rPr>
          <w:b/>
          <w:color w:val="231F20"/>
        </w:rPr>
        <w:t>I.</w:t>
      </w:r>
    </w:p>
    <w:p w14:paraId="2A12E554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31F48E19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>U Odluci o koncesiji na pomorskom dobru u svrhu izgradnje i gospodarskog korištenja plaže Kostabela u Rijeci te zahvata morske vode za potrebe bazena i za potrebe termotehničkih uređa</w:t>
      </w:r>
      <w:r w:rsidR="00410228">
        <w:rPr>
          <w:color w:val="231F20"/>
        </w:rPr>
        <w:t>ja (</w:t>
      </w:r>
      <w:r w:rsidRPr="00410228">
        <w:rPr>
          <w:color w:val="231F20"/>
        </w:rPr>
        <w:t>Nar</w:t>
      </w:r>
      <w:r w:rsidR="00410228">
        <w:rPr>
          <w:color w:val="231F20"/>
        </w:rPr>
        <w:t>odne novine</w:t>
      </w:r>
      <w:r w:rsidR="00F3067E" w:rsidRPr="00410228">
        <w:rPr>
          <w:color w:val="231F20"/>
        </w:rPr>
        <w:t>, br. 38/15, 9/18,</w:t>
      </w:r>
      <w:r w:rsidRPr="00410228">
        <w:rPr>
          <w:color w:val="231F20"/>
        </w:rPr>
        <w:t xml:space="preserve"> 57/18</w:t>
      </w:r>
      <w:r w:rsidR="00F3067E" w:rsidRPr="00410228">
        <w:rPr>
          <w:color w:val="231F20"/>
        </w:rPr>
        <w:t xml:space="preserve"> i 17/20</w:t>
      </w:r>
      <w:r w:rsidRPr="00410228">
        <w:rPr>
          <w:color w:val="231F20"/>
        </w:rPr>
        <w:t>), u točki V. stavku 4. riječi: „</w:t>
      </w:r>
      <w:r w:rsidR="00C07946" w:rsidRPr="00410228">
        <w:rPr>
          <w:color w:val="231F20"/>
        </w:rPr>
        <w:t xml:space="preserve">najkasnije do </w:t>
      </w:r>
      <w:r w:rsidR="00F3067E" w:rsidRPr="00410228">
        <w:rPr>
          <w:color w:val="231F20"/>
        </w:rPr>
        <w:t>31. kolovoza 2020. godine</w:t>
      </w:r>
      <w:r w:rsidRPr="00410228">
        <w:rPr>
          <w:color w:val="231F20"/>
        </w:rPr>
        <w:t xml:space="preserve">“ zamjenjuju se riječima: </w:t>
      </w:r>
      <w:r w:rsidR="00D0535A">
        <w:rPr>
          <w:color w:val="231F20"/>
        </w:rPr>
        <w:t>„</w:t>
      </w:r>
      <w:r w:rsidR="00C07946" w:rsidRPr="00410228">
        <w:rPr>
          <w:color w:val="231F20"/>
        </w:rPr>
        <w:t>najkasnije do</w:t>
      </w:r>
      <w:r w:rsidR="00F3067E" w:rsidRPr="00410228">
        <w:rPr>
          <w:color w:val="231F20"/>
        </w:rPr>
        <w:t xml:space="preserve"> </w:t>
      </w:r>
      <w:r w:rsidR="002D599B" w:rsidRPr="00410228">
        <w:rPr>
          <w:color w:val="231F20"/>
        </w:rPr>
        <w:t>28. veljače 2021</w:t>
      </w:r>
      <w:r w:rsidR="00410228">
        <w:rPr>
          <w:color w:val="231F20"/>
        </w:rPr>
        <w:t>.</w:t>
      </w:r>
      <w:r w:rsidRPr="00410228">
        <w:rPr>
          <w:color w:val="231F20"/>
        </w:rPr>
        <w:t>“</w:t>
      </w:r>
      <w:r w:rsidR="00D0535A">
        <w:rPr>
          <w:color w:val="231F20"/>
        </w:rPr>
        <w:t>.</w:t>
      </w:r>
    </w:p>
    <w:p w14:paraId="0DFC32F8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1F3C1E6D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>U stavku 5. riječi: „</w:t>
      </w:r>
      <w:r w:rsidR="00C07946" w:rsidRPr="00410228">
        <w:rPr>
          <w:color w:val="231F20"/>
        </w:rPr>
        <w:t>najkasnije do</w:t>
      </w:r>
      <w:r w:rsidR="00F3067E" w:rsidRPr="00410228">
        <w:rPr>
          <w:color w:val="231F20"/>
        </w:rPr>
        <w:t xml:space="preserve"> 31. kolovoza 2020. godine</w:t>
      </w:r>
      <w:r w:rsidRPr="00410228">
        <w:rPr>
          <w:color w:val="231F20"/>
        </w:rPr>
        <w:t>“ zamjenjuju se riječima:</w:t>
      </w:r>
      <w:r w:rsidR="00C07946" w:rsidRPr="00410228">
        <w:rPr>
          <w:color w:val="231F20"/>
        </w:rPr>
        <w:t xml:space="preserve"> „najkasnije do </w:t>
      </w:r>
      <w:r w:rsidR="002D599B" w:rsidRPr="00410228">
        <w:rPr>
          <w:color w:val="231F20"/>
        </w:rPr>
        <w:t>28. veljače</w:t>
      </w:r>
      <w:r w:rsidR="00F3067E" w:rsidRPr="00410228">
        <w:rPr>
          <w:color w:val="231F20"/>
        </w:rPr>
        <w:t xml:space="preserve"> 202</w:t>
      </w:r>
      <w:r w:rsidR="002D599B" w:rsidRPr="00410228">
        <w:rPr>
          <w:color w:val="231F20"/>
        </w:rPr>
        <w:t>1</w:t>
      </w:r>
      <w:r w:rsidR="00410228">
        <w:rPr>
          <w:color w:val="231F20"/>
        </w:rPr>
        <w:t>.</w:t>
      </w:r>
      <w:r w:rsidRPr="00410228">
        <w:rPr>
          <w:color w:val="231F20"/>
        </w:rPr>
        <w:t>“.</w:t>
      </w:r>
    </w:p>
    <w:p w14:paraId="6067F644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0F5F712A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10228">
        <w:rPr>
          <w:b/>
          <w:color w:val="231F20"/>
        </w:rPr>
        <w:t>II.</w:t>
      </w:r>
    </w:p>
    <w:p w14:paraId="5B84FF4B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1842D271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>Zadužuje se Ovlaštenik koncesije</w:t>
      </w:r>
      <w:r w:rsidR="00D0535A">
        <w:rPr>
          <w:color w:val="231F20"/>
        </w:rPr>
        <w:t>,</w:t>
      </w:r>
      <w:r w:rsidRPr="00410228">
        <w:rPr>
          <w:color w:val="231F20"/>
        </w:rPr>
        <w:t xml:space="preserve"> u roku od 60 dana od dana objave ove Odluke u Narodnim novinama dostavi</w:t>
      </w:r>
      <w:r w:rsidR="000958FD" w:rsidRPr="00410228">
        <w:rPr>
          <w:color w:val="231F20"/>
        </w:rPr>
        <w:t>ti</w:t>
      </w:r>
      <w:r w:rsidRPr="00410228">
        <w:rPr>
          <w:color w:val="231F20"/>
        </w:rPr>
        <w:t xml:space="preserve"> Ministarstvu mora, prometa i infrastrukture produženje garancije radi dobrog izvršenja posla s rokom važenja do </w:t>
      </w:r>
      <w:r w:rsidR="002D599B" w:rsidRPr="00410228">
        <w:rPr>
          <w:color w:val="231F20"/>
        </w:rPr>
        <w:t>28</w:t>
      </w:r>
      <w:r w:rsidRPr="00410228">
        <w:rPr>
          <w:color w:val="231F20"/>
        </w:rPr>
        <w:t xml:space="preserve">. </w:t>
      </w:r>
      <w:r w:rsidR="002D599B" w:rsidRPr="00410228">
        <w:rPr>
          <w:color w:val="231F20"/>
        </w:rPr>
        <w:t>kolovoza</w:t>
      </w:r>
      <w:r w:rsidRPr="00410228">
        <w:rPr>
          <w:color w:val="231F20"/>
        </w:rPr>
        <w:t xml:space="preserve"> 2021. godine.</w:t>
      </w:r>
    </w:p>
    <w:p w14:paraId="568FE5A2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6969549C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10228">
        <w:rPr>
          <w:b/>
          <w:color w:val="231F20"/>
        </w:rPr>
        <w:t>III.</w:t>
      </w:r>
    </w:p>
    <w:p w14:paraId="08DFDFEF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0F9E7F96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 xml:space="preserve">Ako Ovlaštenik koncesije ne dostavi produženje garancije radi dobrog izvršenja posla u roku iz točke II. ove Odluke, </w:t>
      </w:r>
      <w:r w:rsidR="00F3067E" w:rsidRPr="00410228">
        <w:rPr>
          <w:color w:val="231F20"/>
        </w:rPr>
        <w:t>neće se zaključiti dodatak br. 3</w:t>
      </w:r>
      <w:r w:rsidRPr="00410228">
        <w:rPr>
          <w:color w:val="231F20"/>
        </w:rPr>
        <w:t>. Ugovoru o koncesiji iz točke IV. ove Odluke, gubi sva prava stečena Ugovorom o koncesiji, te će se naplatiti garancija radi dobrog izvršenja posla.</w:t>
      </w:r>
    </w:p>
    <w:p w14:paraId="4E9153F7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384F0698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10228">
        <w:rPr>
          <w:b/>
          <w:color w:val="231F20"/>
        </w:rPr>
        <w:t>IV.</w:t>
      </w:r>
    </w:p>
    <w:p w14:paraId="4ABCC338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469A188E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 xml:space="preserve">Na temelju ove Odluke ovlašćuje se ministar mora, prometa i infrastrukture da sklopi dodatak br. </w:t>
      </w:r>
      <w:r w:rsidR="00F3067E" w:rsidRPr="00410228">
        <w:rPr>
          <w:color w:val="231F20"/>
        </w:rPr>
        <w:t>3</w:t>
      </w:r>
      <w:r w:rsidRPr="00410228">
        <w:rPr>
          <w:color w:val="231F20"/>
        </w:rPr>
        <w:t xml:space="preserve">. Ugovoru o koncesiji u roku 60 dana od dana objave ove Odluke u </w:t>
      </w:r>
      <w:r w:rsidR="00410228">
        <w:rPr>
          <w:color w:val="231F20"/>
        </w:rPr>
        <w:t>Narodnim novinama</w:t>
      </w:r>
      <w:r w:rsidRPr="00410228">
        <w:rPr>
          <w:color w:val="231F20"/>
        </w:rPr>
        <w:t>.</w:t>
      </w:r>
    </w:p>
    <w:p w14:paraId="20ACD7EE" w14:textId="77777777" w:rsid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21E47EDC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</w:p>
    <w:p w14:paraId="55E376A4" w14:textId="77777777" w:rsidR="00CF5E5D" w:rsidRDefault="00CF5E5D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10228">
        <w:rPr>
          <w:b/>
          <w:color w:val="231F20"/>
        </w:rPr>
        <w:lastRenderedPageBreak/>
        <w:t>V.</w:t>
      </w:r>
    </w:p>
    <w:p w14:paraId="124B5EAD" w14:textId="77777777" w:rsidR="00410228" w:rsidRPr="00410228" w:rsidRDefault="00410228" w:rsidP="00410228">
      <w:pPr>
        <w:pStyle w:val="box456892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707BD84E" w14:textId="77777777" w:rsidR="00CF5E5D" w:rsidRPr="00410228" w:rsidRDefault="00CF5E5D" w:rsidP="00410228">
      <w:pPr>
        <w:pStyle w:val="box456892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231F20"/>
        </w:rPr>
      </w:pPr>
      <w:r w:rsidRPr="00410228">
        <w:rPr>
          <w:color w:val="231F20"/>
        </w:rPr>
        <w:t>Ova Odluka stupa na snagu dano</w:t>
      </w:r>
      <w:r w:rsidR="00410228">
        <w:rPr>
          <w:color w:val="231F20"/>
        </w:rPr>
        <w:t>m donošenja, a objavit će se u Narodnim novinama</w:t>
      </w:r>
      <w:r w:rsidRPr="00410228">
        <w:rPr>
          <w:color w:val="231F20"/>
        </w:rPr>
        <w:t>.</w:t>
      </w:r>
    </w:p>
    <w:p w14:paraId="5A2610C9" w14:textId="77777777" w:rsidR="00CF5E5D" w:rsidRDefault="00CF5E5D" w:rsidP="00410228">
      <w:pPr>
        <w:jc w:val="both"/>
        <w:rPr>
          <w:color w:val="000000"/>
        </w:rPr>
      </w:pPr>
    </w:p>
    <w:p w14:paraId="015ED0F4" w14:textId="77777777" w:rsidR="00410228" w:rsidRDefault="00410228" w:rsidP="00410228">
      <w:pPr>
        <w:jc w:val="both"/>
        <w:rPr>
          <w:color w:val="000000"/>
        </w:rPr>
      </w:pPr>
    </w:p>
    <w:p w14:paraId="2D82E3A1" w14:textId="77777777" w:rsidR="00410228" w:rsidRPr="00410228" w:rsidRDefault="00410228" w:rsidP="00410228">
      <w:pPr>
        <w:jc w:val="both"/>
        <w:rPr>
          <w:color w:val="000000"/>
        </w:rPr>
      </w:pPr>
    </w:p>
    <w:p w14:paraId="116359CE" w14:textId="77777777" w:rsidR="00CF5E5D" w:rsidRPr="00410228" w:rsidRDefault="00410228" w:rsidP="00410228">
      <w:pPr>
        <w:jc w:val="both"/>
        <w:rPr>
          <w:color w:val="000000"/>
        </w:rPr>
      </w:pPr>
      <w:r w:rsidRPr="00410228">
        <w:rPr>
          <w:color w:val="000000"/>
        </w:rPr>
        <w:t>KLASA</w:t>
      </w:r>
      <w:r w:rsidR="00CF5E5D" w:rsidRPr="00410228">
        <w:rPr>
          <w:color w:val="000000"/>
        </w:rPr>
        <w:t xml:space="preserve">: </w:t>
      </w:r>
    </w:p>
    <w:p w14:paraId="2B78E94D" w14:textId="77777777" w:rsidR="00CF5E5D" w:rsidRPr="00410228" w:rsidRDefault="00410228" w:rsidP="00410228">
      <w:pPr>
        <w:jc w:val="both"/>
        <w:rPr>
          <w:color w:val="000000"/>
        </w:rPr>
      </w:pPr>
      <w:r w:rsidRPr="00410228">
        <w:rPr>
          <w:color w:val="000000"/>
        </w:rPr>
        <w:t>URBROJ</w:t>
      </w:r>
      <w:r w:rsidR="00CF5E5D" w:rsidRPr="00410228">
        <w:rPr>
          <w:color w:val="000000"/>
        </w:rPr>
        <w:t xml:space="preserve">: </w:t>
      </w:r>
    </w:p>
    <w:p w14:paraId="589AE64E" w14:textId="77777777" w:rsidR="00CF5E5D" w:rsidRPr="00410228" w:rsidRDefault="00CF5E5D" w:rsidP="00410228">
      <w:pPr>
        <w:jc w:val="both"/>
        <w:rPr>
          <w:color w:val="000000"/>
        </w:rPr>
      </w:pPr>
      <w:r w:rsidRPr="00410228">
        <w:rPr>
          <w:color w:val="000000"/>
        </w:rPr>
        <w:t xml:space="preserve">Zagreb, </w:t>
      </w:r>
    </w:p>
    <w:p w14:paraId="498230CA" w14:textId="77777777" w:rsidR="00CF5E5D" w:rsidRPr="00410228" w:rsidRDefault="00CF5E5D" w:rsidP="00410228">
      <w:pPr>
        <w:jc w:val="both"/>
        <w:rPr>
          <w:color w:val="000000"/>
        </w:rPr>
      </w:pPr>
    </w:p>
    <w:p w14:paraId="22968D80" w14:textId="77777777" w:rsidR="00CF5E5D" w:rsidRPr="00410228" w:rsidRDefault="00CF5E5D" w:rsidP="00410228">
      <w:pPr>
        <w:ind w:left="4521"/>
        <w:jc w:val="center"/>
        <w:rPr>
          <w:color w:val="000000"/>
        </w:rPr>
      </w:pPr>
    </w:p>
    <w:p w14:paraId="04BF325B" w14:textId="77777777" w:rsidR="00CF5E5D" w:rsidRPr="00410228" w:rsidRDefault="00410228" w:rsidP="00410228">
      <w:pPr>
        <w:ind w:left="4521"/>
        <w:jc w:val="center"/>
        <w:rPr>
          <w:color w:val="000000"/>
        </w:rPr>
      </w:pPr>
      <w:r w:rsidRPr="00410228">
        <w:rPr>
          <w:color w:val="000000"/>
        </w:rPr>
        <w:t>PREDSJEDNIK</w:t>
      </w:r>
    </w:p>
    <w:p w14:paraId="35FB9225" w14:textId="77777777" w:rsidR="00410228" w:rsidRDefault="00410228" w:rsidP="00410228">
      <w:pPr>
        <w:ind w:left="4521"/>
        <w:jc w:val="center"/>
        <w:rPr>
          <w:color w:val="000000"/>
        </w:rPr>
      </w:pPr>
    </w:p>
    <w:p w14:paraId="0F225B0E" w14:textId="77777777" w:rsidR="00CF5E5D" w:rsidRPr="00410228" w:rsidRDefault="00CF5E5D" w:rsidP="00410228">
      <w:pPr>
        <w:ind w:left="4521"/>
        <w:jc w:val="center"/>
        <w:rPr>
          <w:bCs/>
          <w:color w:val="000000"/>
        </w:rPr>
      </w:pPr>
      <w:r w:rsidRPr="00410228">
        <w:rPr>
          <w:color w:val="000000"/>
        </w:rPr>
        <w:br/>
      </w:r>
      <w:r w:rsidRPr="00410228">
        <w:rPr>
          <w:bCs/>
          <w:color w:val="000000"/>
        </w:rPr>
        <w:t>mr. sc. Andrej Plenković</w:t>
      </w:r>
    </w:p>
    <w:p w14:paraId="340BD1BF" w14:textId="77777777" w:rsidR="00CF5E5D" w:rsidRDefault="00CF5E5D" w:rsidP="00410228">
      <w:pPr>
        <w:jc w:val="both"/>
        <w:rPr>
          <w:color w:val="000000"/>
        </w:rPr>
      </w:pPr>
    </w:p>
    <w:p w14:paraId="447A65ED" w14:textId="77777777" w:rsidR="00410228" w:rsidRDefault="00410228" w:rsidP="00410228">
      <w:pPr>
        <w:jc w:val="both"/>
        <w:rPr>
          <w:color w:val="000000"/>
        </w:rPr>
      </w:pPr>
    </w:p>
    <w:p w14:paraId="26A51143" w14:textId="77777777" w:rsidR="00410228" w:rsidRDefault="00410228" w:rsidP="00410228">
      <w:pPr>
        <w:jc w:val="both"/>
        <w:rPr>
          <w:color w:val="000000"/>
        </w:rPr>
      </w:pPr>
    </w:p>
    <w:p w14:paraId="2593FADA" w14:textId="77777777" w:rsidR="00410228" w:rsidRDefault="00410228" w:rsidP="00410228">
      <w:pPr>
        <w:jc w:val="both"/>
        <w:rPr>
          <w:color w:val="000000"/>
        </w:rPr>
      </w:pPr>
    </w:p>
    <w:p w14:paraId="390B49EC" w14:textId="77777777" w:rsidR="00410228" w:rsidRDefault="00410228" w:rsidP="00410228">
      <w:pPr>
        <w:jc w:val="both"/>
        <w:rPr>
          <w:color w:val="000000"/>
        </w:rPr>
      </w:pPr>
    </w:p>
    <w:p w14:paraId="011FBC94" w14:textId="77777777" w:rsidR="00410228" w:rsidRDefault="00410228" w:rsidP="00410228">
      <w:pPr>
        <w:jc w:val="both"/>
        <w:rPr>
          <w:color w:val="000000"/>
        </w:rPr>
      </w:pPr>
    </w:p>
    <w:p w14:paraId="39922513" w14:textId="77777777" w:rsidR="00410228" w:rsidRDefault="00410228" w:rsidP="00410228">
      <w:pPr>
        <w:jc w:val="both"/>
        <w:rPr>
          <w:color w:val="000000"/>
        </w:rPr>
      </w:pPr>
    </w:p>
    <w:p w14:paraId="36A5234B" w14:textId="77777777" w:rsidR="00410228" w:rsidRDefault="00410228" w:rsidP="00410228">
      <w:pPr>
        <w:jc w:val="both"/>
        <w:rPr>
          <w:color w:val="000000"/>
        </w:rPr>
      </w:pPr>
    </w:p>
    <w:p w14:paraId="7847CDEF" w14:textId="77777777" w:rsidR="00410228" w:rsidRDefault="00410228" w:rsidP="00410228">
      <w:pPr>
        <w:jc w:val="both"/>
        <w:rPr>
          <w:color w:val="000000"/>
        </w:rPr>
      </w:pPr>
    </w:p>
    <w:p w14:paraId="75B433EB" w14:textId="77777777" w:rsidR="00410228" w:rsidRDefault="00410228" w:rsidP="00410228">
      <w:pPr>
        <w:jc w:val="both"/>
        <w:rPr>
          <w:color w:val="000000"/>
        </w:rPr>
      </w:pPr>
    </w:p>
    <w:p w14:paraId="1D38C65E" w14:textId="77777777" w:rsidR="00410228" w:rsidRDefault="00410228" w:rsidP="00410228">
      <w:pPr>
        <w:jc w:val="both"/>
        <w:rPr>
          <w:color w:val="000000"/>
        </w:rPr>
      </w:pPr>
    </w:p>
    <w:p w14:paraId="261ED1B3" w14:textId="77777777" w:rsidR="00410228" w:rsidRDefault="00410228" w:rsidP="00410228">
      <w:pPr>
        <w:jc w:val="both"/>
        <w:rPr>
          <w:color w:val="000000"/>
        </w:rPr>
      </w:pPr>
    </w:p>
    <w:p w14:paraId="075F99CC" w14:textId="77777777" w:rsidR="00410228" w:rsidRDefault="00410228" w:rsidP="00410228">
      <w:pPr>
        <w:jc w:val="both"/>
        <w:rPr>
          <w:color w:val="000000"/>
        </w:rPr>
      </w:pPr>
    </w:p>
    <w:p w14:paraId="799BCB72" w14:textId="77777777" w:rsidR="00410228" w:rsidRDefault="00410228" w:rsidP="00410228">
      <w:pPr>
        <w:jc w:val="both"/>
        <w:rPr>
          <w:color w:val="000000"/>
        </w:rPr>
      </w:pPr>
    </w:p>
    <w:p w14:paraId="68D8D849" w14:textId="77777777" w:rsidR="00410228" w:rsidRDefault="00410228" w:rsidP="00410228">
      <w:pPr>
        <w:jc w:val="both"/>
        <w:rPr>
          <w:color w:val="000000"/>
        </w:rPr>
      </w:pPr>
    </w:p>
    <w:p w14:paraId="61EE5CBB" w14:textId="77777777" w:rsidR="00410228" w:rsidRDefault="00410228" w:rsidP="00410228">
      <w:pPr>
        <w:jc w:val="both"/>
        <w:rPr>
          <w:color w:val="000000"/>
        </w:rPr>
      </w:pPr>
    </w:p>
    <w:p w14:paraId="10686793" w14:textId="77777777" w:rsidR="00410228" w:rsidRDefault="00410228" w:rsidP="00410228">
      <w:pPr>
        <w:jc w:val="both"/>
        <w:rPr>
          <w:color w:val="000000"/>
        </w:rPr>
      </w:pPr>
    </w:p>
    <w:p w14:paraId="105A2CA0" w14:textId="77777777" w:rsidR="00410228" w:rsidRDefault="00410228" w:rsidP="00410228">
      <w:pPr>
        <w:jc w:val="both"/>
        <w:rPr>
          <w:color w:val="000000"/>
        </w:rPr>
      </w:pPr>
    </w:p>
    <w:p w14:paraId="6E6EAEC5" w14:textId="77777777" w:rsidR="00410228" w:rsidRDefault="00410228" w:rsidP="00410228">
      <w:pPr>
        <w:jc w:val="both"/>
        <w:rPr>
          <w:color w:val="000000"/>
        </w:rPr>
      </w:pPr>
    </w:p>
    <w:p w14:paraId="2733A1B2" w14:textId="77777777" w:rsidR="00410228" w:rsidRDefault="00410228" w:rsidP="00410228">
      <w:pPr>
        <w:jc w:val="both"/>
        <w:rPr>
          <w:color w:val="000000"/>
        </w:rPr>
      </w:pPr>
    </w:p>
    <w:p w14:paraId="02CEF353" w14:textId="77777777" w:rsidR="00410228" w:rsidRDefault="00410228" w:rsidP="00410228">
      <w:pPr>
        <w:jc w:val="both"/>
        <w:rPr>
          <w:color w:val="000000"/>
        </w:rPr>
      </w:pPr>
    </w:p>
    <w:p w14:paraId="58595978" w14:textId="77777777" w:rsidR="00410228" w:rsidRDefault="00410228" w:rsidP="00410228">
      <w:pPr>
        <w:jc w:val="both"/>
        <w:rPr>
          <w:color w:val="000000"/>
        </w:rPr>
      </w:pPr>
    </w:p>
    <w:p w14:paraId="76CA31C6" w14:textId="77777777" w:rsidR="00410228" w:rsidRDefault="00410228" w:rsidP="00410228">
      <w:pPr>
        <w:jc w:val="both"/>
        <w:rPr>
          <w:color w:val="000000"/>
        </w:rPr>
      </w:pPr>
    </w:p>
    <w:p w14:paraId="45E48053" w14:textId="77777777" w:rsidR="00410228" w:rsidRDefault="00410228" w:rsidP="00410228">
      <w:pPr>
        <w:jc w:val="both"/>
        <w:rPr>
          <w:color w:val="000000"/>
        </w:rPr>
      </w:pPr>
    </w:p>
    <w:p w14:paraId="6A1BD2AE" w14:textId="77777777" w:rsidR="00410228" w:rsidRDefault="00410228" w:rsidP="00410228">
      <w:pPr>
        <w:jc w:val="both"/>
        <w:rPr>
          <w:color w:val="000000"/>
        </w:rPr>
      </w:pPr>
    </w:p>
    <w:p w14:paraId="486E57F1" w14:textId="77777777" w:rsidR="00410228" w:rsidRDefault="00410228" w:rsidP="00410228">
      <w:pPr>
        <w:jc w:val="both"/>
        <w:rPr>
          <w:color w:val="000000"/>
        </w:rPr>
      </w:pPr>
    </w:p>
    <w:p w14:paraId="4C30A69F" w14:textId="77777777" w:rsidR="00410228" w:rsidRDefault="00410228" w:rsidP="00410228">
      <w:pPr>
        <w:jc w:val="both"/>
        <w:rPr>
          <w:color w:val="000000"/>
        </w:rPr>
      </w:pPr>
    </w:p>
    <w:p w14:paraId="0174F516" w14:textId="77777777" w:rsidR="00410228" w:rsidRDefault="00410228" w:rsidP="00410228">
      <w:pPr>
        <w:jc w:val="both"/>
        <w:rPr>
          <w:color w:val="000000"/>
        </w:rPr>
      </w:pPr>
    </w:p>
    <w:p w14:paraId="7EEAFFDD" w14:textId="77777777" w:rsidR="00410228" w:rsidRDefault="00410228" w:rsidP="00410228">
      <w:pPr>
        <w:jc w:val="both"/>
        <w:rPr>
          <w:color w:val="000000"/>
        </w:rPr>
      </w:pPr>
    </w:p>
    <w:p w14:paraId="1866CE4E" w14:textId="77777777" w:rsidR="00410228" w:rsidRDefault="00410228" w:rsidP="00410228">
      <w:pPr>
        <w:jc w:val="both"/>
        <w:rPr>
          <w:color w:val="000000"/>
        </w:rPr>
      </w:pPr>
    </w:p>
    <w:p w14:paraId="3B053F82" w14:textId="77777777" w:rsidR="00410228" w:rsidRDefault="00410228" w:rsidP="00410228">
      <w:pPr>
        <w:jc w:val="both"/>
        <w:rPr>
          <w:color w:val="000000"/>
        </w:rPr>
      </w:pPr>
    </w:p>
    <w:p w14:paraId="53622868" w14:textId="77777777" w:rsidR="00410228" w:rsidRDefault="00410228" w:rsidP="00410228">
      <w:pPr>
        <w:jc w:val="both"/>
        <w:rPr>
          <w:color w:val="000000"/>
        </w:rPr>
      </w:pPr>
    </w:p>
    <w:p w14:paraId="77B4F0E0" w14:textId="77777777" w:rsidR="00410228" w:rsidRDefault="00410228" w:rsidP="00410228">
      <w:pPr>
        <w:jc w:val="both"/>
        <w:rPr>
          <w:color w:val="000000"/>
        </w:rPr>
      </w:pPr>
    </w:p>
    <w:p w14:paraId="7389AC12" w14:textId="77777777" w:rsidR="00410228" w:rsidRDefault="00410228" w:rsidP="00410228">
      <w:pPr>
        <w:jc w:val="both"/>
        <w:rPr>
          <w:color w:val="000000"/>
        </w:rPr>
      </w:pPr>
    </w:p>
    <w:p w14:paraId="039B218F" w14:textId="77777777" w:rsidR="00CF5E5D" w:rsidRPr="00410228" w:rsidRDefault="00CF5E5D" w:rsidP="00410228">
      <w:pPr>
        <w:jc w:val="center"/>
        <w:rPr>
          <w:b/>
          <w:color w:val="000000"/>
        </w:rPr>
      </w:pPr>
      <w:r w:rsidRPr="00410228">
        <w:rPr>
          <w:b/>
          <w:color w:val="000000"/>
        </w:rPr>
        <w:t>OBRAZLOŽENJE</w:t>
      </w:r>
    </w:p>
    <w:p w14:paraId="71631787" w14:textId="77777777" w:rsidR="00CF5E5D" w:rsidRPr="00410228" w:rsidRDefault="00CF5E5D" w:rsidP="00410228">
      <w:pPr>
        <w:jc w:val="center"/>
        <w:rPr>
          <w:b/>
          <w:color w:val="000000"/>
        </w:rPr>
      </w:pPr>
    </w:p>
    <w:p w14:paraId="018A992C" w14:textId="77777777" w:rsidR="00CF5E5D" w:rsidRPr="00410228" w:rsidRDefault="00CF5E5D" w:rsidP="00410228">
      <w:pPr>
        <w:jc w:val="both"/>
        <w:rPr>
          <w:color w:val="000000"/>
        </w:rPr>
      </w:pPr>
      <w:r w:rsidRPr="00410228">
        <w:rPr>
          <w:color w:val="000000"/>
        </w:rPr>
        <w:t>Ovo Ministarstvo zaprimilo je molbu trgovačkog društva JTH Costabella d.o.o. ovlaštenika koncesije na pomorskom dobru u svrhu izgradnje i gospodarskog korištenja plaže Kostabela u Rijeci te zahvata morske vode za potrebe bazena i za potrebe termotehničkih uređaja</w:t>
      </w:r>
      <w:r w:rsidR="00013E9E" w:rsidRPr="00410228">
        <w:rPr>
          <w:color w:val="000000"/>
        </w:rPr>
        <w:t xml:space="preserve"> od dana 07. kolovoza 2020. </w:t>
      </w:r>
      <w:r w:rsidRPr="00410228">
        <w:rPr>
          <w:color w:val="000000"/>
        </w:rPr>
        <w:t>za produženjem roka  dovr</w:t>
      </w:r>
      <w:r w:rsidR="00CE492F" w:rsidRPr="00410228">
        <w:rPr>
          <w:color w:val="000000"/>
        </w:rPr>
        <w:t>šetak izgradnje plaže do dana 30. studenoga</w:t>
      </w:r>
      <w:r w:rsidR="002D599B" w:rsidRPr="00410228">
        <w:rPr>
          <w:color w:val="000000"/>
        </w:rPr>
        <w:t xml:space="preserve"> 2020. godine, </w:t>
      </w:r>
      <w:r w:rsidR="00013E9E" w:rsidRPr="00410228">
        <w:rPr>
          <w:color w:val="000000"/>
        </w:rPr>
        <w:t xml:space="preserve">te novi </w:t>
      </w:r>
      <w:r w:rsidR="002D599B" w:rsidRPr="00410228">
        <w:rPr>
          <w:color w:val="000000"/>
        </w:rPr>
        <w:t xml:space="preserve">dopisom od dana 24. rujna 2020. godine ovlaštenik koncesije </w:t>
      </w:r>
      <w:r w:rsidR="00013E9E" w:rsidRPr="00410228">
        <w:rPr>
          <w:color w:val="000000"/>
        </w:rPr>
        <w:t>s molbom</w:t>
      </w:r>
      <w:r w:rsidR="002D599B" w:rsidRPr="00410228">
        <w:rPr>
          <w:color w:val="000000"/>
        </w:rPr>
        <w:t xml:space="preserve"> da se rok </w:t>
      </w:r>
      <w:r w:rsidR="00013E9E" w:rsidRPr="00410228">
        <w:rPr>
          <w:color w:val="000000"/>
        </w:rPr>
        <w:t xml:space="preserve">ipak </w:t>
      </w:r>
      <w:r w:rsidR="002D599B" w:rsidRPr="00410228">
        <w:rPr>
          <w:color w:val="000000"/>
        </w:rPr>
        <w:t>odredi s danom 28. veljače 202</w:t>
      </w:r>
      <w:r w:rsidR="00320B84">
        <w:rPr>
          <w:color w:val="000000"/>
        </w:rPr>
        <w:t>1</w:t>
      </w:r>
      <w:r w:rsidR="002D599B" w:rsidRPr="00410228">
        <w:rPr>
          <w:color w:val="000000"/>
        </w:rPr>
        <w:t>. godine.</w:t>
      </w:r>
    </w:p>
    <w:p w14:paraId="3D22DBAA" w14:textId="77777777" w:rsidR="001838DB" w:rsidRPr="00410228" w:rsidRDefault="001838DB" w:rsidP="00410228">
      <w:pPr>
        <w:jc w:val="both"/>
        <w:rPr>
          <w:color w:val="000000"/>
        </w:rPr>
      </w:pPr>
    </w:p>
    <w:p w14:paraId="7D51E8D0" w14:textId="77777777" w:rsidR="00013E9E" w:rsidRPr="00410228" w:rsidRDefault="00F63E9B" w:rsidP="00410228">
      <w:pPr>
        <w:jc w:val="both"/>
        <w:rPr>
          <w:color w:val="000000"/>
        </w:rPr>
      </w:pPr>
      <w:r w:rsidRPr="00410228">
        <w:rPr>
          <w:color w:val="000000"/>
        </w:rPr>
        <w:t>Molba</w:t>
      </w:r>
      <w:r w:rsidR="00013E9E" w:rsidRPr="00410228">
        <w:rPr>
          <w:color w:val="000000"/>
        </w:rPr>
        <w:t xml:space="preserve"> ovlaštenika koncesije zaprimljen</w:t>
      </w:r>
      <w:r w:rsidRPr="00410228">
        <w:rPr>
          <w:color w:val="000000"/>
        </w:rPr>
        <w:t>a</w:t>
      </w:r>
      <w:r w:rsidR="00013E9E" w:rsidRPr="00410228">
        <w:rPr>
          <w:color w:val="000000"/>
        </w:rPr>
        <w:t xml:space="preserve"> je prije isteka roka za dovršetak izgradnje plaže i dostavu uporabne dozvole utvrđenog Odlukom Vlade Republike Hrvatske objavljenoj u „Narodnim novinama“, br. </w:t>
      </w:r>
      <w:r w:rsidR="00013E9E" w:rsidRPr="00410228">
        <w:rPr>
          <w:color w:val="231F20"/>
        </w:rPr>
        <w:t>17/20 i Dodatkom br. 2 Ugovora o koncesiji zaključenog dana 26. veljače 2020. godine</w:t>
      </w:r>
      <w:r w:rsidRPr="00410228">
        <w:rPr>
          <w:color w:val="231F20"/>
        </w:rPr>
        <w:t xml:space="preserve"> (čiji prilog čini Izmjena broj 2. Garancije Zagrebačke banke d.d. BR. 1524-0-00829, od dana 04. prosinca 2019. godine s rokom važenja do 28. veljače 2021. godine)</w:t>
      </w:r>
      <w:r w:rsidR="00013E9E" w:rsidRPr="00410228">
        <w:rPr>
          <w:color w:val="000000"/>
        </w:rPr>
        <w:t>, odnosno prije dana 31. kolovoza 2020. godine.</w:t>
      </w:r>
    </w:p>
    <w:p w14:paraId="4A5D79FC" w14:textId="77777777" w:rsidR="00013E9E" w:rsidRPr="00410228" w:rsidRDefault="00013E9E" w:rsidP="00410228">
      <w:pPr>
        <w:jc w:val="both"/>
        <w:rPr>
          <w:color w:val="000000"/>
        </w:rPr>
      </w:pPr>
    </w:p>
    <w:p w14:paraId="7F1D8D4A" w14:textId="77777777" w:rsidR="00BA2FFE" w:rsidRPr="00410228" w:rsidRDefault="001838DB" w:rsidP="00410228">
      <w:pPr>
        <w:jc w:val="both"/>
        <w:rPr>
          <w:color w:val="000000"/>
        </w:rPr>
      </w:pPr>
      <w:r w:rsidRPr="00410228">
        <w:rPr>
          <w:color w:val="000000"/>
        </w:rPr>
        <w:t>Koncesija na pomorskom dobru u svrhu izgradnje i gospodarskog korištenja plaže Kostabela u Rijeci te zahvata morske vode za potrebe bazena i za potrebe termotehničkih uređaja dodijeljena je Odlukom Vlade Republike Hrvatske  od dana 2. travnja 2015. godine („Narodne novine“, broj: 38/2015) te je dana 05. studenog 2015. godine zaključen Ugovor o koncesiji</w:t>
      </w:r>
      <w:r w:rsidR="00BA2FFE" w:rsidRPr="00410228">
        <w:rPr>
          <w:color w:val="000000"/>
        </w:rPr>
        <w:t xml:space="preserve">. </w:t>
      </w:r>
    </w:p>
    <w:p w14:paraId="2BC23A6F" w14:textId="77777777" w:rsidR="00BA2FFE" w:rsidRPr="00410228" w:rsidRDefault="00BA2FFE" w:rsidP="00410228">
      <w:pPr>
        <w:jc w:val="both"/>
        <w:rPr>
          <w:color w:val="000000"/>
        </w:rPr>
      </w:pPr>
    </w:p>
    <w:p w14:paraId="55487330" w14:textId="77777777" w:rsidR="00CE492F" w:rsidRPr="00410228" w:rsidRDefault="00CE492F" w:rsidP="00410228">
      <w:pPr>
        <w:jc w:val="both"/>
        <w:rPr>
          <w:color w:val="231F20"/>
        </w:rPr>
      </w:pPr>
      <w:r w:rsidRPr="00410228">
        <w:rPr>
          <w:color w:val="000000"/>
        </w:rPr>
        <w:t xml:space="preserve">Rok za dovršetak izgradnje i predaju uporabne dozvole produžen je zaključno do 31. kolovoza 2020. godine Odlukom Vlade Republike Hrvatske objavljenoj u „Narodnim novinama“, br. </w:t>
      </w:r>
      <w:r w:rsidRPr="00410228">
        <w:rPr>
          <w:color w:val="231F20"/>
        </w:rPr>
        <w:t xml:space="preserve">17/20, međutim, došlo je do novih kašnjenja uzrokovanih pandemijom COVID-19, zbog kojih su uvedene restriktivne mjere, koje su za posljedicu imale kašnjenje u svim aspektima projekta, od </w:t>
      </w:r>
      <w:r w:rsidR="006D0204" w:rsidRPr="00410228">
        <w:rPr>
          <w:color w:val="231F20"/>
        </w:rPr>
        <w:t>izvođača radova, preko projektan</w:t>
      </w:r>
      <w:r w:rsidRPr="00410228">
        <w:rPr>
          <w:color w:val="231F20"/>
        </w:rPr>
        <w:t>ta do institucija.</w:t>
      </w:r>
    </w:p>
    <w:p w14:paraId="5777E17C" w14:textId="77777777" w:rsidR="00CE492F" w:rsidRPr="00410228" w:rsidRDefault="00CE492F" w:rsidP="00410228">
      <w:pPr>
        <w:jc w:val="both"/>
        <w:rPr>
          <w:color w:val="231F20"/>
        </w:rPr>
      </w:pPr>
    </w:p>
    <w:p w14:paraId="2D124537" w14:textId="77777777" w:rsidR="00CE492F" w:rsidRPr="00410228" w:rsidRDefault="00CE492F" w:rsidP="00410228">
      <w:pPr>
        <w:jc w:val="both"/>
        <w:rPr>
          <w:color w:val="231F20"/>
        </w:rPr>
      </w:pPr>
      <w:r w:rsidRPr="00410228">
        <w:rPr>
          <w:color w:val="231F20"/>
        </w:rPr>
        <w:t>Tako je glavni izvođač radova trgovačko društvo G.A.M.I.K. d.o.o. podnio dana 01. lipnja 2020. godine ovlašteniku koncesije zahtjev za produžetak roka iz</w:t>
      </w:r>
      <w:r w:rsidR="00221DC2" w:rsidRPr="00410228">
        <w:rPr>
          <w:color w:val="231F20"/>
        </w:rPr>
        <w:t>vođenja radova iz razloga što se</w:t>
      </w:r>
      <w:r w:rsidRPr="00410228">
        <w:rPr>
          <w:color w:val="231F20"/>
        </w:rPr>
        <w:t xml:space="preserve"> izvođač radova dekorativnih betona nalazi</w:t>
      </w:r>
      <w:r w:rsidR="00221DC2" w:rsidRPr="00410228">
        <w:rPr>
          <w:color w:val="231F20"/>
        </w:rPr>
        <w:t>o</w:t>
      </w:r>
      <w:r w:rsidRPr="00410228">
        <w:rPr>
          <w:color w:val="231F20"/>
        </w:rPr>
        <w:t xml:space="preserve"> u Republici Sloveniji te nije mogao ući u Republiku Hrvatske, </w:t>
      </w:r>
      <w:r w:rsidR="006D0204" w:rsidRPr="00410228">
        <w:rPr>
          <w:color w:val="231F20"/>
        </w:rPr>
        <w:t>nastao je problem s</w:t>
      </w:r>
      <w:r w:rsidR="00221DC2" w:rsidRPr="00410228">
        <w:rPr>
          <w:color w:val="231F20"/>
        </w:rPr>
        <w:t xml:space="preserve"> nabavkom opreme, organizacijom radne snage, kao i uklanjanjem viška materijala deponiranog na gradilištu.</w:t>
      </w:r>
    </w:p>
    <w:p w14:paraId="30F6096D" w14:textId="77777777" w:rsidR="00221DC2" w:rsidRPr="00410228" w:rsidRDefault="00221DC2" w:rsidP="00410228">
      <w:pPr>
        <w:jc w:val="both"/>
        <w:rPr>
          <w:color w:val="231F20"/>
        </w:rPr>
      </w:pPr>
    </w:p>
    <w:p w14:paraId="69D46825" w14:textId="77777777" w:rsidR="00221DC2" w:rsidRPr="00410228" w:rsidRDefault="00221DC2" w:rsidP="00410228">
      <w:pPr>
        <w:jc w:val="both"/>
        <w:rPr>
          <w:color w:val="231F20"/>
        </w:rPr>
      </w:pPr>
      <w:r w:rsidRPr="00410228">
        <w:rPr>
          <w:color w:val="231F20"/>
        </w:rPr>
        <w:t>Iz očitovanja Glavnog nadzornog inženjera od dana 31. srpnja 2020. proizlazi kako je dinamika izgradnje na gradilištu u razdoblju od ožujka do svibnja 2020. godine bila otežana zbog propisanih mjera vezanih za širenje pandemije COVID – 19,</w:t>
      </w:r>
      <w:r w:rsidR="006D0204" w:rsidRPr="00410228">
        <w:rPr>
          <w:color w:val="231F20"/>
        </w:rPr>
        <w:t xml:space="preserve"> t</w:t>
      </w:r>
      <w:r w:rsidRPr="00410228">
        <w:rPr>
          <w:color w:val="231F20"/>
        </w:rPr>
        <w:t>ako je došlo do poteškoća u nabavi</w:t>
      </w:r>
      <w:r w:rsidR="006D0204" w:rsidRPr="00410228">
        <w:rPr>
          <w:color w:val="231F20"/>
        </w:rPr>
        <w:t>, odnosno</w:t>
      </w:r>
      <w:r w:rsidRPr="00410228">
        <w:rPr>
          <w:color w:val="231F20"/>
        </w:rPr>
        <w:t xml:space="preserve"> dopremi materijala i opreme te remećenja kontinuiteta i slijeda izvođenja radova.</w:t>
      </w:r>
    </w:p>
    <w:p w14:paraId="14AC5392" w14:textId="77777777" w:rsidR="00221DC2" w:rsidRPr="00410228" w:rsidRDefault="00221DC2" w:rsidP="00410228">
      <w:pPr>
        <w:jc w:val="both"/>
        <w:rPr>
          <w:color w:val="231F20"/>
        </w:rPr>
      </w:pPr>
    </w:p>
    <w:p w14:paraId="320ED2BE" w14:textId="77777777" w:rsidR="00221DC2" w:rsidRPr="00410228" w:rsidRDefault="00221DC2" w:rsidP="00410228">
      <w:pPr>
        <w:jc w:val="both"/>
        <w:rPr>
          <w:color w:val="231F20"/>
        </w:rPr>
      </w:pPr>
      <w:r w:rsidRPr="00410228">
        <w:rPr>
          <w:color w:val="231F20"/>
        </w:rPr>
        <w:t>Izmjenu Lokacijske dozvole ovlaštenik koncesije je zatražio podneskom zaprimljenim kod na</w:t>
      </w:r>
      <w:r w:rsidR="00C936DD" w:rsidRPr="00410228">
        <w:rPr>
          <w:color w:val="231F20"/>
        </w:rPr>
        <w:t>d</w:t>
      </w:r>
      <w:r w:rsidRPr="00410228">
        <w:rPr>
          <w:color w:val="231F20"/>
        </w:rPr>
        <w:t>ležnog tijela dana 10. veljače 2020. no Rješenje o izmjeni i/ili dopuni Lokacijske dozvole doneseno je  tek 23. travnja 2020. godine</w:t>
      </w:r>
      <w:r w:rsidR="00C936DD" w:rsidRPr="00410228">
        <w:rPr>
          <w:color w:val="231F20"/>
        </w:rPr>
        <w:t>.</w:t>
      </w:r>
    </w:p>
    <w:p w14:paraId="7DB7A088" w14:textId="77777777" w:rsidR="00C936DD" w:rsidRPr="00410228" w:rsidRDefault="00C936DD" w:rsidP="00410228">
      <w:pPr>
        <w:jc w:val="both"/>
        <w:rPr>
          <w:color w:val="231F20"/>
        </w:rPr>
      </w:pPr>
    </w:p>
    <w:p w14:paraId="089675A0" w14:textId="77777777" w:rsidR="00593FD5" w:rsidRPr="00410228" w:rsidRDefault="00593FD5" w:rsidP="00410228">
      <w:pPr>
        <w:jc w:val="both"/>
        <w:rPr>
          <w:color w:val="231F20"/>
        </w:rPr>
      </w:pPr>
      <w:r w:rsidRPr="00410228">
        <w:rPr>
          <w:color w:val="231F20"/>
        </w:rPr>
        <w:t>Daljnji problemi nastali su i kod izrade i provedbe parcelacijskog elaborata za plažu iz razloga što temeljem postojećeg ugovora o koncesiji za posebnu upotrebu nije proveden parcelacijski elaborat pa upisani teret iste koncesije onemogućava provedbu parcelacijskog elaborata za plažu.</w:t>
      </w:r>
    </w:p>
    <w:p w14:paraId="0F2B241D" w14:textId="77777777" w:rsidR="003C39DB" w:rsidRPr="00410228" w:rsidRDefault="003C39DB" w:rsidP="00410228">
      <w:pPr>
        <w:jc w:val="both"/>
        <w:rPr>
          <w:color w:val="231F20"/>
        </w:rPr>
      </w:pPr>
    </w:p>
    <w:p w14:paraId="05152DBA" w14:textId="77777777" w:rsidR="003C39DB" w:rsidRPr="00410228" w:rsidRDefault="003C39DB" w:rsidP="00410228">
      <w:pPr>
        <w:jc w:val="both"/>
        <w:rPr>
          <w:color w:val="231F20"/>
        </w:rPr>
      </w:pPr>
      <w:r w:rsidRPr="00410228">
        <w:rPr>
          <w:color w:val="231F20"/>
        </w:rPr>
        <w:t xml:space="preserve">Ovlaštenik koncesije je do sada u izgradnju plaže uložilo ukupno </w:t>
      </w:r>
      <w:r w:rsidR="004C4BA0" w:rsidRPr="00410228">
        <w:rPr>
          <w:color w:val="231F20"/>
        </w:rPr>
        <w:t>39.000.000,00</w:t>
      </w:r>
      <w:r w:rsidRPr="00410228">
        <w:rPr>
          <w:color w:val="231F20"/>
        </w:rPr>
        <w:t xml:space="preserve"> kuna bez PDV-a, dok je ukupni iznos ulaganja sukladno Studiji gospodarske opravdanosti investicijskog ulaganja u uređenje plaže »Kostabela« – Rijeka 17.625.300,00 kuna.</w:t>
      </w:r>
    </w:p>
    <w:p w14:paraId="1887ED19" w14:textId="77777777" w:rsidR="003C39DB" w:rsidRPr="00410228" w:rsidRDefault="003C39DB" w:rsidP="00410228">
      <w:pPr>
        <w:jc w:val="both"/>
        <w:rPr>
          <w:color w:val="231F20"/>
        </w:rPr>
      </w:pPr>
    </w:p>
    <w:p w14:paraId="319F9839" w14:textId="77777777" w:rsidR="003C39DB" w:rsidRPr="00410228" w:rsidRDefault="003C39DB" w:rsidP="00410228">
      <w:pPr>
        <w:jc w:val="both"/>
        <w:rPr>
          <w:color w:val="231F20"/>
        </w:rPr>
      </w:pPr>
      <w:r w:rsidRPr="00410228">
        <w:rPr>
          <w:color w:val="231F20"/>
        </w:rPr>
        <w:t>Nadalje, na ime stalnog dijela naknade za koncesiju od dana</w:t>
      </w:r>
      <w:r w:rsidR="00B101FF" w:rsidRPr="00410228">
        <w:rPr>
          <w:color w:val="231F20"/>
        </w:rPr>
        <w:t xml:space="preserve"> </w:t>
      </w:r>
      <w:r w:rsidRPr="00410228">
        <w:rPr>
          <w:color w:val="231F20"/>
        </w:rPr>
        <w:t xml:space="preserve">zaključenja Ugovora o koncesiji </w:t>
      </w:r>
      <w:r w:rsidR="003B5B74" w:rsidRPr="00410228">
        <w:rPr>
          <w:color w:val="231F20"/>
        </w:rPr>
        <w:t>(0</w:t>
      </w:r>
      <w:r w:rsidR="00B101FF" w:rsidRPr="00410228">
        <w:rPr>
          <w:color w:val="231F20"/>
        </w:rPr>
        <w:t xml:space="preserve">5. studenoga 2015. godine) </w:t>
      </w:r>
      <w:r w:rsidRPr="00410228">
        <w:rPr>
          <w:color w:val="231F20"/>
        </w:rPr>
        <w:t xml:space="preserve">ovlaštenik koncesije uplatio je ukupno </w:t>
      </w:r>
      <w:r w:rsidR="00B101FF" w:rsidRPr="00410228">
        <w:rPr>
          <w:color w:val="231F20"/>
        </w:rPr>
        <w:t xml:space="preserve">1.034.805,61 kunu, odnosno </w:t>
      </w:r>
      <w:r w:rsidR="003B5B74" w:rsidRPr="00410228">
        <w:rPr>
          <w:color w:val="231F20"/>
        </w:rPr>
        <w:t>pet</w:t>
      </w:r>
      <w:r w:rsidR="00B101FF" w:rsidRPr="00410228">
        <w:rPr>
          <w:color w:val="231F20"/>
        </w:rPr>
        <w:t xml:space="preserve"> godišnj</w:t>
      </w:r>
      <w:r w:rsidR="003B5B74" w:rsidRPr="00410228">
        <w:rPr>
          <w:color w:val="231F20"/>
        </w:rPr>
        <w:t>ih naknada</w:t>
      </w:r>
      <w:r w:rsidR="00B101FF" w:rsidRPr="00410228">
        <w:rPr>
          <w:color w:val="231F20"/>
        </w:rPr>
        <w:t xml:space="preserve"> za </w:t>
      </w:r>
      <w:r w:rsidR="003B5B74" w:rsidRPr="00410228">
        <w:rPr>
          <w:color w:val="231F20"/>
        </w:rPr>
        <w:t>stalni dio naknade za koncesiju, kao i razmjerni dio za prvu godinu koncesije.</w:t>
      </w:r>
    </w:p>
    <w:p w14:paraId="529F88C4" w14:textId="77777777" w:rsidR="00593FD5" w:rsidRPr="00410228" w:rsidRDefault="00593FD5" w:rsidP="00410228">
      <w:pPr>
        <w:jc w:val="both"/>
        <w:rPr>
          <w:color w:val="231F20"/>
        </w:rPr>
      </w:pPr>
    </w:p>
    <w:p w14:paraId="4D4E9AAC" w14:textId="77777777" w:rsidR="00593FD5" w:rsidRPr="00410228" w:rsidRDefault="00593FD5" w:rsidP="00410228">
      <w:pPr>
        <w:jc w:val="both"/>
        <w:rPr>
          <w:color w:val="231F20"/>
        </w:rPr>
      </w:pPr>
      <w:r w:rsidRPr="00410228">
        <w:rPr>
          <w:color w:val="231F20"/>
        </w:rPr>
        <w:t>Neovisno o činjenici da je rok za ishođenje uporabne dozvole već produžen, nesporno je kako je kašnjenje isključiva posljedica više sile, prvenstveno pandemije COVID-19 i restriktivnih mjera koje</w:t>
      </w:r>
      <w:r w:rsidR="004D5679" w:rsidRPr="00410228">
        <w:rPr>
          <w:color w:val="231F20"/>
        </w:rPr>
        <w:t xml:space="preserve"> su zbog iste uvedene, stoga se </w:t>
      </w:r>
      <w:r w:rsidR="006D0204" w:rsidRPr="00410228">
        <w:rPr>
          <w:color w:val="231F20"/>
        </w:rPr>
        <w:t>kašnjenje</w:t>
      </w:r>
      <w:r w:rsidR="004D5679" w:rsidRPr="00410228">
        <w:rPr>
          <w:color w:val="231F20"/>
        </w:rPr>
        <w:t xml:space="preserve"> ne može staviti na teret ovlaštenika koncesije.</w:t>
      </w:r>
    </w:p>
    <w:p w14:paraId="5B909FA9" w14:textId="77777777" w:rsidR="002D599B" w:rsidRPr="00410228" w:rsidRDefault="002D599B" w:rsidP="00410228">
      <w:pPr>
        <w:jc w:val="both"/>
        <w:rPr>
          <w:color w:val="231F20"/>
        </w:rPr>
      </w:pPr>
    </w:p>
    <w:p w14:paraId="5649F4CE" w14:textId="77777777" w:rsidR="002D599B" w:rsidRPr="00410228" w:rsidRDefault="00E7673D" w:rsidP="00410228">
      <w:pPr>
        <w:jc w:val="both"/>
        <w:rPr>
          <w:color w:val="231F20"/>
        </w:rPr>
      </w:pPr>
      <w:r w:rsidRPr="00410228">
        <w:rPr>
          <w:color w:val="231F20"/>
        </w:rPr>
        <w:t>Zaključno, razvidno je kako je ovlaštenik koncesije u realizaciji projekta nailazio na brojne probleme i prepreke, no Ministarstvo mora, prometa i infrastrukture je stava kako je realizacija ovog projekta iznimno značajna kako za Grad Rijeku tako i za Republiku Hrvatsku, budući da će se po dovršetku cjelokupnog projekta Grad Rijeka ponositi hotelom najviše kategorije i modernom plažom, što će značajno doprinijeti vizuri tog dijela grada i razvitku turističke ponude u cijelosti.</w:t>
      </w:r>
    </w:p>
    <w:sectPr w:rsidR="002D599B" w:rsidRPr="00410228" w:rsidSect="00410228"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E94A" w14:textId="77777777" w:rsidR="001930EA" w:rsidRDefault="001930EA" w:rsidP="0011560A">
      <w:r>
        <w:separator/>
      </w:r>
    </w:p>
  </w:endnote>
  <w:endnote w:type="continuationSeparator" w:id="0">
    <w:p w14:paraId="2C32A4EF" w14:textId="77777777" w:rsidR="001930EA" w:rsidRDefault="001930EA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15794" w14:textId="77777777" w:rsidR="001930EA" w:rsidRDefault="001930EA" w:rsidP="0011560A">
      <w:r>
        <w:separator/>
      </w:r>
    </w:p>
  </w:footnote>
  <w:footnote w:type="continuationSeparator" w:id="0">
    <w:p w14:paraId="5BC9B350" w14:textId="77777777" w:rsidR="001930EA" w:rsidRDefault="001930EA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3E9E"/>
    <w:rsid w:val="000350D9"/>
    <w:rsid w:val="00057310"/>
    <w:rsid w:val="00063520"/>
    <w:rsid w:val="00086A6C"/>
    <w:rsid w:val="000958FD"/>
    <w:rsid w:val="000A1D60"/>
    <w:rsid w:val="000A3A3B"/>
    <w:rsid w:val="000B0F9E"/>
    <w:rsid w:val="000D1A50"/>
    <w:rsid w:val="001015C6"/>
    <w:rsid w:val="0010541C"/>
    <w:rsid w:val="00110E6C"/>
    <w:rsid w:val="0011560A"/>
    <w:rsid w:val="0012264D"/>
    <w:rsid w:val="001250AC"/>
    <w:rsid w:val="00135F1A"/>
    <w:rsid w:val="00146B79"/>
    <w:rsid w:val="00147DE9"/>
    <w:rsid w:val="00170226"/>
    <w:rsid w:val="001741AA"/>
    <w:rsid w:val="001838DB"/>
    <w:rsid w:val="001917B2"/>
    <w:rsid w:val="001930EA"/>
    <w:rsid w:val="001A13E7"/>
    <w:rsid w:val="001B5BA9"/>
    <w:rsid w:val="001B7A97"/>
    <w:rsid w:val="001E7218"/>
    <w:rsid w:val="002179F8"/>
    <w:rsid w:val="00220956"/>
    <w:rsid w:val="00221DC2"/>
    <w:rsid w:val="00235308"/>
    <w:rsid w:val="00236900"/>
    <w:rsid w:val="0023763F"/>
    <w:rsid w:val="0024341A"/>
    <w:rsid w:val="00285A94"/>
    <w:rsid w:val="0028608D"/>
    <w:rsid w:val="0029163B"/>
    <w:rsid w:val="002A1D77"/>
    <w:rsid w:val="002B107A"/>
    <w:rsid w:val="002D1256"/>
    <w:rsid w:val="002D599B"/>
    <w:rsid w:val="002D6C51"/>
    <w:rsid w:val="002D7C91"/>
    <w:rsid w:val="003033E4"/>
    <w:rsid w:val="00304232"/>
    <w:rsid w:val="00320B84"/>
    <w:rsid w:val="00323C77"/>
    <w:rsid w:val="00330CE1"/>
    <w:rsid w:val="003314AA"/>
    <w:rsid w:val="00336EE7"/>
    <w:rsid w:val="0034351C"/>
    <w:rsid w:val="00364093"/>
    <w:rsid w:val="0037212D"/>
    <w:rsid w:val="00381F04"/>
    <w:rsid w:val="0038426B"/>
    <w:rsid w:val="003929F5"/>
    <w:rsid w:val="00392FE2"/>
    <w:rsid w:val="003A2F05"/>
    <w:rsid w:val="003B5B74"/>
    <w:rsid w:val="003C09D8"/>
    <w:rsid w:val="003C39DB"/>
    <w:rsid w:val="003D47D1"/>
    <w:rsid w:val="003F1454"/>
    <w:rsid w:val="003F5623"/>
    <w:rsid w:val="004039BD"/>
    <w:rsid w:val="00410228"/>
    <w:rsid w:val="00440D6D"/>
    <w:rsid w:val="00442367"/>
    <w:rsid w:val="00461188"/>
    <w:rsid w:val="004A776B"/>
    <w:rsid w:val="004C1375"/>
    <w:rsid w:val="004C4BA0"/>
    <w:rsid w:val="004C5354"/>
    <w:rsid w:val="004D5679"/>
    <w:rsid w:val="004E1300"/>
    <w:rsid w:val="004E4E34"/>
    <w:rsid w:val="0050365B"/>
    <w:rsid w:val="00504248"/>
    <w:rsid w:val="005146D6"/>
    <w:rsid w:val="00517C06"/>
    <w:rsid w:val="00535E09"/>
    <w:rsid w:val="00562C8C"/>
    <w:rsid w:val="0056365A"/>
    <w:rsid w:val="00571F6C"/>
    <w:rsid w:val="00573E4C"/>
    <w:rsid w:val="005861F2"/>
    <w:rsid w:val="005906BB"/>
    <w:rsid w:val="00593FD5"/>
    <w:rsid w:val="005A2B4B"/>
    <w:rsid w:val="005C3A4C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D0204"/>
    <w:rsid w:val="006E14A9"/>
    <w:rsid w:val="006E611E"/>
    <w:rsid w:val="007010C7"/>
    <w:rsid w:val="00726165"/>
    <w:rsid w:val="00731AC4"/>
    <w:rsid w:val="00754749"/>
    <w:rsid w:val="007638D8"/>
    <w:rsid w:val="00777CAA"/>
    <w:rsid w:val="0078648A"/>
    <w:rsid w:val="007A1768"/>
    <w:rsid w:val="007A1881"/>
    <w:rsid w:val="007C3FE1"/>
    <w:rsid w:val="007E3965"/>
    <w:rsid w:val="008137B5"/>
    <w:rsid w:val="00833808"/>
    <w:rsid w:val="008353A1"/>
    <w:rsid w:val="008365FD"/>
    <w:rsid w:val="00881BBB"/>
    <w:rsid w:val="0089283D"/>
    <w:rsid w:val="008C0768"/>
    <w:rsid w:val="008C0884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77B12"/>
    <w:rsid w:val="009930CA"/>
    <w:rsid w:val="0099564F"/>
    <w:rsid w:val="009C33E1"/>
    <w:rsid w:val="009C7815"/>
    <w:rsid w:val="009D20E9"/>
    <w:rsid w:val="00A00537"/>
    <w:rsid w:val="00A15F08"/>
    <w:rsid w:val="00A175E9"/>
    <w:rsid w:val="00A215F3"/>
    <w:rsid w:val="00A21819"/>
    <w:rsid w:val="00A455A1"/>
    <w:rsid w:val="00A45CF4"/>
    <w:rsid w:val="00A52A71"/>
    <w:rsid w:val="00A573DC"/>
    <w:rsid w:val="00A6339A"/>
    <w:rsid w:val="00A725A4"/>
    <w:rsid w:val="00A82FF6"/>
    <w:rsid w:val="00A83290"/>
    <w:rsid w:val="00A94A2B"/>
    <w:rsid w:val="00AB2197"/>
    <w:rsid w:val="00AB4145"/>
    <w:rsid w:val="00AC3D44"/>
    <w:rsid w:val="00AD2F06"/>
    <w:rsid w:val="00AD4D7C"/>
    <w:rsid w:val="00AE59DF"/>
    <w:rsid w:val="00AF3224"/>
    <w:rsid w:val="00AF51F4"/>
    <w:rsid w:val="00B101FF"/>
    <w:rsid w:val="00B42E00"/>
    <w:rsid w:val="00B462AB"/>
    <w:rsid w:val="00B57187"/>
    <w:rsid w:val="00B706F8"/>
    <w:rsid w:val="00B908C2"/>
    <w:rsid w:val="00BA28CD"/>
    <w:rsid w:val="00BA2FFE"/>
    <w:rsid w:val="00BA70A4"/>
    <w:rsid w:val="00BA72BF"/>
    <w:rsid w:val="00C07946"/>
    <w:rsid w:val="00C337A4"/>
    <w:rsid w:val="00C44327"/>
    <w:rsid w:val="00C63F14"/>
    <w:rsid w:val="00C9088E"/>
    <w:rsid w:val="00C936DD"/>
    <w:rsid w:val="00C969CC"/>
    <w:rsid w:val="00CA4F84"/>
    <w:rsid w:val="00CD1639"/>
    <w:rsid w:val="00CD3EFA"/>
    <w:rsid w:val="00CE150B"/>
    <w:rsid w:val="00CE3D00"/>
    <w:rsid w:val="00CE492F"/>
    <w:rsid w:val="00CE78D1"/>
    <w:rsid w:val="00CF5E5D"/>
    <w:rsid w:val="00CF7BB4"/>
    <w:rsid w:val="00CF7EEC"/>
    <w:rsid w:val="00D0535A"/>
    <w:rsid w:val="00D07290"/>
    <w:rsid w:val="00D1127C"/>
    <w:rsid w:val="00D14240"/>
    <w:rsid w:val="00D1614C"/>
    <w:rsid w:val="00D36494"/>
    <w:rsid w:val="00D62C4D"/>
    <w:rsid w:val="00D8016C"/>
    <w:rsid w:val="00D92A3D"/>
    <w:rsid w:val="00DB0A6B"/>
    <w:rsid w:val="00DB28EB"/>
    <w:rsid w:val="00DB6366"/>
    <w:rsid w:val="00E25569"/>
    <w:rsid w:val="00E601A2"/>
    <w:rsid w:val="00E702EA"/>
    <w:rsid w:val="00E7673D"/>
    <w:rsid w:val="00E77198"/>
    <w:rsid w:val="00E83E23"/>
    <w:rsid w:val="00E867D5"/>
    <w:rsid w:val="00EA3AD1"/>
    <w:rsid w:val="00EB1248"/>
    <w:rsid w:val="00EC08EF"/>
    <w:rsid w:val="00ED236E"/>
    <w:rsid w:val="00ED25F2"/>
    <w:rsid w:val="00EE03CA"/>
    <w:rsid w:val="00EE7199"/>
    <w:rsid w:val="00EF6CBF"/>
    <w:rsid w:val="00F22C4A"/>
    <w:rsid w:val="00F3067E"/>
    <w:rsid w:val="00F31E0B"/>
    <w:rsid w:val="00F3220D"/>
    <w:rsid w:val="00F63E9B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1F76B6"/>
  <w15:docId w15:val="{FACCDF3F-EE6C-4949-86FA-CF9CD05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8C0884"/>
  </w:style>
  <w:style w:type="paragraph" w:customStyle="1" w:styleId="box456892">
    <w:name w:val="box_456892"/>
    <w:basedOn w:val="Normal"/>
    <w:rsid w:val="00CF5E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C0BD-EFFC-4901-9D7F-85E1ED6E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Domagoj Dodig</cp:lastModifiedBy>
  <cp:revision>6</cp:revision>
  <cp:lastPrinted>2020-08-11T12:03:00Z</cp:lastPrinted>
  <dcterms:created xsi:type="dcterms:W3CDTF">2020-12-03T10:11:00Z</dcterms:created>
  <dcterms:modified xsi:type="dcterms:W3CDTF">2020-12-07T07:49:00Z</dcterms:modified>
</cp:coreProperties>
</file>