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491A6C" w14:paraId="1BE8DAF0" w14:textId="77777777" w:rsidTr="00D66871">
        <w:tc>
          <w:tcPr>
            <w:tcW w:w="5024" w:type="dxa"/>
            <w:shd w:val="clear" w:color="auto" w:fill="auto"/>
          </w:tcPr>
          <w:p w14:paraId="64F7204A" w14:textId="77777777" w:rsidR="00992CDC" w:rsidRPr="00992CDC" w:rsidRDefault="00E93C2E" w:rsidP="00992CDC">
            <w:pPr>
              <w:tabs>
                <w:tab w:val="center" w:pos="2160"/>
              </w:tabs>
              <w:spacing w:before="120" w:line="360" w:lineRule="auto"/>
              <w:rPr>
                <w:b/>
                <w:bCs/>
              </w:rPr>
            </w:pPr>
            <w:bookmarkStart w:id="0" w:name="_Hlk4596292"/>
          </w:p>
        </w:tc>
        <w:tc>
          <w:tcPr>
            <w:tcW w:w="4541" w:type="dxa"/>
            <w:shd w:val="clear" w:color="auto" w:fill="auto"/>
          </w:tcPr>
          <w:p w14:paraId="779EA33A" w14:textId="77777777" w:rsidR="00BC52AA" w:rsidRPr="00992CDC" w:rsidRDefault="00E93C2E" w:rsidP="00C47A85">
            <w:pPr>
              <w:rPr>
                <w:b/>
              </w:rPr>
            </w:pPr>
          </w:p>
        </w:tc>
      </w:tr>
      <w:bookmarkEnd w:id="0"/>
    </w:tbl>
    <w:p w14:paraId="4F23EE32" w14:textId="77777777" w:rsidR="00C47A85" w:rsidRDefault="00C47A85" w:rsidP="00C47A85">
      <w:pPr>
        <w:jc w:val="both"/>
      </w:pPr>
    </w:p>
    <w:p w14:paraId="3075D92B" w14:textId="77777777" w:rsidR="00C47A85" w:rsidRDefault="00C47A85" w:rsidP="00C47A85">
      <w:pPr>
        <w:jc w:val="both"/>
      </w:pPr>
    </w:p>
    <w:p w14:paraId="34191AC4" w14:textId="77777777" w:rsidR="00C47A85" w:rsidRPr="009908FE" w:rsidRDefault="00C47A85" w:rsidP="00C47A85"/>
    <w:p w14:paraId="4224AA5E" w14:textId="77777777" w:rsidR="00C47A85" w:rsidRPr="007974C4" w:rsidRDefault="00C47A85" w:rsidP="00C47A85">
      <w:pPr>
        <w:jc w:val="center"/>
        <w:rPr>
          <w:lang w:eastAsia="hr-HR"/>
        </w:rPr>
      </w:pPr>
      <w:r w:rsidRPr="007974C4">
        <w:rPr>
          <w:noProof/>
          <w:lang w:eastAsia="hr-HR"/>
        </w:rPr>
        <w:drawing>
          <wp:inline distT="0" distB="0" distL="0" distR="0" wp14:anchorId="474BA194" wp14:editId="3B8282BB">
            <wp:extent cx="497840" cy="682625"/>
            <wp:effectExtent l="0" t="0" r="0" b="317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7974C4">
        <w:rPr>
          <w:lang w:eastAsia="hr-HR"/>
        </w:rPr>
        <w:fldChar w:fldCharType="begin"/>
      </w:r>
      <w:r w:rsidRPr="007974C4">
        <w:rPr>
          <w:lang w:eastAsia="hr-HR"/>
        </w:rPr>
        <w:instrText xml:space="preserve"> INCLUDEPICTURE "http://www.inet.hr/~box/images/grb-rh.gif" \* MERGEFORMATINET </w:instrText>
      </w:r>
      <w:r w:rsidRPr="007974C4">
        <w:rPr>
          <w:lang w:eastAsia="hr-HR"/>
        </w:rPr>
        <w:fldChar w:fldCharType="end"/>
      </w:r>
    </w:p>
    <w:p w14:paraId="13A8B7D6" w14:textId="77777777" w:rsidR="00C47A85" w:rsidRPr="007974C4" w:rsidRDefault="00C47A85" w:rsidP="00C47A85">
      <w:pPr>
        <w:spacing w:before="60" w:after="1680"/>
        <w:jc w:val="center"/>
        <w:rPr>
          <w:sz w:val="28"/>
          <w:lang w:eastAsia="hr-HR"/>
        </w:rPr>
      </w:pPr>
      <w:r w:rsidRPr="007974C4">
        <w:rPr>
          <w:sz w:val="28"/>
          <w:lang w:eastAsia="hr-HR"/>
        </w:rPr>
        <w:t>VLADA REPUBLIKE HRVATSKE</w:t>
      </w:r>
    </w:p>
    <w:p w14:paraId="4AA13E7F" w14:textId="77777777" w:rsidR="00C47A85" w:rsidRDefault="00C47A85" w:rsidP="00C47A85">
      <w:pPr>
        <w:spacing w:before="60" w:after="1680"/>
        <w:jc w:val="center"/>
        <w:rPr>
          <w:lang w:eastAsia="hr-HR"/>
        </w:rPr>
      </w:pPr>
      <w:r w:rsidRPr="007974C4">
        <w:rPr>
          <w:sz w:val="28"/>
          <w:lang w:eastAsia="hr-HR"/>
        </w:rPr>
        <w:t xml:space="preserve">                                                                                     </w:t>
      </w:r>
      <w:r w:rsidRPr="007974C4">
        <w:rPr>
          <w:lang w:eastAsia="hr-HR"/>
        </w:rPr>
        <w:t xml:space="preserve">Zagreb, </w:t>
      </w:r>
      <w:r w:rsidR="008E0A6F">
        <w:rPr>
          <w:lang w:eastAsia="hr-HR"/>
        </w:rPr>
        <w:t>9</w:t>
      </w:r>
      <w:r w:rsidRPr="007974C4">
        <w:rPr>
          <w:lang w:eastAsia="hr-HR"/>
        </w:rPr>
        <w:t xml:space="preserve">. </w:t>
      </w:r>
      <w:r w:rsidR="007C136F">
        <w:rPr>
          <w:lang w:eastAsia="hr-HR"/>
        </w:rPr>
        <w:t>prosinc</w:t>
      </w:r>
      <w:r w:rsidR="00D80B88">
        <w:rPr>
          <w:lang w:eastAsia="hr-HR"/>
        </w:rPr>
        <w:t>a</w:t>
      </w:r>
      <w:r w:rsidRPr="007974C4">
        <w:rPr>
          <w:lang w:eastAsia="hr-HR"/>
        </w:rPr>
        <w:t xml:space="preserve"> 2020.</w:t>
      </w:r>
    </w:p>
    <w:p w14:paraId="26E758FE" w14:textId="77777777" w:rsidR="00C47A85" w:rsidRPr="007974C4" w:rsidRDefault="00C47A85" w:rsidP="00C47A85">
      <w:pPr>
        <w:spacing w:before="60" w:after="1680"/>
        <w:jc w:val="center"/>
        <w:rPr>
          <w:lang w:eastAsia="hr-HR"/>
        </w:rPr>
      </w:pPr>
    </w:p>
    <w:p w14:paraId="144DCD5C" w14:textId="77777777" w:rsidR="00C47A85" w:rsidRPr="007974C4" w:rsidRDefault="00C47A85" w:rsidP="00C47A85">
      <w:pPr>
        <w:pBdr>
          <w:bottom w:val="single" w:sz="4" w:space="1" w:color="auto"/>
        </w:pBdr>
        <w:rPr>
          <w:lang w:eastAsia="hr-HR"/>
        </w:rPr>
      </w:pPr>
    </w:p>
    <w:p w14:paraId="07CC0809" w14:textId="77777777" w:rsidR="00C47A85" w:rsidRPr="007974C4" w:rsidRDefault="00C47A85" w:rsidP="00C47A85">
      <w:pPr>
        <w:pBdr>
          <w:bottom w:val="single" w:sz="4" w:space="1" w:color="auto"/>
        </w:pBdr>
        <w:rPr>
          <w:lang w:eastAsia="hr-HR"/>
        </w:rPr>
      </w:pPr>
    </w:p>
    <w:tbl>
      <w:tblPr>
        <w:tblW w:w="0" w:type="auto"/>
        <w:tblLook w:val="04A0" w:firstRow="1" w:lastRow="0" w:firstColumn="1" w:lastColumn="0" w:noHBand="0" w:noVBand="1"/>
      </w:tblPr>
      <w:tblGrid>
        <w:gridCol w:w="2235"/>
        <w:gridCol w:w="6835"/>
      </w:tblGrid>
      <w:tr w:rsidR="00C47A85" w:rsidRPr="007974C4" w14:paraId="67FA8A29" w14:textId="77777777" w:rsidTr="00960D60">
        <w:tc>
          <w:tcPr>
            <w:tcW w:w="2243" w:type="dxa"/>
            <w:shd w:val="clear" w:color="auto" w:fill="auto"/>
          </w:tcPr>
          <w:p w14:paraId="395CEAEE" w14:textId="77777777" w:rsidR="00C47A85" w:rsidRPr="007974C4" w:rsidRDefault="00C47A85" w:rsidP="00960D60">
            <w:pPr>
              <w:spacing w:line="360" w:lineRule="auto"/>
              <w:rPr>
                <w:lang w:eastAsia="hr-HR"/>
              </w:rPr>
            </w:pPr>
            <w:r w:rsidRPr="007974C4">
              <w:rPr>
                <w:smallCaps/>
                <w:lang w:eastAsia="hr-HR"/>
              </w:rPr>
              <w:t>PREDLAGATELJ</w:t>
            </w:r>
            <w:r w:rsidRPr="007974C4">
              <w:rPr>
                <w:lang w:eastAsia="hr-HR"/>
              </w:rPr>
              <w:t>:</w:t>
            </w:r>
          </w:p>
        </w:tc>
        <w:tc>
          <w:tcPr>
            <w:tcW w:w="7117" w:type="dxa"/>
            <w:shd w:val="clear" w:color="auto" w:fill="auto"/>
          </w:tcPr>
          <w:p w14:paraId="3CAD8600" w14:textId="77777777" w:rsidR="00C47A85" w:rsidRPr="007974C4" w:rsidRDefault="00C47A85" w:rsidP="00960D60">
            <w:pPr>
              <w:autoSpaceDE w:val="0"/>
              <w:autoSpaceDN w:val="0"/>
              <w:adjustRightInd w:val="0"/>
              <w:rPr>
                <w:color w:val="000000"/>
                <w:lang w:eastAsia="hr-HR"/>
              </w:rPr>
            </w:pPr>
            <w:r w:rsidRPr="007974C4">
              <w:rPr>
                <w:bCs/>
                <w:color w:val="000000"/>
                <w:lang w:eastAsia="hr-HR"/>
              </w:rPr>
              <w:t>MINISTARSTVO TURIZMA I SPORTA</w:t>
            </w:r>
          </w:p>
        </w:tc>
      </w:tr>
    </w:tbl>
    <w:p w14:paraId="119330C5" w14:textId="77777777" w:rsidR="00C47A85" w:rsidRPr="007974C4" w:rsidRDefault="00C47A85" w:rsidP="00C47A85">
      <w:pPr>
        <w:spacing w:line="360" w:lineRule="auto"/>
        <w:rPr>
          <w:lang w:eastAsia="hr-HR"/>
        </w:rPr>
      </w:pPr>
      <w:r w:rsidRPr="007974C4">
        <w:rPr>
          <w:lang w:eastAsia="hr-HR"/>
        </w:rPr>
        <w:t>________________________________________________________________________</w:t>
      </w:r>
    </w:p>
    <w:tbl>
      <w:tblPr>
        <w:tblW w:w="0" w:type="auto"/>
        <w:tblLook w:val="04A0" w:firstRow="1" w:lastRow="0" w:firstColumn="1" w:lastColumn="0" w:noHBand="0" w:noVBand="1"/>
      </w:tblPr>
      <w:tblGrid>
        <w:gridCol w:w="1942"/>
        <w:gridCol w:w="7128"/>
      </w:tblGrid>
      <w:tr w:rsidR="00C47A85" w:rsidRPr="007974C4" w14:paraId="4B91B526" w14:textId="77777777" w:rsidTr="00960D60">
        <w:tc>
          <w:tcPr>
            <w:tcW w:w="1951" w:type="dxa"/>
            <w:shd w:val="clear" w:color="auto" w:fill="auto"/>
          </w:tcPr>
          <w:p w14:paraId="56C2C24B" w14:textId="77777777" w:rsidR="00C47A85" w:rsidRPr="007974C4" w:rsidRDefault="00C47A85" w:rsidP="00960D60">
            <w:pPr>
              <w:spacing w:line="360" w:lineRule="auto"/>
              <w:rPr>
                <w:lang w:eastAsia="hr-HR"/>
              </w:rPr>
            </w:pPr>
            <w:r>
              <w:rPr>
                <w:smallCaps/>
                <w:lang w:eastAsia="hr-HR"/>
              </w:rPr>
              <w:t xml:space="preserve">           </w:t>
            </w:r>
            <w:r w:rsidRPr="007974C4">
              <w:rPr>
                <w:smallCaps/>
                <w:lang w:eastAsia="hr-HR"/>
              </w:rPr>
              <w:t>PREDMET</w:t>
            </w:r>
            <w:r w:rsidRPr="007974C4">
              <w:rPr>
                <w:b/>
                <w:lang w:eastAsia="hr-HR"/>
              </w:rPr>
              <w:t xml:space="preserve">: </w:t>
            </w:r>
          </w:p>
        </w:tc>
        <w:tc>
          <w:tcPr>
            <w:tcW w:w="7229" w:type="dxa"/>
            <w:shd w:val="clear" w:color="auto" w:fill="auto"/>
          </w:tcPr>
          <w:p w14:paraId="08A49117" w14:textId="77777777" w:rsidR="00C47A85" w:rsidRPr="003127CF" w:rsidRDefault="008E0A6F" w:rsidP="00BA3224">
            <w:pPr>
              <w:rPr>
                <w:rFonts w:cstheme="minorHAnsi"/>
              </w:rPr>
            </w:pPr>
            <w:r>
              <w:rPr>
                <w:rFonts w:cstheme="minorHAnsi"/>
                <w:color w:val="000000"/>
                <w:lang w:eastAsia="hr-HR"/>
              </w:rPr>
              <w:t>Prijedlog</w:t>
            </w:r>
            <w:r w:rsidR="00C47A85" w:rsidRPr="003127CF">
              <w:rPr>
                <w:rFonts w:cstheme="minorHAnsi"/>
                <w:color w:val="000000"/>
                <w:lang w:eastAsia="hr-HR"/>
              </w:rPr>
              <w:t xml:space="preserve"> </w:t>
            </w:r>
            <w:r>
              <w:rPr>
                <w:rFonts w:cstheme="minorHAnsi"/>
                <w:color w:val="000000"/>
                <w:lang w:eastAsia="hr-HR"/>
              </w:rPr>
              <w:t>u</w:t>
            </w:r>
            <w:r w:rsidR="00C47A85" w:rsidRPr="003127CF">
              <w:rPr>
                <w:rFonts w:cstheme="minorHAnsi"/>
                <w:color w:val="000000"/>
                <w:lang w:eastAsia="hr-HR"/>
              </w:rPr>
              <w:t xml:space="preserve">redbe o </w:t>
            </w:r>
            <w:r w:rsidR="00C47A85" w:rsidRPr="003127CF">
              <w:rPr>
                <w:rFonts w:cstheme="minorHAnsi"/>
              </w:rPr>
              <w:t>namjeni i na</w:t>
            </w:r>
            <w:r w:rsidR="00BA3224">
              <w:rPr>
                <w:rFonts w:cstheme="minorHAnsi"/>
              </w:rPr>
              <w:t xml:space="preserve">činu raspodjele sredstava Fonda </w:t>
            </w:r>
            <w:r w:rsidR="00C47A85" w:rsidRPr="003127CF">
              <w:rPr>
                <w:rFonts w:cstheme="minorHAnsi"/>
              </w:rPr>
              <w:t xml:space="preserve">za turistički nedovoljno razvijena </w:t>
            </w:r>
            <w:r w:rsidR="00C47A85" w:rsidRPr="00D330EA">
              <w:t xml:space="preserve">područja i kontinent za 2020. </w:t>
            </w:r>
            <w:r>
              <w:t>godinu</w:t>
            </w:r>
          </w:p>
          <w:p w14:paraId="2C5ECAAA" w14:textId="77777777" w:rsidR="00C47A85" w:rsidRPr="007974C4" w:rsidRDefault="00C47A85" w:rsidP="00960D60">
            <w:pPr>
              <w:autoSpaceDE w:val="0"/>
              <w:autoSpaceDN w:val="0"/>
              <w:adjustRightInd w:val="0"/>
              <w:jc w:val="both"/>
              <w:rPr>
                <w:color w:val="000000"/>
                <w:lang w:eastAsia="hr-HR"/>
              </w:rPr>
            </w:pPr>
          </w:p>
        </w:tc>
      </w:tr>
    </w:tbl>
    <w:p w14:paraId="2FDF4108" w14:textId="77777777" w:rsidR="00C47A85" w:rsidRDefault="00C47A85" w:rsidP="00C47A85">
      <w:pPr>
        <w:jc w:val="both"/>
      </w:pPr>
      <w:r w:rsidRPr="007974C4">
        <w:rPr>
          <w:lang w:eastAsia="hr-HR"/>
        </w:rPr>
        <w:t>________________________________________________________________________</w:t>
      </w:r>
    </w:p>
    <w:p w14:paraId="22CE9BA9" w14:textId="77777777" w:rsidR="00C47A85" w:rsidRDefault="00C47A85" w:rsidP="00C47A85">
      <w:pPr>
        <w:jc w:val="both"/>
      </w:pPr>
    </w:p>
    <w:p w14:paraId="6B366E5F" w14:textId="77777777" w:rsidR="00C47A85" w:rsidRDefault="00C47A85" w:rsidP="00C47A85">
      <w:pPr>
        <w:jc w:val="both"/>
      </w:pPr>
    </w:p>
    <w:p w14:paraId="22351365" w14:textId="77777777" w:rsidR="00C47A85" w:rsidRDefault="00C47A85" w:rsidP="00C47A85">
      <w:pPr>
        <w:jc w:val="both"/>
      </w:pPr>
    </w:p>
    <w:p w14:paraId="6935DE49" w14:textId="77777777" w:rsidR="00C47A85" w:rsidRDefault="00C47A85" w:rsidP="00C47A85">
      <w:pPr>
        <w:jc w:val="both"/>
      </w:pPr>
    </w:p>
    <w:p w14:paraId="529D7321" w14:textId="77777777" w:rsidR="00C47A85" w:rsidRDefault="00C47A85" w:rsidP="00C47A85">
      <w:pPr>
        <w:jc w:val="both"/>
      </w:pPr>
    </w:p>
    <w:p w14:paraId="7D56A64E" w14:textId="77777777" w:rsidR="00C47A85" w:rsidRDefault="00C47A85" w:rsidP="00C47A85">
      <w:pPr>
        <w:jc w:val="both"/>
      </w:pPr>
    </w:p>
    <w:p w14:paraId="0036FF11" w14:textId="77777777" w:rsidR="00C47A85" w:rsidRDefault="00C47A85" w:rsidP="00C47A85">
      <w:pPr>
        <w:jc w:val="both"/>
      </w:pPr>
    </w:p>
    <w:p w14:paraId="58E3E50C" w14:textId="77777777" w:rsidR="00C47A85" w:rsidRDefault="00C47A85" w:rsidP="00C47A85">
      <w:pPr>
        <w:jc w:val="both"/>
      </w:pPr>
    </w:p>
    <w:p w14:paraId="39D6EE34" w14:textId="77777777" w:rsidR="00C47A85" w:rsidRDefault="00C47A85" w:rsidP="00C47A85">
      <w:pPr>
        <w:jc w:val="both"/>
      </w:pPr>
    </w:p>
    <w:p w14:paraId="057D17E3" w14:textId="77777777" w:rsidR="00C47A85" w:rsidRDefault="00C47A85" w:rsidP="00C47A85">
      <w:pPr>
        <w:spacing w:after="200" w:line="276" w:lineRule="auto"/>
        <w:rPr>
          <w:rFonts w:eastAsia="Calibri"/>
        </w:rPr>
      </w:pPr>
    </w:p>
    <w:p w14:paraId="2B0A0E85" w14:textId="77777777" w:rsidR="00C47A85" w:rsidRDefault="00C47A85" w:rsidP="00C47A85">
      <w:pPr>
        <w:pBdr>
          <w:top w:val="single" w:sz="4" w:space="1" w:color="404040"/>
        </w:pBdr>
        <w:tabs>
          <w:tab w:val="center" w:pos="4536"/>
          <w:tab w:val="right" w:pos="9072"/>
        </w:tabs>
        <w:jc w:val="center"/>
        <w:rPr>
          <w:rStyle w:val="000000"/>
          <w:rFonts w:eastAsia="Calibri"/>
          <w:color w:val="404040"/>
          <w:spacing w:val="20"/>
          <w:sz w:val="20"/>
        </w:rPr>
      </w:pPr>
      <w:r>
        <w:rPr>
          <w:rFonts w:eastAsia="Calibri"/>
          <w:color w:val="404040"/>
          <w:spacing w:val="20"/>
          <w:sz w:val="20"/>
        </w:rPr>
        <w:t>Banski dvori | Trg Sv. Marka 2 | 10000 Zagreb | tel. 01 4569 222 | vlada.gov.hr</w:t>
      </w:r>
    </w:p>
    <w:p w14:paraId="3BDBE0DA" w14:textId="77777777" w:rsidR="00C47A85" w:rsidRDefault="00C47A85" w:rsidP="00C47A85">
      <w:pPr>
        <w:jc w:val="both"/>
      </w:pPr>
    </w:p>
    <w:p w14:paraId="7D4DF18B" w14:textId="77777777" w:rsidR="00C47A85" w:rsidRDefault="00C47A85" w:rsidP="00C47A85">
      <w:pPr>
        <w:jc w:val="both"/>
      </w:pPr>
    </w:p>
    <w:p w14:paraId="32386658" w14:textId="77777777" w:rsidR="00C47A85" w:rsidRDefault="00C47A85" w:rsidP="00C47A85">
      <w:pPr>
        <w:jc w:val="both"/>
      </w:pPr>
      <w:r>
        <w:t>Na temelju članka 20. stavka 10. Zakona o turističkoj pristojbi (Narodne novine, br</w:t>
      </w:r>
      <w:r w:rsidR="008E0A6F">
        <w:t>.</w:t>
      </w:r>
      <w:r>
        <w:t xml:space="preserve"> 52/19, 32/20 i 42/20), Vlada Republike Hrvatske je na sjednici održanoj dana ______________ donijela </w:t>
      </w:r>
    </w:p>
    <w:p w14:paraId="38BB19C2" w14:textId="77777777" w:rsidR="00C47A85" w:rsidRDefault="00C47A85" w:rsidP="00C47A85">
      <w:pPr>
        <w:jc w:val="both"/>
      </w:pPr>
    </w:p>
    <w:p w14:paraId="7CD7EE81" w14:textId="77777777" w:rsidR="00C47A85" w:rsidRDefault="00C47A85" w:rsidP="00C47A85">
      <w:pPr>
        <w:jc w:val="center"/>
        <w:rPr>
          <w:b/>
        </w:rPr>
      </w:pPr>
    </w:p>
    <w:p w14:paraId="02E5D290" w14:textId="77777777" w:rsidR="00C47A85" w:rsidRDefault="00C47A85" w:rsidP="00C47A85">
      <w:pPr>
        <w:jc w:val="center"/>
        <w:rPr>
          <w:b/>
        </w:rPr>
      </w:pPr>
      <w:r>
        <w:rPr>
          <w:b/>
        </w:rPr>
        <w:t>U R E D B U</w:t>
      </w:r>
    </w:p>
    <w:p w14:paraId="45CB8FFD" w14:textId="77777777" w:rsidR="00C47A85" w:rsidRDefault="00C47A85" w:rsidP="00C47A85">
      <w:pPr>
        <w:jc w:val="center"/>
        <w:rPr>
          <w:b/>
        </w:rPr>
      </w:pPr>
    </w:p>
    <w:p w14:paraId="2D5FC72A" w14:textId="77777777" w:rsidR="00C47A85" w:rsidRDefault="00C47A85" w:rsidP="00C47A85">
      <w:pPr>
        <w:jc w:val="center"/>
        <w:rPr>
          <w:b/>
        </w:rPr>
      </w:pPr>
      <w:r>
        <w:rPr>
          <w:b/>
        </w:rPr>
        <w:t xml:space="preserve">o namjeni i načinu raspodjele sredstava Fonda za turistički nedovoljno razvijena područja i kontinent za 2020. </w:t>
      </w:r>
      <w:r w:rsidR="008E0A6F">
        <w:rPr>
          <w:b/>
        </w:rPr>
        <w:t>godinu</w:t>
      </w:r>
    </w:p>
    <w:p w14:paraId="4E68501A" w14:textId="77777777" w:rsidR="00C47A85" w:rsidRDefault="00C47A85" w:rsidP="00C47A85">
      <w:pPr>
        <w:jc w:val="center"/>
        <w:rPr>
          <w:i/>
        </w:rPr>
      </w:pPr>
    </w:p>
    <w:p w14:paraId="12D5D7FB" w14:textId="77777777" w:rsidR="00C47A85" w:rsidRDefault="00C47A85" w:rsidP="00C47A85">
      <w:pPr>
        <w:jc w:val="center"/>
        <w:rPr>
          <w:i/>
        </w:rPr>
      </w:pPr>
    </w:p>
    <w:p w14:paraId="30CB6631" w14:textId="77777777" w:rsidR="00C47A85" w:rsidRDefault="00C47A85" w:rsidP="00C47A85">
      <w:pPr>
        <w:jc w:val="center"/>
        <w:rPr>
          <w:i/>
        </w:rPr>
      </w:pPr>
      <w:r>
        <w:rPr>
          <w:i/>
        </w:rPr>
        <w:t>Opća odredba</w:t>
      </w:r>
    </w:p>
    <w:p w14:paraId="061C2D83" w14:textId="77777777" w:rsidR="00C47A85" w:rsidRDefault="00C47A85" w:rsidP="00C47A85">
      <w:pPr>
        <w:jc w:val="center"/>
      </w:pPr>
    </w:p>
    <w:p w14:paraId="020AA78D" w14:textId="77777777" w:rsidR="00C47A85" w:rsidRDefault="00C47A85" w:rsidP="00C47A85">
      <w:pPr>
        <w:jc w:val="center"/>
      </w:pPr>
      <w:r>
        <w:t>Članak 1.</w:t>
      </w:r>
    </w:p>
    <w:p w14:paraId="6DCA7F19" w14:textId="77777777" w:rsidR="00C47A85" w:rsidRDefault="00C47A85" w:rsidP="00C47A85"/>
    <w:p w14:paraId="0C7AC8BD" w14:textId="77777777" w:rsidR="00C47A85" w:rsidRDefault="00C47A85" w:rsidP="00C47A85">
      <w:pPr>
        <w:ind w:firstLine="708"/>
        <w:jc w:val="both"/>
      </w:pPr>
      <w:r>
        <w:t>Ovom Uredbom propisuje se, u uvjetima posebnih okolnosti, namjena i način raspodjele sredstava Fonda za turistički nedovoljno razvijena područja i kontinent (u daljnjem tekstu: Fond) za 2020. godinu.</w:t>
      </w:r>
    </w:p>
    <w:p w14:paraId="5D73BF5E" w14:textId="77777777" w:rsidR="00C47A85" w:rsidRDefault="00C47A85" w:rsidP="00C47A85">
      <w:pPr>
        <w:ind w:firstLine="708"/>
        <w:jc w:val="both"/>
      </w:pPr>
    </w:p>
    <w:p w14:paraId="3C8168A4" w14:textId="77777777" w:rsidR="00C47A85" w:rsidRDefault="00C47A85" w:rsidP="00C47A85">
      <w:pPr>
        <w:jc w:val="center"/>
        <w:rPr>
          <w:i/>
        </w:rPr>
      </w:pPr>
      <w:r>
        <w:rPr>
          <w:i/>
        </w:rPr>
        <w:t>Rodno značenje izraza</w:t>
      </w:r>
    </w:p>
    <w:p w14:paraId="4B984035" w14:textId="77777777" w:rsidR="00C47A85" w:rsidRDefault="00C47A85" w:rsidP="00C47A85">
      <w:pPr>
        <w:jc w:val="center"/>
      </w:pPr>
    </w:p>
    <w:p w14:paraId="2AE408EC" w14:textId="77777777" w:rsidR="00C47A85" w:rsidRDefault="00C47A85" w:rsidP="00C47A85">
      <w:pPr>
        <w:jc w:val="center"/>
      </w:pPr>
      <w:r>
        <w:t>Članak 2.</w:t>
      </w:r>
    </w:p>
    <w:p w14:paraId="09370D25" w14:textId="77777777" w:rsidR="00C47A85" w:rsidRDefault="00C47A85" w:rsidP="00C47A85">
      <w:pPr>
        <w:jc w:val="center"/>
      </w:pPr>
    </w:p>
    <w:p w14:paraId="1FFFFBE4" w14:textId="77777777" w:rsidR="00C47A85" w:rsidRDefault="00C47A85" w:rsidP="00C47A85">
      <w:pPr>
        <w:ind w:firstLine="708"/>
        <w:jc w:val="both"/>
      </w:pPr>
      <w:r>
        <w:t>Izrazi koji se koriste u ovoj Uredbi, a imaju rodno značenje, odnose se jednako na muški i ženski rod.</w:t>
      </w:r>
    </w:p>
    <w:p w14:paraId="3A6F1D30" w14:textId="77777777" w:rsidR="00C47A85" w:rsidRDefault="00C47A85" w:rsidP="00C47A85">
      <w:pPr>
        <w:jc w:val="center"/>
        <w:rPr>
          <w:i/>
        </w:rPr>
      </w:pPr>
      <w:r>
        <w:rPr>
          <w:i/>
        </w:rPr>
        <w:t>Sredstva Fonda</w:t>
      </w:r>
    </w:p>
    <w:p w14:paraId="53BF9F97" w14:textId="77777777" w:rsidR="00C47A85" w:rsidRDefault="00C47A85" w:rsidP="00C47A85">
      <w:pPr>
        <w:jc w:val="center"/>
      </w:pPr>
    </w:p>
    <w:p w14:paraId="795A45EF" w14:textId="77777777" w:rsidR="00C47A85" w:rsidRDefault="00C47A85" w:rsidP="00C47A85">
      <w:pPr>
        <w:jc w:val="center"/>
      </w:pPr>
      <w:r>
        <w:t>Članak 3.</w:t>
      </w:r>
    </w:p>
    <w:p w14:paraId="1739D91D" w14:textId="77777777" w:rsidR="00C47A85" w:rsidRDefault="00C47A85" w:rsidP="00C47A85">
      <w:pPr>
        <w:jc w:val="center"/>
      </w:pPr>
    </w:p>
    <w:p w14:paraId="214AE79B" w14:textId="77777777" w:rsidR="00C47A85" w:rsidRDefault="00C47A85" w:rsidP="00C47A85">
      <w:pPr>
        <w:ind w:firstLine="708"/>
        <w:jc w:val="both"/>
      </w:pPr>
      <w:r>
        <w:t>Sredstva Fonda na koja se primjenjuje ova Uredba su sredstva koja se nalaze u Fondu na posebnom računu Hrvatske turističke zajednice (u daljnjem tekstu: HTZ) na dan 31. prosinca 2020.</w:t>
      </w:r>
      <w:r w:rsidR="008E0A6F">
        <w:t xml:space="preserve"> godine.</w:t>
      </w:r>
    </w:p>
    <w:p w14:paraId="51A3F661" w14:textId="77777777" w:rsidR="00C47A85" w:rsidRDefault="00C47A85" w:rsidP="00C47A85">
      <w:pPr>
        <w:ind w:firstLine="708"/>
        <w:jc w:val="both"/>
      </w:pPr>
    </w:p>
    <w:p w14:paraId="1A2FD59C" w14:textId="77777777" w:rsidR="00C47A85" w:rsidRDefault="00C47A85" w:rsidP="00C47A85">
      <w:pPr>
        <w:jc w:val="center"/>
        <w:rPr>
          <w:i/>
        </w:rPr>
      </w:pPr>
      <w:r>
        <w:rPr>
          <w:i/>
        </w:rPr>
        <w:t xml:space="preserve">Korisnici sredstava Fonda </w:t>
      </w:r>
    </w:p>
    <w:p w14:paraId="38228A81" w14:textId="77777777" w:rsidR="00C47A85" w:rsidRDefault="00C47A85" w:rsidP="00C47A85">
      <w:pPr>
        <w:jc w:val="center"/>
      </w:pPr>
    </w:p>
    <w:p w14:paraId="20283F9F" w14:textId="77777777" w:rsidR="00C47A85" w:rsidRDefault="00C47A85" w:rsidP="00C47A85">
      <w:pPr>
        <w:jc w:val="center"/>
      </w:pPr>
      <w:r>
        <w:t>Članak 4.</w:t>
      </w:r>
    </w:p>
    <w:p w14:paraId="431D788D" w14:textId="77777777" w:rsidR="00C47A85" w:rsidRDefault="00C47A85" w:rsidP="00C47A85">
      <w:pPr>
        <w:spacing w:after="160" w:line="256" w:lineRule="auto"/>
        <w:jc w:val="both"/>
      </w:pPr>
    </w:p>
    <w:p w14:paraId="5CA67F21" w14:textId="77777777" w:rsidR="00C47A85" w:rsidRDefault="00C47A85" w:rsidP="00C47A85">
      <w:pPr>
        <w:spacing w:after="160" w:line="256" w:lineRule="auto"/>
        <w:ind w:firstLine="360"/>
        <w:jc w:val="both"/>
      </w:pPr>
      <w:r>
        <w:lastRenderedPageBreak/>
        <w:t xml:space="preserve">   (1) </w:t>
      </w:r>
      <w:r w:rsidRPr="00997D8A">
        <w:t>Korisnici sredstava Fonda sukladno ovoj Uredbi su lokalne i regionalne turističke zajednice na područjima s indeksom turističke razvijenosti u skladu s</w:t>
      </w:r>
      <w:r>
        <w:t>a</w:t>
      </w:r>
      <w:r w:rsidRPr="00997D8A">
        <w:t xml:space="preserve"> člankom 5. </w:t>
      </w:r>
      <w:r>
        <w:t xml:space="preserve"> stavkom 3. </w:t>
      </w:r>
      <w:r w:rsidRPr="00997D8A">
        <w:t>ove Uredbe (u daljnjem tekstu: korisnici).</w:t>
      </w:r>
    </w:p>
    <w:p w14:paraId="39C453FA" w14:textId="5AFDC737" w:rsidR="00C47A85" w:rsidRPr="00E93C2E" w:rsidRDefault="00C47A85" w:rsidP="00E93C2E">
      <w:pPr>
        <w:spacing w:after="160" w:line="256" w:lineRule="auto"/>
        <w:ind w:firstLine="360"/>
        <w:jc w:val="both"/>
      </w:pPr>
      <w:r>
        <w:t xml:space="preserve">   (2) </w:t>
      </w:r>
      <w:r w:rsidRPr="00997D8A">
        <w:t>Lokalne i regionalne turističke zajednice, u smislu ove</w:t>
      </w:r>
      <w:r>
        <w:t xml:space="preserve"> Uredbe</w:t>
      </w:r>
      <w:r w:rsidR="008E0A6F">
        <w:t>,</w:t>
      </w:r>
      <w:r>
        <w:t xml:space="preserve"> su i lokalne turističke </w:t>
      </w:r>
      <w:r w:rsidRPr="00997D8A">
        <w:t>zajednice osnovane za područje više jedinica lokalne samouprave u smislu članka 5. stavka 1. točki 1. i 2. Zakona o turističkim zajednicama i promicanju hrvatskog turizma (Narodne novine br. 52/19 i 42/20).</w:t>
      </w:r>
    </w:p>
    <w:p w14:paraId="3BD66C6C" w14:textId="77777777" w:rsidR="00C47A85" w:rsidRDefault="00C47A85" w:rsidP="00C47A85">
      <w:pPr>
        <w:jc w:val="center"/>
        <w:rPr>
          <w:i/>
        </w:rPr>
      </w:pPr>
    </w:p>
    <w:p w14:paraId="2C0A3377" w14:textId="77777777" w:rsidR="00C47A85" w:rsidRDefault="00C47A85" w:rsidP="00C47A85">
      <w:pPr>
        <w:jc w:val="center"/>
      </w:pPr>
      <w:r>
        <w:rPr>
          <w:i/>
        </w:rPr>
        <w:t>Kriterij za dodjelu sredstava</w:t>
      </w:r>
      <w:r>
        <w:t xml:space="preserve"> </w:t>
      </w:r>
      <w:r>
        <w:rPr>
          <w:i/>
        </w:rPr>
        <w:t xml:space="preserve">Fonda </w:t>
      </w:r>
    </w:p>
    <w:p w14:paraId="1E6539F8" w14:textId="77777777" w:rsidR="00C47A85" w:rsidRDefault="00C47A85" w:rsidP="00C47A85">
      <w:pPr>
        <w:jc w:val="center"/>
      </w:pPr>
    </w:p>
    <w:p w14:paraId="2C6D9B7D" w14:textId="77777777" w:rsidR="00C47A85" w:rsidRDefault="00C47A85" w:rsidP="00C47A85">
      <w:pPr>
        <w:jc w:val="center"/>
      </w:pPr>
      <w:r>
        <w:t>Članak 5.</w:t>
      </w:r>
    </w:p>
    <w:p w14:paraId="03F2CD53" w14:textId="77777777" w:rsidR="00C47A85" w:rsidRDefault="00C47A85" w:rsidP="00C47A85">
      <w:pPr>
        <w:jc w:val="center"/>
      </w:pPr>
    </w:p>
    <w:p w14:paraId="14BBA480" w14:textId="77777777" w:rsidR="00C47A85" w:rsidRDefault="00C47A85" w:rsidP="00C47A85">
      <w:pPr>
        <w:pStyle w:val="ListParagraph"/>
        <w:numPr>
          <w:ilvl w:val="0"/>
          <w:numId w:val="20"/>
        </w:numPr>
        <w:tabs>
          <w:tab w:val="left" w:pos="709"/>
        </w:tabs>
        <w:spacing w:after="160" w:line="256" w:lineRule="auto"/>
        <w:jc w:val="both"/>
      </w:pPr>
      <w:r w:rsidRPr="00997D8A">
        <w:t>Kriterij za dodjelu sredstava iz članka 3</w:t>
      </w:r>
      <w:r>
        <w:t>.</w:t>
      </w:r>
      <w:r w:rsidRPr="00997D8A">
        <w:t xml:space="preserve"> ove Uredbe je indeks turističke razvijenosti.</w:t>
      </w:r>
    </w:p>
    <w:p w14:paraId="7DA27094" w14:textId="77777777" w:rsidR="00C47A85" w:rsidRDefault="00C47A85" w:rsidP="00C47A85">
      <w:pPr>
        <w:tabs>
          <w:tab w:val="left" w:pos="709"/>
        </w:tabs>
        <w:spacing w:after="160" w:line="256" w:lineRule="auto"/>
        <w:jc w:val="both"/>
      </w:pPr>
      <w:r>
        <w:tab/>
        <w:t xml:space="preserve">(2) </w:t>
      </w:r>
      <w:r w:rsidRPr="00997D8A">
        <w:t>Indeks turističke razvijenosti u smislu ove Uredbe računa se na temelju metodologije koja</w:t>
      </w:r>
      <w:r>
        <w:t xml:space="preserve"> se nalazi u Prilogu 1., a koji je sastavni dio ove Uredbe.</w:t>
      </w:r>
      <w:r w:rsidRPr="00997D8A">
        <w:t xml:space="preserve"> </w:t>
      </w:r>
    </w:p>
    <w:p w14:paraId="5BC5D2CD" w14:textId="77777777" w:rsidR="00C47A85" w:rsidRPr="00997D8A" w:rsidRDefault="00C47A85" w:rsidP="00C47A85">
      <w:pPr>
        <w:tabs>
          <w:tab w:val="left" w:pos="709"/>
        </w:tabs>
        <w:spacing w:after="160" w:line="256" w:lineRule="auto"/>
        <w:jc w:val="both"/>
      </w:pPr>
      <w:r>
        <w:tab/>
        <w:t xml:space="preserve">(3) </w:t>
      </w:r>
      <w:r w:rsidRPr="00997D8A">
        <w:t xml:space="preserve">Sukladno kriteriju iz stavka 1. ovoga članka sredstva će se dodijeliti </w:t>
      </w:r>
      <w:r>
        <w:t xml:space="preserve">lokalnim </w:t>
      </w:r>
      <w:r w:rsidRPr="00997D8A">
        <w:t xml:space="preserve">turističkim zajednicama koje prema podacima iz 2019. </w:t>
      </w:r>
      <w:r w:rsidR="008E0A6F">
        <w:t xml:space="preserve">godine </w:t>
      </w:r>
      <w:r w:rsidRPr="00997D8A">
        <w:t xml:space="preserve">imaju indeks turističke razvijenosti manji od 25 te </w:t>
      </w:r>
      <w:r>
        <w:t>regionalnim turističkim</w:t>
      </w:r>
      <w:r w:rsidRPr="00997D8A">
        <w:t xml:space="preserve"> zajednica</w:t>
      </w:r>
      <w:r>
        <w:t>ma</w:t>
      </w:r>
      <w:r w:rsidRPr="00997D8A">
        <w:t xml:space="preserve"> koje imaju indeks turističke razvijenosti manji od 20.</w:t>
      </w:r>
    </w:p>
    <w:p w14:paraId="4F34F82F" w14:textId="77777777" w:rsidR="00C47A85" w:rsidRPr="00997D8A" w:rsidRDefault="00C47A85" w:rsidP="00C47A85">
      <w:pPr>
        <w:spacing w:after="160" w:line="256" w:lineRule="auto"/>
        <w:ind w:firstLine="708"/>
        <w:jc w:val="both"/>
      </w:pPr>
      <w:r>
        <w:t xml:space="preserve">(4) </w:t>
      </w:r>
      <w:r w:rsidRPr="00997D8A">
        <w:t xml:space="preserve">Popis turističkih zajednica koje ispunjavaju kriterije iz stavka 3. ovoga članka nalazi se u Prilogu 2. </w:t>
      </w:r>
      <w:r w:rsidRPr="00E22D89">
        <w:rPr>
          <w:i/>
        </w:rPr>
        <w:t>Popis lokalnih turističkih zajednica koje imaju indeks turističke razvijenosti manji od 25</w:t>
      </w:r>
      <w:r w:rsidRPr="00997D8A">
        <w:t xml:space="preserve"> i Prilogu 3. </w:t>
      </w:r>
      <w:r w:rsidRPr="00E22D89">
        <w:rPr>
          <w:i/>
        </w:rPr>
        <w:t>Popis regionalnih turističkih zajednica koje imaju indeks turističke razvijenosti manji od 20</w:t>
      </w:r>
      <w:r w:rsidRPr="00997D8A">
        <w:t xml:space="preserve">, a koji su sastavni dijelovi ove Uredbe. </w:t>
      </w:r>
    </w:p>
    <w:p w14:paraId="3E220AA0" w14:textId="77777777" w:rsidR="00C47A85" w:rsidRDefault="00C47A85" w:rsidP="00C47A85">
      <w:pPr>
        <w:jc w:val="center"/>
        <w:rPr>
          <w:i/>
        </w:rPr>
      </w:pPr>
    </w:p>
    <w:p w14:paraId="3AFE7703" w14:textId="77777777" w:rsidR="00C47A85" w:rsidRDefault="00C47A85" w:rsidP="00C47A85">
      <w:pPr>
        <w:jc w:val="center"/>
        <w:rPr>
          <w:i/>
        </w:rPr>
      </w:pPr>
      <w:r>
        <w:rPr>
          <w:i/>
        </w:rPr>
        <w:t xml:space="preserve">Raspodjela sredstava Fonda </w:t>
      </w:r>
    </w:p>
    <w:p w14:paraId="4F289497" w14:textId="77777777" w:rsidR="00C47A85" w:rsidRDefault="00C47A85" w:rsidP="00C47A85">
      <w:pPr>
        <w:jc w:val="center"/>
      </w:pPr>
    </w:p>
    <w:p w14:paraId="62D95146" w14:textId="77777777" w:rsidR="00C47A85" w:rsidRDefault="00C47A85" w:rsidP="00C47A85">
      <w:pPr>
        <w:jc w:val="center"/>
      </w:pPr>
      <w:r>
        <w:t>Članak 6.</w:t>
      </w:r>
    </w:p>
    <w:p w14:paraId="460FE443" w14:textId="77777777" w:rsidR="00C47A85" w:rsidRDefault="00C47A85" w:rsidP="00C47A85">
      <w:pPr>
        <w:ind w:firstLine="708"/>
        <w:jc w:val="both"/>
      </w:pPr>
    </w:p>
    <w:p w14:paraId="6AB4C584" w14:textId="77777777" w:rsidR="00C47A85" w:rsidRDefault="00C47A85" w:rsidP="00C47A85">
      <w:pPr>
        <w:ind w:firstLine="708"/>
        <w:jc w:val="both"/>
      </w:pPr>
      <w:r>
        <w:t xml:space="preserve">(1) Sredstva Fonda raspodjeljuju se: </w:t>
      </w:r>
    </w:p>
    <w:p w14:paraId="340A375D" w14:textId="77777777" w:rsidR="008E0A6F" w:rsidRDefault="008E0A6F" w:rsidP="00C47A85">
      <w:pPr>
        <w:ind w:firstLine="708"/>
        <w:jc w:val="both"/>
      </w:pPr>
    </w:p>
    <w:p w14:paraId="06FABF88" w14:textId="77777777" w:rsidR="00C47A85" w:rsidRDefault="00C47A85" w:rsidP="00C47A85">
      <w:pPr>
        <w:pStyle w:val="ListParagraph"/>
        <w:numPr>
          <w:ilvl w:val="0"/>
          <w:numId w:val="14"/>
        </w:numPr>
        <w:spacing w:after="160" w:line="256" w:lineRule="auto"/>
        <w:jc w:val="both"/>
      </w:pPr>
      <w:r>
        <w:t>30% regionalnim turističkim zajednicama</w:t>
      </w:r>
    </w:p>
    <w:p w14:paraId="5C928897" w14:textId="77777777" w:rsidR="00C47A85" w:rsidRDefault="00C47A85" w:rsidP="00C47A85">
      <w:pPr>
        <w:pStyle w:val="ListParagraph"/>
        <w:numPr>
          <w:ilvl w:val="0"/>
          <w:numId w:val="14"/>
        </w:numPr>
        <w:spacing w:after="160" w:line="256" w:lineRule="auto"/>
        <w:jc w:val="both"/>
      </w:pPr>
      <w:r>
        <w:t>70% lokalnim turističkim zajednicama.</w:t>
      </w:r>
    </w:p>
    <w:p w14:paraId="7C8EEDEE" w14:textId="77777777" w:rsidR="00C47A85" w:rsidRDefault="00C47A85" w:rsidP="00C47A85">
      <w:pPr>
        <w:ind w:firstLine="708"/>
        <w:jc w:val="both"/>
      </w:pPr>
      <w:r>
        <w:t>(2) HTZ doznačuje sredstva turističkim zajednicama prema kriterijima iz članka 5. ove Uredbe.</w:t>
      </w:r>
    </w:p>
    <w:p w14:paraId="124AC4F1" w14:textId="77777777" w:rsidR="00C47A85" w:rsidRDefault="00C47A85" w:rsidP="00C47A85">
      <w:pPr>
        <w:ind w:firstLine="708"/>
        <w:jc w:val="both"/>
      </w:pPr>
    </w:p>
    <w:p w14:paraId="5972003B" w14:textId="77777777" w:rsidR="00C47A85" w:rsidRDefault="00C47A85" w:rsidP="00C47A85">
      <w:pPr>
        <w:ind w:firstLine="708"/>
        <w:jc w:val="both"/>
      </w:pPr>
      <w:r>
        <w:t>(3) Iznos koji će biti dodijeljen svakoj turističkoj zajednici koja ispunjava kriterije za dodjelu sredstava iz članka 5.</w:t>
      </w:r>
      <w:r w:rsidR="00024F27">
        <w:t xml:space="preserve"> ove Uredbe</w:t>
      </w:r>
      <w:r>
        <w:t>, izračunat će se na način da se ukupni raspoloživi iznos sredstava podijeli s brojem turističkih zajednica koje ispunjavaju kriterije.</w:t>
      </w:r>
    </w:p>
    <w:p w14:paraId="057FB77F" w14:textId="77777777" w:rsidR="00C47A85" w:rsidRDefault="00C47A85" w:rsidP="00C47A85">
      <w:pPr>
        <w:ind w:firstLine="708"/>
        <w:jc w:val="both"/>
      </w:pPr>
    </w:p>
    <w:p w14:paraId="0FAF315F" w14:textId="77777777" w:rsidR="00C47A85" w:rsidRPr="0099291D" w:rsidRDefault="00C47A85" w:rsidP="00C47A85">
      <w:pPr>
        <w:ind w:firstLine="708"/>
        <w:jc w:val="both"/>
      </w:pPr>
      <w:r>
        <w:t>(4) HTZ će sredstva Fonda korisnicima doznačiti najkasni</w:t>
      </w:r>
      <w:r w:rsidR="00784D69">
        <w:t>je do 31. siječnja 2021</w:t>
      </w:r>
      <w:r w:rsidR="00784D69" w:rsidRPr="0099291D">
        <w:t>.</w:t>
      </w:r>
      <w:r w:rsidR="008E0A6F">
        <w:t xml:space="preserve"> godine</w:t>
      </w:r>
      <w:r w:rsidRPr="0099291D">
        <w:t xml:space="preserve">, uz uvjet da su korisnici donijeli godišnji program rada za 2021. </w:t>
      </w:r>
      <w:r w:rsidR="008E0A6F">
        <w:t xml:space="preserve">godinu </w:t>
      </w:r>
      <w:r w:rsidRPr="0099291D">
        <w:t xml:space="preserve">do 31. prosinca 2020. </w:t>
      </w:r>
      <w:r w:rsidR="008E0A6F">
        <w:t>godine.</w:t>
      </w:r>
    </w:p>
    <w:p w14:paraId="4F05BFC2" w14:textId="77777777" w:rsidR="00C47A85" w:rsidRPr="0099291D" w:rsidRDefault="00C47A85" w:rsidP="00C47A85">
      <w:pPr>
        <w:ind w:firstLine="708"/>
        <w:jc w:val="both"/>
      </w:pPr>
    </w:p>
    <w:p w14:paraId="2A9A62CC" w14:textId="77777777" w:rsidR="00C47A85" w:rsidRDefault="00C47A85" w:rsidP="00C47A85">
      <w:pPr>
        <w:jc w:val="center"/>
        <w:rPr>
          <w:i/>
        </w:rPr>
      </w:pPr>
      <w:r>
        <w:rPr>
          <w:i/>
        </w:rPr>
        <w:t xml:space="preserve"> Namjena sredstava Fonda</w:t>
      </w:r>
    </w:p>
    <w:p w14:paraId="7FCD0678" w14:textId="77777777" w:rsidR="00C47A85" w:rsidRDefault="00C47A85" w:rsidP="00C47A85">
      <w:pPr>
        <w:jc w:val="center"/>
      </w:pPr>
    </w:p>
    <w:p w14:paraId="777E2C0A" w14:textId="77777777" w:rsidR="00C47A85" w:rsidRDefault="00C47A85" w:rsidP="00C47A85">
      <w:pPr>
        <w:jc w:val="center"/>
      </w:pPr>
      <w:r>
        <w:t>Članak 7.</w:t>
      </w:r>
    </w:p>
    <w:p w14:paraId="3E6C84FA" w14:textId="77777777" w:rsidR="00C47A85" w:rsidRDefault="00C47A85" w:rsidP="00C47A85">
      <w:pPr>
        <w:jc w:val="center"/>
      </w:pPr>
    </w:p>
    <w:p w14:paraId="643642B6" w14:textId="77777777" w:rsidR="00C47A85" w:rsidRDefault="00C47A85" w:rsidP="00C47A85">
      <w:pPr>
        <w:ind w:firstLine="708"/>
        <w:jc w:val="both"/>
      </w:pPr>
      <w:r>
        <w:t>(1) Korisnici iz članka 4. ove Uredbe, mogu dodijeljena sredstva koristiti za zadaće predviđene godišnjim programom rada koje nisu mogli realizirati zbog problema nastalih uslijed pandemije bolesti COVID -19 uzrokovane virusom SARS-CoV-2.</w:t>
      </w:r>
    </w:p>
    <w:p w14:paraId="10AA1C6F" w14:textId="77777777" w:rsidR="00C47A85" w:rsidRDefault="00C47A85" w:rsidP="00C47A85">
      <w:pPr>
        <w:pStyle w:val="ListParagraph"/>
        <w:ind w:left="1083"/>
        <w:jc w:val="both"/>
      </w:pPr>
    </w:p>
    <w:p w14:paraId="69117968" w14:textId="77777777" w:rsidR="00C47A85" w:rsidRDefault="00C47A85" w:rsidP="00C47A85">
      <w:pPr>
        <w:ind w:firstLine="708"/>
        <w:jc w:val="both"/>
      </w:pPr>
      <w:r>
        <w:t>(2) Korisnici mogu za administrativne troškove upotrijebiti najviše 50% od iznosa dodijeljenih sredstava.</w:t>
      </w:r>
    </w:p>
    <w:p w14:paraId="5E6B75A1" w14:textId="77777777" w:rsidR="00C47A85" w:rsidRDefault="00C47A85" w:rsidP="00C47A85">
      <w:pPr>
        <w:ind w:firstLine="708"/>
        <w:jc w:val="both"/>
      </w:pPr>
    </w:p>
    <w:p w14:paraId="44126ED6" w14:textId="1C010B98" w:rsidR="00C47A85" w:rsidRDefault="00C47A85" w:rsidP="00E93C2E">
      <w:pPr>
        <w:jc w:val="both"/>
      </w:pPr>
    </w:p>
    <w:p w14:paraId="1232D4FF" w14:textId="77777777" w:rsidR="00C47A85" w:rsidRDefault="00C47A85" w:rsidP="00C47A85">
      <w:pPr>
        <w:jc w:val="center"/>
        <w:rPr>
          <w:i/>
        </w:rPr>
      </w:pPr>
      <w:r>
        <w:rPr>
          <w:i/>
        </w:rPr>
        <w:t>Nadzor nad namjenskim trošenjem sredstava Fonda</w:t>
      </w:r>
    </w:p>
    <w:p w14:paraId="4321F887" w14:textId="77777777" w:rsidR="00C47A85" w:rsidRDefault="00C47A85" w:rsidP="00C47A85">
      <w:pPr>
        <w:jc w:val="center"/>
      </w:pPr>
    </w:p>
    <w:p w14:paraId="09482E3C" w14:textId="77777777" w:rsidR="00C47A85" w:rsidRDefault="00C47A85" w:rsidP="00C47A85">
      <w:pPr>
        <w:jc w:val="center"/>
      </w:pPr>
      <w:r>
        <w:t>Članak 8.</w:t>
      </w:r>
    </w:p>
    <w:p w14:paraId="31226972" w14:textId="77777777" w:rsidR="00C47A85" w:rsidRDefault="00C47A85" w:rsidP="00C47A85">
      <w:pPr>
        <w:jc w:val="center"/>
      </w:pPr>
    </w:p>
    <w:p w14:paraId="1034165B" w14:textId="77777777" w:rsidR="00C47A85" w:rsidRPr="00997D8A" w:rsidRDefault="00C47A85" w:rsidP="00C47A85">
      <w:pPr>
        <w:spacing w:after="160" w:line="254" w:lineRule="auto"/>
        <w:ind w:firstLine="360"/>
        <w:jc w:val="both"/>
      </w:pPr>
      <w:r>
        <w:t xml:space="preserve">     </w:t>
      </w:r>
      <w:r w:rsidRPr="00BA7224">
        <w:t>(1) Nadzor nad namje</w:t>
      </w:r>
      <w:r w:rsidR="00536FAA" w:rsidRPr="00BA7224">
        <w:t xml:space="preserve">nskim korištenjem dodijeljenih </w:t>
      </w:r>
      <w:r w:rsidRPr="00BA7224">
        <w:t>sredstava obavlja ministarstvo nadležno</w:t>
      </w:r>
      <w:r w:rsidR="00024F27" w:rsidRPr="00BA7224">
        <w:t xml:space="preserve"> za</w:t>
      </w:r>
      <w:r w:rsidRPr="00BA7224">
        <w:t xml:space="preserve"> </w:t>
      </w:r>
      <w:r w:rsidR="00024F27" w:rsidRPr="00BA7224">
        <w:t xml:space="preserve">turizam, sukladno </w:t>
      </w:r>
      <w:r w:rsidR="008046B2" w:rsidRPr="00BA7224">
        <w:t>zakonima</w:t>
      </w:r>
      <w:r w:rsidR="00BA7224" w:rsidRPr="00BA7224">
        <w:t xml:space="preserve"> kojima se uređuje sustav turističkih zajednica, turistička pristojba i član</w:t>
      </w:r>
      <w:r w:rsidR="00CF3FA2">
        <w:t>arina u turističkim zajednicama.</w:t>
      </w:r>
    </w:p>
    <w:p w14:paraId="394A4FAA" w14:textId="6C167784" w:rsidR="00C47A85" w:rsidRDefault="00C47A85" w:rsidP="00C47A85">
      <w:pPr>
        <w:spacing w:after="160" w:line="254" w:lineRule="auto"/>
        <w:ind w:firstLine="360"/>
        <w:jc w:val="both"/>
      </w:pPr>
      <w:r>
        <w:t xml:space="preserve">     (2) </w:t>
      </w:r>
      <w:r w:rsidRPr="00997D8A">
        <w:t xml:space="preserve">Korisnici sredstava iz članka </w:t>
      </w:r>
      <w:r>
        <w:t>4</w:t>
      </w:r>
      <w:r w:rsidRPr="00997D8A">
        <w:t>. ove Uredbe kojima su dodijeljena sredstva iz Fonda, dužni su namjensko korištenje dodijeljenih sredstava i</w:t>
      </w:r>
      <w:r>
        <w:t>skazati u izvješću o izvršenju programa rada.</w:t>
      </w:r>
    </w:p>
    <w:p w14:paraId="34F3F226" w14:textId="77777777" w:rsidR="00E93C2E" w:rsidRPr="00997D8A" w:rsidRDefault="00E93C2E" w:rsidP="00C47A85">
      <w:pPr>
        <w:spacing w:after="160" w:line="254" w:lineRule="auto"/>
        <w:ind w:firstLine="360"/>
        <w:jc w:val="both"/>
      </w:pPr>
    </w:p>
    <w:p w14:paraId="72DF05D8" w14:textId="77777777" w:rsidR="00C47A85" w:rsidRDefault="00C47A85" w:rsidP="00C47A85">
      <w:pPr>
        <w:jc w:val="center"/>
        <w:rPr>
          <w:i/>
        </w:rPr>
      </w:pPr>
      <w:r>
        <w:rPr>
          <w:i/>
        </w:rPr>
        <w:t>Završna odredba</w:t>
      </w:r>
    </w:p>
    <w:p w14:paraId="70F02E8B" w14:textId="77777777" w:rsidR="00C47A85" w:rsidRDefault="00C47A85" w:rsidP="00C47A85">
      <w:pPr>
        <w:jc w:val="center"/>
      </w:pPr>
    </w:p>
    <w:p w14:paraId="49368D19" w14:textId="77777777" w:rsidR="00C47A85" w:rsidRDefault="00C47A85" w:rsidP="00C47A85">
      <w:pPr>
        <w:jc w:val="center"/>
      </w:pPr>
      <w:r>
        <w:t>Članak 9.</w:t>
      </w:r>
    </w:p>
    <w:p w14:paraId="4CCFC2A3" w14:textId="77777777" w:rsidR="00C47A85" w:rsidRDefault="00C47A85" w:rsidP="00C47A85">
      <w:pPr>
        <w:jc w:val="center"/>
      </w:pPr>
    </w:p>
    <w:p w14:paraId="596AB6CA" w14:textId="77777777" w:rsidR="00C47A85" w:rsidRDefault="00C47A85" w:rsidP="00C47A85">
      <w:r>
        <w:tab/>
        <w:t>Ova Uredba stupa na snagu prvoga dana od dana objave u Narodnim novinama.</w:t>
      </w:r>
    </w:p>
    <w:p w14:paraId="6DF33979" w14:textId="77777777" w:rsidR="00C47A85" w:rsidRDefault="00C47A85" w:rsidP="00C47A85"/>
    <w:p w14:paraId="26F0CBD9" w14:textId="77777777" w:rsidR="00C47A85" w:rsidRDefault="00C47A85" w:rsidP="00C47A85"/>
    <w:p w14:paraId="7EC90517" w14:textId="77777777" w:rsidR="00C47A85" w:rsidRDefault="00C47A85" w:rsidP="00C47A85"/>
    <w:p w14:paraId="00D54B94" w14:textId="77777777" w:rsidR="00C47A85" w:rsidRPr="009D7F8A" w:rsidRDefault="00C47A85" w:rsidP="00C47A85">
      <w:r w:rsidRPr="009D7F8A">
        <w:lastRenderedPageBreak/>
        <w:t>KLASA:</w:t>
      </w:r>
      <w:r>
        <w:t xml:space="preserve"> </w:t>
      </w:r>
    </w:p>
    <w:p w14:paraId="11C128F0" w14:textId="77777777" w:rsidR="00C47A85" w:rsidRPr="009D7F8A" w:rsidRDefault="00C47A85" w:rsidP="00C47A85">
      <w:r w:rsidRPr="009D7F8A">
        <w:t>URBROJ:</w:t>
      </w:r>
      <w:r>
        <w:t xml:space="preserve"> </w:t>
      </w:r>
    </w:p>
    <w:p w14:paraId="3A4C2D32" w14:textId="77777777" w:rsidR="00C47A85" w:rsidRDefault="00C47A85" w:rsidP="00C47A85"/>
    <w:p w14:paraId="176EAA60" w14:textId="77777777" w:rsidR="00C47A85" w:rsidRDefault="00C47A85" w:rsidP="00C47A85"/>
    <w:p w14:paraId="0B8AE085" w14:textId="77777777" w:rsidR="00C47A85" w:rsidRDefault="00C47A85" w:rsidP="00C47A85">
      <w:pPr>
        <w:rPr>
          <w:b/>
        </w:rPr>
      </w:pPr>
      <w:r>
        <w:tab/>
      </w:r>
      <w:r>
        <w:tab/>
      </w:r>
      <w:r>
        <w:tab/>
      </w:r>
      <w:r>
        <w:tab/>
      </w:r>
      <w:r>
        <w:tab/>
      </w:r>
      <w:r>
        <w:tab/>
      </w:r>
      <w:r>
        <w:tab/>
      </w:r>
      <w:r>
        <w:tab/>
      </w:r>
      <w:r>
        <w:tab/>
      </w:r>
      <w:r>
        <w:rPr>
          <w:b/>
        </w:rPr>
        <w:t>PREDSJEDNIK</w:t>
      </w:r>
    </w:p>
    <w:p w14:paraId="69D41845" w14:textId="77777777" w:rsidR="00C47A85" w:rsidRDefault="00C47A85" w:rsidP="00C47A85">
      <w:pPr>
        <w:rPr>
          <w:b/>
        </w:rPr>
      </w:pPr>
    </w:p>
    <w:p w14:paraId="08B3F3A0" w14:textId="77777777" w:rsidR="00C47A85" w:rsidRDefault="00C47A85" w:rsidP="00C47A85">
      <w:r>
        <w:rPr>
          <w:b/>
        </w:rPr>
        <w:tab/>
      </w:r>
      <w:r>
        <w:rPr>
          <w:b/>
        </w:rPr>
        <w:tab/>
      </w:r>
      <w:r>
        <w:rPr>
          <w:b/>
        </w:rPr>
        <w:tab/>
      </w:r>
      <w:r>
        <w:rPr>
          <w:b/>
        </w:rPr>
        <w:tab/>
      </w:r>
      <w:r>
        <w:rPr>
          <w:b/>
        </w:rPr>
        <w:tab/>
      </w:r>
      <w:r>
        <w:rPr>
          <w:b/>
        </w:rPr>
        <w:tab/>
      </w:r>
      <w:r>
        <w:rPr>
          <w:b/>
        </w:rPr>
        <w:tab/>
      </w:r>
      <w:r>
        <w:rPr>
          <w:b/>
        </w:rPr>
        <w:tab/>
      </w:r>
      <w:r>
        <w:rPr>
          <w:b/>
        </w:rPr>
        <w:tab/>
        <w:t>mr.sc. Andrej Plenković</w:t>
      </w:r>
    </w:p>
    <w:p w14:paraId="7A95EB75" w14:textId="77777777" w:rsidR="00C47A85" w:rsidRDefault="00C47A85" w:rsidP="00C47A85"/>
    <w:p w14:paraId="6476D965" w14:textId="77777777" w:rsidR="00C47A85" w:rsidRDefault="00C47A85" w:rsidP="00C47A85"/>
    <w:p w14:paraId="3E7ED521" w14:textId="77777777" w:rsidR="00C47A85" w:rsidRDefault="00C47A85" w:rsidP="00C47A85"/>
    <w:p w14:paraId="22C319DF" w14:textId="77777777" w:rsidR="00C47A85" w:rsidRDefault="00C47A85" w:rsidP="00C47A85"/>
    <w:p w14:paraId="31C45368" w14:textId="77777777" w:rsidR="00C47A85" w:rsidRDefault="00C47A85" w:rsidP="00C47A85"/>
    <w:p w14:paraId="53C09CFD" w14:textId="77777777" w:rsidR="00C47A85" w:rsidRDefault="00C47A85" w:rsidP="00C47A85"/>
    <w:p w14:paraId="1F537871" w14:textId="77777777" w:rsidR="00C47A85" w:rsidRDefault="00C47A85" w:rsidP="00C47A85"/>
    <w:p w14:paraId="60405B6B" w14:textId="77777777" w:rsidR="00C47A85" w:rsidRDefault="00C47A85" w:rsidP="00C47A85"/>
    <w:p w14:paraId="200005F1" w14:textId="77777777" w:rsidR="00C47A85" w:rsidRDefault="00C47A85" w:rsidP="00C47A85"/>
    <w:p w14:paraId="3BF0C1DF" w14:textId="77777777" w:rsidR="00C47A85" w:rsidRDefault="00C47A85" w:rsidP="00C47A85"/>
    <w:p w14:paraId="1E4A6141" w14:textId="77777777" w:rsidR="00C47A85" w:rsidRDefault="00C47A85" w:rsidP="00C47A85"/>
    <w:p w14:paraId="2681BAE7" w14:textId="77777777" w:rsidR="00C47A85" w:rsidRDefault="00C47A85" w:rsidP="00C47A85"/>
    <w:p w14:paraId="59EC03E9" w14:textId="77777777" w:rsidR="00C47A85" w:rsidRDefault="00C47A85" w:rsidP="00C47A85"/>
    <w:p w14:paraId="4E5EF33C" w14:textId="77777777" w:rsidR="00C47A85" w:rsidRDefault="00C47A85" w:rsidP="00C47A85"/>
    <w:p w14:paraId="2BA62CB9" w14:textId="77777777" w:rsidR="00C47A85" w:rsidRDefault="00C47A85" w:rsidP="00C47A85"/>
    <w:p w14:paraId="210E8C93" w14:textId="77777777" w:rsidR="00C47A85" w:rsidRDefault="00C47A85" w:rsidP="00C47A85"/>
    <w:p w14:paraId="4633B54D" w14:textId="77777777" w:rsidR="00C47A85" w:rsidRDefault="00C47A85" w:rsidP="00C47A85"/>
    <w:p w14:paraId="48BF12E7" w14:textId="77777777" w:rsidR="00C47A85" w:rsidRDefault="00C47A85" w:rsidP="00C47A85"/>
    <w:p w14:paraId="65451024" w14:textId="77777777" w:rsidR="00C47A85" w:rsidRDefault="00C47A85" w:rsidP="00C47A85"/>
    <w:p w14:paraId="25892852" w14:textId="77777777" w:rsidR="00C47A85" w:rsidRDefault="00C47A85" w:rsidP="00C47A85"/>
    <w:p w14:paraId="19DC9334" w14:textId="77777777" w:rsidR="00C47A85" w:rsidRDefault="00C47A85" w:rsidP="00C47A85"/>
    <w:p w14:paraId="3E07FB52" w14:textId="77777777" w:rsidR="00C47A85" w:rsidRDefault="00C47A85" w:rsidP="00C47A85"/>
    <w:p w14:paraId="534152ED" w14:textId="77777777" w:rsidR="00C47A85" w:rsidRDefault="00C47A85" w:rsidP="00C47A85"/>
    <w:p w14:paraId="0C173BA5" w14:textId="77777777" w:rsidR="00C47A85" w:rsidRDefault="00C47A85" w:rsidP="00C47A85"/>
    <w:p w14:paraId="7257F1D8" w14:textId="77777777" w:rsidR="00C47A85" w:rsidRDefault="00C47A85" w:rsidP="00C47A85"/>
    <w:p w14:paraId="32E5E18F" w14:textId="3016ED46" w:rsidR="00C47A85" w:rsidRDefault="00C47A85" w:rsidP="00C47A85"/>
    <w:p w14:paraId="7A997416" w14:textId="07F82F3D" w:rsidR="00E93C2E" w:rsidRDefault="00E93C2E" w:rsidP="00C47A85"/>
    <w:p w14:paraId="5738EBAF" w14:textId="06DF39F1" w:rsidR="00E93C2E" w:rsidRDefault="00E93C2E" w:rsidP="00C47A85"/>
    <w:p w14:paraId="3CBE8A99" w14:textId="00D7F2B7" w:rsidR="00E93C2E" w:rsidRDefault="00E93C2E" w:rsidP="00C47A85"/>
    <w:p w14:paraId="7786F87F" w14:textId="4457C30D" w:rsidR="00E93C2E" w:rsidRDefault="00E93C2E" w:rsidP="00C47A85"/>
    <w:p w14:paraId="75E29360" w14:textId="1C7B4E02" w:rsidR="00E93C2E" w:rsidRDefault="00E93C2E" w:rsidP="00C47A85"/>
    <w:p w14:paraId="416C6E8E" w14:textId="0FADB7AC" w:rsidR="00E93C2E" w:rsidRDefault="00E93C2E" w:rsidP="00C47A85"/>
    <w:p w14:paraId="166C05AC" w14:textId="6D7AAD08" w:rsidR="00E93C2E" w:rsidRDefault="00E93C2E" w:rsidP="00C47A85"/>
    <w:p w14:paraId="164CF675" w14:textId="77777777" w:rsidR="00E93C2E" w:rsidRDefault="00E93C2E" w:rsidP="00C47A85"/>
    <w:p w14:paraId="380AE89E" w14:textId="77777777" w:rsidR="00C47A85" w:rsidRDefault="00C47A85" w:rsidP="00C47A85"/>
    <w:p w14:paraId="158ABBAF" w14:textId="77777777" w:rsidR="00C47A85" w:rsidRPr="006A737C" w:rsidRDefault="00C47A85" w:rsidP="00C47A85">
      <w:pPr>
        <w:pStyle w:val="Heading1"/>
        <w:spacing w:after="240"/>
        <w:rPr>
          <w:rFonts w:ascii="Times New Roman" w:hAnsi="Times New Roman" w:cs="Times New Roman"/>
          <w:b/>
          <w:bCs/>
          <w:color w:val="auto"/>
          <w:sz w:val="24"/>
          <w:szCs w:val="24"/>
        </w:rPr>
      </w:pPr>
      <w:r w:rsidRPr="006A737C">
        <w:rPr>
          <w:rFonts w:ascii="Times New Roman" w:hAnsi="Times New Roman" w:cs="Times New Roman"/>
          <w:b/>
          <w:color w:val="auto"/>
          <w:sz w:val="24"/>
          <w:szCs w:val="24"/>
        </w:rPr>
        <w:t>PRILOG 1. -</w:t>
      </w:r>
      <w:r w:rsidRPr="006A737C">
        <w:rPr>
          <w:rFonts w:ascii="Times New Roman" w:hAnsi="Times New Roman" w:cs="Times New Roman"/>
          <w:color w:val="auto"/>
          <w:sz w:val="24"/>
          <w:szCs w:val="24"/>
        </w:rPr>
        <w:t xml:space="preserve"> </w:t>
      </w:r>
      <w:r w:rsidRPr="006A737C">
        <w:rPr>
          <w:rFonts w:ascii="Times New Roman" w:hAnsi="Times New Roman" w:cs="Times New Roman"/>
          <w:b/>
          <w:bCs/>
          <w:color w:val="auto"/>
          <w:sz w:val="24"/>
          <w:szCs w:val="24"/>
        </w:rPr>
        <w:t>Metodologija izračuna indeksa turističke razvijenosti</w:t>
      </w:r>
    </w:p>
    <w:p w14:paraId="064EEA97" w14:textId="77777777" w:rsidR="00C47A85" w:rsidRDefault="00C47A85" w:rsidP="00C47A85">
      <w:pPr>
        <w:pStyle w:val="Heading2"/>
        <w:spacing w:after="120"/>
        <w:rPr>
          <w:b w:val="0"/>
          <w:bCs/>
        </w:rPr>
      </w:pPr>
    </w:p>
    <w:p w14:paraId="1C8A574F" w14:textId="77777777" w:rsidR="00C47A85" w:rsidRPr="001F4594" w:rsidRDefault="00C47A85" w:rsidP="00C47A85">
      <w:pPr>
        <w:pStyle w:val="Heading2"/>
        <w:spacing w:after="120"/>
        <w:jc w:val="both"/>
        <w:rPr>
          <w:b w:val="0"/>
          <w:bCs/>
        </w:rPr>
      </w:pPr>
      <w:r w:rsidRPr="001F4594">
        <w:rPr>
          <w:bCs/>
        </w:rPr>
        <w:t>Pregled osnovnih pokazatelja</w:t>
      </w:r>
    </w:p>
    <w:p w14:paraId="02442AE0" w14:textId="77777777" w:rsidR="00C47A85" w:rsidRPr="001F4594" w:rsidRDefault="00C47A85" w:rsidP="00C47A85">
      <w:pPr>
        <w:jc w:val="both"/>
      </w:pPr>
      <w:r w:rsidRPr="001F4594">
        <w:t xml:space="preserve">Indeks turističke razvijenosti (ITR) za pojedinu jedinicu lokalne samouprave izračunava se kao zbroj normaliziranih vrijednosti osnovnih pokazatelja stupnja turističke razvijenosti u prostoru, kako u apsolutnom, tako i u relativnom smislu. </w:t>
      </w:r>
    </w:p>
    <w:p w14:paraId="0C2D7732" w14:textId="77777777" w:rsidR="00C47A85" w:rsidRPr="001F4594" w:rsidRDefault="00C47A85" w:rsidP="00C47A85">
      <w:pPr>
        <w:jc w:val="both"/>
      </w:pPr>
      <w:r w:rsidRPr="001F4594">
        <w:t>Kao osnovni pokazatelji stupnja turističke razvijenosti u prostoru koji ukazuju na sve ključne aspekte turizma i istodobno su egzaktni, precizni i dostupni na godišnjoj bazi izdvojeni su</w:t>
      </w:r>
    </w:p>
    <w:p w14:paraId="474265E6" w14:textId="77777777" w:rsidR="00C47A85" w:rsidRPr="001F4594" w:rsidRDefault="00C47A85" w:rsidP="00C47A85">
      <w:pPr>
        <w:pStyle w:val="ListParagraph"/>
        <w:numPr>
          <w:ilvl w:val="0"/>
          <w:numId w:val="21"/>
        </w:numPr>
        <w:spacing w:before="120" w:line="264" w:lineRule="auto"/>
        <w:ind w:left="357" w:hanging="357"/>
        <w:jc w:val="both"/>
      </w:pPr>
      <w:r w:rsidRPr="001F4594">
        <w:t>Broj postelja;</w:t>
      </w:r>
    </w:p>
    <w:p w14:paraId="594C03E2" w14:textId="77777777" w:rsidR="00C47A85" w:rsidRPr="001F4594" w:rsidRDefault="00C47A85" w:rsidP="00C47A85">
      <w:pPr>
        <w:pStyle w:val="ListParagraph"/>
        <w:numPr>
          <w:ilvl w:val="0"/>
          <w:numId w:val="21"/>
        </w:numPr>
        <w:spacing w:before="120" w:line="264" w:lineRule="auto"/>
        <w:ind w:left="357" w:hanging="357"/>
        <w:jc w:val="both"/>
      </w:pPr>
      <w:r w:rsidRPr="001F4594">
        <w:lastRenderedPageBreak/>
        <w:t>Broj postelja u hotelima i sličnim smještajnim objektima;</w:t>
      </w:r>
    </w:p>
    <w:p w14:paraId="543DCFC4" w14:textId="77777777" w:rsidR="00C47A85" w:rsidRPr="001F4594" w:rsidRDefault="00C47A85" w:rsidP="00C47A85">
      <w:pPr>
        <w:pStyle w:val="ListParagraph"/>
        <w:numPr>
          <w:ilvl w:val="0"/>
          <w:numId w:val="21"/>
        </w:numPr>
        <w:spacing w:before="120" w:line="264" w:lineRule="auto"/>
        <w:ind w:left="357" w:hanging="357"/>
        <w:jc w:val="both"/>
      </w:pPr>
      <w:r w:rsidRPr="001F4594">
        <w:t>Broj turista;</w:t>
      </w:r>
    </w:p>
    <w:p w14:paraId="625863CC" w14:textId="77777777" w:rsidR="00C47A85" w:rsidRPr="001F4594" w:rsidRDefault="00C47A85" w:rsidP="00C47A85">
      <w:pPr>
        <w:pStyle w:val="ListParagraph"/>
        <w:numPr>
          <w:ilvl w:val="0"/>
          <w:numId w:val="21"/>
        </w:numPr>
        <w:spacing w:before="120" w:line="264" w:lineRule="auto"/>
        <w:ind w:left="357" w:hanging="357"/>
        <w:jc w:val="both"/>
      </w:pPr>
      <w:r w:rsidRPr="001F4594">
        <w:t>Broj noćenja  i</w:t>
      </w:r>
    </w:p>
    <w:p w14:paraId="73F981E4" w14:textId="77777777" w:rsidR="00C47A85" w:rsidRPr="001F4594" w:rsidRDefault="00C47A85" w:rsidP="00C47A85">
      <w:pPr>
        <w:pStyle w:val="ListParagraph"/>
        <w:numPr>
          <w:ilvl w:val="0"/>
          <w:numId w:val="21"/>
        </w:numPr>
        <w:spacing w:before="120" w:line="264" w:lineRule="auto"/>
        <w:ind w:left="357" w:hanging="357"/>
        <w:jc w:val="both"/>
      </w:pPr>
      <w:r w:rsidRPr="001F4594">
        <w:t>Broj zaposlenih u djelatnosti pružanja smještaja te pripreme i usluživanja hrane.</w:t>
      </w:r>
    </w:p>
    <w:p w14:paraId="45F9008A" w14:textId="77777777" w:rsidR="00C47A85" w:rsidRPr="001F4594" w:rsidRDefault="00C47A85" w:rsidP="00C47A85">
      <w:pPr>
        <w:spacing w:before="120"/>
        <w:jc w:val="both"/>
      </w:pPr>
      <w:r w:rsidRPr="001F4594">
        <w:t>Navedeni pokazatelji su apsolutni pokazatelji, u smislu da ne uzimaju u obzir broj stanovnika određene jedinice lokalne samouprave. Da bi se i taj čimbenik uzeo u obzir, osim apsolutnih izdvojeni su i relativni (izvedeni) pokazatelji:</w:t>
      </w:r>
    </w:p>
    <w:p w14:paraId="7C967995" w14:textId="77777777" w:rsidR="00C47A85" w:rsidRPr="001F4594" w:rsidRDefault="00C47A85" w:rsidP="00C47A85">
      <w:pPr>
        <w:pStyle w:val="ListParagraph"/>
        <w:numPr>
          <w:ilvl w:val="0"/>
          <w:numId w:val="21"/>
        </w:numPr>
        <w:spacing w:before="120" w:line="264" w:lineRule="auto"/>
        <w:ind w:left="357" w:hanging="357"/>
        <w:jc w:val="both"/>
      </w:pPr>
      <w:r w:rsidRPr="001F4594">
        <w:t>Broj postelja na 100 stanovnika;</w:t>
      </w:r>
    </w:p>
    <w:p w14:paraId="33C345F6" w14:textId="77777777" w:rsidR="00C47A85" w:rsidRPr="001F4594" w:rsidRDefault="00C47A85" w:rsidP="00C47A85">
      <w:pPr>
        <w:pStyle w:val="ListParagraph"/>
        <w:numPr>
          <w:ilvl w:val="0"/>
          <w:numId w:val="21"/>
        </w:numPr>
        <w:spacing w:before="120" w:line="264" w:lineRule="auto"/>
        <w:ind w:left="357" w:hanging="357"/>
        <w:jc w:val="both"/>
      </w:pPr>
      <w:r w:rsidRPr="001F4594">
        <w:t>Broj postelja u hotelima i sličnim smještajnim objektima na 100 stanovnika;</w:t>
      </w:r>
    </w:p>
    <w:p w14:paraId="655FB985" w14:textId="77777777" w:rsidR="00C47A85" w:rsidRPr="001F4594" w:rsidRDefault="00C47A85" w:rsidP="00C47A85">
      <w:pPr>
        <w:pStyle w:val="ListParagraph"/>
        <w:numPr>
          <w:ilvl w:val="0"/>
          <w:numId w:val="21"/>
        </w:numPr>
        <w:spacing w:before="120" w:line="264" w:lineRule="auto"/>
        <w:ind w:left="357" w:hanging="357"/>
        <w:jc w:val="both"/>
      </w:pPr>
      <w:r w:rsidRPr="001F4594">
        <w:t>Broj turista po stanovniku;</w:t>
      </w:r>
    </w:p>
    <w:p w14:paraId="245D0447" w14:textId="77777777" w:rsidR="00C47A85" w:rsidRPr="001F4594" w:rsidRDefault="00C47A85" w:rsidP="00C47A85">
      <w:pPr>
        <w:pStyle w:val="ListParagraph"/>
        <w:numPr>
          <w:ilvl w:val="0"/>
          <w:numId w:val="21"/>
        </w:numPr>
        <w:spacing w:before="120" w:line="264" w:lineRule="auto"/>
        <w:ind w:left="357" w:hanging="357"/>
        <w:jc w:val="both"/>
      </w:pPr>
      <w:r w:rsidRPr="001F4594">
        <w:t>Broj noćenja po stanovniku  i</w:t>
      </w:r>
    </w:p>
    <w:p w14:paraId="1F79CCEB" w14:textId="77777777" w:rsidR="00C47A85" w:rsidRPr="001F4594" w:rsidRDefault="00C47A85" w:rsidP="00C47A85">
      <w:pPr>
        <w:pStyle w:val="ListParagraph"/>
        <w:numPr>
          <w:ilvl w:val="0"/>
          <w:numId w:val="21"/>
        </w:numPr>
        <w:spacing w:before="120" w:line="264" w:lineRule="auto"/>
        <w:ind w:left="357" w:hanging="357"/>
        <w:jc w:val="both"/>
      </w:pPr>
      <w:r w:rsidRPr="001F4594">
        <w:t>Udio broj zaposlenih u djelatnosti pružanja smještaja te pripreme i usluživanja hrane u ukupnom broju zaposlenih.</w:t>
      </w:r>
    </w:p>
    <w:p w14:paraId="1EB724E5" w14:textId="77777777" w:rsidR="00C47A85" w:rsidRPr="001F4594" w:rsidRDefault="00C47A85" w:rsidP="00C47A85">
      <w:pPr>
        <w:pStyle w:val="Heading2"/>
        <w:spacing w:before="240" w:after="120"/>
        <w:jc w:val="both"/>
        <w:rPr>
          <w:b w:val="0"/>
          <w:bCs/>
        </w:rPr>
      </w:pPr>
      <w:r w:rsidRPr="001F4594">
        <w:rPr>
          <w:bCs/>
        </w:rPr>
        <w:t>Opis izračuna normaliziranih vrijednosti pokazatelja</w:t>
      </w:r>
    </w:p>
    <w:p w14:paraId="730F30A4" w14:textId="77777777" w:rsidR="00C47A85" w:rsidRPr="001F4594" w:rsidRDefault="00C47A85" w:rsidP="00C47A85">
      <w:pPr>
        <w:spacing w:before="120"/>
        <w:jc w:val="both"/>
      </w:pPr>
      <w:r w:rsidRPr="001F4594">
        <w:t>Indeks turističke razvijenosti (ITR) za pojedinu jedinicu lokalne samouprave izračunava se kao zbroj normaliziranih vrijednosti osnovnih pokazatelja. Normalizirana vrijednost jednog pokazatelja računa</w:t>
      </w:r>
      <w:r>
        <w:t xml:space="preserve"> se</w:t>
      </w:r>
      <w:r w:rsidRPr="001F4594">
        <w:t xml:space="preserve"> temeljem formule</w:t>
      </w:r>
    </w:p>
    <w:p w14:paraId="28CA0069" w14:textId="77777777" w:rsidR="00C47A85" w:rsidRPr="001F4594" w:rsidRDefault="00E93C2E" w:rsidP="00C47A85">
      <w:pPr>
        <w:jc w:val="both"/>
        <w:rPr>
          <w:rFonts w:eastAsiaTheme="minorEastAsia"/>
          <w:bCs/>
          <w:iCs/>
        </w:rPr>
      </w:pPr>
      <m:oMathPara>
        <m:oMathParaPr>
          <m:jc m:val="center"/>
        </m:oMathParaPr>
        <m:oMath>
          <m:sSub>
            <m:sSubPr>
              <m:ctrlPr>
                <w:rPr>
                  <w:rFonts w:ascii="Cambria Math" w:eastAsiaTheme="minorEastAsia" w:hAnsi="Cambria Math"/>
                  <w:bCs/>
                  <w:i/>
                  <w:iCs/>
                </w:rPr>
              </m:ctrlPr>
            </m:sSubPr>
            <m:e>
              <m:r>
                <w:rPr>
                  <w:rFonts w:ascii="Cambria Math" w:eastAsiaTheme="minorEastAsia" w:hAnsi="Cambria Math"/>
                </w:rPr>
                <m:t>z</m:t>
              </m:r>
            </m:e>
            <m:sub>
              <m:r>
                <w:rPr>
                  <w:rFonts w:ascii="Cambria Math" w:eastAsiaTheme="minorEastAsia" w:hAnsi="Cambria Math"/>
                </w:rPr>
                <m:t>p</m:t>
              </m:r>
            </m:sub>
          </m:sSub>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eastAsiaTheme="minorEastAsia" w:hAnsi="Cambria Math"/>
                    </w:rPr>
                    <m:t>log</m:t>
                  </m:r>
                  <m:ctrlPr>
                    <w:rPr>
                      <w:rFonts w:ascii="Cambria Math" w:eastAsiaTheme="minorEastAsia" w:hAnsi="Cambria Math"/>
                    </w:rPr>
                  </m:ctrlPr>
                </m:e>
                <m:sub>
                  <m:r>
                    <w:rPr>
                      <w:rFonts w:ascii="Cambria Math" w:eastAsiaTheme="minorEastAsia" w:hAnsi="Cambria Math"/>
                    </w:rPr>
                    <m:t>10</m:t>
                  </m:r>
                  <m:ctrlPr>
                    <w:rPr>
                      <w:rFonts w:ascii="Cambria Math" w:eastAsiaTheme="minorEastAsia" w:hAnsi="Cambria Math"/>
                    </w:rPr>
                  </m:ctrlPr>
                </m:sub>
              </m:sSub>
              <m:ctrlPr>
                <w:rPr>
                  <w:rFonts w:ascii="Cambria Math" w:eastAsiaTheme="minorEastAsia" w:hAnsi="Cambria Math"/>
                  <w:bCs/>
                  <w:i/>
                  <w:iCs/>
                </w:rPr>
              </m:ctrlPr>
            </m:fName>
            <m:e>
              <m:d>
                <m:dPr>
                  <m:ctrlPr>
                    <w:rPr>
                      <w:rFonts w:ascii="Cambria Math" w:eastAsiaTheme="minorEastAsia" w:hAnsi="Cambria Math"/>
                      <w:bCs/>
                      <w:i/>
                      <w:iCs/>
                    </w:rPr>
                  </m:ctrlPr>
                </m:dPr>
                <m:e>
                  <m:r>
                    <w:rPr>
                      <w:rFonts w:ascii="Cambria Math" w:eastAsiaTheme="minorEastAsia" w:hAnsi="Cambria Math"/>
                    </w:rPr>
                    <m:t>1+</m:t>
                  </m:r>
                  <m:f>
                    <m:fPr>
                      <m:ctrlPr>
                        <w:rPr>
                          <w:rFonts w:ascii="Cambria Math" w:eastAsiaTheme="minorEastAsia" w:hAnsi="Cambria Math"/>
                          <w:bCs/>
                          <w:i/>
                          <w:iCs/>
                        </w:rPr>
                      </m:ctrlPr>
                    </m:fPr>
                    <m:num>
                      <m:r>
                        <w:rPr>
                          <w:rFonts w:ascii="Cambria Math" w:eastAsiaTheme="minorEastAsia" w:hAnsi="Cambria Math"/>
                        </w:rPr>
                        <m:t>10.000</m:t>
                      </m:r>
                    </m:num>
                    <m:den>
                      <m:sSub>
                        <m:sSubPr>
                          <m:ctrlPr>
                            <w:rPr>
                              <w:rFonts w:ascii="Cambria Math" w:eastAsiaTheme="minorEastAsia" w:hAnsi="Cambria Math"/>
                              <w:bCs/>
                              <w:i/>
                              <w:iCs/>
                            </w:rPr>
                          </m:ctrlPr>
                        </m:sSubPr>
                        <m:e>
                          <m:r>
                            <w:rPr>
                              <w:rFonts w:ascii="Cambria Math" w:eastAsiaTheme="minorEastAsia" w:hAnsi="Cambria Math"/>
                            </w:rPr>
                            <m:t>R</m:t>
                          </m:r>
                        </m:e>
                        <m:sub>
                          <m:r>
                            <w:rPr>
                              <w:rFonts w:ascii="Cambria Math" w:eastAsiaTheme="minorEastAsia" w:hAnsi="Cambria Math"/>
                            </w:rPr>
                            <m:t>p</m:t>
                          </m:r>
                        </m:sub>
                      </m:sSub>
                    </m:den>
                  </m:f>
                  <m:r>
                    <w:rPr>
                      <w:rFonts w:ascii="Cambria Math" w:eastAsiaTheme="minorEastAsia" w:hAnsi="Cambria Math"/>
                    </w:rPr>
                    <m:t>⋅</m:t>
                  </m:r>
                  <m:sSub>
                    <m:sSubPr>
                      <m:ctrlPr>
                        <w:rPr>
                          <w:rFonts w:ascii="Cambria Math" w:eastAsiaTheme="minorEastAsia" w:hAnsi="Cambria Math"/>
                          <w:bCs/>
                          <w:i/>
                          <w:iCs/>
                        </w:rPr>
                      </m:ctrlPr>
                    </m:sSubPr>
                    <m:e>
                      <m:r>
                        <w:rPr>
                          <w:rFonts w:ascii="Cambria Math" w:eastAsiaTheme="minorEastAsia" w:hAnsi="Cambria Math"/>
                        </w:rPr>
                        <m:t>x</m:t>
                      </m:r>
                    </m:e>
                    <m:sub>
                      <m:r>
                        <w:rPr>
                          <w:rFonts w:ascii="Cambria Math" w:eastAsiaTheme="minorEastAsia" w:hAnsi="Cambria Math"/>
                        </w:rPr>
                        <m:t>p</m:t>
                      </m:r>
                    </m:sub>
                  </m:sSub>
                </m:e>
              </m:d>
              <m:ctrlPr>
                <w:rPr>
                  <w:rFonts w:ascii="Cambria Math" w:eastAsiaTheme="minorEastAsia" w:hAnsi="Cambria Math"/>
                  <w:bCs/>
                  <w:i/>
                  <w:iCs/>
                </w:rPr>
              </m:ctrlPr>
            </m:e>
          </m:func>
          <m:r>
            <w:rPr>
              <w:rFonts w:ascii="Cambria Math" w:eastAsiaTheme="minorEastAsia" w:hAnsi="Cambria Math"/>
            </w:rPr>
            <m:t>,</m:t>
          </m:r>
        </m:oMath>
      </m:oMathPara>
    </w:p>
    <w:p w14:paraId="2E4FC719" w14:textId="77777777" w:rsidR="00C47A85" w:rsidRPr="001F4594" w:rsidRDefault="00C47A85" w:rsidP="00C47A85">
      <w:pPr>
        <w:spacing w:before="120" w:after="120"/>
        <w:jc w:val="both"/>
      </w:pPr>
      <w:r w:rsidRPr="001F4594">
        <w:t>pri čemu su</w:t>
      </w:r>
    </w:p>
    <w:p w14:paraId="4595E6C5" w14:textId="77777777" w:rsidR="00C47A85" w:rsidRPr="001F4594" w:rsidRDefault="00E93C2E" w:rsidP="00C47A85">
      <w:pPr>
        <w:pStyle w:val="ListParagraph"/>
        <w:numPr>
          <w:ilvl w:val="0"/>
          <w:numId w:val="22"/>
        </w:numPr>
        <w:spacing w:before="120" w:line="264" w:lineRule="auto"/>
        <w:ind w:left="357" w:hanging="357"/>
        <w:jc w:val="both"/>
        <w:rPr>
          <w:rFonts w:eastAsiaTheme="minorEastAsia"/>
          <w:iCs/>
        </w:rPr>
      </w:pPr>
      <m:oMath>
        <m:sSub>
          <m:sSubPr>
            <m:ctrlPr>
              <w:rPr>
                <w:rFonts w:ascii="Cambria Math" w:hAnsi="Cambria Math"/>
                <w:i/>
              </w:rPr>
            </m:ctrlPr>
          </m:sSubPr>
          <m:e>
            <m:r>
              <w:rPr>
                <w:rFonts w:ascii="Cambria Math" w:hAnsi="Cambria Math"/>
                <w:lang w:val="en-GB"/>
              </w:rPr>
              <m:t>x</m:t>
            </m:r>
            <m:ctrlPr>
              <w:rPr>
                <w:rFonts w:ascii="Cambria Math" w:hAnsi="Cambria Math"/>
                <w:i/>
                <w:lang w:val="en-GB"/>
              </w:rPr>
            </m:ctrlPr>
          </m:e>
          <m:sub>
            <m:r>
              <w:rPr>
                <w:rFonts w:ascii="Cambria Math" w:hAnsi="Cambria Math"/>
              </w:rPr>
              <m:t>p</m:t>
            </m:r>
          </m:sub>
        </m:sSub>
      </m:oMath>
      <w:r w:rsidR="00C47A85" w:rsidRPr="001F4594">
        <w:rPr>
          <w:rFonts w:eastAsiaTheme="minorEastAsia"/>
          <w:i/>
        </w:rPr>
        <w:t xml:space="preserve"> – </w:t>
      </w:r>
      <w:r w:rsidR="00C47A85" w:rsidRPr="001F4594">
        <w:rPr>
          <w:rFonts w:eastAsiaTheme="minorEastAsia"/>
          <w:iCs/>
        </w:rPr>
        <w:t>vrijednost pokazatelja koju treba normalizirati;</w:t>
      </w:r>
    </w:p>
    <w:p w14:paraId="721734EE" w14:textId="77777777" w:rsidR="00C47A85" w:rsidRPr="001F4594" w:rsidRDefault="00E93C2E" w:rsidP="00C47A85">
      <w:pPr>
        <w:pStyle w:val="ListParagraph"/>
        <w:numPr>
          <w:ilvl w:val="0"/>
          <w:numId w:val="22"/>
        </w:numPr>
        <w:spacing w:before="120" w:line="264" w:lineRule="auto"/>
        <w:ind w:left="357" w:hanging="357"/>
        <w:jc w:val="both"/>
        <w:rPr>
          <w:rFonts w:eastAsiaTheme="minorEastAsia"/>
          <w:iCs/>
        </w:rPr>
      </w:pPr>
      <m:oMath>
        <m:sSub>
          <m:sSubPr>
            <m:ctrlPr>
              <w:rPr>
                <w:rFonts w:ascii="Cambria Math" w:hAnsi="Cambria Math"/>
                <w:i/>
              </w:rPr>
            </m:ctrlPr>
          </m:sSubPr>
          <m:e>
            <m:r>
              <w:rPr>
                <w:rFonts w:ascii="Cambria Math" w:hAnsi="Cambria Math"/>
                <w:lang w:val="en-GB"/>
              </w:rPr>
              <m:t>z</m:t>
            </m:r>
            <m:ctrlPr>
              <w:rPr>
                <w:rFonts w:ascii="Cambria Math" w:hAnsi="Cambria Math"/>
                <w:i/>
                <w:lang w:val="en-GB"/>
              </w:rPr>
            </m:ctrlPr>
          </m:e>
          <m:sub>
            <m:r>
              <w:rPr>
                <w:rFonts w:ascii="Cambria Math" w:hAnsi="Cambria Math"/>
              </w:rPr>
              <m:t>p</m:t>
            </m:r>
          </m:sub>
        </m:sSub>
      </m:oMath>
      <w:r w:rsidR="00C47A85" w:rsidRPr="001F4594">
        <w:rPr>
          <w:rFonts w:eastAsiaTheme="minorEastAsia"/>
          <w:i/>
        </w:rPr>
        <w:t xml:space="preserve"> – </w:t>
      </w:r>
      <w:r w:rsidR="00C47A85" w:rsidRPr="001F4594">
        <w:rPr>
          <w:rFonts w:eastAsiaTheme="minorEastAsia"/>
          <w:iCs/>
        </w:rPr>
        <w:t>normalizirana</w:t>
      </w:r>
      <w:r w:rsidR="00C47A85" w:rsidRPr="001F4594">
        <w:rPr>
          <w:rFonts w:eastAsiaTheme="minorEastAsia"/>
          <w:i/>
        </w:rPr>
        <w:t xml:space="preserve"> </w:t>
      </w:r>
      <w:r w:rsidR="00C47A85" w:rsidRPr="001F4594">
        <w:rPr>
          <w:rFonts w:eastAsiaTheme="minorEastAsia"/>
          <w:iCs/>
        </w:rPr>
        <w:t>vrijednost pokazatelja koju treba izračunati;</w:t>
      </w:r>
    </w:p>
    <w:p w14:paraId="79C8BAF5" w14:textId="77777777" w:rsidR="00C47A85" w:rsidRPr="001F4594" w:rsidRDefault="00E93C2E" w:rsidP="00C47A85">
      <w:pPr>
        <w:pStyle w:val="ListParagraph"/>
        <w:numPr>
          <w:ilvl w:val="0"/>
          <w:numId w:val="22"/>
        </w:numPr>
        <w:spacing w:before="120" w:line="264" w:lineRule="auto"/>
        <w:ind w:left="357" w:hanging="357"/>
        <w:jc w:val="both"/>
        <w:rPr>
          <w:rFonts w:eastAsiaTheme="minorEastAsia"/>
          <w:iCs/>
        </w:rPr>
      </w:pPr>
      <m:oMath>
        <m:sSub>
          <m:sSubPr>
            <m:ctrlPr>
              <w:rPr>
                <w:rFonts w:ascii="Cambria Math" w:hAnsi="Cambria Math"/>
                <w:i/>
              </w:rPr>
            </m:ctrlPr>
          </m:sSubPr>
          <m:e>
            <m:r>
              <w:rPr>
                <w:rFonts w:ascii="Cambria Math" w:hAnsi="Cambria Math"/>
                <w:lang w:val="en-GB"/>
              </w:rPr>
              <m:t>R</m:t>
            </m:r>
            <m:ctrlPr>
              <w:rPr>
                <w:rFonts w:ascii="Cambria Math" w:hAnsi="Cambria Math"/>
                <w:i/>
                <w:lang w:val="en-GB"/>
              </w:rPr>
            </m:ctrlPr>
          </m:e>
          <m:sub>
            <m:r>
              <w:rPr>
                <w:rFonts w:ascii="Cambria Math" w:hAnsi="Cambria Math"/>
              </w:rPr>
              <m:t>p</m:t>
            </m:r>
          </m:sub>
        </m:sSub>
      </m:oMath>
      <w:r w:rsidR="00C47A85" w:rsidRPr="001F4594">
        <w:rPr>
          <w:rFonts w:eastAsiaTheme="minorEastAsia"/>
          <w:i/>
        </w:rPr>
        <w:t xml:space="preserve"> – </w:t>
      </w:r>
      <w:r w:rsidR="00C47A85" w:rsidRPr="001F4594">
        <w:rPr>
          <w:rFonts w:eastAsiaTheme="minorEastAsia"/>
          <w:iCs/>
        </w:rPr>
        <w:t>referentna vrijednost pokazatelja koja se koristi pri skaliranju i</w:t>
      </w:r>
    </w:p>
    <w:p w14:paraId="6B8339A7" w14:textId="77777777" w:rsidR="00C47A85" w:rsidRPr="001F4594" w:rsidRDefault="00C47A85" w:rsidP="00C47A85">
      <w:pPr>
        <w:pStyle w:val="ListParagraph"/>
        <w:numPr>
          <w:ilvl w:val="0"/>
          <w:numId w:val="22"/>
        </w:numPr>
        <w:spacing w:before="120" w:line="264" w:lineRule="auto"/>
        <w:ind w:left="357" w:hanging="357"/>
        <w:jc w:val="both"/>
        <w:rPr>
          <w:rFonts w:eastAsiaTheme="minorEastAsia"/>
          <w:iCs/>
        </w:rPr>
      </w:pPr>
      <w:r w:rsidRPr="001F4594">
        <w:rPr>
          <w:rFonts w:eastAsiaTheme="minorEastAsia"/>
          <w:iCs/>
        </w:rPr>
        <w:t>log</w:t>
      </w:r>
      <w:r w:rsidRPr="001F4594">
        <w:rPr>
          <w:rFonts w:eastAsiaTheme="minorEastAsia"/>
          <w:iCs/>
          <w:vertAlign w:val="subscript"/>
        </w:rPr>
        <w:t>10</w:t>
      </w:r>
      <w:r w:rsidRPr="001F4594">
        <w:rPr>
          <w:rFonts w:eastAsiaTheme="minorEastAsia"/>
          <w:iCs/>
        </w:rPr>
        <w:t xml:space="preserve"> </w:t>
      </w:r>
      <w:r w:rsidRPr="001F4594">
        <w:rPr>
          <w:rFonts w:eastAsiaTheme="minorEastAsia"/>
          <w:i/>
        </w:rPr>
        <w:t xml:space="preserve">– </w:t>
      </w:r>
      <w:r w:rsidRPr="001F4594">
        <w:rPr>
          <w:rFonts w:eastAsiaTheme="minorEastAsia"/>
          <w:iCs/>
        </w:rPr>
        <w:t>funkcija logaritma po bazi 10.</w:t>
      </w:r>
    </w:p>
    <w:p w14:paraId="2447A6BE" w14:textId="77777777" w:rsidR="00C47A85" w:rsidRPr="001F4594" w:rsidRDefault="00C47A85" w:rsidP="00C47A85">
      <w:pPr>
        <w:spacing w:before="120"/>
        <w:jc w:val="both"/>
        <w:rPr>
          <w:rFonts w:eastAsiaTheme="minorEastAsia"/>
          <w:iCs/>
        </w:rPr>
      </w:pPr>
      <w:r w:rsidRPr="001F4594">
        <w:rPr>
          <w:rFonts w:eastAsiaTheme="minorEastAsia"/>
          <w:iCs/>
        </w:rPr>
        <w:t>Nakon što su izračunate sve normalizirane vrijednosti za određenu JLS, njihovim zbrajanjem se dobije indeks turističke razvijenosti.</w:t>
      </w:r>
    </w:p>
    <w:p w14:paraId="6BD4903A" w14:textId="77777777" w:rsidR="00C47A85" w:rsidRPr="001F4594" w:rsidRDefault="00C47A85" w:rsidP="00C47A85">
      <w:pPr>
        <w:spacing w:before="120"/>
        <w:jc w:val="both"/>
        <w:rPr>
          <w:rFonts w:eastAsiaTheme="minorEastAsia"/>
          <w:iCs/>
        </w:rPr>
      </w:pPr>
      <w:r w:rsidRPr="001F4594">
        <w:rPr>
          <w:rFonts w:eastAsiaTheme="minorEastAsia"/>
          <w:iCs/>
        </w:rPr>
        <w:t>Referentne vrijednosti pokazatelja prikazane su u tablici 1.</w:t>
      </w:r>
    </w:p>
    <w:p w14:paraId="54ADECAB" w14:textId="77777777" w:rsidR="00C47A85" w:rsidRPr="001F4594" w:rsidRDefault="00C47A85" w:rsidP="00C47A85">
      <w:pPr>
        <w:pStyle w:val="Caption"/>
        <w:keepNext/>
        <w:keepLines/>
        <w:rPr>
          <w:rFonts w:ascii="Times New Roman" w:hAnsi="Times New Roman" w:cs="Times New Roman"/>
          <w:color w:val="auto"/>
          <w:sz w:val="24"/>
          <w:szCs w:val="24"/>
        </w:rPr>
      </w:pPr>
      <w:r w:rsidRPr="001F4594">
        <w:rPr>
          <w:rFonts w:ascii="Times New Roman" w:hAnsi="Times New Roman" w:cs="Times New Roman"/>
          <w:color w:val="auto"/>
          <w:sz w:val="24"/>
          <w:szCs w:val="24"/>
        </w:rPr>
        <w:t xml:space="preserve">Tablica </w:t>
      </w:r>
      <w:r w:rsidRPr="001F4594">
        <w:rPr>
          <w:rFonts w:ascii="Times New Roman" w:hAnsi="Times New Roman" w:cs="Times New Roman"/>
          <w:color w:val="auto"/>
          <w:sz w:val="24"/>
          <w:szCs w:val="24"/>
        </w:rPr>
        <w:fldChar w:fldCharType="begin"/>
      </w:r>
      <w:r w:rsidRPr="001F4594">
        <w:rPr>
          <w:rFonts w:ascii="Times New Roman" w:hAnsi="Times New Roman" w:cs="Times New Roman"/>
          <w:color w:val="auto"/>
          <w:sz w:val="24"/>
          <w:szCs w:val="24"/>
        </w:rPr>
        <w:instrText xml:space="preserve"> SEQ Tablica \* ARABIC </w:instrText>
      </w:r>
      <w:r w:rsidRPr="001F4594">
        <w:rPr>
          <w:rFonts w:ascii="Times New Roman" w:hAnsi="Times New Roman" w:cs="Times New Roman"/>
          <w:color w:val="auto"/>
          <w:sz w:val="24"/>
          <w:szCs w:val="24"/>
        </w:rPr>
        <w:fldChar w:fldCharType="separate"/>
      </w:r>
      <w:r w:rsidR="001614C0">
        <w:rPr>
          <w:rFonts w:ascii="Times New Roman" w:hAnsi="Times New Roman" w:cs="Times New Roman"/>
          <w:noProof/>
          <w:color w:val="auto"/>
          <w:sz w:val="24"/>
          <w:szCs w:val="24"/>
        </w:rPr>
        <w:t>1</w:t>
      </w:r>
      <w:r w:rsidRPr="001F4594">
        <w:rPr>
          <w:rFonts w:ascii="Times New Roman" w:hAnsi="Times New Roman" w:cs="Times New Roman"/>
          <w:color w:val="auto"/>
          <w:sz w:val="24"/>
          <w:szCs w:val="24"/>
        </w:rPr>
        <w:fldChar w:fldCharType="end"/>
      </w:r>
      <w:r w:rsidRPr="001F4594">
        <w:rPr>
          <w:rFonts w:ascii="Times New Roman" w:hAnsi="Times New Roman" w:cs="Times New Roman"/>
          <w:color w:val="auto"/>
          <w:sz w:val="24"/>
          <w:szCs w:val="24"/>
        </w:rPr>
        <w:t>. Pregled referentnih vrijednosti pokazatelja</w:t>
      </w:r>
    </w:p>
    <w:tbl>
      <w:tblPr>
        <w:tblStyle w:val="TableGrid"/>
        <w:tblW w:w="0" w:type="auto"/>
        <w:tblLook w:val="04A0" w:firstRow="1" w:lastRow="0" w:firstColumn="1" w:lastColumn="0" w:noHBand="0" w:noVBand="1"/>
      </w:tblPr>
      <w:tblGrid>
        <w:gridCol w:w="683"/>
        <w:gridCol w:w="6976"/>
        <w:gridCol w:w="1411"/>
      </w:tblGrid>
      <w:tr w:rsidR="00C47A85" w:rsidRPr="001F4594" w14:paraId="01DF2860" w14:textId="77777777" w:rsidTr="00960D60">
        <w:tc>
          <w:tcPr>
            <w:tcW w:w="592" w:type="dxa"/>
            <w:tcBorders>
              <w:left w:val="nil"/>
              <w:bottom w:val="double" w:sz="4" w:space="0" w:color="auto"/>
              <w:right w:val="nil"/>
            </w:tcBorders>
            <w:vAlign w:val="center"/>
          </w:tcPr>
          <w:p w14:paraId="2F5D2FAB" w14:textId="77777777" w:rsidR="00C47A85" w:rsidRPr="001F4594" w:rsidRDefault="00C47A85" w:rsidP="00960D60">
            <w:pPr>
              <w:keepNext/>
              <w:keepLines/>
              <w:spacing w:before="60" w:after="60"/>
              <w:rPr>
                <w:rFonts w:ascii="Times New Roman" w:eastAsiaTheme="minorEastAsia" w:hAnsi="Times New Roman" w:cs="Times New Roman"/>
                <w:b/>
                <w:bCs/>
                <w:iCs/>
              </w:rPr>
            </w:pPr>
            <w:r w:rsidRPr="001F4594">
              <w:rPr>
                <w:rFonts w:ascii="Times New Roman" w:eastAsiaTheme="minorEastAsia" w:hAnsi="Times New Roman" w:cs="Times New Roman"/>
                <w:b/>
                <w:bCs/>
                <w:iCs/>
              </w:rPr>
              <w:t>Broj</w:t>
            </w:r>
          </w:p>
        </w:tc>
        <w:tc>
          <w:tcPr>
            <w:tcW w:w="7068" w:type="dxa"/>
            <w:tcBorders>
              <w:left w:val="nil"/>
              <w:bottom w:val="double" w:sz="4" w:space="0" w:color="auto"/>
              <w:right w:val="nil"/>
            </w:tcBorders>
            <w:vAlign w:val="center"/>
          </w:tcPr>
          <w:p w14:paraId="24FA7AE8" w14:textId="77777777" w:rsidR="00C47A85" w:rsidRPr="001F4594" w:rsidRDefault="00C47A85" w:rsidP="00960D60">
            <w:pPr>
              <w:keepNext/>
              <w:keepLines/>
              <w:spacing w:before="60" w:after="60"/>
              <w:rPr>
                <w:rFonts w:ascii="Times New Roman" w:eastAsiaTheme="minorEastAsia" w:hAnsi="Times New Roman" w:cs="Times New Roman"/>
                <w:b/>
                <w:bCs/>
                <w:iCs/>
              </w:rPr>
            </w:pPr>
            <w:r w:rsidRPr="001F4594">
              <w:rPr>
                <w:rFonts w:ascii="Times New Roman" w:eastAsiaTheme="minorEastAsia" w:hAnsi="Times New Roman" w:cs="Times New Roman"/>
                <w:b/>
                <w:bCs/>
                <w:iCs/>
              </w:rPr>
              <w:t>Pokazatelj</w:t>
            </w:r>
          </w:p>
        </w:tc>
        <w:tc>
          <w:tcPr>
            <w:tcW w:w="1412" w:type="dxa"/>
            <w:tcBorders>
              <w:left w:val="nil"/>
              <w:bottom w:val="double" w:sz="4" w:space="0" w:color="auto"/>
              <w:right w:val="nil"/>
            </w:tcBorders>
            <w:vAlign w:val="center"/>
          </w:tcPr>
          <w:p w14:paraId="3849CA35" w14:textId="77777777" w:rsidR="00C47A85" w:rsidRPr="001F4594" w:rsidRDefault="00C47A85" w:rsidP="00960D60">
            <w:pPr>
              <w:keepNext/>
              <w:keepLines/>
              <w:spacing w:before="60" w:after="60"/>
              <w:jc w:val="center"/>
              <w:rPr>
                <w:rFonts w:ascii="Times New Roman" w:eastAsiaTheme="minorEastAsia" w:hAnsi="Times New Roman" w:cs="Times New Roman"/>
                <w:b/>
                <w:bCs/>
                <w:iCs/>
              </w:rPr>
            </w:pPr>
            <w:r w:rsidRPr="001F4594">
              <w:rPr>
                <w:rFonts w:ascii="Times New Roman" w:eastAsiaTheme="minorEastAsia" w:hAnsi="Times New Roman" w:cs="Times New Roman"/>
                <w:b/>
                <w:bCs/>
                <w:iCs/>
              </w:rPr>
              <w:t>Referentna vrijednost</w:t>
            </w:r>
          </w:p>
        </w:tc>
      </w:tr>
      <w:tr w:rsidR="00C47A85" w:rsidRPr="001F4594" w14:paraId="438A3F58" w14:textId="77777777" w:rsidTr="00960D60">
        <w:tc>
          <w:tcPr>
            <w:tcW w:w="592" w:type="dxa"/>
            <w:tcBorders>
              <w:top w:val="double" w:sz="4" w:space="0" w:color="auto"/>
              <w:left w:val="nil"/>
              <w:right w:val="nil"/>
            </w:tcBorders>
            <w:vAlign w:val="center"/>
          </w:tcPr>
          <w:p w14:paraId="691CAB89"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1.</w:t>
            </w:r>
          </w:p>
        </w:tc>
        <w:tc>
          <w:tcPr>
            <w:tcW w:w="7068" w:type="dxa"/>
            <w:tcBorders>
              <w:top w:val="double" w:sz="4" w:space="0" w:color="auto"/>
              <w:left w:val="nil"/>
              <w:right w:val="nil"/>
            </w:tcBorders>
            <w:vAlign w:val="center"/>
          </w:tcPr>
          <w:p w14:paraId="0BED9D9D"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hAnsi="Times New Roman" w:cs="Times New Roman"/>
              </w:rPr>
              <w:t>Broj postelja</w:t>
            </w:r>
          </w:p>
        </w:tc>
        <w:tc>
          <w:tcPr>
            <w:tcW w:w="1412" w:type="dxa"/>
            <w:tcBorders>
              <w:top w:val="double" w:sz="4" w:space="0" w:color="auto"/>
              <w:left w:val="nil"/>
              <w:right w:val="nil"/>
            </w:tcBorders>
            <w:vAlign w:val="center"/>
          </w:tcPr>
          <w:p w14:paraId="35C4374C"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25.000</w:t>
            </w:r>
          </w:p>
        </w:tc>
      </w:tr>
      <w:tr w:rsidR="00C47A85" w:rsidRPr="001F4594" w14:paraId="52900F88" w14:textId="77777777" w:rsidTr="00960D60">
        <w:tc>
          <w:tcPr>
            <w:tcW w:w="592" w:type="dxa"/>
            <w:tcBorders>
              <w:left w:val="nil"/>
              <w:right w:val="nil"/>
            </w:tcBorders>
            <w:vAlign w:val="center"/>
          </w:tcPr>
          <w:p w14:paraId="29ACD98E"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2.</w:t>
            </w:r>
          </w:p>
        </w:tc>
        <w:tc>
          <w:tcPr>
            <w:tcW w:w="7068" w:type="dxa"/>
            <w:tcBorders>
              <w:left w:val="nil"/>
              <w:right w:val="nil"/>
            </w:tcBorders>
            <w:vAlign w:val="center"/>
          </w:tcPr>
          <w:p w14:paraId="6722D41B"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Broj postelja u hotelima i sličnim smještajnim objektima</w:t>
            </w:r>
          </w:p>
        </w:tc>
        <w:tc>
          <w:tcPr>
            <w:tcW w:w="1412" w:type="dxa"/>
            <w:tcBorders>
              <w:left w:val="nil"/>
              <w:right w:val="nil"/>
            </w:tcBorders>
            <w:vAlign w:val="center"/>
          </w:tcPr>
          <w:p w14:paraId="3E300080"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10.000</w:t>
            </w:r>
          </w:p>
        </w:tc>
      </w:tr>
      <w:tr w:rsidR="00C47A85" w:rsidRPr="001F4594" w14:paraId="55F9C205" w14:textId="77777777" w:rsidTr="00960D60">
        <w:tc>
          <w:tcPr>
            <w:tcW w:w="592" w:type="dxa"/>
            <w:tcBorders>
              <w:left w:val="nil"/>
              <w:right w:val="nil"/>
            </w:tcBorders>
            <w:vAlign w:val="center"/>
          </w:tcPr>
          <w:p w14:paraId="7BB0B6DC"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3.</w:t>
            </w:r>
          </w:p>
        </w:tc>
        <w:tc>
          <w:tcPr>
            <w:tcW w:w="7068" w:type="dxa"/>
            <w:tcBorders>
              <w:left w:val="nil"/>
              <w:right w:val="nil"/>
            </w:tcBorders>
            <w:vAlign w:val="center"/>
          </w:tcPr>
          <w:p w14:paraId="456409B0"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hAnsi="Times New Roman" w:cs="Times New Roman"/>
              </w:rPr>
              <w:t>Broj turista</w:t>
            </w:r>
          </w:p>
        </w:tc>
        <w:tc>
          <w:tcPr>
            <w:tcW w:w="1412" w:type="dxa"/>
            <w:tcBorders>
              <w:left w:val="nil"/>
              <w:right w:val="nil"/>
            </w:tcBorders>
            <w:vAlign w:val="center"/>
          </w:tcPr>
          <w:p w14:paraId="29D470D7"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1.000.000</w:t>
            </w:r>
          </w:p>
        </w:tc>
      </w:tr>
      <w:tr w:rsidR="00C47A85" w:rsidRPr="001F4594" w14:paraId="3C24DAA3" w14:textId="77777777" w:rsidTr="00960D60">
        <w:tc>
          <w:tcPr>
            <w:tcW w:w="592" w:type="dxa"/>
            <w:tcBorders>
              <w:left w:val="nil"/>
              <w:right w:val="nil"/>
            </w:tcBorders>
            <w:vAlign w:val="center"/>
          </w:tcPr>
          <w:p w14:paraId="69951274"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4.</w:t>
            </w:r>
          </w:p>
        </w:tc>
        <w:tc>
          <w:tcPr>
            <w:tcW w:w="7068" w:type="dxa"/>
            <w:tcBorders>
              <w:left w:val="nil"/>
              <w:right w:val="nil"/>
            </w:tcBorders>
            <w:vAlign w:val="center"/>
          </w:tcPr>
          <w:p w14:paraId="16F1E7C6"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Broj noćenja</w:t>
            </w:r>
          </w:p>
        </w:tc>
        <w:tc>
          <w:tcPr>
            <w:tcW w:w="1412" w:type="dxa"/>
            <w:tcBorders>
              <w:left w:val="nil"/>
              <w:right w:val="nil"/>
            </w:tcBorders>
            <w:vAlign w:val="center"/>
          </w:tcPr>
          <w:p w14:paraId="59556587"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2.000.000</w:t>
            </w:r>
          </w:p>
        </w:tc>
      </w:tr>
      <w:tr w:rsidR="00C47A85" w:rsidRPr="001F4594" w14:paraId="0F469329" w14:textId="77777777" w:rsidTr="00960D60">
        <w:tc>
          <w:tcPr>
            <w:tcW w:w="592" w:type="dxa"/>
            <w:tcBorders>
              <w:left w:val="nil"/>
              <w:right w:val="nil"/>
            </w:tcBorders>
            <w:vAlign w:val="center"/>
          </w:tcPr>
          <w:p w14:paraId="6CE47CF3"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5.</w:t>
            </w:r>
          </w:p>
        </w:tc>
        <w:tc>
          <w:tcPr>
            <w:tcW w:w="7068" w:type="dxa"/>
            <w:tcBorders>
              <w:left w:val="nil"/>
              <w:right w:val="nil"/>
            </w:tcBorders>
            <w:vAlign w:val="center"/>
          </w:tcPr>
          <w:p w14:paraId="149A5909"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hAnsi="Times New Roman" w:cs="Times New Roman"/>
              </w:rPr>
              <w:t>Broj zaposlenih u djelatnosti pružanja smještaja te pripreme i usluživanja hrane</w:t>
            </w:r>
          </w:p>
        </w:tc>
        <w:tc>
          <w:tcPr>
            <w:tcW w:w="1412" w:type="dxa"/>
            <w:tcBorders>
              <w:left w:val="nil"/>
              <w:right w:val="nil"/>
            </w:tcBorders>
            <w:vAlign w:val="center"/>
          </w:tcPr>
          <w:p w14:paraId="00567156"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5.000</w:t>
            </w:r>
          </w:p>
        </w:tc>
      </w:tr>
      <w:tr w:rsidR="00C47A85" w:rsidRPr="001F4594" w14:paraId="78439BDE" w14:textId="77777777" w:rsidTr="00960D60">
        <w:tc>
          <w:tcPr>
            <w:tcW w:w="592" w:type="dxa"/>
            <w:tcBorders>
              <w:left w:val="nil"/>
              <w:right w:val="nil"/>
            </w:tcBorders>
            <w:vAlign w:val="center"/>
          </w:tcPr>
          <w:p w14:paraId="2188581A"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6.</w:t>
            </w:r>
          </w:p>
        </w:tc>
        <w:tc>
          <w:tcPr>
            <w:tcW w:w="7068" w:type="dxa"/>
            <w:tcBorders>
              <w:left w:val="nil"/>
              <w:right w:val="nil"/>
            </w:tcBorders>
          </w:tcPr>
          <w:p w14:paraId="06A894E1" w14:textId="77777777" w:rsidR="00C47A85" w:rsidRPr="001F4594" w:rsidRDefault="00C47A85" w:rsidP="00960D60">
            <w:pPr>
              <w:keepNext/>
              <w:keepLines/>
              <w:spacing w:before="60" w:after="60"/>
              <w:jc w:val="both"/>
              <w:rPr>
                <w:rFonts w:ascii="Times New Roman" w:hAnsi="Times New Roman" w:cs="Times New Roman"/>
              </w:rPr>
            </w:pPr>
            <w:r w:rsidRPr="001F4594">
              <w:rPr>
                <w:rFonts w:ascii="Times New Roman" w:hAnsi="Times New Roman" w:cs="Times New Roman"/>
              </w:rPr>
              <w:t>Broj postelja na 100 stanovnika;</w:t>
            </w:r>
          </w:p>
        </w:tc>
        <w:tc>
          <w:tcPr>
            <w:tcW w:w="1412" w:type="dxa"/>
            <w:tcBorders>
              <w:left w:val="nil"/>
              <w:right w:val="nil"/>
            </w:tcBorders>
            <w:vAlign w:val="center"/>
          </w:tcPr>
          <w:p w14:paraId="0C64209B"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1.000</w:t>
            </w:r>
          </w:p>
        </w:tc>
      </w:tr>
      <w:tr w:rsidR="00C47A85" w:rsidRPr="001F4594" w14:paraId="2DD1EBF3" w14:textId="77777777" w:rsidTr="00960D60">
        <w:tc>
          <w:tcPr>
            <w:tcW w:w="592" w:type="dxa"/>
            <w:tcBorders>
              <w:left w:val="nil"/>
              <w:right w:val="nil"/>
            </w:tcBorders>
            <w:vAlign w:val="center"/>
          </w:tcPr>
          <w:p w14:paraId="54BF9161"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7.</w:t>
            </w:r>
          </w:p>
        </w:tc>
        <w:tc>
          <w:tcPr>
            <w:tcW w:w="7068" w:type="dxa"/>
            <w:tcBorders>
              <w:left w:val="nil"/>
              <w:right w:val="nil"/>
            </w:tcBorders>
          </w:tcPr>
          <w:p w14:paraId="54390849" w14:textId="77777777" w:rsidR="00C47A85" w:rsidRPr="001F4594" w:rsidRDefault="00C47A85" w:rsidP="00960D60">
            <w:pPr>
              <w:keepNext/>
              <w:keepLines/>
              <w:spacing w:before="60" w:after="60"/>
              <w:jc w:val="both"/>
              <w:rPr>
                <w:rFonts w:ascii="Times New Roman" w:hAnsi="Times New Roman" w:cs="Times New Roman"/>
              </w:rPr>
            </w:pPr>
            <w:r w:rsidRPr="001F4594">
              <w:rPr>
                <w:rFonts w:ascii="Times New Roman" w:hAnsi="Times New Roman" w:cs="Times New Roman"/>
              </w:rPr>
              <w:t>Broj postelja u hotelima i sličnim smještajnim objektima na 100 stanovnika</w:t>
            </w:r>
          </w:p>
        </w:tc>
        <w:tc>
          <w:tcPr>
            <w:tcW w:w="1412" w:type="dxa"/>
            <w:tcBorders>
              <w:left w:val="nil"/>
              <w:right w:val="nil"/>
            </w:tcBorders>
            <w:vAlign w:val="center"/>
          </w:tcPr>
          <w:p w14:paraId="2AFFAE64"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100</w:t>
            </w:r>
          </w:p>
        </w:tc>
      </w:tr>
      <w:tr w:rsidR="00C47A85" w:rsidRPr="001F4594" w14:paraId="0C6BCA23" w14:textId="77777777" w:rsidTr="00960D60">
        <w:tc>
          <w:tcPr>
            <w:tcW w:w="592" w:type="dxa"/>
            <w:tcBorders>
              <w:left w:val="nil"/>
              <w:right w:val="nil"/>
            </w:tcBorders>
            <w:vAlign w:val="center"/>
          </w:tcPr>
          <w:p w14:paraId="695596E7"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8.</w:t>
            </w:r>
          </w:p>
        </w:tc>
        <w:tc>
          <w:tcPr>
            <w:tcW w:w="7068" w:type="dxa"/>
            <w:tcBorders>
              <w:left w:val="nil"/>
              <w:right w:val="nil"/>
            </w:tcBorders>
          </w:tcPr>
          <w:p w14:paraId="138AFCA7" w14:textId="77777777" w:rsidR="00C47A85" w:rsidRPr="001F4594" w:rsidRDefault="00C47A85" w:rsidP="00960D60">
            <w:pPr>
              <w:keepNext/>
              <w:keepLines/>
              <w:spacing w:before="60" w:after="60"/>
              <w:jc w:val="both"/>
              <w:rPr>
                <w:rFonts w:ascii="Times New Roman" w:hAnsi="Times New Roman" w:cs="Times New Roman"/>
              </w:rPr>
            </w:pPr>
            <w:r w:rsidRPr="001F4594">
              <w:rPr>
                <w:rFonts w:ascii="Times New Roman" w:hAnsi="Times New Roman" w:cs="Times New Roman"/>
              </w:rPr>
              <w:t>Broj turista po stanovniku</w:t>
            </w:r>
          </w:p>
        </w:tc>
        <w:tc>
          <w:tcPr>
            <w:tcW w:w="1412" w:type="dxa"/>
            <w:tcBorders>
              <w:left w:val="nil"/>
              <w:right w:val="nil"/>
            </w:tcBorders>
            <w:vAlign w:val="center"/>
          </w:tcPr>
          <w:p w14:paraId="560B5940"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100</w:t>
            </w:r>
          </w:p>
        </w:tc>
      </w:tr>
      <w:tr w:rsidR="00C47A85" w:rsidRPr="001F4594" w14:paraId="7D51B666" w14:textId="77777777" w:rsidTr="00960D60">
        <w:tc>
          <w:tcPr>
            <w:tcW w:w="592" w:type="dxa"/>
            <w:tcBorders>
              <w:left w:val="nil"/>
              <w:right w:val="nil"/>
            </w:tcBorders>
            <w:vAlign w:val="center"/>
          </w:tcPr>
          <w:p w14:paraId="1E366B0C"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t>9.</w:t>
            </w:r>
          </w:p>
        </w:tc>
        <w:tc>
          <w:tcPr>
            <w:tcW w:w="7068" w:type="dxa"/>
            <w:tcBorders>
              <w:left w:val="nil"/>
              <w:right w:val="nil"/>
            </w:tcBorders>
          </w:tcPr>
          <w:p w14:paraId="28B56608" w14:textId="77777777" w:rsidR="00C47A85" w:rsidRPr="001F4594" w:rsidRDefault="00C47A85" w:rsidP="00960D60">
            <w:pPr>
              <w:keepNext/>
              <w:keepLines/>
              <w:spacing w:before="60" w:after="60"/>
              <w:jc w:val="both"/>
              <w:rPr>
                <w:rFonts w:ascii="Times New Roman" w:hAnsi="Times New Roman" w:cs="Times New Roman"/>
              </w:rPr>
            </w:pPr>
            <w:r w:rsidRPr="001F4594">
              <w:rPr>
                <w:rFonts w:ascii="Times New Roman" w:hAnsi="Times New Roman" w:cs="Times New Roman"/>
              </w:rPr>
              <w:t xml:space="preserve">Broj noćenja po stanovniku </w:t>
            </w:r>
          </w:p>
        </w:tc>
        <w:tc>
          <w:tcPr>
            <w:tcW w:w="1412" w:type="dxa"/>
            <w:tcBorders>
              <w:left w:val="nil"/>
              <w:right w:val="nil"/>
            </w:tcBorders>
            <w:vAlign w:val="center"/>
          </w:tcPr>
          <w:p w14:paraId="5217FCFF"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1.000</w:t>
            </w:r>
          </w:p>
        </w:tc>
      </w:tr>
      <w:tr w:rsidR="00C47A85" w:rsidRPr="001F4594" w14:paraId="778D39F8" w14:textId="77777777" w:rsidTr="00960D60">
        <w:tc>
          <w:tcPr>
            <w:tcW w:w="592" w:type="dxa"/>
            <w:tcBorders>
              <w:left w:val="nil"/>
              <w:right w:val="nil"/>
            </w:tcBorders>
            <w:vAlign w:val="center"/>
          </w:tcPr>
          <w:p w14:paraId="42CF593F" w14:textId="77777777" w:rsidR="00C47A85" w:rsidRPr="001F4594" w:rsidRDefault="00C47A85" w:rsidP="00960D60">
            <w:pPr>
              <w:keepNext/>
              <w:keepLines/>
              <w:spacing w:before="60" w:after="60"/>
              <w:rPr>
                <w:rFonts w:ascii="Times New Roman" w:eastAsiaTheme="minorEastAsia" w:hAnsi="Times New Roman" w:cs="Times New Roman"/>
                <w:iCs/>
              </w:rPr>
            </w:pPr>
            <w:r w:rsidRPr="001F4594">
              <w:rPr>
                <w:rFonts w:ascii="Times New Roman" w:eastAsiaTheme="minorEastAsia" w:hAnsi="Times New Roman" w:cs="Times New Roman"/>
                <w:iCs/>
              </w:rPr>
              <w:lastRenderedPageBreak/>
              <w:t>10.</w:t>
            </w:r>
          </w:p>
        </w:tc>
        <w:tc>
          <w:tcPr>
            <w:tcW w:w="7068" w:type="dxa"/>
            <w:tcBorders>
              <w:left w:val="nil"/>
              <w:right w:val="nil"/>
            </w:tcBorders>
          </w:tcPr>
          <w:p w14:paraId="279F98D6" w14:textId="77777777" w:rsidR="00C47A85" w:rsidRPr="001F4594" w:rsidRDefault="00C47A85" w:rsidP="00960D60">
            <w:pPr>
              <w:keepNext/>
              <w:keepLines/>
              <w:spacing w:before="60" w:after="60"/>
              <w:jc w:val="both"/>
              <w:rPr>
                <w:rFonts w:ascii="Times New Roman" w:hAnsi="Times New Roman" w:cs="Times New Roman"/>
              </w:rPr>
            </w:pPr>
            <w:r w:rsidRPr="001F4594">
              <w:rPr>
                <w:rFonts w:ascii="Times New Roman" w:hAnsi="Times New Roman" w:cs="Times New Roman"/>
              </w:rPr>
              <w:t>Udio broj zaposlenih u djelatnosti pružanja smještaja te pripreme i usluživanja hrane u ukupnom broju zaposlenih</w:t>
            </w:r>
          </w:p>
        </w:tc>
        <w:tc>
          <w:tcPr>
            <w:tcW w:w="1412" w:type="dxa"/>
            <w:tcBorders>
              <w:left w:val="nil"/>
              <w:right w:val="nil"/>
            </w:tcBorders>
            <w:vAlign w:val="center"/>
          </w:tcPr>
          <w:p w14:paraId="30B70024" w14:textId="77777777" w:rsidR="00C47A85" w:rsidRPr="001F4594" w:rsidRDefault="00C47A85" w:rsidP="00960D60">
            <w:pPr>
              <w:keepNext/>
              <w:keepLines/>
              <w:spacing w:before="60" w:after="60"/>
              <w:jc w:val="right"/>
              <w:rPr>
                <w:rFonts w:ascii="Times New Roman" w:eastAsiaTheme="minorEastAsia" w:hAnsi="Times New Roman" w:cs="Times New Roman"/>
                <w:iCs/>
              </w:rPr>
            </w:pPr>
            <w:r w:rsidRPr="001F4594">
              <w:rPr>
                <w:rFonts w:ascii="Times New Roman" w:eastAsiaTheme="minorEastAsia" w:hAnsi="Times New Roman" w:cs="Times New Roman"/>
                <w:iCs/>
              </w:rPr>
              <w:t>100%</w:t>
            </w:r>
          </w:p>
        </w:tc>
      </w:tr>
    </w:tbl>
    <w:p w14:paraId="7FF5D793" w14:textId="77777777" w:rsidR="00C47A85" w:rsidRPr="001F4594" w:rsidRDefault="00C47A85" w:rsidP="00C47A85">
      <w:pPr>
        <w:spacing w:before="120"/>
        <w:jc w:val="both"/>
      </w:pPr>
      <w:r w:rsidRPr="001F4594">
        <w:t xml:space="preserve">Osim indeksa turističke razvijenosti (ITR) mogu se koristiti i </w:t>
      </w:r>
    </w:p>
    <w:p w14:paraId="155C259B" w14:textId="77777777" w:rsidR="00C47A85" w:rsidRPr="001F4594" w:rsidRDefault="00C47A85" w:rsidP="00C47A85">
      <w:pPr>
        <w:pStyle w:val="ListParagraph"/>
        <w:numPr>
          <w:ilvl w:val="0"/>
          <w:numId w:val="24"/>
        </w:numPr>
        <w:spacing w:before="120" w:line="264" w:lineRule="auto"/>
        <w:jc w:val="both"/>
      </w:pPr>
      <w:r w:rsidRPr="001F4594">
        <w:t>indeks apsolutne turističke razvijenosti (IATR) te</w:t>
      </w:r>
    </w:p>
    <w:p w14:paraId="0B1B60E3" w14:textId="77777777" w:rsidR="00C47A85" w:rsidRPr="001F4594" w:rsidRDefault="00C47A85" w:rsidP="00C47A85">
      <w:pPr>
        <w:pStyle w:val="ListParagraph"/>
        <w:numPr>
          <w:ilvl w:val="0"/>
          <w:numId w:val="24"/>
        </w:numPr>
        <w:spacing w:before="120" w:line="264" w:lineRule="auto"/>
        <w:jc w:val="both"/>
      </w:pPr>
      <w:r w:rsidRPr="001F4594">
        <w:t>indeks relativne turističke razvijenosti (IRTR).</w:t>
      </w:r>
    </w:p>
    <w:p w14:paraId="34609312" w14:textId="77777777" w:rsidR="00C47A85" w:rsidRPr="001F4594" w:rsidRDefault="00C47A85" w:rsidP="00C47A85">
      <w:pPr>
        <w:spacing w:before="120"/>
        <w:jc w:val="both"/>
      </w:pPr>
      <w:r w:rsidRPr="001F4594">
        <w:t xml:space="preserve">Indeks apsolutne turističke razvijenosti se izračunava kao zbroj normaliziranih vrijednosti prvih pet osnovnih pokazatelja. Indeks relativne turističke razvijenosti se izračunava kao zbroj normaliziranih vrijednosti preostalih pet pokazatelja (relativni pokazatelji). Iz načina izračuna indeksa slijedi da je </w:t>
      </w:r>
    </w:p>
    <w:p w14:paraId="77F6F2A0" w14:textId="77777777" w:rsidR="00C47A85" w:rsidRPr="001F4594" w:rsidRDefault="00C47A85" w:rsidP="00C47A85">
      <w:pPr>
        <w:spacing w:before="120"/>
        <w:jc w:val="center"/>
      </w:pPr>
      <w:r w:rsidRPr="001F4594">
        <w:t>ITR=IATR+IRTR.</w:t>
      </w:r>
    </w:p>
    <w:p w14:paraId="57C6E334" w14:textId="77777777" w:rsidR="00C47A85" w:rsidRPr="001F4594" w:rsidRDefault="00C47A85" w:rsidP="00C47A85">
      <w:pPr>
        <w:spacing w:before="120"/>
        <w:jc w:val="both"/>
      </w:pPr>
      <w:r w:rsidRPr="001F4594">
        <w:t>Indeks apsolutne turističke razvijenosti nije toliko pogodan za JLS jer ne uzima u obzir broj stanovnika područja, ali ga ima smisla samostalno koristiti na razini županije.</w:t>
      </w:r>
    </w:p>
    <w:p w14:paraId="04071E22" w14:textId="77777777" w:rsidR="00C47A85" w:rsidRPr="001F4594" w:rsidRDefault="00C47A85" w:rsidP="00C47A85">
      <w:pPr>
        <w:pStyle w:val="Heading2"/>
        <w:spacing w:before="120" w:after="120"/>
        <w:rPr>
          <w:rFonts w:eastAsiaTheme="minorEastAsia"/>
          <w:b w:val="0"/>
          <w:bCs/>
        </w:rPr>
      </w:pPr>
      <w:r w:rsidRPr="001F4594">
        <w:rPr>
          <w:rFonts w:eastAsiaTheme="minorEastAsia"/>
          <w:bCs/>
        </w:rPr>
        <w:t>Izvori podataka i izračun relativnih vrijednosti</w:t>
      </w:r>
    </w:p>
    <w:p w14:paraId="201BA278" w14:textId="77777777" w:rsidR="00C47A85" w:rsidRPr="001F4594" w:rsidRDefault="00C47A85" w:rsidP="00C47A85">
      <w:pPr>
        <w:jc w:val="both"/>
      </w:pPr>
      <w:r w:rsidRPr="001F4594">
        <w:t>Apsolutni pokazatelji se prikupljaju iz relevantnih izvora, dok se relativni (izvedeni) izračunavaju. Izvori podataka iz kojih se određuju (prikupljanjem, odnosno računanjem) vrijednosti osnovnih pokazatelja su:</w:t>
      </w:r>
    </w:p>
    <w:p w14:paraId="5F349E33" w14:textId="77777777" w:rsidR="00C47A85" w:rsidRPr="001F4594" w:rsidRDefault="00C47A85" w:rsidP="00C47A85">
      <w:pPr>
        <w:pStyle w:val="ListParagraph"/>
        <w:numPr>
          <w:ilvl w:val="0"/>
          <w:numId w:val="23"/>
        </w:numPr>
        <w:spacing w:before="120" w:line="264" w:lineRule="auto"/>
        <w:ind w:left="357" w:hanging="357"/>
        <w:jc w:val="both"/>
        <w:rPr>
          <w:rFonts w:eastAsiaTheme="minorEastAsia"/>
        </w:rPr>
      </w:pPr>
      <w:r w:rsidRPr="001F4594">
        <w:rPr>
          <w:rFonts w:eastAsiaTheme="minorEastAsia"/>
          <w:iCs/>
        </w:rPr>
        <w:t xml:space="preserve">Za pokazatelje </w:t>
      </w:r>
      <w:r w:rsidRPr="001F4594">
        <w:rPr>
          <w:rFonts w:eastAsiaTheme="minorEastAsia"/>
          <w:i/>
        </w:rPr>
        <w:t xml:space="preserve">Broj postelja, Broj postelja u hotelskom smještaju, Broj turista </w:t>
      </w:r>
      <w:r w:rsidRPr="001F4594">
        <w:rPr>
          <w:rFonts w:eastAsiaTheme="minorEastAsia"/>
          <w:iCs/>
        </w:rPr>
        <w:t xml:space="preserve">i </w:t>
      </w:r>
      <w:r w:rsidRPr="001F4594">
        <w:rPr>
          <w:rFonts w:eastAsiaTheme="minorEastAsia"/>
          <w:i/>
        </w:rPr>
        <w:t>Broj noćenja</w:t>
      </w:r>
      <w:r w:rsidRPr="001F4594">
        <w:rPr>
          <w:rFonts w:eastAsiaTheme="minorEastAsia"/>
          <w:iCs/>
        </w:rPr>
        <w:t>, podatci su  dobiveni iz sustava eVisitor (</w:t>
      </w:r>
      <w:hyperlink r:id="rId12" w:history="1">
        <w:r w:rsidRPr="001F4594">
          <w:rPr>
            <w:rStyle w:val="Hyperlink"/>
            <w:rFonts w:eastAsiaTheme="minorEastAsia"/>
            <w:iCs/>
          </w:rPr>
          <w:t>https://www.evisitor.hr</w:t>
        </w:r>
      </w:hyperlink>
      <w:r w:rsidRPr="001F4594">
        <w:rPr>
          <w:rFonts w:eastAsiaTheme="minorEastAsia"/>
          <w:iCs/>
        </w:rPr>
        <w:t xml:space="preserve">). </w:t>
      </w:r>
    </w:p>
    <w:p w14:paraId="00A5E4BF" w14:textId="77777777" w:rsidR="00C47A85" w:rsidRPr="001F4594" w:rsidRDefault="00C47A85" w:rsidP="00C47A85">
      <w:pPr>
        <w:pStyle w:val="ListParagraph"/>
        <w:numPr>
          <w:ilvl w:val="0"/>
          <w:numId w:val="23"/>
        </w:numPr>
        <w:spacing w:before="120" w:line="264" w:lineRule="auto"/>
        <w:ind w:left="357" w:hanging="357"/>
        <w:jc w:val="both"/>
        <w:rPr>
          <w:rFonts w:eastAsiaTheme="minorEastAsia"/>
        </w:rPr>
      </w:pPr>
      <w:r w:rsidRPr="001F4594">
        <w:rPr>
          <w:rFonts w:eastAsiaTheme="minorEastAsia"/>
          <w:iCs/>
        </w:rPr>
        <w:t xml:space="preserve">Za pokazatelj </w:t>
      </w:r>
      <w:r w:rsidRPr="001F4594">
        <w:rPr>
          <w:i/>
          <w:iCs/>
        </w:rPr>
        <w:t>Broj zaposlenih u djelatnosti pružanja smještaja te pripreme i usluživanja hrane</w:t>
      </w:r>
      <w:r w:rsidRPr="001F4594">
        <w:t xml:space="preserve"> podatci se mogu naći u publikaciji </w:t>
      </w:r>
      <w:r w:rsidRPr="001F4594">
        <w:rPr>
          <w:i/>
          <w:iCs/>
        </w:rPr>
        <w:t>Državni zavod za statistiku (DZS): Zaposlenost i plaće</w:t>
      </w:r>
      <w:r w:rsidRPr="001F4594">
        <w:t xml:space="preserve"> za odgovarajuću godinu. </w:t>
      </w:r>
    </w:p>
    <w:p w14:paraId="77451B2C" w14:textId="77777777" w:rsidR="00C47A85" w:rsidRPr="001F4594" w:rsidRDefault="00C47A85" w:rsidP="00C47A85">
      <w:pPr>
        <w:pStyle w:val="ListParagraph"/>
        <w:numPr>
          <w:ilvl w:val="0"/>
          <w:numId w:val="23"/>
        </w:numPr>
        <w:spacing w:before="120" w:line="264" w:lineRule="auto"/>
        <w:ind w:left="357" w:hanging="357"/>
        <w:jc w:val="both"/>
        <w:rPr>
          <w:rFonts w:eastAsiaTheme="minorEastAsia"/>
        </w:rPr>
      </w:pPr>
      <w:r w:rsidRPr="001F4594">
        <w:t xml:space="preserve">Relativni pokazatelji </w:t>
      </w:r>
      <w:r w:rsidRPr="001F4594">
        <w:rPr>
          <w:i/>
          <w:iCs/>
        </w:rPr>
        <w:t xml:space="preserve">Broj postelja na 100 stanovnika </w:t>
      </w:r>
      <w:r w:rsidRPr="001F4594">
        <w:t xml:space="preserve">i </w:t>
      </w:r>
      <w:r w:rsidRPr="001F4594">
        <w:rPr>
          <w:i/>
          <w:iCs/>
        </w:rPr>
        <w:t xml:space="preserve">Broj postelja u hotelima i sličnim smještajnim objektima na 100 stanovnika </w:t>
      </w:r>
      <w:r w:rsidRPr="001F4594">
        <w:t xml:space="preserve">se izračunavaju tako da se odgovarajući apsolutni pokazatelj za JLS podijeli s brojem stanovnika JLS i pomnoži sa 100. </w:t>
      </w:r>
    </w:p>
    <w:p w14:paraId="31305222" w14:textId="77777777" w:rsidR="00C47A85" w:rsidRPr="001F4594" w:rsidRDefault="00C47A85" w:rsidP="00C47A85">
      <w:pPr>
        <w:pStyle w:val="ListParagraph"/>
        <w:numPr>
          <w:ilvl w:val="0"/>
          <w:numId w:val="23"/>
        </w:numPr>
        <w:spacing w:before="120" w:line="264" w:lineRule="auto"/>
        <w:ind w:left="357" w:hanging="357"/>
        <w:jc w:val="both"/>
        <w:rPr>
          <w:rFonts w:eastAsiaTheme="minorEastAsia"/>
        </w:rPr>
      </w:pPr>
      <w:r w:rsidRPr="001F4594">
        <w:t xml:space="preserve">Relativni pokazatelji </w:t>
      </w:r>
      <w:r w:rsidRPr="001F4594">
        <w:rPr>
          <w:i/>
          <w:iCs/>
        </w:rPr>
        <w:t>Broj turista po stanovniku</w:t>
      </w:r>
      <w:r w:rsidRPr="001F4594">
        <w:t xml:space="preserve"> i </w:t>
      </w:r>
      <w:r w:rsidRPr="001F4594">
        <w:rPr>
          <w:i/>
          <w:iCs/>
        </w:rPr>
        <w:t xml:space="preserve">Broj noćenja po stanovniku </w:t>
      </w:r>
      <w:r w:rsidRPr="001F4594">
        <w:t>se izračunavaju tako da se odgovarajući apsolutni pokazatelj za JLS podijeli s brojem stanovnika JLS.</w:t>
      </w:r>
    </w:p>
    <w:p w14:paraId="25CBBDFE" w14:textId="77777777" w:rsidR="00C47A85" w:rsidRPr="001F4594" w:rsidRDefault="00C47A85" w:rsidP="00C47A85">
      <w:pPr>
        <w:pStyle w:val="ListParagraph"/>
        <w:numPr>
          <w:ilvl w:val="0"/>
          <w:numId w:val="23"/>
        </w:numPr>
        <w:spacing w:before="120" w:line="264" w:lineRule="auto"/>
        <w:ind w:left="357" w:hanging="357"/>
        <w:jc w:val="both"/>
        <w:rPr>
          <w:rFonts w:eastAsiaTheme="minorEastAsia"/>
        </w:rPr>
      </w:pPr>
      <w:r w:rsidRPr="001F4594">
        <w:t>Za broj stanovnika JLS uzima se procjena broja stanovnika koncem godine koju radi Državni zavod za statistiku (</w:t>
      </w:r>
      <w:hyperlink r:id="rId13" w:history="1">
        <w:r w:rsidRPr="001F4594">
          <w:rPr>
            <w:rStyle w:val="Hyperlink"/>
          </w:rPr>
          <w:t>https://www.dzs.hr</w:t>
        </w:r>
      </w:hyperlink>
      <w:r w:rsidRPr="001F4594">
        <w:t>).</w:t>
      </w:r>
    </w:p>
    <w:p w14:paraId="1444725F" w14:textId="77777777" w:rsidR="00C47A85" w:rsidRPr="001F4594" w:rsidRDefault="00C47A85" w:rsidP="00C47A85">
      <w:pPr>
        <w:pStyle w:val="ListParagraph"/>
        <w:numPr>
          <w:ilvl w:val="0"/>
          <w:numId w:val="23"/>
        </w:numPr>
        <w:spacing w:before="120" w:line="264" w:lineRule="auto"/>
        <w:ind w:left="357" w:hanging="357"/>
        <w:jc w:val="both"/>
        <w:rPr>
          <w:rFonts w:eastAsiaTheme="minorEastAsia"/>
        </w:rPr>
      </w:pPr>
      <w:r w:rsidRPr="001F4594">
        <w:t xml:space="preserve">Pokazatelj </w:t>
      </w:r>
      <w:r w:rsidRPr="001F4594">
        <w:rPr>
          <w:i/>
          <w:iCs/>
        </w:rPr>
        <w:t xml:space="preserve">Udio broj zaposlenih u djelatnosti pružanja smještaja te pripreme i usluživanja hrane u ukupnom broju zaposlenih </w:t>
      </w:r>
      <w:r w:rsidRPr="001F4594">
        <w:t xml:space="preserve">izračunava se dijeljenjem pokazatelja </w:t>
      </w:r>
      <w:r w:rsidRPr="001F4594">
        <w:rPr>
          <w:i/>
          <w:iCs/>
        </w:rPr>
        <w:t xml:space="preserve">Broj zaposlenih u djelatnosti pružanja smještaja te pripreme i usluživanja hrane </w:t>
      </w:r>
      <w:r w:rsidRPr="001F4594">
        <w:t xml:space="preserve">za JLS s ukupnim brojem zaposlenih u JLS. Podatak o ukupnom broju zaposlenih u JLS se može naći u publikaciji </w:t>
      </w:r>
      <w:r w:rsidRPr="001F4594">
        <w:rPr>
          <w:i/>
          <w:iCs/>
        </w:rPr>
        <w:t>Državni zavod za statistiku (DZS): Zaposlenost i plaće</w:t>
      </w:r>
      <w:r w:rsidRPr="001F4594">
        <w:t xml:space="preserve"> za odgovarajuću godinu. </w:t>
      </w:r>
    </w:p>
    <w:p w14:paraId="20E469BA" w14:textId="77777777" w:rsidR="00C47A85" w:rsidRPr="001F4594" w:rsidRDefault="00C47A85" w:rsidP="00C47A85"/>
    <w:p w14:paraId="75B8B56C" w14:textId="77777777" w:rsidR="00C47A85" w:rsidRPr="001F4594" w:rsidRDefault="00C47A85" w:rsidP="00C47A85"/>
    <w:p w14:paraId="4A14DA8F" w14:textId="77777777" w:rsidR="00C47A85" w:rsidRPr="001F4594" w:rsidRDefault="00C47A85" w:rsidP="00C47A85"/>
    <w:p w14:paraId="1D117033" w14:textId="77777777" w:rsidR="00C47A85" w:rsidRPr="001F4594" w:rsidRDefault="00C47A85" w:rsidP="00C47A85"/>
    <w:p w14:paraId="410A1C9C" w14:textId="77777777" w:rsidR="00C47A85" w:rsidRPr="001F4594" w:rsidRDefault="00C47A85" w:rsidP="00C47A85"/>
    <w:p w14:paraId="3BF85C79" w14:textId="77777777" w:rsidR="00C47A85" w:rsidRPr="001F4594" w:rsidRDefault="00C47A85" w:rsidP="00C47A85"/>
    <w:p w14:paraId="42005297" w14:textId="77777777" w:rsidR="00C47A85" w:rsidRPr="001F4594" w:rsidRDefault="00C47A85" w:rsidP="00C47A85"/>
    <w:p w14:paraId="216D5362" w14:textId="77777777" w:rsidR="00C47A85" w:rsidRPr="001F4594" w:rsidRDefault="00C47A85" w:rsidP="00C47A85"/>
    <w:p w14:paraId="7A2498FC" w14:textId="77777777" w:rsidR="00C47A85" w:rsidRPr="001F4594" w:rsidRDefault="00C47A85" w:rsidP="00C47A85"/>
    <w:p w14:paraId="690DF933" w14:textId="77777777" w:rsidR="00C47A85" w:rsidRPr="001F4594" w:rsidRDefault="00C47A85" w:rsidP="00C47A85"/>
    <w:p w14:paraId="581E0AE5" w14:textId="77777777" w:rsidR="00C47A85" w:rsidRPr="001F4594" w:rsidRDefault="00C47A85" w:rsidP="00C47A85"/>
    <w:p w14:paraId="1394C637" w14:textId="77777777" w:rsidR="00C47A85" w:rsidRPr="001F4594" w:rsidRDefault="00C47A85" w:rsidP="00C47A85"/>
    <w:p w14:paraId="4D84E959" w14:textId="77777777" w:rsidR="00C47A85" w:rsidRPr="001F4594" w:rsidRDefault="00C47A85" w:rsidP="00C47A85"/>
    <w:p w14:paraId="7EF8CC1A" w14:textId="77777777" w:rsidR="00C47A85" w:rsidRPr="001F4594" w:rsidRDefault="00C47A85" w:rsidP="00C47A85"/>
    <w:p w14:paraId="29BAFA4E" w14:textId="77777777" w:rsidR="00C47A85" w:rsidRPr="001F4594" w:rsidRDefault="00C47A85" w:rsidP="00C47A85"/>
    <w:p w14:paraId="05215BBB" w14:textId="77777777" w:rsidR="00C47A85" w:rsidRDefault="00C47A85" w:rsidP="00C47A85"/>
    <w:p w14:paraId="6BC8BCCB" w14:textId="77777777" w:rsidR="00C47A85" w:rsidRDefault="00C47A85" w:rsidP="00C47A85"/>
    <w:p w14:paraId="0EFFA9DD" w14:textId="77777777" w:rsidR="00C47A85" w:rsidRDefault="00C47A85" w:rsidP="00C47A85"/>
    <w:p w14:paraId="01244F57" w14:textId="77777777" w:rsidR="00C47A85" w:rsidRDefault="00C47A85" w:rsidP="00C47A85"/>
    <w:p w14:paraId="69047E17" w14:textId="77777777" w:rsidR="00C47A85" w:rsidRDefault="00C47A85" w:rsidP="00C47A85"/>
    <w:p w14:paraId="6C662F1E" w14:textId="77777777" w:rsidR="00C47A85" w:rsidRDefault="00C47A85" w:rsidP="00C47A85"/>
    <w:p w14:paraId="272A7362" w14:textId="77777777" w:rsidR="00C47A85" w:rsidRDefault="00C47A85" w:rsidP="00C47A85"/>
    <w:p w14:paraId="22993638" w14:textId="77777777" w:rsidR="00C47A85" w:rsidRDefault="00C47A85" w:rsidP="00C47A85"/>
    <w:p w14:paraId="6AC1BDFC" w14:textId="77777777" w:rsidR="00C47A85" w:rsidRDefault="00C47A85" w:rsidP="00C47A85"/>
    <w:p w14:paraId="25A25CDE" w14:textId="77777777" w:rsidR="00C47A85" w:rsidRDefault="00C47A85" w:rsidP="00C47A85"/>
    <w:p w14:paraId="60D16ED6" w14:textId="77777777" w:rsidR="00C47A85" w:rsidRDefault="00C47A85" w:rsidP="00C47A85"/>
    <w:p w14:paraId="5D95FECD" w14:textId="77777777" w:rsidR="00C47A85" w:rsidRDefault="00C47A85" w:rsidP="00C47A85"/>
    <w:p w14:paraId="5E5CF05D" w14:textId="77777777" w:rsidR="00C47A85" w:rsidRDefault="00C47A85" w:rsidP="00C47A85"/>
    <w:p w14:paraId="2E7DFD39" w14:textId="77777777" w:rsidR="00C47A85" w:rsidRDefault="00C47A85" w:rsidP="00C47A85"/>
    <w:p w14:paraId="32683A97" w14:textId="77777777" w:rsidR="00C47A85" w:rsidRDefault="00C47A85" w:rsidP="00C47A85"/>
    <w:p w14:paraId="639C8640" w14:textId="77777777" w:rsidR="00C47A85" w:rsidRDefault="00C47A85" w:rsidP="00C47A85"/>
    <w:p w14:paraId="06D72576" w14:textId="77777777" w:rsidR="00C47A85" w:rsidRDefault="00C47A85" w:rsidP="00C47A85"/>
    <w:p w14:paraId="06C4DC0A" w14:textId="77777777" w:rsidR="00C47A85" w:rsidRDefault="00C47A85" w:rsidP="00C47A85"/>
    <w:p w14:paraId="493A19A3" w14:textId="77777777" w:rsidR="00C47A85" w:rsidRDefault="00C47A85" w:rsidP="00C47A85"/>
    <w:p w14:paraId="54F67049" w14:textId="77777777" w:rsidR="00C47A85" w:rsidRDefault="00C47A85" w:rsidP="00C47A85"/>
    <w:p w14:paraId="0D3E73D8" w14:textId="77777777" w:rsidR="00C47A85" w:rsidRDefault="00C47A85" w:rsidP="00C47A85"/>
    <w:p w14:paraId="2FEED859" w14:textId="77777777" w:rsidR="00C47A85" w:rsidRDefault="00C47A85" w:rsidP="00C47A85"/>
    <w:p w14:paraId="78EE8E9E" w14:textId="77777777" w:rsidR="00C47A85" w:rsidRDefault="00C47A85" w:rsidP="00C47A85"/>
    <w:p w14:paraId="72E23DC1" w14:textId="77777777" w:rsidR="00C47A85" w:rsidRDefault="00C47A85" w:rsidP="00C47A85"/>
    <w:p w14:paraId="6C6806C7" w14:textId="406CE1B4" w:rsidR="00C47A85" w:rsidRDefault="00C47A85" w:rsidP="00C47A85"/>
    <w:p w14:paraId="2C1B9028" w14:textId="5CB9D48C" w:rsidR="00E93C2E" w:rsidRDefault="00E93C2E" w:rsidP="00C47A85"/>
    <w:p w14:paraId="601BF47F" w14:textId="1E385BBC" w:rsidR="00E93C2E" w:rsidRDefault="00E93C2E" w:rsidP="00C47A85"/>
    <w:p w14:paraId="7323FD02" w14:textId="25731289" w:rsidR="00E93C2E" w:rsidRDefault="00E93C2E" w:rsidP="00C47A85"/>
    <w:p w14:paraId="4A9AD6EE" w14:textId="6596823F" w:rsidR="00E93C2E" w:rsidRDefault="00E93C2E" w:rsidP="00C47A85"/>
    <w:p w14:paraId="5A0F9FD9" w14:textId="77777777" w:rsidR="00E93C2E" w:rsidRDefault="00E93C2E" w:rsidP="00C47A85"/>
    <w:p w14:paraId="6DD8EF42" w14:textId="77777777" w:rsidR="00C47A85" w:rsidRPr="001F4594" w:rsidRDefault="00C47A85" w:rsidP="00C47A85"/>
    <w:p w14:paraId="365FB7A1" w14:textId="77777777" w:rsidR="00C47A85" w:rsidRPr="001F4594" w:rsidRDefault="00C47A85" w:rsidP="00C47A85"/>
    <w:p w14:paraId="111470AF" w14:textId="77777777" w:rsidR="00C47A85" w:rsidRPr="001F4594" w:rsidRDefault="00C47A85" w:rsidP="008E0A6F">
      <w:pPr>
        <w:pStyle w:val="Heading1"/>
        <w:spacing w:after="240"/>
        <w:jc w:val="both"/>
        <w:rPr>
          <w:rFonts w:ascii="Times New Roman" w:hAnsi="Times New Roman" w:cs="Times New Roman"/>
          <w:b/>
          <w:iCs/>
          <w:color w:val="auto"/>
          <w:sz w:val="24"/>
          <w:szCs w:val="24"/>
        </w:rPr>
      </w:pPr>
      <w:r w:rsidRPr="001F4594">
        <w:rPr>
          <w:rFonts w:ascii="Times New Roman" w:hAnsi="Times New Roman" w:cs="Times New Roman"/>
          <w:b/>
          <w:color w:val="auto"/>
          <w:sz w:val="24"/>
          <w:szCs w:val="24"/>
        </w:rPr>
        <w:t xml:space="preserve">PRILOG 2. - </w:t>
      </w:r>
      <w:r w:rsidRPr="001F4594">
        <w:rPr>
          <w:rFonts w:ascii="Times New Roman" w:hAnsi="Times New Roman" w:cs="Times New Roman"/>
          <w:b/>
          <w:iCs/>
          <w:color w:val="auto"/>
          <w:sz w:val="24"/>
          <w:szCs w:val="24"/>
        </w:rPr>
        <w:t>Popis lokalnih turističkih zajednica koje imaju indeks turističke razvijenosti manji od 25</w:t>
      </w:r>
    </w:p>
    <w:p w14:paraId="5833B134" w14:textId="77777777" w:rsidR="00C47A85" w:rsidRDefault="00C47A85" w:rsidP="00C47A85"/>
    <w:tbl>
      <w:tblPr>
        <w:tblW w:w="9860" w:type="dxa"/>
        <w:tblLook w:val="04A0" w:firstRow="1" w:lastRow="0" w:firstColumn="1" w:lastColumn="0" w:noHBand="0" w:noVBand="1"/>
      </w:tblPr>
      <w:tblGrid>
        <w:gridCol w:w="3900"/>
        <w:gridCol w:w="2560"/>
        <w:gridCol w:w="1600"/>
        <w:gridCol w:w="1800"/>
      </w:tblGrid>
      <w:tr w:rsidR="00C47A85" w:rsidRPr="00000938" w14:paraId="0BC713BF" w14:textId="77777777" w:rsidTr="00960D60">
        <w:trPr>
          <w:trHeight w:val="630"/>
        </w:trPr>
        <w:tc>
          <w:tcPr>
            <w:tcW w:w="390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2220A9B" w14:textId="77777777" w:rsidR="00C47A85" w:rsidRPr="00000938" w:rsidRDefault="00C47A85" w:rsidP="00960D60">
            <w:pPr>
              <w:jc w:val="center"/>
              <w:rPr>
                <w:lang w:val="en-US"/>
              </w:rPr>
            </w:pPr>
            <w:r w:rsidRPr="00000938">
              <w:rPr>
                <w:lang w:val="en-US"/>
              </w:rPr>
              <w:t>NAZIV TURISTIČKE ZAJEDNICE</w:t>
            </w:r>
          </w:p>
        </w:tc>
        <w:tc>
          <w:tcPr>
            <w:tcW w:w="2560" w:type="dxa"/>
            <w:tcBorders>
              <w:top w:val="single" w:sz="8" w:space="0" w:color="auto"/>
              <w:left w:val="nil"/>
              <w:bottom w:val="single" w:sz="4" w:space="0" w:color="auto"/>
              <w:right w:val="single" w:sz="4" w:space="0" w:color="auto"/>
            </w:tcBorders>
            <w:shd w:val="clear" w:color="000000" w:fill="BFBFBF"/>
            <w:vAlign w:val="center"/>
            <w:hideMark/>
          </w:tcPr>
          <w:p w14:paraId="7EFDB9AA" w14:textId="77777777" w:rsidR="00C47A85" w:rsidRPr="00000938" w:rsidRDefault="00C47A85" w:rsidP="00960D60">
            <w:pPr>
              <w:jc w:val="center"/>
              <w:rPr>
                <w:b/>
                <w:bCs/>
                <w:lang w:val="en-US"/>
              </w:rPr>
            </w:pPr>
            <w:r w:rsidRPr="00000938">
              <w:rPr>
                <w:b/>
                <w:bCs/>
                <w:lang w:val="en-US"/>
              </w:rPr>
              <w:t>Županija</w:t>
            </w:r>
          </w:p>
        </w:tc>
        <w:tc>
          <w:tcPr>
            <w:tcW w:w="1600" w:type="dxa"/>
            <w:tcBorders>
              <w:top w:val="single" w:sz="8" w:space="0" w:color="auto"/>
              <w:left w:val="nil"/>
              <w:bottom w:val="single" w:sz="4" w:space="0" w:color="auto"/>
              <w:right w:val="single" w:sz="4" w:space="0" w:color="auto"/>
            </w:tcBorders>
            <w:shd w:val="clear" w:color="000000" w:fill="BFBFBF"/>
            <w:vAlign w:val="center"/>
            <w:hideMark/>
          </w:tcPr>
          <w:p w14:paraId="66C8BB65" w14:textId="77777777" w:rsidR="00C47A85" w:rsidRPr="00000938" w:rsidRDefault="00C47A85" w:rsidP="00960D60">
            <w:pPr>
              <w:jc w:val="center"/>
              <w:rPr>
                <w:b/>
                <w:bCs/>
                <w:lang w:val="en-US"/>
              </w:rPr>
            </w:pPr>
            <w:r w:rsidRPr="00000938">
              <w:rPr>
                <w:b/>
                <w:bCs/>
                <w:lang w:val="en-US"/>
              </w:rPr>
              <w:t>Broj JLS</w:t>
            </w:r>
          </w:p>
        </w:tc>
        <w:tc>
          <w:tcPr>
            <w:tcW w:w="1800" w:type="dxa"/>
            <w:tcBorders>
              <w:top w:val="single" w:sz="8" w:space="0" w:color="auto"/>
              <w:left w:val="nil"/>
              <w:bottom w:val="single" w:sz="4" w:space="0" w:color="auto"/>
              <w:right w:val="single" w:sz="8" w:space="0" w:color="auto"/>
            </w:tcBorders>
            <w:shd w:val="clear" w:color="000000" w:fill="BFBFBF"/>
            <w:vAlign w:val="center"/>
            <w:hideMark/>
          </w:tcPr>
          <w:p w14:paraId="3DCA0FA5" w14:textId="77777777" w:rsidR="00C47A85" w:rsidRPr="00000938" w:rsidRDefault="00C47A85" w:rsidP="00960D60">
            <w:pPr>
              <w:jc w:val="center"/>
              <w:rPr>
                <w:b/>
                <w:bCs/>
                <w:lang w:val="en-US"/>
              </w:rPr>
            </w:pPr>
            <w:r w:rsidRPr="00000938">
              <w:rPr>
                <w:b/>
                <w:bCs/>
                <w:lang w:val="en-US"/>
              </w:rPr>
              <w:t>Indeks turističke razvijenosti</w:t>
            </w:r>
          </w:p>
        </w:tc>
      </w:tr>
      <w:tr w:rsidR="00C47A85" w:rsidRPr="00000938" w14:paraId="1B303DC3"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F4D41F4" w14:textId="77777777" w:rsidR="00C47A85" w:rsidRPr="00000938" w:rsidRDefault="00C47A85" w:rsidP="00960D60">
            <w:pPr>
              <w:rPr>
                <w:color w:val="000000"/>
                <w:lang w:val="en-US"/>
              </w:rPr>
            </w:pPr>
            <w:r w:rsidRPr="00000938">
              <w:rPr>
                <w:color w:val="000000"/>
                <w:lang w:val="en-US"/>
              </w:rPr>
              <w:t>TZO Suhopolje</w:t>
            </w:r>
          </w:p>
        </w:tc>
        <w:tc>
          <w:tcPr>
            <w:tcW w:w="2560" w:type="dxa"/>
            <w:tcBorders>
              <w:top w:val="nil"/>
              <w:left w:val="nil"/>
              <w:bottom w:val="single" w:sz="4" w:space="0" w:color="auto"/>
              <w:right w:val="single" w:sz="4" w:space="0" w:color="auto"/>
            </w:tcBorders>
            <w:shd w:val="clear" w:color="auto" w:fill="auto"/>
            <w:noWrap/>
            <w:vAlign w:val="bottom"/>
            <w:hideMark/>
          </w:tcPr>
          <w:p w14:paraId="01E816FE" w14:textId="77777777" w:rsidR="00C47A85" w:rsidRPr="00000938" w:rsidRDefault="00C47A85" w:rsidP="00960D60">
            <w:pPr>
              <w:rPr>
                <w:color w:val="000000"/>
                <w:lang w:val="en-US"/>
              </w:rPr>
            </w:pPr>
            <w:r w:rsidRPr="00000938">
              <w:rPr>
                <w:color w:val="000000"/>
                <w:lang w:val="en-US"/>
              </w:rPr>
              <w:t>Virovitičko-podravska</w:t>
            </w:r>
          </w:p>
        </w:tc>
        <w:tc>
          <w:tcPr>
            <w:tcW w:w="1600" w:type="dxa"/>
            <w:tcBorders>
              <w:top w:val="nil"/>
              <w:left w:val="nil"/>
              <w:bottom w:val="single" w:sz="4" w:space="0" w:color="auto"/>
              <w:right w:val="single" w:sz="4" w:space="0" w:color="auto"/>
            </w:tcBorders>
            <w:shd w:val="clear" w:color="auto" w:fill="auto"/>
            <w:noWrap/>
            <w:vAlign w:val="bottom"/>
            <w:hideMark/>
          </w:tcPr>
          <w:p w14:paraId="3FC6D0BC"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9429A8F" w14:textId="77777777" w:rsidR="00C47A85" w:rsidRPr="00000938" w:rsidRDefault="00C47A85" w:rsidP="00960D60">
            <w:pPr>
              <w:jc w:val="right"/>
              <w:rPr>
                <w:color w:val="000000"/>
                <w:lang w:val="en-US"/>
              </w:rPr>
            </w:pPr>
            <w:r w:rsidRPr="00000938">
              <w:rPr>
                <w:color w:val="000000"/>
                <w:lang w:val="en-US"/>
              </w:rPr>
              <w:t xml:space="preserve">0,00 </w:t>
            </w:r>
          </w:p>
        </w:tc>
      </w:tr>
      <w:tr w:rsidR="00C47A85" w:rsidRPr="00000938" w14:paraId="01E9A70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4BE2534" w14:textId="77777777" w:rsidR="00C47A85" w:rsidRPr="00000938" w:rsidRDefault="00C47A85" w:rsidP="00960D60">
            <w:pPr>
              <w:rPr>
                <w:color w:val="000000"/>
                <w:lang w:val="en-US"/>
              </w:rPr>
            </w:pPr>
            <w:r w:rsidRPr="00000938">
              <w:rPr>
                <w:color w:val="000000"/>
                <w:lang w:val="en-US"/>
              </w:rPr>
              <w:t>TZO Sveti Petar Orehovec</w:t>
            </w:r>
          </w:p>
        </w:tc>
        <w:tc>
          <w:tcPr>
            <w:tcW w:w="2560" w:type="dxa"/>
            <w:tcBorders>
              <w:top w:val="nil"/>
              <w:left w:val="nil"/>
              <w:bottom w:val="single" w:sz="4" w:space="0" w:color="auto"/>
              <w:right w:val="single" w:sz="4" w:space="0" w:color="auto"/>
            </w:tcBorders>
            <w:shd w:val="clear" w:color="auto" w:fill="auto"/>
            <w:noWrap/>
            <w:vAlign w:val="bottom"/>
            <w:hideMark/>
          </w:tcPr>
          <w:p w14:paraId="2DA5FAAF" w14:textId="77777777" w:rsidR="00C47A85" w:rsidRPr="00000938" w:rsidRDefault="00C47A85" w:rsidP="00960D60">
            <w:pPr>
              <w:rPr>
                <w:color w:val="000000"/>
                <w:lang w:val="en-US"/>
              </w:rPr>
            </w:pPr>
            <w:r w:rsidRPr="00000938">
              <w:rPr>
                <w:color w:val="000000"/>
                <w:lang w:val="en-US"/>
              </w:rPr>
              <w:t>Koprivničko-križevačka</w:t>
            </w:r>
          </w:p>
        </w:tc>
        <w:tc>
          <w:tcPr>
            <w:tcW w:w="1600" w:type="dxa"/>
            <w:tcBorders>
              <w:top w:val="nil"/>
              <w:left w:val="nil"/>
              <w:bottom w:val="single" w:sz="4" w:space="0" w:color="auto"/>
              <w:right w:val="single" w:sz="4" w:space="0" w:color="auto"/>
            </w:tcBorders>
            <w:shd w:val="clear" w:color="auto" w:fill="auto"/>
            <w:noWrap/>
            <w:vAlign w:val="bottom"/>
            <w:hideMark/>
          </w:tcPr>
          <w:p w14:paraId="538EC74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780592C" w14:textId="77777777" w:rsidR="00C47A85" w:rsidRPr="00000938" w:rsidRDefault="00C47A85" w:rsidP="00960D60">
            <w:pPr>
              <w:jc w:val="right"/>
              <w:rPr>
                <w:color w:val="000000"/>
                <w:lang w:val="en-US"/>
              </w:rPr>
            </w:pPr>
            <w:r w:rsidRPr="00000938">
              <w:rPr>
                <w:color w:val="000000"/>
                <w:lang w:val="en-US"/>
              </w:rPr>
              <w:t xml:space="preserve">0,00 </w:t>
            </w:r>
          </w:p>
        </w:tc>
      </w:tr>
      <w:tr w:rsidR="00C47A85" w:rsidRPr="00000938" w14:paraId="5C48267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BBA9528" w14:textId="77777777" w:rsidR="00C47A85" w:rsidRPr="00000938" w:rsidRDefault="00C47A85" w:rsidP="00960D60">
            <w:pPr>
              <w:rPr>
                <w:color w:val="000000"/>
                <w:lang w:val="en-US"/>
              </w:rPr>
            </w:pPr>
            <w:r w:rsidRPr="00000938">
              <w:rPr>
                <w:color w:val="000000"/>
                <w:lang w:val="en-US"/>
              </w:rPr>
              <w:t>TZO Lipovljani</w:t>
            </w:r>
          </w:p>
        </w:tc>
        <w:tc>
          <w:tcPr>
            <w:tcW w:w="2560" w:type="dxa"/>
            <w:tcBorders>
              <w:top w:val="nil"/>
              <w:left w:val="nil"/>
              <w:bottom w:val="single" w:sz="4" w:space="0" w:color="auto"/>
              <w:right w:val="single" w:sz="4" w:space="0" w:color="auto"/>
            </w:tcBorders>
            <w:shd w:val="clear" w:color="auto" w:fill="auto"/>
            <w:noWrap/>
            <w:vAlign w:val="bottom"/>
            <w:hideMark/>
          </w:tcPr>
          <w:p w14:paraId="3FF90DE7"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509736C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41C49CD" w14:textId="77777777" w:rsidR="00C47A85" w:rsidRPr="00000938" w:rsidRDefault="00C47A85" w:rsidP="00960D60">
            <w:pPr>
              <w:jc w:val="right"/>
              <w:rPr>
                <w:color w:val="000000"/>
                <w:lang w:val="en-US"/>
              </w:rPr>
            </w:pPr>
            <w:r w:rsidRPr="00000938">
              <w:rPr>
                <w:color w:val="000000"/>
                <w:lang w:val="en-US"/>
              </w:rPr>
              <w:t xml:space="preserve">0,93 </w:t>
            </w:r>
          </w:p>
        </w:tc>
      </w:tr>
      <w:tr w:rsidR="00C47A85" w:rsidRPr="00000938" w14:paraId="064ED4E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6F7CF9C" w14:textId="77777777" w:rsidR="00C47A85" w:rsidRPr="00000938" w:rsidRDefault="00C47A85" w:rsidP="00960D60">
            <w:pPr>
              <w:rPr>
                <w:color w:val="000000"/>
                <w:lang w:val="en-US"/>
              </w:rPr>
            </w:pPr>
            <w:r w:rsidRPr="00000938">
              <w:rPr>
                <w:color w:val="000000"/>
                <w:lang w:val="en-US"/>
              </w:rPr>
              <w:t>TZO Cernik</w:t>
            </w:r>
          </w:p>
        </w:tc>
        <w:tc>
          <w:tcPr>
            <w:tcW w:w="2560" w:type="dxa"/>
            <w:tcBorders>
              <w:top w:val="nil"/>
              <w:left w:val="nil"/>
              <w:bottom w:val="single" w:sz="4" w:space="0" w:color="auto"/>
              <w:right w:val="single" w:sz="4" w:space="0" w:color="auto"/>
            </w:tcBorders>
            <w:shd w:val="clear" w:color="auto" w:fill="auto"/>
            <w:noWrap/>
            <w:vAlign w:val="bottom"/>
            <w:hideMark/>
          </w:tcPr>
          <w:p w14:paraId="7BE47899" w14:textId="77777777" w:rsidR="00C47A85" w:rsidRPr="00000938" w:rsidRDefault="00C47A85" w:rsidP="00960D60">
            <w:pPr>
              <w:rPr>
                <w:color w:val="000000"/>
                <w:lang w:val="en-US"/>
              </w:rPr>
            </w:pPr>
            <w:r w:rsidRPr="00000938">
              <w:rPr>
                <w:color w:val="000000"/>
                <w:lang w:val="en-US"/>
              </w:rPr>
              <w:t>Brodsko-posavska</w:t>
            </w:r>
          </w:p>
        </w:tc>
        <w:tc>
          <w:tcPr>
            <w:tcW w:w="1600" w:type="dxa"/>
            <w:tcBorders>
              <w:top w:val="nil"/>
              <w:left w:val="nil"/>
              <w:bottom w:val="single" w:sz="4" w:space="0" w:color="auto"/>
              <w:right w:val="single" w:sz="4" w:space="0" w:color="auto"/>
            </w:tcBorders>
            <w:shd w:val="clear" w:color="auto" w:fill="auto"/>
            <w:noWrap/>
            <w:vAlign w:val="bottom"/>
            <w:hideMark/>
          </w:tcPr>
          <w:p w14:paraId="06F3792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57A77B3" w14:textId="77777777" w:rsidR="00C47A85" w:rsidRPr="00000938" w:rsidRDefault="00C47A85" w:rsidP="00960D60">
            <w:pPr>
              <w:jc w:val="right"/>
              <w:rPr>
                <w:color w:val="000000"/>
                <w:lang w:val="en-US"/>
              </w:rPr>
            </w:pPr>
            <w:r w:rsidRPr="00000938">
              <w:rPr>
                <w:color w:val="000000"/>
                <w:lang w:val="en-US"/>
              </w:rPr>
              <w:t xml:space="preserve">3,15 </w:t>
            </w:r>
          </w:p>
        </w:tc>
      </w:tr>
      <w:tr w:rsidR="00C47A85" w:rsidRPr="00000938" w14:paraId="1083863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94AC20B" w14:textId="77777777" w:rsidR="00C47A85" w:rsidRPr="00000938" w:rsidRDefault="00C47A85" w:rsidP="00960D60">
            <w:pPr>
              <w:rPr>
                <w:color w:val="000000"/>
                <w:lang w:val="en-US"/>
              </w:rPr>
            </w:pPr>
            <w:r w:rsidRPr="00000938">
              <w:rPr>
                <w:color w:val="000000"/>
                <w:lang w:val="en-US"/>
              </w:rPr>
              <w:t>TZO Babina Greda</w:t>
            </w:r>
          </w:p>
        </w:tc>
        <w:tc>
          <w:tcPr>
            <w:tcW w:w="2560" w:type="dxa"/>
            <w:tcBorders>
              <w:top w:val="nil"/>
              <w:left w:val="nil"/>
              <w:bottom w:val="single" w:sz="4" w:space="0" w:color="auto"/>
              <w:right w:val="single" w:sz="4" w:space="0" w:color="auto"/>
            </w:tcBorders>
            <w:shd w:val="clear" w:color="auto" w:fill="auto"/>
            <w:noWrap/>
            <w:vAlign w:val="bottom"/>
            <w:hideMark/>
          </w:tcPr>
          <w:p w14:paraId="6402D9D7" w14:textId="77777777" w:rsidR="00C47A85" w:rsidRPr="00000938" w:rsidRDefault="00C47A85" w:rsidP="00960D60">
            <w:pPr>
              <w:rPr>
                <w:color w:val="000000"/>
                <w:lang w:val="en-US"/>
              </w:rPr>
            </w:pPr>
            <w:r w:rsidRPr="00000938">
              <w:rPr>
                <w:color w:val="000000"/>
                <w:lang w:val="en-US"/>
              </w:rPr>
              <w:t>Vukovarsko-srijemska</w:t>
            </w:r>
          </w:p>
        </w:tc>
        <w:tc>
          <w:tcPr>
            <w:tcW w:w="1600" w:type="dxa"/>
            <w:tcBorders>
              <w:top w:val="nil"/>
              <w:left w:val="nil"/>
              <w:bottom w:val="single" w:sz="4" w:space="0" w:color="auto"/>
              <w:right w:val="single" w:sz="4" w:space="0" w:color="auto"/>
            </w:tcBorders>
            <w:shd w:val="clear" w:color="auto" w:fill="auto"/>
            <w:noWrap/>
            <w:vAlign w:val="bottom"/>
            <w:hideMark/>
          </w:tcPr>
          <w:p w14:paraId="5C6BEFA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3D51496" w14:textId="77777777" w:rsidR="00C47A85" w:rsidRPr="00000938" w:rsidRDefault="00C47A85" w:rsidP="00960D60">
            <w:pPr>
              <w:jc w:val="right"/>
              <w:rPr>
                <w:color w:val="000000"/>
                <w:lang w:val="en-US"/>
              </w:rPr>
            </w:pPr>
            <w:r w:rsidRPr="00000938">
              <w:rPr>
                <w:color w:val="000000"/>
                <w:lang w:val="en-US"/>
              </w:rPr>
              <w:t xml:space="preserve">3,25 </w:t>
            </w:r>
          </w:p>
        </w:tc>
      </w:tr>
      <w:tr w:rsidR="00C47A85" w:rsidRPr="00000938" w14:paraId="7929285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0C025DA" w14:textId="77777777" w:rsidR="00C47A85" w:rsidRPr="00000938" w:rsidRDefault="00C47A85" w:rsidP="00960D60">
            <w:pPr>
              <w:rPr>
                <w:color w:val="000000"/>
                <w:lang w:val="en-US"/>
              </w:rPr>
            </w:pPr>
            <w:r w:rsidRPr="00000938">
              <w:rPr>
                <w:color w:val="000000"/>
                <w:lang w:val="en-US"/>
              </w:rPr>
              <w:lastRenderedPageBreak/>
              <w:t>TZO Krašić</w:t>
            </w:r>
          </w:p>
        </w:tc>
        <w:tc>
          <w:tcPr>
            <w:tcW w:w="2560" w:type="dxa"/>
            <w:tcBorders>
              <w:top w:val="nil"/>
              <w:left w:val="nil"/>
              <w:bottom w:val="single" w:sz="4" w:space="0" w:color="auto"/>
              <w:right w:val="single" w:sz="4" w:space="0" w:color="auto"/>
            </w:tcBorders>
            <w:shd w:val="clear" w:color="auto" w:fill="auto"/>
            <w:noWrap/>
            <w:vAlign w:val="bottom"/>
            <w:hideMark/>
          </w:tcPr>
          <w:p w14:paraId="0678CF13"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63ACCC3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72247CB" w14:textId="77777777" w:rsidR="00C47A85" w:rsidRPr="00000938" w:rsidRDefault="00C47A85" w:rsidP="00960D60">
            <w:pPr>
              <w:jc w:val="right"/>
              <w:rPr>
                <w:color w:val="000000"/>
                <w:lang w:val="en-US"/>
              </w:rPr>
            </w:pPr>
            <w:r w:rsidRPr="00000938">
              <w:rPr>
                <w:color w:val="000000"/>
                <w:lang w:val="en-US"/>
              </w:rPr>
              <w:t xml:space="preserve">4,45 </w:t>
            </w:r>
          </w:p>
        </w:tc>
      </w:tr>
      <w:tr w:rsidR="00C47A85" w:rsidRPr="00000938" w14:paraId="366FA16B"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AFD532B" w14:textId="77777777" w:rsidR="00C47A85" w:rsidRPr="00000938" w:rsidRDefault="00C47A85" w:rsidP="00960D60">
            <w:pPr>
              <w:rPr>
                <w:color w:val="000000"/>
                <w:lang w:val="en-US"/>
              </w:rPr>
            </w:pPr>
            <w:r w:rsidRPr="00000938">
              <w:rPr>
                <w:color w:val="000000"/>
                <w:lang w:val="en-US"/>
              </w:rPr>
              <w:t>TZP Dravski Peski</w:t>
            </w:r>
          </w:p>
        </w:tc>
        <w:tc>
          <w:tcPr>
            <w:tcW w:w="2560" w:type="dxa"/>
            <w:tcBorders>
              <w:top w:val="nil"/>
              <w:left w:val="nil"/>
              <w:bottom w:val="single" w:sz="4" w:space="0" w:color="auto"/>
              <w:right w:val="single" w:sz="4" w:space="0" w:color="auto"/>
            </w:tcBorders>
            <w:shd w:val="clear" w:color="auto" w:fill="auto"/>
            <w:noWrap/>
            <w:vAlign w:val="bottom"/>
            <w:hideMark/>
          </w:tcPr>
          <w:p w14:paraId="236C7011" w14:textId="77777777" w:rsidR="00C47A85" w:rsidRPr="00000938" w:rsidRDefault="00C47A85" w:rsidP="00960D60">
            <w:pPr>
              <w:rPr>
                <w:color w:val="000000"/>
                <w:lang w:val="en-US"/>
              </w:rPr>
            </w:pPr>
            <w:r w:rsidRPr="00000938">
              <w:rPr>
                <w:color w:val="000000"/>
                <w:lang w:val="en-US"/>
              </w:rPr>
              <w:t>Koprivničko-križevačka</w:t>
            </w:r>
          </w:p>
        </w:tc>
        <w:tc>
          <w:tcPr>
            <w:tcW w:w="1600" w:type="dxa"/>
            <w:tcBorders>
              <w:top w:val="nil"/>
              <w:left w:val="nil"/>
              <w:bottom w:val="single" w:sz="4" w:space="0" w:color="auto"/>
              <w:right w:val="single" w:sz="4" w:space="0" w:color="auto"/>
            </w:tcBorders>
            <w:shd w:val="clear" w:color="auto" w:fill="auto"/>
            <w:noWrap/>
            <w:vAlign w:val="bottom"/>
            <w:hideMark/>
          </w:tcPr>
          <w:p w14:paraId="1213EEAE" w14:textId="77777777" w:rsidR="00C47A85" w:rsidRPr="00000938" w:rsidRDefault="00C47A85" w:rsidP="00960D60">
            <w:pPr>
              <w:jc w:val="center"/>
              <w:rPr>
                <w:lang w:val="en-US"/>
              </w:rPr>
            </w:pPr>
            <w:r w:rsidRPr="00000938">
              <w:rPr>
                <w:lang w:val="en-US"/>
              </w:rPr>
              <w:t xml:space="preserve">3 </w:t>
            </w:r>
          </w:p>
        </w:tc>
        <w:tc>
          <w:tcPr>
            <w:tcW w:w="1800" w:type="dxa"/>
            <w:tcBorders>
              <w:top w:val="nil"/>
              <w:left w:val="nil"/>
              <w:bottom w:val="single" w:sz="4" w:space="0" w:color="auto"/>
              <w:right w:val="single" w:sz="8" w:space="0" w:color="auto"/>
            </w:tcBorders>
            <w:shd w:val="clear" w:color="auto" w:fill="auto"/>
            <w:noWrap/>
            <w:vAlign w:val="bottom"/>
            <w:hideMark/>
          </w:tcPr>
          <w:p w14:paraId="21B84D06" w14:textId="77777777" w:rsidR="00C47A85" w:rsidRPr="00000938" w:rsidRDefault="00C47A85" w:rsidP="00960D60">
            <w:pPr>
              <w:jc w:val="right"/>
              <w:rPr>
                <w:color w:val="000000"/>
                <w:lang w:val="en-US"/>
              </w:rPr>
            </w:pPr>
            <w:r w:rsidRPr="00000938">
              <w:rPr>
                <w:color w:val="000000"/>
                <w:lang w:val="en-US"/>
              </w:rPr>
              <w:t xml:space="preserve">4,78 </w:t>
            </w:r>
          </w:p>
        </w:tc>
      </w:tr>
      <w:tr w:rsidR="00C47A85" w:rsidRPr="00000938" w14:paraId="1BC881E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3904F39" w14:textId="77777777" w:rsidR="00C47A85" w:rsidRPr="00000938" w:rsidRDefault="00C47A85" w:rsidP="00960D60">
            <w:pPr>
              <w:rPr>
                <w:color w:val="000000"/>
                <w:lang w:val="en-US"/>
              </w:rPr>
            </w:pPr>
            <w:r w:rsidRPr="00000938">
              <w:rPr>
                <w:color w:val="000000"/>
                <w:lang w:val="en-US"/>
              </w:rPr>
              <w:t>TZG Lepoglava</w:t>
            </w:r>
          </w:p>
        </w:tc>
        <w:tc>
          <w:tcPr>
            <w:tcW w:w="2560" w:type="dxa"/>
            <w:tcBorders>
              <w:top w:val="nil"/>
              <w:left w:val="nil"/>
              <w:bottom w:val="single" w:sz="4" w:space="0" w:color="auto"/>
              <w:right w:val="single" w:sz="4" w:space="0" w:color="auto"/>
            </w:tcBorders>
            <w:shd w:val="clear" w:color="auto" w:fill="auto"/>
            <w:noWrap/>
            <w:vAlign w:val="bottom"/>
            <w:hideMark/>
          </w:tcPr>
          <w:p w14:paraId="023C373F" w14:textId="77777777" w:rsidR="00C47A85" w:rsidRPr="00000938" w:rsidRDefault="00C47A85" w:rsidP="00960D60">
            <w:pPr>
              <w:rPr>
                <w:color w:val="000000"/>
                <w:lang w:val="en-US"/>
              </w:rPr>
            </w:pPr>
            <w:r w:rsidRPr="00000938">
              <w:rPr>
                <w:color w:val="000000"/>
                <w:lang w:val="en-US"/>
              </w:rPr>
              <w:t>Varaždinska</w:t>
            </w:r>
          </w:p>
        </w:tc>
        <w:tc>
          <w:tcPr>
            <w:tcW w:w="1600" w:type="dxa"/>
            <w:tcBorders>
              <w:top w:val="nil"/>
              <w:left w:val="nil"/>
              <w:bottom w:val="single" w:sz="4" w:space="0" w:color="auto"/>
              <w:right w:val="single" w:sz="4" w:space="0" w:color="auto"/>
            </w:tcBorders>
            <w:shd w:val="clear" w:color="auto" w:fill="auto"/>
            <w:noWrap/>
            <w:vAlign w:val="bottom"/>
            <w:hideMark/>
          </w:tcPr>
          <w:p w14:paraId="5B2010F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8381D49" w14:textId="77777777" w:rsidR="00C47A85" w:rsidRPr="00000938" w:rsidRDefault="00C47A85" w:rsidP="00960D60">
            <w:pPr>
              <w:jc w:val="right"/>
              <w:rPr>
                <w:color w:val="000000"/>
                <w:lang w:val="en-US"/>
              </w:rPr>
            </w:pPr>
            <w:r w:rsidRPr="00000938">
              <w:rPr>
                <w:color w:val="000000"/>
                <w:lang w:val="en-US"/>
              </w:rPr>
              <w:t xml:space="preserve">4,79 </w:t>
            </w:r>
          </w:p>
        </w:tc>
      </w:tr>
      <w:tr w:rsidR="00C47A85" w:rsidRPr="00000938" w14:paraId="342DD1DC"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62BD1C8" w14:textId="77777777" w:rsidR="00C47A85" w:rsidRPr="00000938" w:rsidRDefault="00C47A85" w:rsidP="00960D60">
            <w:pPr>
              <w:rPr>
                <w:color w:val="000000"/>
                <w:lang w:val="en-US"/>
              </w:rPr>
            </w:pPr>
            <w:r w:rsidRPr="00000938">
              <w:rPr>
                <w:color w:val="000000"/>
                <w:lang w:val="en-US"/>
              </w:rPr>
              <w:t>TZO Nova Kapela</w:t>
            </w:r>
          </w:p>
        </w:tc>
        <w:tc>
          <w:tcPr>
            <w:tcW w:w="2560" w:type="dxa"/>
            <w:tcBorders>
              <w:top w:val="nil"/>
              <w:left w:val="nil"/>
              <w:bottom w:val="single" w:sz="4" w:space="0" w:color="auto"/>
              <w:right w:val="single" w:sz="4" w:space="0" w:color="auto"/>
            </w:tcBorders>
            <w:shd w:val="clear" w:color="auto" w:fill="auto"/>
            <w:noWrap/>
            <w:vAlign w:val="bottom"/>
            <w:hideMark/>
          </w:tcPr>
          <w:p w14:paraId="0A1BCA37" w14:textId="77777777" w:rsidR="00C47A85" w:rsidRPr="00000938" w:rsidRDefault="00C47A85" w:rsidP="00960D60">
            <w:pPr>
              <w:rPr>
                <w:color w:val="000000"/>
                <w:lang w:val="en-US"/>
              </w:rPr>
            </w:pPr>
            <w:r w:rsidRPr="00000938">
              <w:rPr>
                <w:color w:val="000000"/>
                <w:lang w:val="en-US"/>
              </w:rPr>
              <w:t>Brodsko-posavska</w:t>
            </w:r>
          </w:p>
        </w:tc>
        <w:tc>
          <w:tcPr>
            <w:tcW w:w="1600" w:type="dxa"/>
            <w:tcBorders>
              <w:top w:val="nil"/>
              <w:left w:val="nil"/>
              <w:bottom w:val="single" w:sz="4" w:space="0" w:color="auto"/>
              <w:right w:val="single" w:sz="4" w:space="0" w:color="auto"/>
            </w:tcBorders>
            <w:shd w:val="clear" w:color="auto" w:fill="auto"/>
            <w:noWrap/>
            <w:vAlign w:val="bottom"/>
            <w:hideMark/>
          </w:tcPr>
          <w:p w14:paraId="67294A7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61A90B2" w14:textId="77777777" w:rsidR="00C47A85" w:rsidRPr="00000938" w:rsidRDefault="00C47A85" w:rsidP="00960D60">
            <w:pPr>
              <w:jc w:val="right"/>
              <w:rPr>
                <w:color w:val="000000"/>
                <w:lang w:val="en-US"/>
              </w:rPr>
            </w:pPr>
            <w:r w:rsidRPr="00000938">
              <w:rPr>
                <w:color w:val="000000"/>
                <w:lang w:val="en-US"/>
              </w:rPr>
              <w:t xml:space="preserve">5,74 </w:t>
            </w:r>
          </w:p>
        </w:tc>
      </w:tr>
      <w:tr w:rsidR="00C47A85" w:rsidRPr="00000938" w14:paraId="5941D1F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CD8AC8D" w14:textId="77777777" w:rsidR="00C47A85" w:rsidRPr="00000938" w:rsidRDefault="00C47A85" w:rsidP="00960D60">
            <w:pPr>
              <w:rPr>
                <w:color w:val="000000"/>
                <w:lang w:val="en-US"/>
              </w:rPr>
            </w:pPr>
            <w:r w:rsidRPr="00000938">
              <w:rPr>
                <w:color w:val="000000"/>
                <w:lang w:val="en-US"/>
              </w:rPr>
              <w:t>TZO Jasenovac</w:t>
            </w:r>
          </w:p>
        </w:tc>
        <w:tc>
          <w:tcPr>
            <w:tcW w:w="2560" w:type="dxa"/>
            <w:tcBorders>
              <w:top w:val="nil"/>
              <w:left w:val="nil"/>
              <w:bottom w:val="single" w:sz="4" w:space="0" w:color="auto"/>
              <w:right w:val="single" w:sz="4" w:space="0" w:color="auto"/>
            </w:tcBorders>
            <w:shd w:val="clear" w:color="auto" w:fill="auto"/>
            <w:noWrap/>
            <w:vAlign w:val="bottom"/>
            <w:hideMark/>
          </w:tcPr>
          <w:p w14:paraId="7F608FEF"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367EC78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8BA2C4A" w14:textId="77777777" w:rsidR="00C47A85" w:rsidRPr="00000938" w:rsidRDefault="00C47A85" w:rsidP="00960D60">
            <w:pPr>
              <w:jc w:val="right"/>
              <w:rPr>
                <w:color w:val="000000"/>
                <w:lang w:val="en-US"/>
              </w:rPr>
            </w:pPr>
            <w:r w:rsidRPr="00000938">
              <w:rPr>
                <w:color w:val="000000"/>
                <w:lang w:val="en-US"/>
              </w:rPr>
              <w:t xml:space="preserve">6,17 </w:t>
            </w:r>
          </w:p>
        </w:tc>
      </w:tr>
      <w:tr w:rsidR="00C47A85" w:rsidRPr="00000938" w14:paraId="515EAAA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D21150C" w14:textId="77777777" w:rsidR="00C47A85" w:rsidRPr="00000938" w:rsidRDefault="00C47A85" w:rsidP="00960D60">
            <w:pPr>
              <w:rPr>
                <w:color w:val="000000"/>
                <w:lang w:val="en-US"/>
              </w:rPr>
            </w:pPr>
            <w:r w:rsidRPr="00000938">
              <w:rPr>
                <w:color w:val="000000"/>
                <w:lang w:val="en-US"/>
              </w:rPr>
              <w:t>TZG Belišće</w:t>
            </w:r>
          </w:p>
        </w:tc>
        <w:tc>
          <w:tcPr>
            <w:tcW w:w="2560" w:type="dxa"/>
            <w:tcBorders>
              <w:top w:val="nil"/>
              <w:left w:val="nil"/>
              <w:bottom w:val="single" w:sz="4" w:space="0" w:color="auto"/>
              <w:right w:val="single" w:sz="4" w:space="0" w:color="auto"/>
            </w:tcBorders>
            <w:shd w:val="clear" w:color="auto" w:fill="auto"/>
            <w:noWrap/>
            <w:vAlign w:val="bottom"/>
            <w:hideMark/>
          </w:tcPr>
          <w:p w14:paraId="0931542A"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44768AD3"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2B8AA01" w14:textId="77777777" w:rsidR="00C47A85" w:rsidRPr="00000938" w:rsidRDefault="00C47A85" w:rsidP="00960D60">
            <w:pPr>
              <w:jc w:val="right"/>
              <w:rPr>
                <w:color w:val="000000"/>
                <w:lang w:val="en-US"/>
              </w:rPr>
            </w:pPr>
            <w:r w:rsidRPr="00000938">
              <w:rPr>
                <w:color w:val="000000"/>
                <w:lang w:val="en-US"/>
              </w:rPr>
              <w:t xml:space="preserve">6,23 </w:t>
            </w:r>
          </w:p>
        </w:tc>
      </w:tr>
      <w:tr w:rsidR="00C47A85" w:rsidRPr="00000938" w14:paraId="2E9DDE8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7C67F2C" w14:textId="77777777" w:rsidR="00C47A85" w:rsidRPr="00000938" w:rsidRDefault="00C47A85" w:rsidP="00960D60">
            <w:pPr>
              <w:rPr>
                <w:color w:val="000000"/>
                <w:lang w:val="en-US"/>
              </w:rPr>
            </w:pPr>
            <w:r w:rsidRPr="00000938">
              <w:rPr>
                <w:color w:val="000000"/>
                <w:lang w:val="en-US"/>
              </w:rPr>
              <w:t>TZO Lekenik</w:t>
            </w:r>
          </w:p>
        </w:tc>
        <w:tc>
          <w:tcPr>
            <w:tcW w:w="2560" w:type="dxa"/>
            <w:tcBorders>
              <w:top w:val="nil"/>
              <w:left w:val="nil"/>
              <w:bottom w:val="single" w:sz="4" w:space="0" w:color="auto"/>
              <w:right w:val="single" w:sz="4" w:space="0" w:color="auto"/>
            </w:tcBorders>
            <w:shd w:val="clear" w:color="auto" w:fill="auto"/>
            <w:noWrap/>
            <w:vAlign w:val="bottom"/>
            <w:hideMark/>
          </w:tcPr>
          <w:p w14:paraId="55098A08"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6A0146F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E0B9D49" w14:textId="77777777" w:rsidR="00C47A85" w:rsidRPr="00000938" w:rsidRDefault="00C47A85" w:rsidP="00960D60">
            <w:pPr>
              <w:jc w:val="right"/>
              <w:rPr>
                <w:color w:val="000000"/>
                <w:lang w:val="en-US"/>
              </w:rPr>
            </w:pPr>
            <w:r w:rsidRPr="00000938">
              <w:rPr>
                <w:color w:val="000000"/>
                <w:lang w:val="en-US"/>
              </w:rPr>
              <w:t xml:space="preserve">6,33 </w:t>
            </w:r>
          </w:p>
        </w:tc>
      </w:tr>
      <w:tr w:rsidR="00C47A85" w:rsidRPr="00000938" w14:paraId="7149F62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96E8ED2" w14:textId="77777777" w:rsidR="00C47A85" w:rsidRPr="00000938" w:rsidRDefault="00C47A85" w:rsidP="00960D60">
            <w:pPr>
              <w:rPr>
                <w:color w:val="000000"/>
                <w:lang w:val="en-US"/>
              </w:rPr>
            </w:pPr>
            <w:r w:rsidRPr="00000938">
              <w:rPr>
                <w:color w:val="000000"/>
                <w:lang w:val="en-US"/>
              </w:rPr>
              <w:t>TZG Zlatar</w:t>
            </w:r>
          </w:p>
        </w:tc>
        <w:tc>
          <w:tcPr>
            <w:tcW w:w="2560" w:type="dxa"/>
            <w:tcBorders>
              <w:top w:val="nil"/>
              <w:left w:val="nil"/>
              <w:bottom w:val="single" w:sz="4" w:space="0" w:color="auto"/>
              <w:right w:val="single" w:sz="4" w:space="0" w:color="auto"/>
            </w:tcBorders>
            <w:shd w:val="clear" w:color="auto" w:fill="auto"/>
            <w:noWrap/>
            <w:vAlign w:val="bottom"/>
            <w:hideMark/>
          </w:tcPr>
          <w:p w14:paraId="216A0DD2" w14:textId="77777777" w:rsidR="00C47A85" w:rsidRPr="00000938" w:rsidRDefault="00C47A85" w:rsidP="00960D60">
            <w:pPr>
              <w:rPr>
                <w:color w:val="000000"/>
                <w:lang w:val="en-US"/>
              </w:rPr>
            </w:pPr>
            <w:r w:rsidRPr="00000938">
              <w:rPr>
                <w:color w:val="000000"/>
                <w:lang w:val="en-US"/>
              </w:rPr>
              <w:t>Krapinsko-zagorska</w:t>
            </w:r>
          </w:p>
        </w:tc>
        <w:tc>
          <w:tcPr>
            <w:tcW w:w="1600" w:type="dxa"/>
            <w:tcBorders>
              <w:top w:val="nil"/>
              <w:left w:val="nil"/>
              <w:bottom w:val="single" w:sz="4" w:space="0" w:color="auto"/>
              <w:right w:val="single" w:sz="4" w:space="0" w:color="auto"/>
            </w:tcBorders>
            <w:shd w:val="clear" w:color="auto" w:fill="auto"/>
            <w:noWrap/>
            <w:vAlign w:val="bottom"/>
            <w:hideMark/>
          </w:tcPr>
          <w:p w14:paraId="7CA0EAC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45AFA87" w14:textId="77777777" w:rsidR="00C47A85" w:rsidRPr="00000938" w:rsidRDefault="00C47A85" w:rsidP="00960D60">
            <w:pPr>
              <w:jc w:val="right"/>
              <w:rPr>
                <w:color w:val="000000"/>
                <w:lang w:val="en-US"/>
              </w:rPr>
            </w:pPr>
            <w:r w:rsidRPr="00000938">
              <w:rPr>
                <w:color w:val="000000"/>
                <w:lang w:val="en-US"/>
              </w:rPr>
              <w:t xml:space="preserve">7,04 </w:t>
            </w:r>
          </w:p>
        </w:tc>
      </w:tr>
      <w:tr w:rsidR="00C47A85" w:rsidRPr="00000938" w14:paraId="0C069D8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D75A364" w14:textId="77777777" w:rsidR="00C47A85" w:rsidRPr="00000938" w:rsidRDefault="00C47A85" w:rsidP="00960D60">
            <w:pPr>
              <w:rPr>
                <w:color w:val="000000"/>
                <w:lang w:val="en-US"/>
              </w:rPr>
            </w:pPr>
            <w:r w:rsidRPr="00000938">
              <w:rPr>
                <w:color w:val="000000"/>
                <w:lang w:val="en-US"/>
              </w:rPr>
              <w:t>TZO Kalnik</w:t>
            </w:r>
          </w:p>
        </w:tc>
        <w:tc>
          <w:tcPr>
            <w:tcW w:w="2560" w:type="dxa"/>
            <w:tcBorders>
              <w:top w:val="nil"/>
              <w:left w:val="nil"/>
              <w:bottom w:val="single" w:sz="4" w:space="0" w:color="auto"/>
              <w:right w:val="single" w:sz="4" w:space="0" w:color="auto"/>
            </w:tcBorders>
            <w:shd w:val="clear" w:color="auto" w:fill="auto"/>
            <w:noWrap/>
            <w:vAlign w:val="bottom"/>
            <w:hideMark/>
          </w:tcPr>
          <w:p w14:paraId="650A102A" w14:textId="77777777" w:rsidR="00C47A85" w:rsidRPr="00000938" w:rsidRDefault="00C47A85" w:rsidP="00960D60">
            <w:pPr>
              <w:rPr>
                <w:color w:val="000000"/>
                <w:lang w:val="en-US"/>
              </w:rPr>
            </w:pPr>
            <w:r w:rsidRPr="00000938">
              <w:rPr>
                <w:color w:val="000000"/>
                <w:lang w:val="en-US"/>
              </w:rPr>
              <w:t>Koprivničko-križevačka</w:t>
            </w:r>
          </w:p>
        </w:tc>
        <w:tc>
          <w:tcPr>
            <w:tcW w:w="1600" w:type="dxa"/>
            <w:tcBorders>
              <w:top w:val="nil"/>
              <w:left w:val="nil"/>
              <w:bottom w:val="single" w:sz="4" w:space="0" w:color="auto"/>
              <w:right w:val="single" w:sz="4" w:space="0" w:color="auto"/>
            </w:tcBorders>
            <w:shd w:val="clear" w:color="auto" w:fill="auto"/>
            <w:noWrap/>
            <w:vAlign w:val="bottom"/>
            <w:hideMark/>
          </w:tcPr>
          <w:p w14:paraId="4E1AF71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B872E42" w14:textId="77777777" w:rsidR="00C47A85" w:rsidRPr="00000938" w:rsidRDefault="00C47A85" w:rsidP="00960D60">
            <w:pPr>
              <w:jc w:val="right"/>
              <w:rPr>
                <w:color w:val="000000"/>
                <w:lang w:val="en-US"/>
              </w:rPr>
            </w:pPr>
            <w:r w:rsidRPr="00000938">
              <w:rPr>
                <w:color w:val="000000"/>
                <w:lang w:val="en-US"/>
              </w:rPr>
              <w:t xml:space="preserve">7,17 </w:t>
            </w:r>
          </w:p>
        </w:tc>
      </w:tr>
      <w:tr w:rsidR="00C47A85" w:rsidRPr="00000938" w14:paraId="687FF00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4D7028F" w14:textId="77777777" w:rsidR="00C47A85" w:rsidRPr="00000938" w:rsidRDefault="00C47A85" w:rsidP="00960D60">
            <w:pPr>
              <w:rPr>
                <w:color w:val="000000"/>
                <w:lang w:val="en-US"/>
              </w:rPr>
            </w:pPr>
            <w:r w:rsidRPr="00000938">
              <w:rPr>
                <w:color w:val="000000"/>
                <w:lang w:val="en-US"/>
              </w:rPr>
              <w:t>TZG Popovača</w:t>
            </w:r>
          </w:p>
        </w:tc>
        <w:tc>
          <w:tcPr>
            <w:tcW w:w="2560" w:type="dxa"/>
            <w:tcBorders>
              <w:top w:val="nil"/>
              <w:left w:val="nil"/>
              <w:bottom w:val="single" w:sz="4" w:space="0" w:color="auto"/>
              <w:right w:val="single" w:sz="4" w:space="0" w:color="auto"/>
            </w:tcBorders>
            <w:shd w:val="clear" w:color="auto" w:fill="auto"/>
            <w:noWrap/>
            <w:vAlign w:val="bottom"/>
            <w:hideMark/>
          </w:tcPr>
          <w:p w14:paraId="778A2E11"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0B1647C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0CC4BAC" w14:textId="77777777" w:rsidR="00C47A85" w:rsidRPr="00000938" w:rsidRDefault="00C47A85" w:rsidP="00960D60">
            <w:pPr>
              <w:jc w:val="right"/>
              <w:rPr>
                <w:color w:val="000000"/>
                <w:lang w:val="en-US"/>
              </w:rPr>
            </w:pPr>
            <w:r w:rsidRPr="00000938">
              <w:rPr>
                <w:color w:val="000000"/>
                <w:lang w:val="en-US"/>
              </w:rPr>
              <w:t xml:space="preserve">7,32 </w:t>
            </w:r>
          </w:p>
        </w:tc>
      </w:tr>
      <w:tr w:rsidR="00C47A85" w:rsidRPr="00000938" w14:paraId="7F7E9FB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F284823" w14:textId="77777777" w:rsidR="00C47A85" w:rsidRPr="00000938" w:rsidRDefault="00C47A85" w:rsidP="00960D60">
            <w:pPr>
              <w:rPr>
                <w:color w:val="000000"/>
                <w:lang w:val="en-US"/>
              </w:rPr>
            </w:pPr>
            <w:r w:rsidRPr="00000938">
              <w:rPr>
                <w:color w:val="000000"/>
                <w:lang w:val="en-US"/>
              </w:rPr>
              <w:t>TZO Rugvica</w:t>
            </w:r>
          </w:p>
        </w:tc>
        <w:tc>
          <w:tcPr>
            <w:tcW w:w="2560" w:type="dxa"/>
            <w:tcBorders>
              <w:top w:val="nil"/>
              <w:left w:val="nil"/>
              <w:bottom w:val="single" w:sz="4" w:space="0" w:color="auto"/>
              <w:right w:val="single" w:sz="4" w:space="0" w:color="auto"/>
            </w:tcBorders>
            <w:shd w:val="clear" w:color="auto" w:fill="auto"/>
            <w:noWrap/>
            <w:vAlign w:val="bottom"/>
            <w:hideMark/>
          </w:tcPr>
          <w:p w14:paraId="17642967"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7895213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C284228" w14:textId="77777777" w:rsidR="00C47A85" w:rsidRPr="00000938" w:rsidRDefault="00C47A85" w:rsidP="00960D60">
            <w:pPr>
              <w:jc w:val="right"/>
              <w:rPr>
                <w:color w:val="000000"/>
                <w:lang w:val="en-US"/>
              </w:rPr>
            </w:pPr>
            <w:r w:rsidRPr="00000938">
              <w:rPr>
                <w:color w:val="000000"/>
                <w:lang w:val="en-US"/>
              </w:rPr>
              <w:t xml:space="preserve">7,65 </w:t>
            </w:r>
          </w:p>
        </w:tc>
      </w:tr>
      <w:tr w:rsidR="00C47A85" w:rsidRPr="00000938" w14:paraId="7C646E9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7C22F9C" w14:textId="77777777" w:rsidR="00C47A85" w:rsidRPr="00000938" w:rsidRDefault="00C47A85" w:rsidP="00960D60">
            <w:pPr>
              <w:rPr>
                <w:color w:val="000000"/>
                <w:lang w:val="en-US"/>
              </w:rPr>
            </w:pPr>
            <w:r w:rsidRPr="00000938">
              <w:rPr>
                <w:color w:val="000000"/>
                <w:lang w:val="en-US"/>
              </w:rPr>
              <w:t>TZG Vrlika</w:t>
            </w:r>
          </w:p>
        </w:tc>
        <w:tc>
          <w:tcPr>
            <w:tcW w:w="2560" w:type="dxa"/>
            <w:tcBorders>
              <w:top w:val="nil"/>
              <w:left w:val="nil"/>
              <w:bottom w:val="single" w:sz="4" w:space="0" w:color="auto"/>
              <w:right w:val="single" w:sz="4" w:space="0" w:color="auto"/>
            </w:tcBorders>
            <w:shd w:val="clear" w:color="auto" w:fill="auto"/>
            <w:noWrap/>
            <w:vAlign w:val="bottom"/>
            <w:hideMark/>
          </w:tcPr>
          <w:p w14:paraId="2FA93E87"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0AD0862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CB66598" w14:textId="77777777" w:rsidR="00C47A85" w:rsidRPr="00000938" w:rsidRDefault="00C47A85" w:rsidP="00960D60">
            <w:pPr>
              <w:jc w:val="right"/>
              <w:rPr>
                <w:color w:val="000000"/>
                <w:lang w:val="en-US"/>
              </w:rPr>
            </w:pPr>
            <w:r w:rsidRPr="00000938">
              <w:rPr>
                <w:color w:val="000000"/>
                <w:lang w:val="en-US"/>
              </w:rPr>
              <w:t xml:space="preserve">8,07 </w:t>
            </w:r>
          </w:p>
        </w:tc>
      </w:tr>
      <w:tr w:rsidR="00C47A85" w:rsidRPr="00000938" w14:paraId="0B2ED47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3F409D9" w14:textId="77777777" w:rsidR="00C47A85" w:rsidRPr="00000938" w:rsidRDefault="00C47A85" w:rsidP="00960D60">
            <w:pPr>
              <w:rPr>
                <w:color w:val="000000"/>
                <w:lang w:val="en-US"/>
              </w:rPr>
            </w:pPr>
            <w:r w:rsidRPr="00000938">
              <w:rPr>
                <w:color w:val="000000"/>
                <w:lang w:val="en-US"/>
              </w:rPr>
              <w:t>TZG Mursko Središće</w:t>
            </w:r>
          </w:p>
        </w:tc>
        <w:tc>
          <w:tcPr>
            <w:tcW w:w="2560" w:type="dxa"/>
            <w:tcBorders>
              <w:top w:val="nil"/>
              <w:left w:val="nil"/>
              <w:bottom w:val="single" w:sz="4" w:space="0" w:color="auto"/>
              <w:right w:val="single" w:sz="4" w:space="0" w:color="auto"/>
            </w:tcBorders>
            <w:shd w:val="clear" w:color="auto" w:fill="auto"/>
            <w:noWrap/>
            <w:vAlign w:val="bottom"/>
            <w:hideMark/>
          </w:tcPr>
          <w:p w14:paraId="342AA612" w14:textId="77777777" w:rsidR="00C47A85" w:rsidRPr="00000938" w:rsidRDefault="00C47A85" w:rsidP="00960D60">
            <w:pPr>
              <w:rPr>
                <w:color w:val="000000"/>
                <w:lang w:val="en-US"/>
              </w:rPr>
            </w:pPr>
            <w:r w:rsidRPr="00000938">
              <w:rPr>
                <w:color w:val="000000"/>
                <w:lang w:val="en-US"/>
              </w:rPr>
              <w:t>Međimurska</w:t>
            </w:r>
          </w:p>
        </w:tc>
        <w:tc>
          <w:tcPr>
            <w:tcW w:w="1600" w:type="dxa"/>
            <w:tcBorders>
              <w:top w:val="nil"/>
              <w:left w:val="nil"/>
              <w:bottom w:val="single" w:sz="4" w:space="0" w:color="auto"/>
              <w:right w:val="single" w:sz="4" w:space="0" w:color="auto"/>
            </w:tcBorders>
            <w:shd w:val="clear" w:color="auto" w:fill="auto"/>
            <w:noWrap/>
            <w:vAlign w:val="bottom"/>
            <w:hideMark/>
          </w:tcPr>
          <w:p w14:paraId="6331CB04"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846476D" w14:textId="77777777" w:rsidR="00C47A85" w:rsidRPr="00000938" w:rsidRDefault="00C47A85" w:rsidP="00960D60">
            <w:pPr>
              <w:jc w:val="right"/>
              <w:rPr>
                <w:color w:val="000000"/>
                <w:lang w:val="en-US"/>
              </w:rPr>
            </w:pPr>
            <w:r w:rsidRPr="00000938">
              <w:rPr>
                <w:color w:val="000000"/>
                <w:lang w:val="en-US"/>
              </w:rPr>
              <w:t xml:space="preserve">8,33 </w:t>
            </w:r>
          </w:p>
        </w:tc>
      </w:tr>
      <w:tr w:rsidR="00C47A85" w:rsidRPr="00000938" w14:paraId="7D606CF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E990DEE" w14:textId="77777777" w:rsidR="00C47A85" w:rsidRPr="00000938" w:rsidRDefault="00C47A85" w:rsidP="00960D60">
            <w:pPr>
              <w:rPr>
                <w:color w:val="000000"/>
                <w:lang w:val="en-US"/>
              </w:rPr>
            </w:pPr>
            <w:r w:rsidRPr="00000938">
              <w:rPr>
                <w:color w:val="000000"/>
                <w:lang w:val="en-US"/>
              </w:rPr>
              <w:t>TZG Lipik</w:t>
            </w:r>
          </w:p>
        </w:tc>
        <w:tc>
          <w:tcPr>
            <w:tcW w:w="2560" w:type="dxa"/>
            <w:tcBorders>
              <w:top w:val="nil"/>
              <w:left w:val="nil"/>
              <w:bottom w:val="single" w:sz="4" w:space="0" w:color="auto"/>
              <w:right w:val="single" w:sz="4" w:space="0" w:color="auto"/>
            </w:tcBorders>
            <w:shd w:val="clear" w:color="auto" w:fill="auto"/>
            <w:noWrap/>
            <w:vAlign w:val="bottom"/>
            <w:hideMark/>
          </w:tcPr>
          <w:p w14:paraId="70B8283E" w14:textId="77777777" w:rsidR="00C47A85" w:rsidRPr="00000938" w:rsidRDefault="00C47A85" w:rsidP="00960D60">
            <w:pPr>
              <w:rPr>
                <w:color w:val="000000"/>
                <w:lang w:val="en-US"/>
              </w:rPr>
            </w:pPr>
            <w:r w:rsidRPr="00000938">
              <w:rPr>
                <w:color w:val="000000"/>
                <w:lang w:val="en-US"/>
              </w:rPr>
              <w:t>Požeško-slavonska</w:t>
            </w:r>
          </w:p>
        </w:tc>
        <w:tc>
          <w:tcPr>
            <w:tcW w:w="1600" w:type="dxa"/>
            <w:tcBorders>
              <w:top w:val="nil"/>
              <w:left w:val="nil"/>
              <w:bottom w:val="single" w:sz="4" w:space="0" w:color="auto"/>
              <w:right w:val="single" w:sz="4" w:space="0" w:color="auto"/>
            </w:tcBorders>
            <w:shd w:val="clear" w:color="auto" w:fill="auto"/>
            <w:noWrap/>
            <w:vAlign w:val="bottom"/>
            <w:hideMark/>
          </w:tcPr>
          <w:p w14:paraId="63ECC8FC"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DE74C22" w14:textId="77777777" w:rsidR="00C47A85" w:rsidRPr="00000938" w:rsidRDefault="00C47A85" w:rsidP="00960D60">
            <w:pPr>
              <w:jc w:val="right"/>
              <w:rPr>
                <w:color w:val="000000"/>
                <w:lang w:val="en-US"/>
              </w:rPr>
            </w:pPr>
            <w:r w:rsidRPr="00000938">
              <w:rPr>
                <w:color w:val="000000"/>
                <w:lang w:val="en-US"/>
              </w:rPr>
              <w:t xml:space="preserve">8,56 </w:t>
            </w:r>
          </w:p>
        </w:tc>
      </w:tr>
      <w:tr w:rsidR="00C47A85" w:rsidRPr="00000938" w14:paraId="171686E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74258C3" w14:textId="77777777" w:rsidR="00C47A85" w:rsidRPr="00000938" w:rsidRDefault="00C47A85" w:rsidP="00960D60">
            <w:pPr>
              <w:rPr>
                <w:color w:val="000000"/>
                <w:lang w:val="en-US"/>
              </w:rPr>
            </w:pPr>
            <w:r w:rsidRPr="00000938">
              <w:rPr>
                <w:color w:val="000000"/>
                <w:lang w:val="en-US"/>
              </w:rPr>
              <w:t>TZG Novska</w:t>
            </w:r>
          </w:p>
        </w:tc>
        <w:tc>
          <w:tcPr>
            <w:tcW w:w="2560" w:type="dxa"/>
            <w:tcBorders>
              <w:top w:val="nil"/>
              <w:left w:val="nil"/>
              <w:bottom w:val="single" w:sz="4" w:space="0" w:color="auto"/>
              <w:right w:val="single" w:sz="4" w:space="0" w:color="auto"/>
            </w:tcBorders>
            <w:shd w:val="clear" w:color="auto" w:fill="auto"/>
            <w:noWrap/>
            <w:vAlign w:val="bottom"/>
            <w:hideMark/>
          </w:tcPr>
          <w:p w14:paraId="475420DC"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017D60AE"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1F2B500" w14:textId="77777777" w:rsidR="00C47A85" w:rsidRPr="00000938" w:rsidRDefault="00C47A85" w:rsidP="00960D60">
            <w:pPr>
              <w:jc w:val="right"/>
              <w:rPr>
                <w:color w:val="000000"/>
                <w:lang w:val="en-US"/>
              </w:rPr>
            </w:pPr>
            <w:r w:rsidRPr="00000938">
              <w:rPr>
                <w:color w:val="000000"/>
                <w:lang w:val="en-US"/>
              </w:rPr>
              <w:t xml:space="preserve">8,82 </w:t>
            </w:r>
          </w:p>
        </w:tc>
      </w:tr>
      <w:tr w:rsidR="00C47A85" w:rsidRPr="00000938" w14:paraId="68006463"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64269A4" w14:textId="77777777" w:rsidR="00C47A85" w:rsidRPr="00000938" w:rsidRDefault="00C47A85" w:rsidP="00960D60">
            <w:pPr>
              <w:rPr>
                <w:color w:val="000000"/>
                <w:lang w:val="en-US"/>
              </w:rPr>
            </w:pPr>
            <w:r w:rsidRPr="00000938">
              <w:rPr>
                <w:color w:val="000000"/>
                <w:lang w:val="en-US"/>
              </w:rPr>
              <w:t>TZP Savsko-Sutlanska Dolina I Brigi</w:t>
            </w:r>
          </w:p>
        </w:tc>
        <w:tc>
          <w:tcPr>
            <w:tcW w:w="2560" w:type="dxa"/>
            <w:tcBorders>
              <w:top w:val="nil"/>
              <w:left w:val="nil"/>
              <w:bottom w:val="single" w:sz="4" w:space="0" w:color="auto"/>
              <w:right w:val="single" w:sz="4" w:space="0" w:color="auto"/>
            </w:tcBorders>
            <w:shd w:val="clear" w:color="auto" w:fill="auto"/>
            <w:noWrap/>
            <w:vAlign w:val="bottom"/>
            <w:hideMark/>
          </w:tcPr>
          <w:p w14:paraId="4CDB9FFB"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20952D23" w14:textId="77777777" w:rsidR="00C47A85" w:rsidRPr="00000938" w:rsidRDefault="00C47A85" w:rsidP="00960D60">
            <w:pPr>
              <w:jc w:val="center"/>
              <w:rPr>
                <w:lang w:val="en-US"/>
              </w:rPr>
            </w:pPr>
            <w:r w:rsidRPr="00000938">
              <w:rPr>
                <w:lang w:val="en-US"/>
              </w:rPr>
              <w:t xml:space="preserve">3 </w:t>
            </w:r>
          </w:p>
        </w:tc>
        <w:tc>
          <w:tcPr>
            <w:tcW w:w="1800" w:type="dxa"/>
            <w:tcBorders>
              <w:top w:val="nil"/>
              <w:left w:val="nil"/>
              <w:bottom w:val="single" w:sz="4" w:space="0" w:color="auto"/>
              <w:right w:val="single" w:sz="8" w:space="0" w:color="auto"/>
            </w:tcBorders>
            <w:shd w:val="clear" w:color="auto" w:fill="auto"/>
            <w:noWrap/>
            <w:vAlign w:val="bottom"/>
            <w:hideMark/>
          </w:tcPr>
          <w:p w14:paraId="15F16019" w14:textId="77777777" w:rsidR="00C47A85" w:rsidRPr="00000938" w:rsidRDefault="00C47A85" w:rsidP="00960D60">
            <w:pPr>
              <w:jc w:val="right"/>
              <w:rPr>
                <w:color w:val="000000"/>
                <w:lang w:val="en-US"/>
              </w:rPr>
            </w:pPr>
            <w:r w:rsidRPr="00000938">
              <w:rPr>
                <w:color w:val="000000"/>
                <w:lang w:val="en-US"/>
              </w:rPr>
              <w:t xml:space="preserve">8,86 </w:t>
            </w:r>
          </w:p>
        </w:tc>
      </w:tr>
      <w:tr w:rsidR="00C47A85" w:rsidRPr="00000938" w14:paraId="0BD4052B"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2182AD7" w14:textId="77777777" w:rsidR="00C47A85" w:rsidRPr="00000938" w:rsidRDefault="00C47A85" w:rsidP="00960D60">
            <w:pPr>
              <w:rPr>
                <w:color w:val="000000"/>
                <w:lang w:val="en-US"/>
              </w:rPr>
            </w:pPr>
            <w:r w:rsidRPr="00000938">
              <w:rPr>
                <w:color w:val="000000"/>
                <w:lang w:val="en-US"/>
              </w:rPr>
              <w:t>TZG Čazma</w:t>
            </w:r>
          </w:p>
        </w:tc>
        <w:tc>
          <w:tcPr>
            <w:tcW w:w="2560" w:type="dxa"/>
            <w:tcBorders>
              <w:top w:val="nil"/>
              <w:left w:val="nil"/>
              <w:bottom w:val="single" w:sz="4" w:space="0" w:color="auto"/>
              <w:right w:val="single" w:sz="4" w:space="0" w:color="auto"/>
            </w:tcBorders>
            <w:shd w:val="clear" w:color="auto" w:fill="auto"/>
            <w:noWrap/>
            <w:vAlign w:val="bottom"/>
            <w:hideMark/>
          </w:tcPr>
          <w:p w14:paraId="24306422" w14:textId="77777777" w:rsidR="00C47A85" w:rsidRPr="00000938" w:rsidRDefault="00C47A85" w:rsidP="00960D60">
            <w:pPr>
              <w:rPr>
                <w:color w:val="000000"/>
                <w:lang w:val="en-US"/>
              </w:rPr>
            </w:pPr>
            <w:r w:rsidRPr="00000938">
              <w:rPr>
                <w:color w:val="000000"/>
                <w:lang w:val="en-US"/>
              </w:rPr>
              <w:t>Bjelovarsko-bilogorska</w:t>
            </w:r>
          </w:p>
        </w:tc>
        <w:tc>
          <w:tcPr>
            <w:tcW w:w="1600" w:type="dxa"/>
            <w:tcBorders>
              <w:top w:val="nil"/>
              <w:left w:val="nil"/>
              <w:bottom w:val="single" w:sz="4" w:space="0" w:color="auto"/>
              <w:right w:val="single" w:sz="4" w:space="0" w:color="auto"/>
            </w:tcBorders>
            <w:shd w:val="clear" w:color="auto" w:fill="auto"/>
            <w:noWrap/>
            <w:vAlign w:val="bottom"/>
            <w:hideMark/>
          </w:tcPr>
          <w:p w14:paraId="6F7E20B9"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4BA5822" w14:textId="77777777" w:rsidR="00C47A85" w:rsidRPr="00000938" w:rsidRDefault="00C47A85" w:rsidP="00960D60">
            <w:pPr>
              <w:jc w:val="right"/>
              <w:rPr>
                <w:color w:val="000000"/>
                <w:lang w:val="en-US"/>
              </w:rPr>
            </w:pPr>
            <w:r w:rsidRPr="00000938">
              <w:rPr>
                <w:color w:val="000000"/>
                <w:lang w:val="en-US"/>
              </w:rPr>
              <w:t xml:space="preserve">9,22 </w:t>
            </w:r>
          </w:p>
        </w:tc>
      </w:tr>
      <w:tr w:rsidR="00C47A85" w:rsidRPr="00000938" w14:paraId="5EA3D6A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FD6FCEA" w14:textId="77777777" w:rsidR="00C47A85" w:rsidRPr="00000938" w:rsidRDefault="00C47A85" w:rsidP="00960D60">
            <w:pPr>
              <w:rPr>
                <w:color w:val="000000"/>
                <w:lang w:val="en-US"/>
              </w:rPr>
            </w:pPr>
            <w:r w:rsidRPr="00000938">
              <w:rPr>
                <w:color w:val="000000"/>
                <w:lang w:val="en-US"/>
              </w:rPr>
              <w:t>TZG Pleternica</w:t>
            </w:r>
          </w:p>
        </w:tc>
        <w:tc>
          <w:tcPr>
            <w:tcW w:w="2560" w:type="dxa"/>
            <w:tcBorders>
              <w:top w:val="nil"/>
              <w:left w:val="nil"/>
              <w:bottom w:val="single" w:sz="4" w:space="0" w:color="auto"/>
              <w:right w:val="single" w:sz="4" w:space="0" w:color="auto"/>
            </w:tcBorders>
            <w:shd w:val="clear" w:color="auto" w:fill="auto"/>
            <w:noWrap/>
            <w:vAlign w:val="bottom"/>
            <w:hideMark/>
          </w:tcPr>
          <w:p w14:paraId="55B182FC" w14:textId="77777777" w:rsidR="00C47A85" w:rsidRPr="00000938" w:rsidRDefault="00C47A85" w:rsidP="00960D60">
            <w:pPr>
              <w:rPr>
                <w:color w:val="000000"/>
                <w:lang w:val="en-US"/>
              </w:rPr>
            </w:pPr>
            <w:r w:rsidRPr="00000938">
              <w:rPr>
                <w:color w:val="000000"/>
                <w:lang w:val="en-US"/>
              </w:rPr>
              <w:t>Požeško-slavonska</w:t>
            </w:r>
          </w:p>
        </w:tc>
        <w:tc>
          <w:tcPr>
            <w:tcW w:w="1600" w:type="dxa"/>
            <w:tcBorders>
              <w:top w:val="nil"/>
              <w:left w:val="nil"/>
              <w:bottom w:val="single" w:sz="4" w:space="0" w:color="auto"/>
              <w:right w:val="single" w:sz="4" w:space="0" w:color="auto"/>
            </w:tcBorders>
            <w:shd w:val="clear" w:color="auto" w:fill="auto"/>
            <w:noWrap/>
            <w:vAlign w:val="bottom"/>
            <w:hideMark/>
          </w:tcPr>
          <w:p w14:paraId="15FADF8E"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45F148A" w14:textId="77777777" w:rsidR="00C47A85" w:rsidRPr="00000938" w:rsidRDefault="00C47A85" w:rsidP="00960D60">
            <w:pPr>
              <w:jc w:val="right"/>
              <w:rPr>
                <w:color w:val="000000"/>
                <w:lang w:val="en-US"/>
              </w:rPr>
            </w:pPr>
            <w:r w:rsidRPr="00000938">
              <w:rPr>
                <w:color w:val="000000"/>
                <w:lang w:val="en-US"/>
              </w:rPr>
              <w:t xml:space="preserve">9,46 </w:t>
            </w:r>
          </w:p>
        </w:tc>
      </w:tr>
      <w:tr w:rsidR="00C47A85" w:rsidRPr="00000938" w14:paraId="1228062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E6FEEA2" w14:textId="77777777" w:rsidR="00C47A85" w:rsidRPr="00000938" w:rsidRDefault="00C47A85" w:rsidP="00960D60">
            <w:pPr>
              <w:rPr>
                <w:color w:val="000000"/>
                <w:lang w:val="en-US"/>
              </w:rPr>
            </w:pPr>
            <w:r w:rsidRPr="00000938">
              <w:rPr>
                <w:color w:val="000000"/>
                <w:lang w:val="en-US"/>
              </w:rPr>
              <w:t>TZG Sveti Ivan Zelina</w:t>
            </w:r>
          </w:p>
        </w:tc>
        <w:tc>
          <w:tcPr>
            <w:tcW w:w="2560" w:type="dxa"/>
            <w:tcBorders>
              <w:top w:val="nil"/>
              <w:left w:val="nil"/>
              <w:bottom w:val="single" w:sz="4" w:space="0" w:color="auto"/>
              <w:right w:val="single" w:sz="4" w:space="0" w:color="auto"/>
            </w:tcBorders>
            <w:shd w:val="clear" w:color="auto" w:fill="auto"/>
            <w:noWrap/>
            <w:vAlign w:val="bottom"/>
            <w:hideMark/>
          </w:tcPr>
          <w:p w14:paraId="3722AEBE"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48968C7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29751C0" w14:textId="77777777" w:rsidR="00C47A85" w:rsidRPr="00000938" w:rsidRDefault="00C47A85" w:rsidP="00960D60">
            <w:pPr>
              <w:jc w:val="right"/>
              <w:rPr>
                <w:color w:val="000000"/>
                <w:lang w:val="en-US"/>
              </w:rPr>
            </w:pPr>
            <w:r w:rsidRPr="00000938">
              <w:rPr>
                <w:color w:val="000000"/>
                <w:lang w:val="en-US"/>
              </w:rPr>
              <w:t xml:space="preserve">9,78 </w:t>
            </w:r>
          </w:p>
        </w:tc>
      </w:tr>
      <w:tr w:rsidR="00C47A85" w:rsidRPr="00000938" w14:paraId="28FBC69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48099A7" w14:textId="77777777" w:rsidR="00C47A85" w:rsidRPr="00000938" w:rsidRDefault="00C47A85" w:rsidP="00960D60">
            <w:pPr>
              <w:rPr>
                <w:color w:val="000000"/>
                <w:lang w:val="en-US"/>
              </w:rPr>
            </w:pPr>
            <w:r w:rsidRPr="00000938">
              <w:rPr>
                <w:color w:val="000000"/>
                <w:lang w:val="en-US"/>
              </w:rPr>
              <w:t>TZP Garić Grad</w:t>
            </w:r>
          </w:p>
        </w:tc>
        <w:tc>
          <w:tcPr>
            <w:tcW w:w="2560" w:type="dxa"/>
            <w:tcBorders>
              <w:top w:val="nil"/>
              <w:left w:val="nil"/>
              <w:bottom w:val="single" w:sz="4" w:space="0" w:color="auto"/>
              <w:right w:val="single" w:sz="4" w:space="0" w:color="auto"/>
            </w:tcBorders>
            <w:shd w:val="clear" w:color="auto" w:fill="auto"/>
            <w:noWrap/>
            <w:vAlign w:val="bottom"/>
            <w:hideMark/>
          </w:tcPr>
          <w:p w14:paraId="749357D5" w14:textId="77777777" w:rsidR="00C47A85" w:rsidRPr="00000938" w:rsidRDefault="00C47A85" w:rsidP="00960D60">
            <w:pPr>
              <w:rPr>
                <w:color w:val="000000"/>
                <w:lang w:val="en-US"/>
              </w:rPr>
            </w:pPr>
            <w:r w:rsidRPr="00000938">
              <w:rPr>
                <w:color w:val="000000"/>
                <w:lang w:val="en-US"/>
              </w:rPr>
              <w:t>Bjelovarsko-bilogorska</w:t>
            </w:r>
          </w:p>
        </w:tc>
        <w:tc>
          <w:tcPr>
            <w:tcW w:w="1600" w:type="dxa"/>
            <w:tcBorders>
              <w:top w:val="nil"/>
              <w:left w:val="nil"/>
              <w:bottom w:val="single" w:sz="4" w:space="0" w:color="auto"/>
              <w:right w:val="single" w:sz="4" w:space="0" w:color="auto"/>
            </w:tcBorders>
            <w:shd w:val="clear" w:color="auto" w:fill="auto"/>
            <w:noWrap/>
            <w:vAlign w:val="bottom"/>
            <w:hideMark/>
          </w:tcPr>
          <w:p w14:paraId="539D811C" w14:textId="77777777" w:rsidR="00C47A85" w:rsidRPr="00000938" w:rsidRDefault="00C47A85" w:rsidP="00960D60">
            <w:pPr>
              <w:jc w:val="center"/>
              <w:rPr>
                <w:lang w:val="en-US"/>
              </w:rPr>
            </w:pPr>
            <w:r w:rsidRPr="00000938">
              <w:rPr>
                <w:lang w:val="en-US"/>
              </w:rPr>
              <w:t xml:space="preserve">2 </w:t>
            </w:r>
          </w:p>
        </w:tc>
        <w:tc>
          <w:tcPr>
            <w:tcW w:w="1800" w:type="dxa"/>
            <w:tcBorders>
              <w:top w:val="nil"/>
              <w:left w:val="nil"/>
              <w:bottom w:val="single" w:sz="4" w:space="0" w:color="auto"/>
              <w:right w:val="single" w:sz="8" w:space="0" w:color="auto"/>
            </w:tcBorders>
            <w:shd w:val="clear" w:color="auto" w:fill="auto"/>
            <w:noWrap/>
            <w:vAlign w:val="bottom"/>
            <w:hideMark/>
          </w:tcPr>
          <w:p w14:paraId="5C6EFD64" w14:textId="77777777" w:rsidR="00C47A85" w:rsidRPr="00000938" w:rsidRDefault="00C47A85" w:rsidP="00960D60">
            <w:pPr>
              <w:jc w:val="right"/>
              <w:rPr>
                <w:color w:val="000000"/>
                <w:lang w:val="en-US"/>
              </w:rPr>
            </w:pPr>
            <w:r w:rsidRPr="00000938">
              <w:rPr>
                <w:color w:val="000000"/>
                <w:lang w:val="en-US"/>
              </w:rPr>
              <w:t xml:space="preserve">9,84 </w:t>
            </w:r>
          </w:p>
        </w:tc>
      </w:tr>
      <w:tr w:rsidR="00C47A85" w:rsidRPr="00000938" w14:paraId="0898436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DFE397D" w14:textId="77777777" w:rsidR="00C47A85" w:rsidRPr="00000938" w:rsidRDefault="00C47A85" w:rsidP="00960D60">
            <w:pPr>
              <w:rPr>
                <w:color w:val="000000"/>
                <w:lang w:val="en-US"/>
              </w:rPr>
            </w:pPr>
            <w:r w:rsidRPr="00000938">
              <w:rPr>
                <w:color w:val="000000"/>
                <w:lang w:val="en-US"/>
              </w:rPr>
              <w:t>TZO Draž</w:t>
            </w:r>
          </w:p>
        </w:tc>
        <w:tc>
          <w:tcPr>
            <w:tcW w:w="2560" w:type="dxa"/>
            <w:tcBorders>
              <w:top w:val="nil"/>
              <w:left w:val="nil"/>
              <w:bottom w:val="single" w:sz="4" w:space="0" w:color="auto"/>
              <w:right w:val="single" w:sz="4" w:space="0" w:color="auto"/>
            </w:tcBorders>
            <w:shd w:val="clear" w:color="auto" w:fill="auto"/>
            <w:noWrap/>
            <w:vAlign w:val="bottom"/>
            <w:hideMark/>
          </w:tcPr>
          <w:p w14:paraId="7CF057CF"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2B659384"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2D8F768" w14:textId="77777777" w:rsidR="00C47A85" w:rsidRPr="00000938" w:rsidRDefault="00C47A85" w:rsidP="00960D60">
            <w:pPr>
              <w:jc w:val="right"/>
              <w:rPr>
                <w:color w:val="000000"/>
                <w:lang w:val="en-US"/>
              </w:rPr>
            </w:pPr>
            <w:r w:rsidRPr="00000938">
              <w:rPr>
                <w:color w:val="000000"/>
                <w:lang w:val="en-US"/>
              </w:rPr>
              <w:t xml:space="preserve">10,01 </w:t>
            </w:r>
          </w:p>
        </w:tc>
      </w:tr>
      <w:tr w:rsidR="00C47A85" w:rsidRPr="00000938" w14:paraId="12145EF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45F5CC7" w14:textId="77777777" w:rsidR="00C47A85" w:rsidRPr="00000938" w:rsidRDefault="00C47A85" w:rsidP="00960D60">
            <w:pPr>
              <w:rPr>
                <w:color w:val="000000"/>
                <w:lang w:val="en-US"/>
              </w:rPr>
            </w:pPr>
            <w:r w:rsidRPr="00000938">
              <w:rPr>
                <w:color w:val="000000"/>
                <w:lang w:val="en-US"/>
              </w:rPr>
              <w:t>TZO Garčin</w:t>
            </w:r>
          </w:p>
        </w:tc>
        <w:tc>
          <w:tcPr>
            <w:tcW w:w="2560" w:type="dxa"/>
            <w:tcBorders>
              <w:top w:val="nil"/>
              <w:left w:val="nil"/>
              <w:bottom w:val="single" w:sz="4" w:space="0" w:color="auto"/>
              <w:right w:val="single" w:sz="4" w:space="0" w:color="auto"/>
            </w:tcBorders>
            <w:shd w:val="clear" w:color="auto" w:fill="auto"/>
            <w:noWrap/>
            <w:vAlign w:val="bottom"/>
            <w:hideMark/>
          </w:tcPr>
          <w:p w14:paraId="69771043" w14:textId="77777777" w:rsidR="00C47A85" w:rsidRPr="00000938" w:rsidRDefault="00C47A85" w:rsidP="00960D60">
            <w:pPr>
              <w:rPr>
                <w:color w:val="000000"/>
                <w:lang w:val="en-US"/>
              </w:rPr>
            </w:pPr>
            <w:r w:rsidRPr="00000938">
              <w:rPr>
                <w:color w:val="000000"/>
                <w:lang w:val="en-US"/>
              </w:rPr>
              <w:t>Brodsko-posavska</w:t>
            </w:r>
          </w:p>
        </w:tc>
        <w:tc>
          <w:tcPr>
            <w:tcW w:w="1600" w:type="dxa"/>
            <w:tcBorders>
              <w:top w:val="nil"/>
              <w:left w:val="nil"/>
              <w:bottom w:val="single" w:sz="4" w:space="0" w:color="auto"/>
              <w:right w:val="single" w:sz="4" w:space="0" w:color="auto"/>
            </w:tcBorders>
            <w:shd w:val="clear" w:color="auto" w:fill="auto"/>
            <w:noWrap/>
            <w:vAlign w:val="bottom"/>
            <w:hideMark/>
          </w:tcPr>
          <w:p w14:paraId="17B7CF9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1A42B0E" w14:textId="77777777" w:rsidR="00C47A85" w:rsidRPr="00000938" w:rsidRDefault="00C47A85" w:rsidP="00960D60">
            <w:pPr>
              <w:jc w:val="right"/>
              <w:rPr>
                <w:color w:val="000000"/>
                <w:lang w:val="en-US"/>
              </w:rPr>
            </w:pPr>
            <w:r w:rsidRPr="00000938">
              <w:rPr>
                <w:color w:val="000000"/>
                <w:lang w:val="en-US"/>
              </w:rPr>
              <w:t xml:space="preserve">10,23 </w:t>
            </w:r>
          </w:p>
        </w:tc>
      </w:tr>
      <w:tr w:rsidR="00C47A85" w:rsidRPr="00000938" w14:paraId="7C46083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28C5AB7" w14:textId="77777777" w:rsidR="00C47A85" w:rsidRPr="00000938" w:rsidRDefault="00C47A85" w:rsidP="00960D60">
            <w:pPr>
              <w:rPr>
                <w:color w:val="000000"/>
                <w:lang w:val="en-US"/>
              </w:rPr>
            </w:pPr>
            <w:r w:rsidRPr="00000938">
              <w:rPr>
                <w:color w:val="000000"/>
                <w:lang w:val="en-US"/>
              </w:rPr>
              <w:t>TZO Brod Moravice</w:t>
            </w:r>
          </w:p>
        </w:tc>
        <w:tc>
          <w:tcPr>
            <w:tcW w:w="2560" w:type="dxa"/>
            <w:tcBorders>
              <w:top w:val="nil"/>
              <w:left w:val="nil"/>
              <w:bottom w:val="single" w:sz="4" w:space="0" w:color="auto"/>
              <w:right w:val="single" w:sz="4" w:space="0" w:color="auto"/>
            </w:tcBorders>
            <w:shd w:val="clear" w:color="auto" w:fill="auto"/>
            <w:noWrap/>
            <w:vAlign w:val="bottom"/>
            <w:hideMark/>
          </w:tcPr>
          <w:p w14:paraId="4D80DECE"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63F06F7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9F23773" w14:textId="77777777" w:rsidR="00C47A85" w:rsidRPr="00000938" w:rsidRDefault="00C47A85" w:rsidP="00960D60">
            <w:pPr>
              <w:jc w:val="right"/>
              <w:rPr>
                <w:color w:val="000000"/>
                <w:lang w:val="en-US"/>
              </w:rPr>
            </w:pPr>
            <w:r w:rsidRPr="00000938">
              <w:rPr>
                <w:color w:val="000000"/>
                <w:lang w:val="en-US"/>
              </w:rPr>
              <w:t xml:space="preserve">10,34 </w:t>
            </w:r>
          </w:p>
        </w:tc>
      </w:tr>
      <w:tr w:rsidR="00C47A85" w:rsidRPr="00000938" w14:paraId="21ACBA2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5B65D8F" w14:textId="77777777" w:rsidR="00C47A85" w:rsidRPr="00000938" w:rsidRDefault="00C47A85" w:rsidP="00960D60">
            <w:pPr>
              <w:rPr>
                <w:color w:val="000000"/>
                <w:lang w:val="en-US"/>
              </w:rPr>
            </w:pPr>
            <w:r w:rsidRPr="00000938">
              <w:rPr>
                <w:color w:val="000000"/>
                <w:lang w:val="en-US"/>
              </w:rPr>
              <w:t>TZO Erdut</w:t>
            </w:r>
          </w:p>
        </w:tc>
        <w:tc>
          <w:tcPr>
            <w:tcW w:w="2560" w:type="dxa"/>
            <w:tcBorders>
              <w:top w:val="nil"/>
              <w:left w:val="nil"/>
              <w:bottom w:val="single" w:sz="4" w:space="0" w:color="auto"/>
              <w:right w:val="single" w:sz="4" w:space="0" w:color="auto"/>
            </w:tcBorders>
            <w:shd w:val="clear" w:color="auto" w:fill="auto"/>
            <w:noWrap/>
            <w:vAlign w:val="bottom"/>
            <w:hideMark/>
          </w:tcPr>
          <w:p w14:paraId="602FEB53"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2963A7B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F260C24" w14:textId="77777777" w:rsidR="00C47A85" w:rsidRPr="00000938" w:rsidRDefault="00C47A85" w:rsidP="00960D60">
            <w:pPr>
              <w:jc w:val="right"/>
              <w:rPr>
                <w:color w:val="000000"/>
                <w:lang w:val="en-US"/>
              </w:rPr>
            </w:pPr>
            <w:r w:rsidRPr="00000938">
              <w:rPr>
                <w:color w:val="000000"/>
                <w:lang w:val="en-US"/>
              </w:rPr>
              <w:t xml:space="preserve">10,50 </w:t>
            </w:r>
          </w:p>
        </w:tc>
      </w:tr>
      <w:tr w:rsidR="00C47A85" w:rsidRPr="00000938" w14:paraId="0DC5DB5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A6EA51C" w14:textId="77777777" w:rsidR="00C47A85" w:rsidRPr="00000938" w:rsidRDefault="00C47A85" w:rsidP="00960D60">
            <w:pPr>
              <w:rPr>
                <w:color w:val="000000"/>
                <w:lang w:val="en-US"/>
              </w:rPr>
            </w:pPr>
            <w:r w:rsidRPr="00000938">
              <w:rPr>
                <w:color w:val="000000"/>
                <w:lang w:val="en-US"/>
              </w:rPr>
              <w:t>TZO Lokve</w:t>
            </w:r>
          </w:p>
        </w:tc>
        <w:tc>
          <w:tcPr>
            <w:tcW w:w="2560" w:type="dxa"/>
            <w:tcBorders>
              <w:top w:val="nil"/>
              <w:left w:val="nil"/>
              <w:bottom w:val="single" w:sz="4" w:space="0" w:color="auto"/>
              <w:right w:val="single" w:sz="4" w:space="0" w:color="auto"/>
            </w:tcBorders>
            <w:shd w:val="clear" w:color="auto" w:fill="auto"/>
            <w:noWrap/>
            <w:vAlign w:val="bottom"/>
            <w:hideMark/>
          </w:tcPr>
          <w:p w14:paraId="01C12ACC"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6A937EE4"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777E62B" w14:textId="77777777" w:rsidR="00C47A85" w:rsidRPr="00000938" w:rsidRDefault="00C47A85" w:rsidP="00960D60">
            <w:pPr>
              <w:jc w:val="right"/>
              <w:rPr>
                <w:color w:val="000000"/>
                <w:lang w:val="en-US"/>
              </w:rPr>
            </w:pPr>
            <w:r w:rsidRPr="00000938">
              <w:rPr>
                <w:color w:val="000000"/>
                <w:lang w:val="en-US"/>
              </w:rPr>
              <w:t xml:space="preserve">10,68 </w:t>
            </w:r>
          </w:p>
        </w:tc>
      </w:tr>
      <w:tr w:rsidR="00C47A85" w:rsidRPr="00000938" w14:paraId="1BF64BB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A7C324D" w14:textId="77777777" w:rsidR="00C47A85" w:rsidRPr="00000938" w:rsidRDefault="00C47A85" w:rsidP="00960D60">
            <w:pPr>
              <w:rPr>
                <w:color w:val="000000"/>
                <w:lang w:val="en-US"/>
              </w:rPr>
            </w:pPr>
            <w:r w:rsidRPr="00000938">
              <w:rPr>
                <w:color w:val="000000"/>
                <w:lang w:val="en-US"/>
              </w:rPr>
              <w:t>TZO Oriovac</w:t>
            </w:r>
          </w:p>
        </w:tc>
        <w:tc>
          <w:tcPr>
            <w:tcW w:w="2560" w:type="dxa"/>
            <w:tcBorders>
              <w:top w:val="nil"/>
              <w:left w:val="nil"/>
              <w:bottom w:val="single" w:sz="4" w:space="0" w:color="auto"/>
              <w:right w:val="single" w:sz="4" w:space="0" w:color="auto"/>
            </w:tcBorders>
            <w:shd w:val="clear" w:color="auto" w:fill="auto"/>
            <w:noWrap/>
            <w:vAlign w:val="bottom"/>
            <w:hideMark/>
          </w:tcPr>
          <w:p w14:paraId="09A2BFCB" w14:textId="77777777" w:rsidR="00C47A85" w:rsidRPr="00000938" w:rsidRDefault="00C47A85" w:rsidP="00960D60">
            <w:pPr>
              <w:rPr>
                <w:color w:val="000000"/>
                <w:lang w:val="en-US"/>
              </w:rPr>
            </w:pPr>
            <w:r w:rsidRPr="00000938">
              <w:rPr>
                <w:color w:val="000000"/>
                <w:lang w:val="en-US"/>
              </w:rPr>
              <w:t>Brodsko-posavska</w:t>
            </w:r>
          </w:p>
        </w:tc>
        <w:tc>
          <w:tcPr>
            <w:tcW w:w="1600" w:type="dxa"/>
            <w:tcBorders>
              <w:top w:val="nil"/>
              <w:left w:val="nil"/>
              <w:bottom w:val="single" w:sz="4" w:space="0" w:color="auto"/>
              <w:right w:val="single" w:sz="4" w:space="0" w:color="auto"/>
            </w:tcBorders>
            <w:shd w:val="clear" w:color="auto" w:fill="auto"/>
            <w:noWrap/>
            <w:vAlign w:val="bottom"/>
            <w:hideMark/>
          </w:tcPr>
          <w:p w14:paraId="43A4802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8D41A01" w14:textId="77777777" w:rsidR="00C47A85" w:rsidRPr="00000938" w:rsidRDefault="00C47A85" w:rsidP="00960D60">
            <w:pPr>
              <w:jc w:val="right"/>
              <w:rPr>
                <w:color w:val="000000"/>
                <w:lang w:val="en-US"/>
              </w:rPr>
            </w:pPr>
            <w:r w:rsidRPr="00000938">
              <w:rPr>
                <w:color w:val="000000"/>
                <w:lang w:val="en-US"/>
              </w:rPr>
              <w:t xml:space="preserve">10,80 </w:t>
            </w:r>
          </w:p>
        </w:tc>
      </w:tr>
      <w:tr w:rsidR="00C47A85" w:rsidRPr="00000938" w14:paraId="3267893C"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2C28909" w14:textId="77777777" w:rsidR="00C47A85" w:rsidRPr="00000938" w:rsidRDefault="00C47A85" w:rsidP="00960D60">
            <w:pPr>
              <w:rPr>
                <w:color w:val="000000"/>
                <w:lang w:val="en-US"/>
              </w:rPr>
            </w:pPr>
            <w:r w:rsidRPr="00000938">
              <w:rPr>
                <w:color w:val="000000"/>
                <w:lang w:val="en-US"/>
              </w:rPr>
              <w:t>TZG Pakrac</w:t>
            </w:r>
          </w:p>
        </w:tc>
        <w:tc>
          <w:tcPr>
            <w:tcW w:w="2560" w:type="dxa"/>
            <w:tcBorders>
              <w:top w:val="nil"/>
              <w:left w:val="nil"/>
              <w:bottom w:val="single" w:sz="4" w:space="0" w:color="auto"/>
              <w:right w:val="single" w:sz="4" w:space="0" w:color="auto"/>
            </w:tcBorders>
            <w:shd w:val="clear" w:color="auto" w:fill="auto"/>
            <w:noWrap/>
            <w:vAlign w:val="bottom"/>
            <w:hideMark/>
          </w:tcPr>
          <w:p w14:paraId="0C0FFFE8" w14:textId="77777777" w:rsidR="00C47A85" w:rsidRPr="00000938" w:rsidRDefault="00C47A85" w:rsidP="00960D60">
            <w:pPr>
              <w:rPr>
                <w:color w:val="000000"/>
                <w:lang w:val="en-US"/>
              </w:rPr>
            </w:pPr>
            <w:r w:rsidRPr="00000938">
              <w:rPr>
                <w:color w:val="000000"/>
                <w:lang w:val="en-US"/>
              </w:rPr>
              <w:t>Požeško-slavonska</w:t>
            </w:r>
          </w:p>
        </w:tc>
        <w:tc>
          <w:tcPr>
            <w:tcW w:w="1600" w:type="dxa"/>
            <w:tcBorders>
              <w:top w:val="nil"/>
              <w:left w:val="nil"/>
              <w:bottom w:val="single" w:sz="4" w:space="0" w:color="auto"/>
              <w:right w:val="single" w:sz="4" w:space="0" w:color="auto"/>
            </w:tcBorders>
            <w:shd w:val="clear" w:color="auto" w:fill="auto"/>
            <w:noWrap/>
            <w:vAlign w:val="bottom"/>
            <w:hideMark/>
          </w:tcPr>
          <w:p w14:paraId="5CD90E64"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E0A0B7E" w14:textId="77777777" w:rsidR="00C47A85" w:rsidRPr="00000938" w:rsidRDefault="00C47A85" w:rsidP="00960D60">
            <w:pPr>
              <w:jc w:val="right"/>
              <w:rPr>
                <w:color w:val="000000"/>
                <w:lang w:val="en-US"/>
              </w:rPr>
            </w:pPr>
            <w:r w:rsidRPr="00000938">
              <w:rPr>
                <w:color w:val="000000"/>
                <w:lang w:val="en-US"/>
              </w:rPr>
              <w:t xml:space="preserve">10,92 </w:t>
            </w:r>
          </w:p>
        </w:tc>
      </w:tr>
      <w:tr w:rsidR="00C47A85" w:rsidRPr="00000938" w14:paraId="08E9A8E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9089FEF" w14:textId="77777777" w:rsidR="00C47A85" w:rsidRPr="00000938" w:rsidRDefault="00C47A85" w:rsidP="00960D60">
            <w:pPr>
              <w:rPr>
                <w:color w:val="000000"/>
                <w:lang w:val="en-US"/>
              </w:rPr>
            </w:pPr>
            <w:r w:rsidRPr="00000938">
              <w:rPr>
                <w:color w:val="000000"/>
                <w:lang w:val="en-US"/>
              </w:rPr>
              <w:t>TZO Štrigova</w:t>
            </w:r>
          </w:p>
        </w:tc>
        <w:tc>
          <w:tcPr>
            <w:tcW w:w="2560" w:type="dxa"/>
            <w:tcBorders>
              <w:top w:val="nil"/>
              <w:left w:val="nil"/>
              <w:bottom w:val="single" w:sz="4" w:space="0" w:color="auto"/>
              <w:right w:val="single" w:sz="4" w:space="0" w:color="auto"/>
            </w:tcBorders>
            <w:shd w:val="clear" w:color="auto" w:fill="auto"/>
            <w:noWrap/>
            <w:vAlign w:val="bottom"/>
            <w:hideMark/>
          </w:tcPr>
          <w:p w14:paraId="6AEC6532" w14:textId="77777777" w:rsidR="00C47A85" w:rsidRPr="00000938" w:rsidRDefault="00C47A85" w:rsidP="00960D60">
            <w:pPr>
              <w:rPr>
                <w:color w:val="000000"/>
                <w:lang w:val="en-US"/>
              </w:rPr>
            </w:pPr>
            <w:r w:rsidRPr="00000938">
              <w:rPr>
                <w:color w:val="000000"/>
                <w:lang w:val="en-US"/>
              </w:rPr>
              <w:t>Međimurska</w:t>
            </w:r>
          </w:p>
        </w:tc>
        <w:tc>
          <w:tcPr>
            <w:tcW w:w="1600" w:type="dxa"/>
            <w:tcBorders>
              <w:top w:val="nil"/>
              <w:left w:val="nil"/>
              <w:bottom w:val="single" w:sz="4" w:space="0" w:color="auto"/>
              <w:right w:val="single" w:sz="4" w:space="0" w:color="auto"/>
            </w:tcBorders>
            <w:shd w:val="clear" w:color="auto" w:fill="auto"/>
            <w:noWrap/>
            <w:vAlign w:val="bottom"/>
            <w:hideMark/>
          </w:tcPr>
          <w:p w14:paraId="09F3130C"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D2E6BC8" w14:textId="77777777" w:rsidR="00C47A85" w:rsidRPr="00000938" w:rsidRDefault="00C47A85" w:rsidP="00960D60">
            <w:pPr>
              <w:jc w:val="right"/>
              <w:rPr>
                <w:color w:val="000000"/>
                <w:lang w:val="en-US"/>
              </w:rPr>
            </w:pPr>
            <w:r w:rsidRPr="00000938">
              <w:rPr>
                <w:color w:val="000000"/>
                <w:lang w:val="en-US"/>
              </w:rPr>
              <w:t xml:space="preserve">11,02 </w:t>
            </w:r>
          </w:p>
        </w:tc>
      </w:tr>
      <w:tr w:rsidR="00C47A85" w:rsidRPr="00000938" w14:paraId="19707D5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70095AF" w14:textId="77777777" w:rsidR="00C47A85" w:rsidRPr="00000938" w:rsidRDefault="00C47A85" w:rsidP="00960D60">
            <w:pPr>
              <w:rPr>
                <w:color w:val="000000"/>
                <w:lang w:val="en-US"/>
              </w:rPr>
            </w:pPr>
            <w:r w:rsidRPr="00000938">
              <w:rPr>
                <w:color w:val="000000"/>
                <w:lang w:val="en-US"/>
              </w:rPr>
              <w:t>TZO Čačinci</w:t>
            </w:r>
          </w:p>
        </w:tc>
        <w:tc>
          <w:tcPr>
            <w:tcW w:w="2560" w:type="dxa"/>
            <w:tcBorders>
              <w:top w:val="nil"/>
              <w:left w:val="nil"/>
              <w:bottom w:val="single" w:sz="4" w:space="0" w:color="auto"/>
              <w:right w:val="single" w:sz="4" w:space="0" w:color="auto"/>
            </w:tcBorders>
            <w:shd w:val="clear" w:color="auto" w:fill="auto"/>
            <w:noWrap/>
            <w:vAlign w:val="bottom"/>
            <w:hideMark/>
          </w:tcPr>
          <w:p w14:paraId="3C7B1B2A" w14:textId="77777777" w:rsidR="00C47A85" w:rsidRPr="00000938" w:rsidRDefault="00C47A85" w:rsidP="00960D60">
            <w:pPr>
              <w:rPr>
                <w:color w:val="000000"/>
                <w:lang w:val="en-US"/>
              </w:rPr>
            </w:pPr>
            <w:r w:rsidRPr="00000938">
              <w:rPr>
                <w:color w:val="000000"/>
                <w:lang w:val="en-US"/>
              </w:rPr>
              <w:t>Virovitičko-podravska</w:t>
            </w:r>
          </w:p>
        </w:tc>
        <w:tc>
          <w:tcPr>
            <w:tcW w:w="1600" w:type="dxa"/>
            <w:tcBorders>
              <w:top w:val="nil"/>
              <w:left w:val="nil"/>
              <w:bottom w:val="single" w:sz="4" w:space="0" w:color="auto"/>
              <w:right w:val="single" w:sz="4" w:space="0" w:color="auto"/>
            </w:tcBorders>
            <w:shd w:val="clear" w:color="auto" w:fill="auto"/>
            <w:noWrap/>
            <w:vAlign w:val="bottom"/>
            <w:hideMark/>
          </w:tcPr>
          <w:p w14:paraId="59CDE3C3"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AA790F2" w14:textId="77777777" w:rsidR="00C47A85" w:rsidRPr="00000938" w:rsidRDefault="00C47A85" w:rsidP="00960D60">
            <w:pPr>
              <w:jc w:val="right"/>
              <w:rPr>
                <w:color w:val="000000"/>
                <w:lang w:val="en-US"/>
              </w:rPr>
            </w:pPr>
            <w:r w:rsidRPr="00000938">
              <w:rPr>
                <w:color w:val="000000"/>
                <w:lang w:val="en-US"/>
              </w:rPr>
              <w:t xml:space="preserve">11,06 </w:t>
            </w:r>
          </w:p>
        </w:tc>
      </w:tr>
      <w:tr w:rsidR="00C47A85" w:rsidRPr="00000938" w14:paraId="684FA93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B853BE4" w14:textId="77777777" w:rsidR="00C47A85" w:rsidRPr="00000938" w:rsidRDefault="00C47A85" w:rsidP="00960D60">
            <w:pPr>
              <w:rPr>
                <w:color w:val="000000"/>
                <w:lang w:val="en-US"/>
              </w:rPr>
            </w:pPr>
            <w:r w:rsidRPr="00000938">
              <w:rPr>
                <w:color w:val="000000"/>
                <w:lang w:val="en-US"/>
              </w:rPr>
              <w:t>TZG Slatina</w:t>
            </w:r>
          </w:p>
        </w:tc>
        <w:tc>
          <w:tcPr>
            <w:tcW w:w="2560" w:type="dxa"/>
            <w:tcBorders>
              <w:top w:val="nil"/>
              <w:left w:val="nil"/>
              <w:bottom w:val="single" w:sz="4" w:space="0" w:color="auto"/>
              <w:right w:val="single" w:sz="4" w:space="0" w:color="auto"/>
            </w:tcBorders>
            <w:shd w:val="clear" w:color="auto" w:fill="auto"/>
            <w:noWrap/>
            <w:vAlign w:val="bottom"/>
            <w:hideMark/>
          </w:tcPr>
          <w:p w14:paraId="11573FAC" w14:textId="77777777" w:rsidR="00C47A85" w:rsidRPr="00000938" w:rsidRDefault="00C47A85" w:rsidP="00960D60">
            <w:pPr>
              <w:rPr>
                <w:color w:val="000000"/>
                <w:lang w:val="en-US"/>
              </w:rPr>
            </w:pPr>
            <w:r w:rsidRPr="00000938">
              <w:rPr>
                <w:color w:val="000000"/>
                <w:lang w:val="en-US"/>
              </w:rPr>
              <w:t>Virovitičko-podravska</w:t>
            </w:r>
          </w:p>
        </w:tc>
        <w:tc>
          <w:tcPr>
            <w:tcW w:w="1600" w:type="dxa"/>
            <w:tcBorders>
              <w:top w:val="nil"/>
              <w:left w:val="nil"/>
              <w:bottom w:val="single" w:sz="4" w:space="0" w:color="auto"/>
              <w:right w:val="single" w:sz="4" w:space="0" w:color="auto"/>
            </w:tcBorders>
            <w:shd w:val="clear" w:color="auto" w:fill="auto"/>
            <w:noWrap/>
            <w:vAlign w:val="bottom"/>
            <w:hideMark/>
          </w:tcPr>
          <w:p w14:paraId="5B32528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4958D04" w14:textId="77777777" w:rsidR="00C47A85" w:rsidRPr="00000938" w:rsidRDefault="00C47A85" w:rsidP="00960D60">
            <w:pPr>
              <w:jc w:val="right"/>
              <w:rPr>
                <w:color w:val="000000"/>
                <w:lang w:val="en-US"/>
              </w:rPr>
            </w:pPr>
            <w:r w:rsidRPr="00000938">
              <w:rPr>
                <w:color w:val="000000"/>
                <w:lang w:val="en-US"/>
              </w:rPr>
              <w:t xml:space="preserve">11,06 </w:t>
            </w:r>
          </w:p>
        </w:tc>
      </w:tr>
      <w:tr w:rsidR="00C47A85" w:rsidRPr="00000938" w14:paraId="7F3ED34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31BB038" w14:textId="77777777" w:rsidR="00C47A85" w:rsidRPr="00000938" w:rsidRDefault="00C47A85" w:rsidP="00960D60">
            <w:pPr>
              <w:rPr>
                <w:color w:val="000000"/>
                <w:lang w:val="en-US"/>
              </w:rPr>
            </w:pPr>
            <w:r w:rsidRPr="00000938">
              <w:rPr>
                <w:color w:val="000000"/>
                <w:lang w:val="en-US"/>
              </w:rPr>
              <w:t>TZO Perušić</w:t>
            </w:r>
          </w:p>
        </w:tc>
        <w:tc>
          <w:tcPr>
            <w:tcW w:w="2560" w:type="dxa"/>
            <w:tcBorders>
              <w:top w:val="nil"/>
              <w:left w:val="nil"/>
              <w:bottom w:val="single" w:sz="4" w:space="0" w:color="auto"/>
              <w:right w:val="single" w:sz="4" w:space="0" w:color="auto"/>
            </w:tcBorders>
            <w:shd w:val="clear" w:color="auto" w:fill="auto"/>
            <w:noWrap/>
            <w:vAlign w:val="bottom"/>
            <w:hideMark/>
          </w:tcPr>
          <w:p w14:paraId="68443D3E" w14:textId="77777777" w:rsidR="00C47A85" w:rsidRPr="00000938" w:rsidRDefault="00C47A85" w:rsidP="00960D60">
            <w:pPr>
              <w:rPr>
                <w:color w:val="000000"/>
                <w:lang w:val="en-US"/>
              </w:rPr>
            </w:pPr>
            <w:r w:rsidRPr="00000938">
              <w:rPr>
                <w:color w:val="000000"/>
                <w:lang w:val="en-US"/>
              </w:rPr>
              <w:t>Ličko-senjska</w:t>
            </w:r>
          </w:p>
        </w:tc>
        <w:tc>
          <w:tcPr>
            <w:tcW w:w="1600" w:type="dxa"/>
            <w:tcBorders>
              <w:top w:val="nil"/>
              <w:left w:val="nil"/>
              <w:bottom w:val="single" w:sz="4" w:space="0" w:color="auto"/>
              <w:right w:val="single" w:sz="4" w:space="0" w:color="auto"/>
            </w:tcBorders>
            <w:shd w:val="clear" w:color="auto" w:fill="auto"/>
            <w:noWrap/>
            <w:vAlign w:val="bottom"/>
            <w:hideMark/>
          </w:tcPr>
          <w:p w14:paraId="1CEE58C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ECFA6CC" w14:textId="77777777" w:rsidR="00C47A85" w:rsidRPr="00000938" w:rsidRDefault="00C47A85" w:rsidP="00960D60">
            <w:pPr>
              <w:jc w:val="right"/>
              <w:rPr>
                <w:color w:val="000000"/>
                <w:lang w:val="en-US"/>
              </w:rPr>
            </w:pPr>
            <w:r w:rsidRPr="00000938">
              <w:rPr>
                <w:color w:val="000000"/>
                <w:lang w:val="en-US"/>
              </w:rPr>
              <w:t xml:space="preserve">11,13 </w:t>
            </w:r>
          </w:p>
        </w:tc>
      </w:tr>
      <w:tr w:rsidR="00C47A85" w:rsidRPr="00000938" w14:paraId="72180CE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83C0550" w14:textId="77777777" w:rsidR="00C47A85" w:rsidRPr="00000938" w:rsidRDefault="00C47A85" w:rsidP="00960D60">
            <w:pPr>
              <w:rPr>
                <w:color w:val="000000"/>
                <w:lang w:val="en-US"/>
              </w:rPr>
            </w:pPr>
            <w:r w:rsidRPr="00000938">
              <w:rPr>
                <w:color w:val="000000"/>
                <w:lang w:val="en-US"/>
              </w:rPr>
              <w:t>TZG Županja</w:t>
            </w:r>
          </w:p>
        </w:tc>
        <w:tc>
          <w:tcPr>
            <w:tcW w:w="2560" w:type="dxa"/>
            <w:tcBorders>
              <w:top w:val="nil"/>
              <w:left w:val="nil"/>
              <w:bottom w:val="single" w:sz="4" w:space="0" w:color="auto"/>
              <w:right w:val="single" w:sz="4" w:space="0" w:color="auto"/>
            </w:tcBorders>
            <w:shd w:val="clear" w:color="auto" w:fill="auto"/>
            <w:noWrap/>
            <w:vAlign w:val="bottom"/>
            <w:hideMark/>
          </w:tcPr>
          <w:p w14:paraId="21A4A2A9" w14:textId="77777777" w:rsidR="00C47A85" w:rsidRPr="00000938" w:rsidRDefault="00C47A85" w:rsidP="00960D60">
            <w:pPr>
              <w:rPr>
                <w:color w:val="000000"/>
                <w:lang w:val="en-US"/>
              </w:rPr>
            </w:pPr>
            <w:r w:rsidRPr="00000938">
              <w:rPr>
                <w:color w:val="000000"/>
                <w:lang w:val="en-US"/>
              </w:rPr>
              <w:t>Vukovarsko-srijemska</w:t>
            </w:r>
          </w:p>
        </w:tc>
        <w:tc>
          <w:tcPr>
            <w:tcW w:w="1600" w:type="dxa"/>
            <w:tcBorders>
              <w:top w:val="nil"/>
              <w:left w:val="nil"/>
              <w:bottom w:val="single" w:sz="4" w:space="0" w:color="auto"/>
              <w:right w:val="single" w:sz="4" w:space="0" w:color="auto"/>
            </w:tcBorders>
            <w:shd w:val="clear" w:color="auto" w:fill="auto"/>
            <w:noWrap/>
            <w:vAlign w:val="bottom"/>
            <w:hideMark/>
          </w:tcPr>
          <w:p w14:paraId="4400E3A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129F7E5" w14:textId="77777777" w:rsidR="00C47A85" w:rsidRPr="00000938" w:rsidRDefault="00C47A85" w:rsidP="00960D60">
            <w:pPr>
              <w:jc w:val="right"/>
              <w:rPr>
                <w:color w:val="000000"/>
                <w:lang w:val="en-US"/>
              </w:rPr>
            </w:pPr>
            <w:r w:rsidRPr="00000938">
              <w:rPr>
                <w:color w:val="000000"/>
                <w:lang w:val="en-US"/>
              </w:rPr>
              <w:t xml:space="preserve">11,59 </w:t>
            </w:r>
          </w:p>
        </w:tc>
      </w:tr>
      <w:tr w:rsidR="00C47A85" w:rsidRPr="00000938" w14:paraId="43B96DCB"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FB46F9C" w14:textId="77777777" w:rsidR="00C47A85" w:rsidRPr="00000938" w:rsidRDefault="00C47A85" w:rsidP="00960D60">
            <w:pPr>
              <w:rPr>
                <w:color w:val="000000"/>
                <w:lang w:val="en-US"/>
              </w:rPr>
            </w:pPr>
            <w:r w:rsidRPr="00000938">
              <w:rPr>
                <w:color w:val="000000"/>
                <w:lang w:val="en-US"/>
              </w:rPr>
              <w:t xml:space="preserve">TZP Središnja Podravina </w:t>
            </w:r>
          </w:p>
        </w:tc>
        <w:tc>
          <w:tcPr>
            <w:tcW w:w="2560" w:type="dxa"/>
            <w:tcBorders>
              <w:top w:val="nil"/>
              <w:left w:val="nil"/>
              <w:bottom w:val="single" w:sz="4" w:space="0" w:color="auto"/>
              <w:right w:val="single" w:sz="4" w:space="0" w:color="auto"/>
            </w:tcBorders>
            <w:shd w:val="clear" w:color="auto" w:fill="auto"/>
            <w:noWrap/>
            <w:vAlign w:val="bottom"/>
            <w:hideMark/>
          </w:tcPr>
          <w:p w14:paraId="682A7E39" w14:textId="77777777" w:rsidR="00C47A85" w:rsidRPr="00000938" w:rsidRDefault="00C47A85" w:rsidP="00960D60">
            <w:pPr>
              <w:rPr>
                <w:color w:val="000000"/>
                <w:lang w:val="en-US"/>
              </w:rPr>
            </w:pPr>
            <w:r w:rsidRPr="00000938">
              <w:rPr>
                <w:color w:val="000000"/>
                <w:lang w:val="en-US"/>
              </w:rPr>
              <w:t>Koprivničko-križevačka</w:t>
            </w:r>
          </w:p>
        </w:tc>
        <w:tc>
          <w:tcPr>
            <w:tcW w:w="1600" w:type="dxa"/>
            <w:tcBorders>
              <w:top w:val="nil"/>
              <w:left w:val="nil"/>
              <w:bottom w:val="single" w:sz="4" w:space="0" w:color="auto"/>
              <w:right w:val="single" w:sz="4" w:space="0" w:color="auto"/>
            </w:tcBorders>
            <w:shd w:val="clear" w:color="auto" w:fill="auto"/>
            <w:noWrap/>
            <w:vAlign w:val="bottom"/>
            <w:hideMark/>
          </w:tcPr>
          <w:p w14:paraId="413946A5" w14:textId="77777777" w:rsidR="00C47A85" w:rsidRPr="00000938" w:rsidRDefault="00C47A85" w:rsidP="00960D60">
            <w:pPr>
              <w:jc w:val="center"/>
              <w:rPr>
                <w:lang w:val="en-US"/>
              </w:rPr>
            </w:pPr>
            <w:r w:rsidRPr="00000938">
              <w:rPr>
                <w:lang w:val="en-US"/>
              </w:rPr>
              <w:t xml:space="preserve">7 </w:t>
            </w:r>
          </w:p>
        </w:tc>
        <w:tc>
          <w:tcPr>
            <w:tcW w:w="1800" w:type="dxa"/>
            <w:tcBorders>
              <w:top w:val="nil"/>
              <w:left w:val="nil"/>
              <w:bottom w:val="single" w:sz="4" w:space="0" w:color="auto"/>
              <w:right w:val="single" w:sz="8" w:space="0" w:color="auto"/>
            </w:tcBorders>
            <w:shd w:val="clear" w:color="auto" w:fill="auto"/>
            <w:noWrap/>
            <w:vAlign w:val="bottom"/>
            <w:hideMark/>
          </w:tcPr>
          <w:p w14:paraId="4D57FE09" w14:textId="77777777" w:rsidR="00C47A85" w:rsidRPr="00000938" w:rsidRDefault="00C47A85" w:rsidP="00960D60">
            <w:pPr>
              <w:jc w:val="right"/>
              <w:rPr>
                <w:color w:val="000000"/>
                <w:lang w:val="en-US"/>
              </w:rPr>
            </w:pPr>
            <w:r w:rsidRPr="00000938">
              <w:rPr>
                <w:color w:val="000000"/>
                <w:lang w:val="en-US"/>
              </w:rPr>
              <w:t xml:space="preserve">11,61 </w:t>
            </w:r>
          </w:p>
        </w:tc>
      </w:tr>
      <w:tr w:rsidR="00C47A85" w:rsidRPr="00000938" w14:paraId="7DB82D0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BB5EC5F" w14:textId="77777777" w:rsidR="00C47A85" w:rsidRPr="00000938" w:rsidRDefault="00C47A85" w:rsidP="00960D60">
            <w:pPr>
              <w:rPr>
                <w:color w:val="000000"/>
                <w:lang w:val="en-US"/>
              </w:rPr>
            </w:pPr>
            <w:r w:rsidRPr="00000938">
              <w:rPr>
                <w:color w:val="000000"/>
                <w:lang w:val="en-US"/>
              </w:rPr>
              <w:t>TZG Petrinja</w:t>
            </w:r>
          </w:p>
        </w:tc>
        <w:tc>
          <w:tcPr>
            <w:tcW w:w="2560" w:type="dxa"/>
            <w:tcBorders>
              <w:top w:val="nil"/>
              <w:left w:val="nil"/>
              <w:bottom w:val="single" w:sz="4" w:space="0" w:color="auto"/>
              <w:right w:val="single" w:sz="4" w:space="0" w:color="auto"/>
            </w:tcBorders>
            <w:shd w:val="clear" w:color="auto" w:fill="auto"/>
            <w:noWrap/>
            <w:vAlign w:val="bottom"/>
            <w:hideMark/>
          </w:tcPr>
          <w:p w14:paraId="4D39DA5E"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3F7B2A8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31B69D6" w14:textId="77777777" w:rsidR="00C47A85" w:rsidRPr="00000938" w:rsidRDefault="00C47A85" w:rsidP="00960D60">
            <w:pPr>
              <w:jc w:val="right"/>
              <w:rPr>
                <w:color w:val="000000"/>
                <w:lang w:val="en-US"/>
              </w:rPr>
            </w:pPr>
            <w:r w:rsidRPr="00000938">
              <w:rPr>
                <w:color w:val="000000"/>
                <w:lang w:val="en-US"/>
              </w:rPr>
              <w:t xml:space="preserve">11,62 </w:t>
            </w:r>
          </w:p>
        </w:tc>
      </w:tr>
      <w:tr w:rsidR="00C47A85" w:rsidRPr="00000938" w14:paraId="08EF32F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DA544BC" w14:textId="77777777" w:rsidR="00C47A85" w:rsidRPr="00000938" w:rsidRDefault="00C47A85" w:rsidP="00960D60">
            <w:pPr>
              <w:rPr>
                <w:color w:val="000000"/>
                <w:lang w:val="en-US"/>
              </w:rPr>
            </w:pPr>
            <w:r w:rsidRPr="00000938">
              <w:rPr>
                <w:color w:val="000000"/>
                <w:lang w:val="en-US"/>
              </w:rPr>
              <w:t>TZG Dugo Selo</w:t>
            </w:r>
          </w:p>
        </w:tc>
        <w:tc>
          <w:tcPr>
            <w:tcW w:w="2560" w:type="dxa"/>
            <w:tcBorders>
              <w:top w:val="nil"/>
              <w:left w:val="nil"/>
              <w:bottom w:val="single" w:sz="4" w:space="0" w:color="auto"/>
              <w:right w:val="single" w:sz="4" w:space="0" w:color="auto"/>
            </w:tcBorders>
            <w:shd w:val="clear" w:color="auto" w:fill="auto"/>
            <w:noWrap/>
            <w:vAlign w:val="bottom"/>
            <w:hideMark/>
          </w:tcPr>
          <w:p w14:paraId="684AA142"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12194D53"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FB835A7" w14:textId="77777777" w:rsidR="00C47A85" w:rsidRPr="00000938" w:rsidRDefault="00C47A85" w:rsidP="00960D60">
            <w:pPr>
              <w:jc w:val="right"/>
              <w:rPr>
                <w:color w:val="000000"/>
                <w:lang w:val="en-US"/>
              </w:rPr>
            </w:pPr>
            <w:r w:rsidRPr="00000938">
              <w:rPr>
                <w:color w:val="000000"/>
                <w:lang w:val="en-US"/>
              </w:rPr>
              <w:t xml:space="preserve">11,65 </w:t>
            </w:r>
          </w:p>
        </w:tc>
      </w:tr>
      <w:tr w:rsidR="00C47A85" w:rsidRPr="00000938" w14:paraId="6CC8578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B830BC4" w14:textId="77777777" w:rsidR="00C47A85" w:rsidRPr="00000938" w:rsidRDefault="00C47A85" w:rsidP="00960D60">
            <w:pPr>
              <w:rPr>
                <w:color w:val="000000"/>
                <w:lang w:val="en-US"/>
              </w:rPr>
            </w:pPr>
            <w:r w:rsidRPr="00000938">
              <w:rPr>
                <w:color w:val="000000"/>
                <w:lang w:val="en-US"/>
              </w:rPr>
              <w:t>TZG Knin</w:t>
            </w:r>
          </w:p>
        </w:tc>
        <w:tc>
          <w:tcPr>
            <w:tcW w:w="2560" w:type="dxa"/>
            <w:tcBorders>
              <w:top w:val="nil"/>
              <w:left w:val="nil"/>
              <w:bottom w:val="single" w:sz="4" w:space="0" w:color="auto"/>
              <w:right w:val="single" w:sz="4" w:space="0" w:color="auto"/>
            </w:tcBorders>
            <w:shd w:val="clear" w:color="auto" w:fill="auto"/>
            <w:noWrap/>
            <w:vAlign w:val="bottom"/>
            <w:hideMark/>
          </w:tcPr>
          <w:p w14:paraId="4D673678" w14:textId="77777777" w:rsidR="00C47A85" w:rsidRPr="00000938" w:rsidRDefault="00C47A85" w:rsidP="00960D60">
            <w:pPr>
              <w:rPr>
                <w:color w:val="000000"/>
                <w:lang w:val="en-US"/>
              </w:rPr>
            </w:pPr>
            <w:r w:rsidRPr="00000938">
              <w:rPr>
                <w:color w:val="000000"/>
                <w:lang w:val="en-US"/>
              </w:rPr>
              <w:t>Šibensko-kninska</w:t>
            </w:r>
          </w:p>
        </w:tc>
        <w:tc>
          <w:tcPr>
            <w:tcW w:w="1600" w:type="dxa"/>
            <w:tcBorders>
              <w:top w:val="nil"/>
              <w:left w:val="nil"/>
              <w:bottom w:val="single" w:sz="4" w:space="0" w:color="auto"/>
              <w:right w:val="single" w:sz="4" w:space="0" w:color="auto"/>
            </w:tcBorders>
            <w:shd w:val="clear" w:color="auto" w:fill="auto"/>
            <w:noWrap/>
            <w:vAlign w:val="bottom"/>
            <w:hideMark/>
          </w:tcPr>
          <w:p w14:paraId="0BA17263"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BADFCCE" w14:textId="77777777" w:rsidR="00C47A85" w:rsidRPr="00000938" w:rsidRDefault="00C47A85" w:rsidP="00960D60">
            <w:pPr>
              <w:jc w:val="right"/>
              <w:rPr>
                <w:color w:val="000000"/>
                <w:lang w:val="en-US"/>
              </w:rPr>
            </w:pPr>
            <w:r w:rsidRPr="00000938">
              <w:rPr>
                <w:color w:val="000000"/>
                <w:lang w:val="en-US"/>
              </w:rPr>
              <w:t xml:space="preserve">11,67 </w:t>
            </w:r>
          </w:p>
        </w:tc>
      </w:tr>
      <w:tr w:rsidR="00C47A85" w:rsidRPr="00000938" w14:paraId="0B0B11F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CD3D1EE" w14:textId="77777777" w:rsidR="00C47A85" w:rsidRPr="00000938" w:rsidRDefault="00C47A85" w:rsidP="00960D60">
            <w:pPr>
              <w:rPr>
                <w:color w:val="000000"/>
                <w:lang w:val="en-US"/>
              </w:rPr>
            </w:pPr>
            <w:r w:rsidRPr="00000938">
              <w:rPr>
                <w:color w:val="000000"/>
                <w:lang w:val="en-US"/>
              </w:rPr>
              <w:t>TZG Čabar</w:t>
            </w:r>
          </w:p>
        </w:tc>
        <w:tc>
          <w:tcPr>
            <w:tcW w:w="2560" w:type="dxa"/>
            <w:tcBorders>
              <w:top w:val="nil"/>
              <w:left w:val="nil"/>
              <w:bottom w:val="single" w:sz="4" w:space="0" w:color="auto"/>
              <w:right w:val="single" w:sz="4" w:space="0" w:color="auto"/>
            </w:tcBorders>
            <w:shd w:val="clear" w:color="auto" w:fill="auto"/>
            <w:noWrap/>
            <w:vAlign w:val="bottom"/>
            <w:hideMark/>
          </w:tcPr>
          <w:p w14:paraId="45296E4E"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61796DD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A76CFB5" w14:textId="77777777" w:rsidR="00C47A85" w:rsidRPr="00000938" w:rsidRDefault="00C47A85" w:rsidP="00960D60">
            <w:pPr>
              <w:jc w:val="right"/>
              <w:rPr>
                <w:color w:val="000000"/>
                <w:lang w:val="en-US"/>
              </w:rPr>
            </w:pPr>
            <w:r w:rsidRPr="00000938">
              <w:rPr>
                <w:color w:val="000000"/>
                <w:lang w:val="en-US"/>
              </w:rPr>
              <w:t xml:space="preserve">11,73 </w:t>
            </w:r>
          </w:p>
        </w:tc>
      </w:tr>
      <w:tr w:rsidR="00C47A85" w:rsidRPr="00000938" w14:paraId="4CF515F0"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2BE22CD" w14:textId="77777777" w:rsidR="00C47A85" w:rsidRPr="00000938" w:rsidRDefault="00C47A85" w:rsidP="00960D60">
            <w:pPr>
              <w:rPr>
                <w:color w:val="000000"/>
                <w:lang w:val="en-US"/>
              </w:rPr>
            </w:pPr>
            <w:r w:rsidRPr="00000938">
              <w:rPr>
                <w:color w:val="000000"/>
                <w:lang w:val="en-US"/>
              </w:rPr>
              <w:t>TZO Mrkopalj</w:t>
            </w:r>
          </w:p>
        </w:tc>
        <w:tc>
          <w:tcPr>
            <w:tcW w:w="2560" w:type="dxa"/>
            <w:tcBorders>
              <w:top w:val="nil"/>
              <w:left w:val="nil"/>
              <w:bottom w:val="single" w:sz="4" w:space="0" w:color="auto"/>
              <w:right w:val="single" w:sz="4" w:space="0" w:color="auto"/>
            </w:tcBorders>
            <w:shd w:val="clear" w:color="auto" w:fill="auto"/>
            <w:noWrap/>
            <w:vAlign w:val="bottom"/>
            <w:hideMark/>
          </w:tcPr>
          <w:p w14:paraId="1349F109"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16B0A29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15A36CD" w14:textId="77777777" w:rsidR="00C47A85" w:rsidRPr="00000938" w:rsidRDefault="00C47A85" w:rsidP="00960D60">
            <w:pPr>
              <w:jc w:val="right"/>
              <w:rPr>
                <w:color w:val="000000"/>
                <w:lang w:val="en-US"/>
              </w:rPr>
            </w:pPr>
            <w:r w:rsidRPr="00000938">
              <w:rPr>
                <w:color w:val="000000"/>
                <w:lang w:val="en-US"/>
              </w:rPr>
              <w:t xml:space="preserve">11,80 </w:t>
            </w:r>
          </w:p>
        </w:tc>
      </w:tr>
      <w:tr w:rsidR="00C47A85" w:rsidRPr="00000938" w14:paraId="33DED9E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1576C41" w14:textId="77777777" w:rsidR="00C47A85" w:rsidRPr="00000938" w:rsidRDefault="00C47A85" w:rsidP="00960D60">
            <w:pPr>
              <w:rPr>
                <w:color w:val="000000"/>
                <w:lang w:val="en-US"/>
              </w:rPr>
            </w:pPr>
            <w:r w:rsidRPr="00000938">
              <w:rPr>
                <w:color w:val="000000"/>
                <w:lang w:val="en-US"/>
              </w:rPr>
              <w:t>TZG Donji Miholjac</w:t>
            </w:r>
          </w:p>
        </w:tc>
        <w:tc>
          <w:tcPr>
            <w:tcW w:w="2560" w:type="dxa"/>
            <w:tcBorders>
              <w:top w:val="nil"/>
              <w:left w:val="nil"/>
              <w:bottom w:val="single" w:sz="4" w:space="0" w:color="auto"/>
              <w:right w:val="single" w:sz="4" w:space="0" w:color="auto"/>
            </w:tcBorders>
            <w:shd w:val="clear" w:color="auto" w:fill="auto"/>
            <w:noWrap/>
            <w:vAlign w:val="bottom"/>
            <w:hideMark/>
          </w:tcPr>
          <w:p w14:paraId="41E0F22C"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6DB765DC"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FCBADFF" w14:textId="77777777" w:rsidR="00C47A85" w:rsidRPr="00000938" w:rsidRDefault="00C47A85" w:rsidP="00960D60">
            <w:pPr>
              <w:jc w:val="right"/>
              <w:rPr>
                <w:color w:val="000000"/>
                <w:lang w:val="en-US"/>
              </w:rPr>
            </w:pPr>
            <w:r w:rsidRPr="00000938">
              <w:rPr>
                <w:color w:val="000000"/>
                <w:lang w:val="en-US"/>
              </w:rPr>
              <w:t xml:space="preserve">12,04 </w:t>
            </w:r>
          </w:p>
        </w:tc>
      </w:tr>
      <w:tr w:rsidR="00C47A85" w:rsidRPr="00000938" w14:paraId="6E05567C"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759D9E5" w14:textId="77777777" w:rsidR="00C47A85" w:rsidRPr="00000938" w:rsidRDefault="00C47A85" w:rsidP="00960D60">
            <w:pPr>
              <w:rPr>
                <w:color w:val="000000"/>
                <w:lang w:val="en-US"/>
              </w:rPr>
            </w:pPr>
            <w:r w:rsidRPr="00000938">
              <w:rPr>
                <w:color w:val="000000"/>
                <w:lang w:val="en-US"/>
              </w:rPr>
              <w:t>TZG Virovitica</w:t>
            </w:r>
          </w:p>
        </w:tc>
        <w:tc>
          <w:tcPr>
            <w:tcW w:w="2560" w:type="dxa"/>
            <w:tcBorders>
              <w:top w:val="nil"/>
              <w:left w:val="nil"/>
              <w:bottom w:val="single" w:sz="4" w:space="0" w:color="auto"/>
              <w:right w:val="single" w:sz="4" w:space="0" w:color="auto"/>
            </w:tcBorders>
            <w:shd w:val="clear" w:color="auto" w:fill="auto"/>
            <w:noWrap/>
            <w:vAlign w:val="bottom"/>
            <w:hideMark/>
          </w:tcPr>
          <w:p w14:paraId="1D08E668" w14:textId="77777777" w:rsidR="00C47A85" w:rsidRPr="00000938" w:rsidRDefault="00C47A85" w:rsidP="00960D60">
            <w:pPr>
              <w:rPr>
                <w:color w:val="000000"/>
                <w:lang w:val="en-US"/>
              </w:rPr>
            </w:pPr>
            <w:r w:rsidRPr="00000938">
              <w:rPr>
                <w:color w:val="000000"/>
                <w:lang w:val="en-US"/>
              </w:rPr>
              <w:t>Virovitičko-podravska</w:t>
            </w:r>
          </w:p>
        </w:tc>
        <w:tc>
          <w:tcPr>
            <w:tcW w:w="1600" w:type="dxa"/>
            <w:tcBorders>
              <w:top w:val="nil"/>
              <w:left w:val="nil"/>
              <w:bottom w:val="single" w:sz="4" w:space="0" w:color="auto"/>
              <w:right w:val="single" w:sz="4" w:space="0" w:color="auto"/>
            </w:tcBorders>
            <w:shd w:val="clear" w:color="auto" w:fill="auto"/>
            <w:noWrap/>
            <w:vAlign w:val="bottom"/>
            <w:hideMark/>
          </w:tcPr>
          <w:p w14:paraId="797BF0CE"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2D2048D" w14:textId="77777777" w:rsidR="00C47A85" w:rsidRPr="00000938" w:rsidRDefault="00C47A85" w:rsidP="00960D60">
            <w:pPr>
              <w:jc w:val="right"/>
              <w:rPr>
                <w:color w:val="000000"/>
                <w:lang w:val="en-US"/>
              </w:rPr>
            </w:pPr>
            <w:r w:rsidRPr="00000938">
              <w:rPr>
                <w:color w:val="000000"/>
                <w:lang w:val="en-US"/>
              </w:rPr>
              <w:t xml:space="preserve">12,23 </w:t>
            </w:r>
          </w:p>
        </w:tc>
      </w:tr>
      <w:tr w:rsidR="00C47A85" w:rsidRPr="00000938" w14:paraId="06666DE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DD3B4E7" w14:textId="77777777" w:rsidR="00C47A85" w:rsidRPr="00000938" w:rsidRDefault="00C47A85" w:rsidP="00960D60">
            <w:pPr>
              <w:rPr>
                <w:color w:val="000000"/>
                <w:lang w:val="en-US"/>
              </w:rPr>
            </w:pPr>
            <w:r w:rsidRPr="00000938">
              <w:rPr>
                <w:color w:val="000000"/>
                <w:lang w:val="en-US"/>
              </w:rPr>
              <w:t>TZG Novi Marof</w:t>
            </w:r>
          </w:p>
        </w:tc>
        <w:tc>
          <w:tcPr>
            <w:tcW w:w="2560" w:type="dxa"/>
            <w:tcBorders>
              <w:top w:val="nil"/>
              <w:left w:val="nil"/>
              <w:bottom w:val="single" w:sz="4" w:space="0" w:color="auto"/>
              <w:right w:val="single" w:sz="4" w:space="0" w:color="auto"/>
            </w:tcBorders>
            <w:shd w:val="clear" w:color="auto" w:fill="auto"/>
            <w:noWrap/>
            <w:vAlign w:val="bottom"/>
            <w:hideMark/>
          </w:tcPr>
          <w:p w14:paraId="1DCFE473" w14:textId="77777777" w:rsidR="00C47A85" w:rsidRPr="00000938" w:rsidRDefault="00C47A85" w:rsidP="00960D60">
            <w:pPr>
              <w:rPr>
                <w:color w:val="000000"/>
                <w:lang w:val="en-US"/>
              </w:rPr>
            </w:pPr>
            <w:r w:rsidRPr="00000938">
              <w:rPr>
                <w:color w:val="000000"/>
                <w:lang w:val="en-US"/>
              </w:rPr>
              <w:t>Varaždinska</w:t>
            </w:r>
          </w:p>
        </w:tc>
        <w:tc>
          <w:tcPr>
            <w:tcW w:w="1600" w:type="dxa"/>
            <w:tcBorders>
              <w:top w:val="nil"/>
              <w:left w:val="nil"/>
              <w:bottom w:val="single" w:sz="4" w:space="0" w:color="auto"/>
              <w:right w:val="single" w:sz="4" w:space="0" w:color="auto"/>
            </w:tcBorders>
            <w:shd w:val="clear" w:color="auto" w:fill="auto"/>
            <w:noWrap/>
            <w:vAlign w:val="bottom"/>
            <w:hideMark/>
          </w:tcPr>
          <w:p w14:paraId="4B7BE42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AEC4D82" w14:textId="77777777" w:rsidR="00C47A85" w:rsidRPr="00000938" w:rsidRDefault="00C47A85" w:rsidP="00960D60">
            <w:pPr>
              <w:jc w:val="right"/>
              <w:rPr>
                <w:color w:val="000000"/>
                <w:lang w:val="en-US"/>
              </w:rPr>
            </w:pPr>
            <w:r w:rsidRPr="00000938">
              <w:rPr>
                <w:color w:val="000000"/>
                <w:lang w:val="en-US"/>
              </w:rPr>
              <w:t xml:space="preserve">12,24 </w:t>
            </w:r>
          </w:p>
        </w:tc>
      </w:tr>
      <w:tr w:rsidR="00C47A85" w:rsidRPr="00000938" w14:paraId="7DB9C9F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2935CE3" w14:textId="77777777" w:rsidR="00C47A85" w:rsidRPr="00000938" w:rsidRDefault="00C47A85" w:rsidP="00960D60">
            <w:pPr>
              <w:rPr>
                <w:color w:val="000000"/>
                <w:lang w:val="en-US"/>
              </w:rPr>
            </w:pPr>
            <w:r w:rsidRPr="00000938">
              <w:rPr>
                <w:color w:val="000000"/>
                <w:lang w:val="en-US"/>
              </w:rPr>
              <w:t>TZO Vojnić</w:t>
            </w:r>
          </w:p>
        </w:tc>
        <w:tc>
          <w:tcPr>
            <w:tcW w:w="2560" w:type="dxa"/>
            <w:tcBorders>
              <w:top w:val="nil"/>
              <w:left w:val="nil"/>
              <w:bottom w:val="single" w:sz="4" w:space="0" w:color="auto"/>
              <w:right w:val="single" w:sz="4" w:space="0" w:color="auto"/>
            </w:tcBorders>
            <w:shd w:val="clear" w:color="auto" w:fill="auto"/>
            <w:noWrap/>
            <w:vAlign w:val="bottom"/>
            <w:hideMark/>
          </w:tcPr>
          <w:p w14:paraId="0A5F30C2" w14:textId="77777777" w:rsidR="00C47A85" w:rsidRPr="00000938" w:rsidRDefault="00C47A85" w:rsidP="00960D60">
            <w:pPr>
              <w:rPr>
                <w:color w:val="000000"/>
                <w:lang w:val="en-US"/>
              </w:rPr>
            </w:pPr>
            <w:r w:rsidRPr="00000938">
              <w:rPr>
                <w:color w:val="000000"/>
                <w:lang w:val="en-US"/>
              </w:rPr>
              <w:t>Karlovačka</w:t>
            </w:r>
          </w:p>
        </w:tc>
        <w:tc>
          <w:tcPr>
            <w:tcW w:w="1600" w:type="dxa"/>
            <w:tcBorders>
              <w:top w:val="nil"/>
              <w:left w:val="nil"/>
              <w:bottom w:val="single" w:sz="4" w:space="0" w:color="auto"/>
              <w:right w:val="single" w:sz="4" w:space="0" w:color="auto"/>
            </w:tcBorders>
            <w:shd w:val="clear" w:color="auto" w:fill="auto"/>
            <w:noWrap/>
            <w:vAlign w:val="bottom"/>
            <w:hideMark/>
          </w:tcPr>
          <w:p w14:paraId="00DE301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6E86D66" w14:textId="77777777" w:rsidR="00C47A85" w:rsidRPr="00000938" w:rsidRDefault="00C47A85" w:rsidP="00960D60">
            <w:pPr>
              <w:jc w:val="right"/>
              <w:rPr>
                <w:color w:val="000000"/>
                <w:lang w:val="en-US"/>
              </w:rPr>
            </w:pPr>
            <w:r w:rsidRPr="00000938">
              <w:rPr>
                <w:color w:val="000000"/>
                <w:lang w:val="en-US"/>
              </w:rPr>
              <w:t xml:space="preserve">12,38 </w:t>
            </w:r>
          </w:p>
        </w:tc>
      </w:tr>
      <w:tr w:rsidR="00C47A85" w:rsidRPr="00000938" w14:paraId="27773E1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B868503" w14:textId="77777777" w:rsidR="00C47A85" w:rsidRPr="00000938" w:rsidRDefault="00C47A85" w:rsidP="00960D60">
            <w:pPr>
              <w:rPr>
                <w:color w:val="000000"/>
                <w:lang w:val="en-US"/>
              </w:rPr>
            </w:pPr>
            <w:r w:rsidRPr="00000938">
              <w:rPr>
                <w:color w:val="000000"/>
                <w:lang w:val="en-US"/>
              </w:rPr>
              <w:t>TZO Velika</w:t>
            </w:r>
          </w:p>
        </w:tc>
        <w:tc>
          <w:tcPr>
            <w:tcW w:w="2560" w:type="dxa"/>
            <w:tcBorders>
              <w:top w:val="nil"/>
              <w:left w:val="nil"/>
              <w:bottom w:val="single" w:sz="4" w:space="0" w:color="auto"/>
              <w:right w:val="single" w:sz="4" w:space="0" w:color="auto"/>
            </w:tcBorders>
            <w:shd w:val="clear" w:color="auto" w:fill="auto"/>
            <w:noWrap/>
            <w:vAlign w:val="bottom"/>
            <w:hideMark/>
          </w:tcPr>
          <w:p w14:paraId="52A9B468" w14:textId="77777777" w:rsidR="00C47A85" w:rsidRPr="00000938" w:rsidRDefault="00C47A85" w:rsidP="00960D60">
            <w:pPr>
              <w:rPr>
                <w:color w:val="000000"/>
                <w:lang w:val="en-US"/>
              </w:rPr>
            </w:pPr>
            <w:r w:rsidRPr="00000938">
              <w:rPr>
                <w:color w:val="000000"/>
                <w:lang w:val="en-US"/>
              </w:rPr>
              <w:t>Požeško-slavonska</w:t>
            </w:r>
          </w:p>
        </w:tc>
        <w:tc>
          <w:tcPr>
            <w:tcW w:w="1600" w:type="dxa"/>
            <w:tcBorders>
              <w:top w:val="nil"/>
              <w:left w:val="nil"/>
              <w:bottom w:val="single" w:sz="4" w:space="0" w:color="auto"/>
              <w:right w:val="single" w:sz="4" w:space="0" w:color="auto"/>
            </w:tcBorders>
            <w:shd w:val="clear" w:color="auto" w:fill="auto"/>
            <w:noWrap/>
            <w:vAlign w:val="bottom"/>
            <w:hideMark/>
          </w:tcPr>
          <w:p w14:paraId="537ADE5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BB059F1" w14:textId="77777777" w:rsidR="00C47A85" w:rsidRPr="00000938" w:rsidRDefault="00C47A85" w:rsidP="00960D60">
            <w:pPr>
              <w:jc w:val="right"/>
              <w:rPr>
                <w:color w:val="000000"/>
                <w:lang w:val="en-US"/>
              </w:rPr>
            </w:pPr>
            <w:r w:rsidRPr="00000938">
              <w:rPr>
                <w:color w:val="000000"/>
                <w:lang w:val="en-US"/>
              </w:rPr>
              <w:t xml:space="preserve">12,58 </w:t>
            </w:r>
          </w:p>
        </w:tc>
      </w:tr>
      <w:tr w:rsidR="00C47A85" w:rsidRPr="00000938" w14:paraId="4E93327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49562B4" w14:textId="77777777" w:rsidR="00C47A85" w:rsidRPr="00000938" w:rsidRDefault="00C47A85" w:rsidP="00960D60">
            <w:pPr>
              <w:rPr>
                <w:color w:val="000000"/>
                <w:lang w:val="en-US"/>
              </w:rPr>
            </w:pPr>
            <w:r w:rsidRPr="00000938">
              <w:rPr>
                <w:color w:val="000000"/>
                <w:lang w:val="en-US"/>
              </w:rPr>
              <w:t>TZO Pitomača</w:t>
            </w:r>
          </w:p>
        </w:tc>
        <w:tc>
          <w:tcPr>
            <w:tcW w:w="2560" w:type="dxa"/>
            <w:tcBorders>
              <w:top w:val="nil"/>
              <w:left w:val="nil"/>
              <w:bottom w:val="single" w:sz="4" w:space="0" w:color="auto"/>
              <w:right w:val="single" w:sz="4" w:space="0" w:color="auto"/>
            </w:tcBorders>
            <w:shd w:val="clear" w:color="auto" w:fill="auto"/>
            <w:noWrap/>
            <w:vAlign w:val="bottom"/>
            <w:hideMark/>
          </w:tcPr>
          <w:p w14:paraId="11F85A47" w14:textId="77777777" w:rsidR="00C47A85" w:rsidRPr="00000938" w:rsidRDefault="00C47A85" w:rsidP="00960D60">
            <w:pPr>
              <w:rPr>
                <w:color w:val="000000"/>
                <w:lang w:val="en-US"/>
              </w:rPr>
            </w:pPr>
            <w:r w:rsidRPr="00000938">
              <w:rPr>
                <w:color w:val="000000"/>
                <w:lang w:val="en-US"/>
              </w:rPr>
              <w:t>Virovitičko-podravska</w:t>
            </w:r>
          </w:p>
        </w:tc>
        <w:tc>
          <w:tcPr>
            <w:tcW w:w="1600" w:type="dxa"/>
            <w:tcBorders>
              <w:top w:val="nil"/>
              <w:left w:val="nil"/>
              <w:bottom w:val="single" w:sz="4" w:space="0" w:color="auto"/>
              <w:right w:val="single" w:sz="4" w:space="0" w:color="auto"/>
            </w:tcBorders>
            <w:shd w:val="clear" w:color="auto" w:fill="auto"/>
            <w:noWrap/>
            <w:vAlign w:val="bottom"/>
            <w:hideMark/>
          </w:tcPr>
          <w:p w14:paraId="7FAC02D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4F538DD" w14:textId="77777777" w:rsidR="00C47A85" w:rsidRPr="00000938" w:rsidRDefault="00C47A85" w:rsidP="00960D60">
            <w:pPr>
              <w:jc w:val="right"/>
              <w:rPr>
                <w:color w:val="000000"/>
                <w:lang w:val="en-US"/>
              </w:rPr>
            </w:pPr>
            <w:r w:rsidRPr="00000938">
              <w:rPr>
                <w:color w:val="000000"/>
                <w:lang w:val="en-US"/>
              </w:rPr>
              <w:t xml:space="preserve">12,77 </w:t>
            </w:r>
          </w:p>
        </w:tc>
      </w:tr>
      <w:tr w:rsidR="00C47A85" w:rsidRPr="00000938" w14:paraId="64377BC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0036084" w14:textId="77777777" w:rsidR="00C47A85" w:rsidRPr="00000938" w:rsidRDefault="00C47A85" w:rsidP="00960D60">
            <w:pPr>
              <w:rPr>
                <w:color w:val="000000"/>
                <w:lang w:val="en-US"/>
              </w:rPr>
            </w:pPr>
            <w:r w:rsidRPr="00000938">
              <w:rPr>
                <w:color w:val="000000"/>
                <w:lang w:val="en-US"/>
              </w:rPr>
              <w:t>TZO Šestanovac</w:t>
            </w:r>
          </w:p>
        </w:tc>
        <w:tc>
          <w:tcPr>
            <w:tcW w:w="2560" w:type="dxa"/>
            <w:tcBorders>
              <w:top w:val="nil"/>
              <w:left w:val="nil"/>
              <w:bottom w:val="single" w:sz="4" w:space="0" w:color="auto"/>
              <w:right w:val="single" w:sz="4" w:space="0" w:color="auto"/>
            </w:tcBorders>
            <w:shd w:val="clear" w:color="auto" w:fill="auto"/>
            <w:noWrap/>
            <w:vAlign w:val="bottom"/>
            <w:hideMark/>
          </w:tcPr>
          <w:p w14:paraId="1C9A494C"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65FABBEE"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F088086" w14:textId="77777777" w:rsidR="00C47A85" w:rsidRPr="00000938" w:rsidRDefault="00C47A85" w:rsidP="00960D60">
            <w:pPr>
              <w:jc w:val="right"/>
              <w:rPr>
                <w:color w:val="000000"/>
                <w:lang w:val="en-US"/>
              </w:rPr>
            </w:pPr>
            <w:r w:rsidRPr="00000938">
              <w:rPr>
                <w:color w:val="000000"/>
                <w:lang w:val="en-US"/>
              </w:rPr>
              <w:t xml:space="preserve">12,89 </w:t>
            </w:r>
          </w:p>
        </w:tc>
      </w:tr>
      <w:tr w:rsidR="00C47A85" w:rsidRPr="00000938" w14:paraId="4BF13493"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F947F19" w14:textId="77777777" w:rsidR="00C47A85" w:rsidRPr="00000938" w:rsidRDefault="00C47A85" w:rsidP="00960D60">
            <w:pPr>
              <w:rPr>
                <w:color w:val="000000"/>
                <w:lang w:val="en-US"/>
              </w:rPr>
            </w:pPr>
            <w:r w:rsidRPr="00000938">
              <w:rPr>
                <w:color w:val="000000"/>
                <w:lang w:val="en-US"/>
              </w:rPr>
              <w:t>TZO Gračac</w:t>
            </w:r>
          </w:p>
        </w:tc>
        <w:tc>
          <w:tcPr>
            <w:tcW w:w="2560" w:type="dxa"/>
            <w:tcBorders>
              <w:top w:val="nil"/>
              <w:left w:val="nil"/>
              <w:bottom w:val="single" w:sz="4" w:space="0" w:color="auto"/>
              <w:right w:val="single" w:sz="4" w:space="0" w:color="auto"/>
            </w:tcBorders>
            <w:shd w:val="clear" w:color="auto" w:fill="auto"/>
            <w:noWrap/>
            <w:vAlign w:val="bottom"/>
            <w:hideMark/>
          </w:tcPr>
          <w:p w14:paraId="3EDCBAF3"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34FCC01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F61F497" w14:textId="77777777" w:rsidR="00C47A85" w:rsidRPr="00000938" w:rsidRDefault="00C47A85" w:rsidP="00960D60">
            <w:pPr>
              <w:jc w:val="right"/>
              <w:rPr>
                <w:color w:val="000000"/>
                <w:lang w:val="en-US"/>
              </w:rPr>
            </w:pPr>
            <w:r w:rsidRPr="00000938">
              <w:rPr>
                <w:color w:val="000000"/>
                <w:lang w:val="en-US"/>
              </w:rPr>
              <w:t xml:space="preserve">13,05 </w:t>
            </w:r>
          </w:p>
        </w:tc>
      </w:tr>
      <w:tr w:rsidR="00C47A85" w:rsidRPr="00000938" w14:paraId="5006D25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F7ABE92" w14:textId="77777777" w:rsidR="00C47A85" w:rsidRPr="00000938" w:rsidRDefault="00C47A85" w:rsidP="00960D60">
            <w:pPr>
              <w:rPr>
                <w:color w:val="000000"/>
                <w:lang w:val="en-US"/>
              </w:rPr>
            </w:pPr>
            <w:r w:rsidRPr="00000938">
              <w:rPr>
                <w:color w:val="000000"/>
                <w:lang w:val="en-US"/>
              </w:rPr>
              <w:t>TZO Nijemci</w:t>
            </w:r>
          </w:p>
        </w:tc>
        <w:tc>
          <w:tcPr>
            <w:tcW w:w="2560" w:type="dxa"/>
            <w:tcBorders>
              <w:top w:val="nil"/>
              <w:left w:val="nil"/>
              <w:bottom w:val="single" w:sz="4" w:space="0" w:color="auto"/>
              <w:right w:val="single" w:sz="4" w:space="0" w:color="auto"/>
            </w:tcBorders>
            <w:shd w:val="clear" w:color="auto" w:fill="auto"/>
            <w:noWrap/>
            <w:vAlign w:val="bottom"/>
            <w:hideMark/>
          </w:tcPr>
          <w:p w14:paraId="22EDD8B5" w14:textId="77777777" w:rsidR="00C47A85" w:rsidRPr="00000938" w:rsidRDefault="00C47A85" w:rsidP="00960D60">
            <w:pPr>
              <w:rPr>
                <w:color w:val="000000"/>
                <w:lang w:val="en-US"/>
              </w:rPr>
            </w:pPr>
            <w:r w:rsidRPr="00000938">
              <w:rPr>
                <w:color w:val="000000"/>
                <w:lang w:val="en-US"/>
              </w:rPr>
              <w:t>Vukovarsko-srijemska</w:t>
            </w:r>
          </w:p>
        </w:tc>
        <w:tc>
          <w:tcPr>
            <w:tcW w:w="1600" w:type="dxa"/>
            <w:tcBorders>
              <w:top w:val="nil"/>
              <w:left w:val="nil"/>
              <w:bottom w:val="single" w:sz="4" w:space="0" w:color="auto"/>
              <w:right w:val="single" w:sz="4" w:space="0" w:color="auto"/>
            </w:tcBorders>
            <w:shd w:val="clear" w:color="auto" w:fill="auto"/>
            <w:noWrap/>
            <w:vAlign w:val="bottom"/>
            <w:hideMark/>
          </w:tcPr>
          <w:p w14:paraId="199F605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24083A3" w14:textId="77777777" w:rsidR="00C47A85" w:rsidRPr="00000938" w:rsidRDefault="00C47A85" w:rsidP="00960D60">
            <w:pPr>
              <w:jc w:val="right"/>
              <w:rPr>
                <w:color w:val="000000"/>
                <w:lang w:val="en-US"/>
              </w:rPr>
            </w:pPr>
            <w:r w:rsidRPr="00000938">
              <w:rPr>
                <w:color w:val="000000"/>
                <w:lang w:val="en-US"/>
              </w:rPr>
              <w:t xml:space="preserve">13,36 </w:t>
            </w:r>
          </w:p>
        </w:tc>
      </w:tr>
      <w:tr w:rsidR="00C47A85" w:rsidRPr="00000938" w14:paraId="5BFD0AA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0C124EF" w14:textId="77777777" w:rsidR="00C47A85" w:rsidRPr="00000938" w:rsidRDefault="00C47A85" w:rsidP="00960D60">
            <w:pPr>
              <w:rPr>
                <w:color w:val="000000"/>
                <w:lang w:val="en-US"/>
              </w:rPr>
            </w:pPr>
            <w:r w:rsidRPr="00000938">
              <w:rPr>
                <w:color w:val="000000"/>
                <w:lang w:val="en-US"/>
              </w:rPr>
              <w:t>TZO Jelenje</w:t>
            </w:r>
          </w:p>
        </w:tc>
        <w:tc>
          <w:tcPr>
            <w:tcW w:w="2560" w:type="dxa"/>
            <w:tcBorders>
              <w:top w:val="nil"/>
              <w:left w:val="nil"/>
              <w:bottom w:val="single" w:sz="4" w:space="0" w:color="auto"/>
              <w:right w:val="single" w:sz="4" w:space="0" w:color="auto"/>
            </w:tcBorders>
            <w:shd w:val="clear" w:color="auto" w:fill="auto"/>
            <w:noWrap/>
            <w:vAlign w:val="bottom"/>
            <w:hideMark/>
          </w:tcPr>
          <w:p w14:paraId="7CB2B4EB"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6ED3A23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803FC90" w14:textId="77777777" w:rsidR="00C47A85" w:rsidRPr="00000938" w:rsidRDefault="00C47A85" w:rsidP="00960D60">
            <w:pPr>
              <w:jc w:val="right"/>
              <w:rPr>
                <w:color w:val="000000"/>
                <w:lang w:val="en-US"/>
              </w:rPr>
            </w:pPr>
            <w:r w:rsidRPr="00000938">
              <w:rPr>
                <w:color w:val="000000"/>
                <w:lang w:val="en-US"/>
              </w:rPr>
              <w:t xml:space="preserve">13,39 </w:t>
            </w:r>
          </w:p>
        </w:tc>
      </w:tr>
      <w:tr w:rsidR="00C47A85" w:rsidRPr="00000938" w14:paraId="73A7AE8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58DDF64" w14:textId="77777777" w:rsidR="00C47A85" w:rsidRPr="00000938" w:rsidRDefault="00C47A85" w:rsidP="00960D60">
            <w:pPr>
              <w:rPr>
                <w:color w:val="000000"/>
                <w:lang w:val="en-US"/>
              </w:rPr>
            </w:pPr>
            <w:r w:rsidRPr="00000938">
              <w:rPr>
                <w:color w:val="000000"/>
                <w:lang w:val="en-US"/>
              </w:rPr>
              <w:t>TZG Zaprešić</w:t>
            </w:r>
          </w:p>
        </w:tc>
        <w:tc>
          <w:tcPr>
            <w:tcW w:w="2560" w:type="dxa"/>
            <w:tcBorders>
              <w:top w:val="nil"/>
              <w:left w:val="nil"/>
              <w:bottom w:val="single" w:sz="4" w:space="0" w:color="auto"/>
              <w:right w:val="single" w:sz="4" w:space="0" w:color="auto"/>
            </w:tcBorders>
            <w:shd w:val="clear" w:color="auto" w:fill="auto"/>
            <w:noWrap/>
            <w:vAlign w:val="bottom"/>
            <w:hideMark/>
          </w:tcPr>
          <w:p w14:paraId="7EBFC070"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1D4682F9"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51B4EB8" w14:textId="77777777" w:rsidR="00C47A85" w:rsidRPr="00000938" w:rsidRDefault="00C47A85" w:rsidP="00960D60">
            <w:pPr>
              <w:jc w:val="right"/>
              <w:rPr>
                <w:color w:val="000000"/>
                <w:lang w:val="en-US"/>
              </w:rPr>
            </w:pPr>
            <w:r w:rsidRPr="00000938">
              <w:rPr>
                <w:color w:val="000000"/>
                <w:lang w:val="en-US"/>
              </w:rPr>
              <w:t xml:space="preserve">13,64 </w:t>
            </w:r>
          </w:p>
        </w:tc>
      </w:tr>
      <w:tr w:rsidR="00C47A85" w:rsidRPr="00000938" w14:paraId="57E02FA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2DF480A" w14:textId="77777777" w:rsidR="00C47A85" w:rsidRPr="00000938" w:rsidRDefault="00C47A85" w:rsidP="00960D60">
            <w:pPr>
              <w:rPr>
                <w:color w:val="000000"/>
                <w:lang w:val="en-US"/>
              </w:rPr>
            </w:pPr>
            <w:r w:rsidRPr="00000938">
              <w:rPr>
                <w:color w:val="000000"/>
                <w:lang w:val="en-US"/>
              </w:rPr>
              <w:t>TZO Pisarovina</w:t>
            </w:r>
          </w:p>
        </w:tc>
        <w:tc>
          <w:tcPr>
            <w:tcW w:w="2560" w:type="dxa"/>
            <w:tcBorders>
              <w:top w:val="nil"/>
              <w:left w:val="nil"/>
              <w:bottom w:val="single" w:sz="4" w:space="0" w:color="auto"/>
              <w:right w:val="single" w:sz="4" w:space="0" w:color="auto"/>
            </w:tcBorders>
            <w:shd w:val="clear" w:color="auto" w:fill="auto"/>
            <w:noWrap/>
            <w:vAlign w:val="bottom"/>
            <w:hideMark/>
          </w:tcPr>
          <w:p w14:paraId="4ADB56C3"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5B9C5A5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842DB35" w14:textId="77777777" w:rsidR="00C47A85" w:rsidRPr="00000938" w:rsidRDefault="00C47A85" w:rsidP="00960D60">
            <w:pPr>
              <w:jc w:val="right"/>
              <w:rPr>
                <w:color w:val="000000"/>
                <w:lang w:val="en-US"/>
              </w:rPr>
            </w:pPr>
            <w:r w:rsidRPr="00000938">
              <w:rPr>
                <w:color w:val="000000"/>
                <w:lang w:val="en-US"/>
              </w:rPr>
              <w:t xml:space="preserve">13,69 </w:t>
            </w:r>
          </w:p>
        </w:tc>
      </w:tr>
      <w:tr w:rsidR="00C47A85" w:rsidRPr="00000938" w14:paraId="3C71104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E922597" w14:textId="77777777" w:rsidR="00C47A85" w:rsidRPr="00000938" w:rsidRDefault="00C47A85" w:rsidP="00960D60">
            <w:pPr>
              <w:rPr>
                <w:color w:val="000000"/>
                <w:lang w:val="en-US"/>
              </w:rPr>
            </w:pPr>
            <w:r w:rsidRPr="00000938">
              <w:rPr>
                <w:color w:val="000000"/>
                <w:lang w:val="en-US"/>
              </w:rPr>
              <w:t>TZO Klis</w:t>
            </w:r>
          </w:p>
        </w:tc>
        <w:tc>
          <w:tcPr>
            <w:tcW w:w="2560" w:type="dxa"/>
            <w:tcBorders>
              <w:top w:val="nil"/>
              <w:left w:val="nil"/>
              <w:bottom w:val="single" w:sz="4" w:space="0" w:color="auto"/>
              <w:right w:val="single" w:sz="4" w:space="0" w:color="auto"/>
            </w:tcBorders>
            <w:shd w:val="clear" w:color="auto" w:fill="auto"/>
            <w:noWrap/>
            <w:vAlign w:val="bottom"/>
            <w:hideMark/>
          </w:tcPr>
          <w:p w14:paraId="57B8E39A"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6B006B4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A215972" w14:textId="77777777" w:rsidR="00C47A85" w:rsidRPr="00000938" w:rsidRDefault="00C47A85" w:rsidP="00960D60">
            <w:pPr>
              <w:jc w:val="right"/>
              <w:rPr>
                <w:color w:val="000000"/>
                <w:lang w:val="en-US"/>
              </w:rPr>
            </w:pPr>
            <w:r w:rsidRPr="00000938">
              <w:rPr>
                <w:color w:val="000000"/>
                <w:lang w:val="en-US"/>
              </w:rPr>
              <w:t xml:space="preserve">13,74 </w:t>
            </w:r>
          </w:p>
        </w:tc>
      </w:tr>
      <w:tr w:rsidR="00C47A85" w:rsidRPr="00000938" w14:paraId="204C801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8895D09" w14:textId="77777777" w:rsidR="00C47A85" w:rsidRPr="00000938" w:rsidRDefault="00C47A85" w:rsidP="00960D60">
            <w:pPr>
              <w:rPr>
                <w:color w:val="000000"/>
                <w:lang w:val="en-US"/>
              </w:rPr>
            </w:pPr>
            <w:r w:rsidRPr="00000938">
              <w:rPr>
                <w:color w:val="000000"/>
                <w:lang w:val="en-US"/>
              </w:rPr>
              <w:t>TZG Vrbovsko</w:t>
            </w:r>
          </w:p>
        </w:tc>
        <w:tc>
          <w:tcPr>
            <w:tcW w:w="2560" w:type="dxa"/>
            <w:tcBorders>
              <w:top w:val="nil"/>
              <w:left w:val="nil"/>
              <w:bottom w:val="single" w:sz="4" w:space="0" w:color="auto"/>
              <w:right w:val="single" w:sz="4" w:space="0" w:color="auto"/>
            </w:tcBorders>
            <w:shd w:val="clear" w:color="auto" w:fill="auto"/>
            <w:noWrap/>
            <w:vAlign w:val="bottom"/>
            <w:hideMark/>
          </w:tcPr>
          <w:p w14:paraId="28C310CA"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5E67EC2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3DB54AE" w14:textId="77777777" w:rsidR="00C47A85" w:rsidRPr="00000938" w:rsidRDefault="00C47A85" w:rsidP="00960D60">
            <w:pPr>
              <w:jc w:val="right"/>
              <w:rPr>
                <w:color w:val="000000"/>
                <w:lang w:val="en-US"/>
              </w:rPr>
            </w:pPr>
            <w:r w:rsidRPr="00000938">
              <w:rPr>
                <w:color w:val="000000"/>
                <w:lang w:val="en-US"/>
              </w:rPr>
              <w:t xml:space="preserve">13,84 </w:t>
            </w:r>
          </w:p>
        </w:tc>
      </w:tr>
      <w:tr w:rsidR="00C47A85" w:rsidRPr="00000938" w14:paraId="6346B23C"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1DB9767" w14:textId="77777777" w:rsidR="00C47A85" w:rsidRPr="00000938" w:rsidRDefault="00C47A85" w:rsidP="00960D60">
            <w:pPr>
              <w:rPr>
                <w:color w:val="000000"/>
                <w:lang w:val="en-US"/>
              </w:rPr>
            </w:pPr>
            <w:r w:rsidRPr="00000938">
              <w:rPr>
                <w:color w:val="000000"/>
                <w:lang w:val="en-US"/>
              </w:rPr>
              <w:t>TZO Skrad</w:t>
            </w:r>
          </w:p>
        </w:tc>
        <w:tc>
          <w:tcPr>
            <w:tcW w:w="2560" w:type="dxa"/>
            <w:tcBorders>
              <w:top w:val="nil"/>
              <w:left w:val="nil"/>
              <w:bottom w:val="single" w:sz="4" w:space="0" w:color="auto"/>
              <w:right w:val="single" w:sz="4" w:space="0" w:color="auto"/>
            </w:tcBorders>
            <w:shd w:val="clear" w:color="auto" w:fill="auto"/>
            <w:noWrap/>
            <w:vAlign w:val="bottom"/>
            <w:hideMark/>
          </w:tcPr>
          <w:p w14:paraId="504C0D1A"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109F919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4A1EE7A" w14:textId="77777777" w:rsidR="00C47A85" w:rsidRPr="00000938" w:rsidRDefault="00C47A85" w:rsidP="00960D60">
            <w:pPr>
              <w:jc w:val="right"/>
              <w:rPr>
                <w:color w:val="000000"/>
                <w:lang w:val="en-US"/>
              </w:rPr>
            </w:pPr>
            <w:r w:rsidRPr="00000938">
              <w:rPr>
                <w:color w:val="000000"/>
                <w:lang w:val="en-US"/>
              </w:rPr>
              <w:t xml:space="preserve">13,97 </w:t>
            </w:r>
          </w:p>
        </w:tc>
      </w:tr>
      <w:tr w:rsidR="00C47A85" w:rsidRPr="00000938" w14:paraId="5D55E26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A308190" w14:textId="77777777" w:rsidR="00C47A85" w:rsidRPr="00000938" w:rsidRDefault="00C47A85" w:rsidP="00960D60">
            <w:pPr>
              <w:rPr>
                <w:color w:val="000000"/>
                <w:lang w:val="en-US"/>
              </w:rPr>
            </w:pPr>
            <w:r w:rsidRPr="00000938">
              <w:rPr>
                <w:color w:val="000000"/>
                <w:lang w:val="en-US"/>
              </w:rPr>
              <w:t>TZG Ivanec</w:t>
            </w:r>
          </w:p>
        </w:tc>
        <w:tc>
          <w:tcPr>
            <w:tcW w:w="2560" w:type="dxa"/>
            <w:tcBorders>
              <w:top w:val="nil"/>
              <w:left w:val="nil"/>
              <w:bottom w:val="single" w:sz="4" w:space="0" w:color="auto"/>
              <w:right w:val="single" w:sz="4" w:space="0" w:color="auto"/>
            </w:tcBorders>
            <w:shd w:val="clear" w:color="auto" w:fill="auto"/>
            <w:noWrap/>
            <w:vAlign w:val="bottom"/>
            <w:hideMark/>
          </w:tcPr>
          <w:p w14:paraId="21E73C05" w14:textId="77777777" w:rsidR="00C47A85" w:rsidRPr="00000938" w:rsidRDefault="00C47A85" w:rsidP="00960D60">
            <w:pPr>
              <w:rPr>
                <w:color w:val="000000"/>
                <w:lang w:val="en-US"/>
              </w:rPr>
            </w:pPr>
            <w:r w:rsidRPr="00000938">
              <w:rPr>
                <w:color w:val="000000"/>
                <w:lang w:val="en-US"/>
              </w:rPr>
              <w:t>Varaždinska</w:t>
            </w:r>
          </w:p>
        </w:tc>
        <w:tc>
          <w:tcPr>
            <w:tcW w:w="1600" w:type="dxa"/>
            <w:tcBorders>
              <w:top w:val="nil"/>
              <w:left w:val="nil"/>
              <w:bottom w:val="single" w:sz="4" w:space="0" w:color="auto"/>
              <w:right w:val="single" w:sz="4" w:space="0" w:color="auto"/>
            </w:tcBorders>
            <w:shd w:val="clear" w:color="auto" w:fill="auto"/>
            <w:noWrap/>
            <w:vAlign w:val="bottom"/>
            <w:hideMark/>
          </w:tcPr>
          <w:p w14:paraId="3EF642F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873CB96" w14:textId="77777777" w:rsidR="00C47A85" w:rsidRPr="00000938" w:rsidRDefault="00C47A85" w:rsidP="00960D60">
            <w:pPr>
              <w:jc w:val="right"/>
              <w:rPr>
                <w:color w:val="000000"/>
                <w:lang w:val="en-US"/>
              </w:rPr>
            </w:pPr>
            <w:r w:rsidRPr="00000938">
              <w:rPr>
                <w:color w:val="000000"/>
                <w:lang w:val="en-US"/>
              </w:rPr>
              <w:t xml:space="preserve">13,98 </w:t>
            </w:r>
          </w:p>
        </w:tc>
      </w:tr>
      <w:tr w:rsidR="00C47A85" w:rsidRPr="00000938" w14:paraId="082E7CA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2DB6A00" w14:textId="77777777" w:rsidR="00C47A85" w:rsidRPr="00000938" w:rsidRDefault="00C47A85" w:rsidP="00960D60">
            <w:pPr>
              <w:rPr>
                <w:color w:val="000000"/>
                <w:lang w:val="en-US"/>
              </w:rPr>
            </w:pPr>
            <w:r w:rsidRPr="00000938">
              <w:rPr>
                <w:color w:val="000000"/>
                <w:lang w:val="en-US"/>
              </w:rPr>
              <w:t>TZO Viškovo</w:t>
            </w:r>
          </w:p>
        </w:tc>
        <w:tc>
          <w:tcPr>
            <w:tcW w:w="2560" w:type="dxa"/>
            <w:tcBorders>
              <w:top w:val="nil"/>
              <w:left w:val="nil"/>
              <w:bottom w:val="single" w:sz="4" w:space="0" w:color="auto"/>
              <w:right w:val="single" w:sz="4" w:space="0" w:color="auto"/>
            </w:tcBorders>
            <w:shd w:val="clear" w:color="auto" w:fill="auto"/>
            <w:noWrap/>
            <w:vAlign w:val="bottom"/>
            <w:hideMark/>
          </w:tcPr>
          <w:p w14:paraId="767E6102"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695C6FD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A3BEE37" w14:textId="77777777" w:rsidR="00C47A85" w:rsidRPr="00000938" w:rsidRDefault="00C47A85" w:rsidP="00960D60">
            <w:pPr>
              <w:jc w:val="right"/>
              <w:rPr>
                <w:color w:val="000000"/>
                <w:lang w:val="en-US"/>
              </w:rPr>
            </w:pPr>
            <w:r w:rsidRPr="00000938">
              <w:rPr>
                <w:color w:val="000000"/>
                <w:lang w:val="en-US"/>
              </w:rPr>
              <w:t xml:space="preserve">14,03 </w:t>
            </w:r>
          </w:p>
        </w:tc>
      </w:tr>
      <w:tr w:rsidR="00C47A85" w:rsidRPr="00000938" w14:paraId="13DD9ED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A714093" w14:textId="77777777" w:rsidR="00C47A85" w:rsidRPr="00000938" w:rsidRDefault="00C47A85" w:rsidP="00960D60">
            <w:pPr>
              <w:rPr>
                <w:color w:val="000000"/>
                <w:lang w:val="en-US"/>
              </w:rPr>
            </w:pPr>
            <w:r w:rsidRPr="00000938">
              <w:rPr>
                <w:color w:val="000000"/>
                <w:lang w:val="en-US"/>
              </w:rPr>
              <w:t>TZG Križevci</w:t>
            </w:r>
          </w:p>
        </w:tc>
        <w:tc>
          <w:tcPr>
            <w:tcW w:w="2560" w:type="dxa"/>
            <w:tcBorders>
              <w:top w:val="nil"/>
              <w:left w:val="nil"/>
              <w:bottom w:val="single" w:sz="4" w:space="0" w:color="auto"/>
              <w:right w:val="single" w:sz="4" w:space="0" w:color="auto"/>
            </w:tcBorders>
            <w:shd w:val="clear" w:color="auto" w:fill="auto"/>
            <w:noWrap/>
            <w:vAlign w:val="bottom"/>
            <w:hideMark/>
          </w:tcPr>
          <w:p w14:paraId="65C737CB" w14:textId="77777777" w:rsidR="00C47A85" w:rsidRPr="00000938" w:rsidRDefault="00C47A85" w:rsidP="00960D60">
            <w:pPr>
              <w:rPr>
                <w:color w:val="000000"/>
                <w:lang w:val="en-US"/>
              </w:rPr>
            </w:pPr>
            <w:r w:rsidRPr="00000938">
              <w:rPr>
                <w:color w:val="000000"/>
                <w:lang w:val="en-US"/>
              </w:rPr>
              <w:t>Koprivničko-križevačka</w:t>
            </w:r>
          </w:p>
        </w:tc>
        <w:tc>
          <w:tcPr>
            <w:tcW w:w="1600" w:type="dxa"/>
            <w:tcBorders>
              <w:top w:val="nil"/>
              <w:left w:val="nil"/>
              <w:bottom w:val="single" w:sz="4" w:space="0" w:color="auto"/>
              <w:right w:val="single" w:sz="4" w:space="0" w:color="auto"/>
            </w:tcBorders>
            <w:shd w:val="clear" w:color="auto" w:fill="auto"/>
            <w:noWrap/>
            <w:vAlign w:val="bottom"/>
            <w:hideMark/>
          </w:tcPr>
          <w:p w14:paraId="26B4524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EC4EDA4" w14:textId="77777777" w:rsidR="00C47A85" w:rsidRPr="00000938" w:rsidRDefault="00C47A85" w:rsidP="00960D60">
            <w:pPr>
              <w:jc w:val="right"/>
              <w:rPr>
                <w:color w:val="000000"/>
                <w:lang w:val="en-US"/>
              </w:rPr>
            </w:pPr>
            <w:r w:rsidRPr="00000938">
              <w:rPr>
                <w:color w:val="000000"/>
                <w:lang w:val="en-US"/>
              </w:rPr>
              <w:t xml:space="preserve">14,07 </w:t>
            </w:r>
          </w:p>
        </w:tc>
      </w:tr>
      <w:tr w:rsidR="00C47A85" w:rsidRPr="00000938" w14:paraId="30BC04E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8239E75" w14:textId="77777777" w:rsidR="00C47A85" w:rsidRPr="00000938" w:rsidRDefault="00C47A85" w:rsidP="00960D60">
            <w:pPr>
              <w:rPr>
                <w:color w:val="000000"/>
                <w:lang w:val="en-US"/>
              </w:rPr>
            </w:pPr>
            <w:r w:rsidRPr="00000938">
              <w:rPr>
                <w:color w:val="000000"/>
                <w:lang w:val="en-US"/>
              </w:rPr>
              <w:t>TZP Kumrovec, Desinić, Zagorska Sela</w:t>
            </w:r>
          </w:p>
        </w:tc>
        <w:tc>
          <w:tcPr>
            <w:tcW w:w="2560" w:type="dxa"/>
            <w:tcBorders>
              <w:top w:val="nil"/>
              <w:left w:val="nil"/>
              <w:bottom w:val="single" w:sz="4" w:space="0" w:color="auto"/>
              <w:right w:val="single" w:sz="4" w:space="0" w:color="auto"/>
            </w:tcBorders>
            <w:shd w:val="clear" w:color="auto" w:fill="auto"/>
            <w:noWrap/>
            <w:vAlign w:val="bottom"/>
            <w:hideMark/>
          </w:tcPr>
          <w:p w14:paraId="4982CE1D" w14:textId="77777777" w:rsidR="00C47A85" w:rsidRPr="00000938" w:rsidRDefault="00C47A85" w:rsidP="00960D60">
            <w:pPr>
              <w:rPr>
                <w:color w:val="000000"/>
                <w:lang w:val="en-US"/>
              </w:rPr>
            </w:pPr>
            <w:r w:rsidRPr="00000938">
              <w:rPr>
                <w:color w:val="000000"/>
                <w:lang w:val="en-US"/>
              </w:rPr>
              <w:t>Krapinsko-zagorska</w:t>
            </w:r>
          </w:p>
        </w:tc>
        <w:tc>
          <w:tcPr>
            <w:tcW w:w="1600" w:type="dxa"/>
            <w:tcBorders>
              <w:top w:val="nil"/>
              <w:left w:val="nil"/>
              <w:bottom w:val="single" w:sz="4" w:space="0" w:color="auto"/>
              <w:right w:val="single" w:sz="4" w:space="0" w:color="auto"/>
            </w:tcBorders>
            <w:shd w:val="clear" w:color="auto" w:fill="auto"/>
            <w:noWrap/>
            <w:vAlign w:val="bottom"/>
            <w:hideMark/>
          </w:tcPr>
          <w:p w14:paraId="3A29FFAF" w14:textId="77777777" w:rsidR="00C47A85" w:rsidRPr="00000938" w:rsidRDefault="00C47A85" w:rsidP="00960D60">
            <w:pPr>
              <w:jc w:val="center"/>
              <w:rPr>
                <w:lang w:val="en-US"/>
              </w:rPr>
            </w:pPr>
            <w:r w:rsidRPr="00000938">
              <w:rPr>
                <w:lang w:val="en-US"/>
              </w:rPr>
              <w:t xml:space="preserve">3 </w:t>
            </w:r>
          </w:p>
        </w:tc>
        <w:tc>
          <w:tcPr>
            <w:tcW w:w="1800" w:type="dxa"/>
            <w:tcBorders>
              <w:top w:val="nil"/>
              <w:left w:val="nil"/>
              <w:bottom w:val="single" w:sz="4" w:space="0" w:color="auto"/>
              <w:right w:val="single" w:sz="8" w:space="0" w:color="auto"/>
            </w:tcBorders>
            <w:shd w:val="clear" w:color="auto" w:fill="auto"/>
            <w:noWrap/>
            <w:vAlign w:val="bottom"/>
            <w:hideMark/>
          </w:tcPr>
          <w:p w14:paraId="7842AB8C" w14:textId="77777777" w:rsidR="00C47A85" w:rsidRPr="00000938" w:rsidRDefault="00C47A85" w:rsidP="00960D60">
            <w:pPr>
              <w:jc w:val="right"/>
              <w:rPr>
                <w:color w:val="000000"/>
                <w:lang w:val="en-US"/>
              </w:rPr>
            </w:pPr>
            <w:r w:rsidRPr="00000938">
              <w:rPr>
                <w:color w:val="000000"/>
                <w:lang w:val="en-US"/>
              </w:rPr>
              <w:t xml:space="preserve">14,09 </w:t>
            </w:r>
          </w:p>
        </w:tc>
      </w:tr>
      <w:tr w:rsidR="00C47A85" w:rsidRPr="00000938" w14:paraId="2B7EF99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8160E08" w14:textId="77777777" w:rsidR="00C47A85" w:rsidRPr="00000938" w:rsidRDefault="00C47A85" w:rsidP="00960D60">
            <w:pPr>
              <w:rPr>
                <w:color w:val="000000"/>
                <w:lang w:val="en-US"/>
              </w:rPr>
            </w:pPr>
            <w:r w:rsidRPr="00000938">
              <w:rPr>
                <w:color w:val="000000"/>
                <w:lang w:val="en-US"/>
              </w:rPr>
              <w:t>TZO Vrhovine</w:t>
            </w:r>
          </w:p>
        </w:tc>
        <w:tc>
          <w:tcPr>
            <w:tcW w:w="2560" w:type="dxa"/>
            <w:tcBorders>
              <w:top w:val="nil"/>
              <w:left w:val="nil"/>
              <w:bottom w:val="single" w:sz="4" w:space="0" w:color="auto"/>
              <w:right w:val="single" w:sz="4" w:space="0" w:color="auto"/>
            </w:tcBorders>
            <w:shd w:val="clear" w:color="auto" w:fill="auto"/>
            <w:noWrap/>
            <w:vAlign w:val="bottom"/>
            <w:hideMark/>
          </w:tcPr>
          <w:p w14:paraId="41250E24" w14:textId="77777777" w:rsidR="00C47A85" w:rsidRPr="00000938" w:rsidRDefault="00C47A85" w:rsidP="00960D60">
            <w:pPr>
              <w:rPr>
                <w:color w:val="000000"/>
                <w:lang w:val="en-US"/>
              </w:rPr>
            </w:pPr>
            <w:r w:rsidRPr="00000938">
              <w:rPr>
                <w:color w:val="000000"/>
                <w:lang w:val="en-US"/>
              </w:rPr>
              <w:t>Ličko-senjska</w:t>
            </w:r>
          </w:p>
        </w:tc>
        <w:tc>
          <w:tcPr>
            <w:tcW w:w="1600" w:type="dxa"/>
            <w:tcBorders>
              <w:top w:val="nil"/>
              <w:left w:val="nil"/>
              <w:bottom w:val="single" w:sz="4" w:space="0" w:color="auto"/>
              <w:right w:val="single" w:sz="4" w:space="0" w:color="auto"/>
            </w:tcBorders>
            <w:shd w:val="clear" w:color="auto" w:fill="auto"/>
            <w:noWrap/>
            <w:vAlign w:val="bottom"/>
            <w:hideMark/>
          </w:tcPr>
          <w:p w14:paraId="459C4EA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88117E9" w14:textId="77777777" w:rsidR="00C47A85" w:rsidRPr="00000938" w:rsidRDefault="00C47A85" w:rsidP="00960D60">
            <w:pPr>
              <w:jc w:val="right"/>
              <w:rPr>
                <w:color w:val="000000"/>
                <w:lang w:val="en-US"/>
              </w:rPr>
            </w:pPr>
            <w:r w:rsidRPr="00000938">
              <w:rPr>
                <w:color w:val="000000"/>
                <w:lang w:val="en-US"/>
              </w:rPr>
              <w:t xml:space="preserve">14,18 </w:t>
            </w:r>
          </w:p>
        </w:tc>
      </w:tr>
      <w:tr w:rsidR="00C47A85" w:rsidRPr="00000938" w14:paraId="4552EC2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1392B28" w14:textId="77777777" w:rsidR="00C47A85" w:rsidRPr="00000938" w:rsidRDefault="00C47A85" w:rsidP="00960D60">
            <w:pPr>
              <w:rPr>
                <w:color w:val="000000"/>
                <w:lang w:val="en-US"/>
              </w:rPr>
            </w:pPr>
            <w:r w:rsidRPr="00000938">
              <w:rPr>
                <w:color w:val="000000"/>
                <w:lang w:val="en-US"/>
              </w:rPr>
              <w:t>TZO Grožnjan</w:t>
            </w:r>
          </w:p>
        </w:tc>
        <w:tc>
          <w:tcPr>
            <w:tcW w:w="2560" w:type="dxa"/>
            <w:tcBorders>
              <w:top w:val="nil"/>
              <w:left w:val="nil"/>
              <w:bottom w:val="single" w:sz="4" w:space="0" w:color="auto"/>
              <w:right w:val="single" w:sz="4" w:space="0" w:color="auto"/>
            </w:tcBorders>
            <w:shd w:val="clear" w:color="auto" w:fill="auto"/>
            <w:noWrap/>
            <w:vAlign w:val="bottom"/>
            <w:hideMark/>
          </w:tcPr>
          <w:p w14:paraId="4939848F"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3E9F326C"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C5E3638" w14:textId="77777777" w:rsidR="00C47A85" w:rsidRPr="00000938" w:rsidRDefault="00C47A85" w:rsidP="00960D60">
            <w:pPr>
              <w:jc w:val="right"/>
              <w:rPr>
                <w:color w:val="000000"/>
                <w:lang w:val="en-US"/>
              </w:rPr>
            </w:pPr>
            <w:r w:rsidRPr="00000938">
              <w:rPr>
                <w:color w:val="000000"/>
                <w:lang w:val="en-US"/>
              </w:rPr>
              <w:t xml:space="preserve">14,21 </w:t>
            </w:r>
          </w:p>
        </w:tc>
      </w:tr>
      <w:tr w:rsidR="00C47A85" w:rsidRPr="00000938" w14:paraId="38CBFB9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93A0D34" w14:textId="77777777" w:rsidR="00C47A85" w:rsidRPr="00000938" w:rsidRDefault="00C47A85" w:rsidP="00960D60">
            <w:pPr>
              <w:rPr>
                <w:color w:val="000000"/>
                <w:lang w:val="en-US"/>
              </w:rPr>
            </w:pPr>
            <w:r w:rsidRPr="00000938">
              <w:rPr>
                <w:color w:val="000000"/>
                <w:lang w:val="en-US"/>
              </w:rPr>
              <w:lastRenderedPageBreak/>
              <w:t>TZO Nedelišće</w:t>
            </w:r>
          </w:p>
        </w:tc>
        <w:tc>
          <w:tcPr>
            <w:tcW w:w="2560" w:type="dxa"/>
            <w:tcBorders>
              <w:top w:val="nil"/>
              <w:left w:val="nil"/>
              <w:bottom w:val="single" w:sz="4" w:space="0" w:color="auto"/>
              <w:right w:val="single" w:sz="4" w:space="0" w:color="auto"/>
            </w:tcBorders>
            <w:shd w:val="clear" w:color="auto" w:fill="auto"/>
            <w:noWrap/>
            <w:vAlign w:val="bottom"/>
            <w:hideMark/>
          </w:tcPr>
          <w:p w14:paraId="63193B7C" w14:textId="77777777" w:rsidR="00C47A85" w:rsidRPr="00000938" w:rsidRDefault="00C47A85" w:rsidP="00960D60">
            <w:pPr>
              <w:rPr>
                <w:color w:val="000000"/>
                <w:lang w:val="en-US"/>
              </w:rPr>
            </w:pPr>
            <w:r w:rsidRPr="00000938">
              <w:rPr>
                <w:color w:val="000000"/>
                <w:lang w:val="en-US"/>
              </w:rPr>
              <w:t>Međimurska</w:t>
            </w:r>
          </w:p>
        </w:tc>
        <w:tc>
          <w:tcPr>
            <w:tcW w:w="1600" w:type="dxa"/>
            <w:tcBorders>
              <w:top w:val="nil"/>
              <w:left w:val="nil"/>
              <w:bottom w:val="single" w:sz="4" w:space="0" w:color="auto"/>
              <w:right w:val="single" w:sz="4" w:space="0" w:color="auto"/>
            </w:tcBorders>
            <w:shd w:val="clear" w:color="auto" w:fill="auto"/>
            <w:noWrap/>
            <w:vAlign w:val="bottom"/>
            <w:hideMark/>
          </w:tcPr>
          <w:p w14:paraId="5A0BFBB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8C42BAB" w14:textId="77777777" w:rsidR="00C47A85" w:rsidRPr="00000938" w:rsidRDefault="00C47A85" w:rsidP="00960D60">
            <w:pPr>
              <w:jc w:val="right"/>
              <w:rPr>
                <w:color w:val="000000"/>
                <w:lang w:val="en-US"/>
              </w:rPr>
            </w:pPr>
            <w:r w:rsidRPr="00000938">
              <w:rPr>
                <w:color w:val="000000"/>
                <w:lang w:val="en-US"/>
              </w:rPr>
              <w:t xml:space="preserve">14,43 </w:t>
            </w:r>
          </w:p>
        </w:tc>
      </w:tr>
      <w:tr w:rsidR="00C47A85" w:rsidRPr="00000938" w14:paraId="6541457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47F99BD" w14:textId="77777777" w:rsidR="00C47A85" w:rsidRPr="00000938" w:rsidRDefault="00C47A85" w:rsidP="00960D60">
            <w:pPr>
              <w:rPr>
                <w:color w:val="000000"/>
                <w:lang w:val="en-US"/>
              </w:rPr>
            </w:pPr>
            <w:r w:rsidRPr="00000938">
              <w:rPr>
                <w:color w:val="000000"/>
                <w:lang w:val="en-US"/>
              </w:rPr>
              <w:t>TZO Brodski Stupnik</w:t>
            </w:r>
          </w:p>
        </w:tc>
        <w:tc>
          <w:tcPr>
            <w:tcW w:w="2560" w:type="dxa"/>
            <w:tcBorders>
              <w:top w:val="nil"/>
              <w:left w:val="nil"/>
              <w:bottom w:val="single" w:sz="4" w:space="0" w:color="auto"/>
              <w:right w:val="single" w:sz="4" w:space="0" w:color="auto"/>
            </w:tcBorders>
            <w:shd w:val="clear" w:color="auto" w:fill="auto"/>
            <w:noWrap/>
            <w:vAlign w:val="bottom"/>
            <w:hideMark/>
          </w:tcPr>
          <w:p w14:paraId="2E399EE2" w14:textId="77777777" w:rsidR="00C47A85" w:rsidRPr="00000938" w:rsidRDefault="00C47A85" w:rsidP="00960D60">
            <w:pPr>
              <w:rPr>
                <w:color w:val="000000"/>
                <w:lang w:val="en-US"/>
              </w:rPr>
            </w:pPr>
            <w:r w:rsidRPr="00000938">
              <w:rPr>
                <w:color w:val="000000"/>
                <w:lang w:val="en-US"/>
              </w:rPr>
              <w:t>Brodsko-posavska</w:t>
            </w:r>
          </w:p>
        </w:tc>
        <w:tc>
          <w:tcPr>
            <w:tcW w:w="1600" w:type="dxa"/>
            <w:tcBorders>
              <w:top w:val="nil"/>
              <w:left w:val="nil"/>
              <w:bottom w:val="single" w:sz="4" w:space="0" w:color="auto"/>
              <w:right w:val="single" w:sz="4" w:space="0" w:color="auto"/>
            </w:tcBorders>
            <w:shd w:val="clear" w:color="auto" w:fill="auto"/>
            <w:noWrap/>
            <w:vAlign w:val="bottom"/>
            <w:hideMark/>
          </w:tcPr>
          <w:p w14:paraId="739118E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075E0E4" w14:textId="77777777" w:rsidR="00C47A85" w:rsidRPr="00000938" w:rsidRDefault="00C47A85" w:rsidP="00960D60">
            <w:pPr>
              <w:jc w:val="right"/>
              <w:rPr>
                <w:color w:val="000000"/>
                <w:lang w:val="en-US"/>
              </w:rPr>
            </w:pPr>
            <w:r w:rsidRPr="00000938">
              <w:rPr>
                <w:color w:val="000000"/>
                <w:lang w:val="en-US"/>
              </w:rPr>
              <w:t xml:space="preserve">14,63 </w:t>
            </w:r>
          </w:p>
        </w:tc>
      </w:tr>
      <w:tr w:rsidR="00C47A85" w:rsidRPr="00000938" w14:paraId="51E1023C"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413FB98" w14:textId="77777777" w:rsidR="00C47A85" w:rsidRPr="00000938" w:rsidRDefault="00C47A85" w:rsidP="00960D60">
            <w:pPr>
              <w:rPr>
                <w:color w:val="000000"/>
                <w:lang w:val="en-US"/>
              </w:rPr>
            </w:pPr>
            <w:r w:rsidRPr="00000938">
              <w:rPr>
                <w:color w:val="000000"/>
                <w:lang w:val="en-US"/>
              </w:rPr>
              <w:t>TZO Poličnik</w:t>
            </w:r>
          </w:p>
        </w:tc>
        <w:tc>
          <w:tcPr>
            <w:tcW w:w="2560" w:type="dxa"/>
            <w:tcBorders>
              <w:top w:val="nil"/>
              <w:left w:val="nil"/>
              <w:bottom w:val="single" w:sz="4" w:space="0" w:color="auto"/>
              <w:right w:val="single" w:sz="4" w:space="0" w:color="auto"/>
            </w:tcBorders>
            <w:shd w:val="clear" w:color="auto" w:fill="auto"/>
            <w:noWrap/>
            <w:vAlign w:val="bottom"/>
            <w:hideMark/>
          </w:tcPr>
          <w:p w14:paraId="5DA7C39E"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0808769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7BA51CD" w14:textId="77777777" w:rsidR="00C47A85" w:rsidRPr="00000938" w:rsidRDefault="00C47A85" w:rsidP="00960D60">
            <w:pPr>
              <w:jc w:val="right"/>
              <w:rPr>
                <w:color w:val="000000"/>
                <w:lang w:val="en-US"/>
              </w:rPr>
            </w:pPr>
            <w:r w:rsidRPr="00000938">
              <w:rPr>
                <w:color w:val="000000"/>
                <w:lang w:val="en-US"/>
              </w:rPr>
              <w:t xml:space="preserve">14,67 </w:t>
            </w:r>
          </w:p>
        </w:tc>
      </w:tr>
      <w:tr w:rsidR="00C47A85" w:rsidRPr="00000938" w14:paraId="461B436B"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01F8CB1" w14:textId="77777777" w:rsidR="00C47A85" w:rsidRPr="00000938" w:rsidRDefault="00C47A85" w:rsidP="00960D60">
            <w:pPr>
              <w:rPr>
                <w:color w:val="000000"/>
                <w:lang w:val="en-US"/>
              </w:rPr>
            </w:pPr>
            <w:r w:rsidRPr="00000938">
              <w:rPr>
                <w:color w:val="000000"/>
                <w:lang w:val="en-US"/>
              </w:rPr>
              <w:t>TZO Brinje</w:t>
            </w:r>
          </w:p>
        </w:tc>
        <w:tc>
          <w:tcPr>
            <w:tcW w:w="2560" w:type="dxa"/>
            <w:tcBorders>
              <w:top w:val="nil"/>
              <w:left w:val="nil"/>
              <w:bottom w:val="single" w:sz="4" w:space="0" w:color="auto"/>
              <w:right w:val="single" w:sz="4" w:space="0" w:color="auto"/>
            </w:tcBorders>
            <w:shd w:val="clear" w:color="auto" w:fill="auto"/>
            <w:noWrap/>
            <w:vAlign w:val="bottom"/>
            <w:hideMark/>
          </w:tcPr>
          <w:p w14:paraId="1565346D" w14:textId="77777777" w:rsidR="00C47A85" w:rsidRPr="00000938" w:rsidRDefault="00C47A85" w:rsidP="00960D60">
            <w:pPr>
              <w:rPr>
                <w:color w:val="000000"/>
                <w:lang w:val="en-US"/>
              </w:rPr>
            </w:pPr>
            <w:r w:rsidRPr="00000938">
              <w:rPr>
                <w:color w:val="000000"/>
                <w:lang w:val="en-US"/>
              </w:rPr>
              <w:t>Ličko-senjska</w:t>
            </w:r>
          </w:p>
        </w:tc>
        <w:tc>
          <w:tcPr>
            <w:tcW w:w="1600" w:type="dxa"/>
            <w:tcBorders>
              <w:top w:val="nil"/>
              <w:left w:val="nil"/>
              <w:bottom w:val="single" w:sz="4" w:space="0" w:color="auto"/>
              <w:right w:val="single" w:sz="4" w:space="0" w:color="auto"/>
            </w:tcBorders>
            <w:shd w:val="clear" w:color="auto" w:fill="auto"/>
            <w:noWrap/>
            <w:vAlign w:val="bottom"/>
            <w:hideMark/>
          </w:tcPr>
          <w:p w14:paraId="6698F01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43EBE67" w14:textId="77777777" w:rsidR="00C47A85" w:rsidRPr="00000938" w:rsidRDefault="00C47A85" w:rsidP="00960D60">
            <w:pPr>
              <w:jc w:val="right"/>
              <w:rPr>
                <w:color w:val="000000"/>
                <w:lang w:val="en-US"/>
              </w:rPr>
            </w:pPr>
            <w:r w:rsidRPr="00000938">
              <w:rPr>
                <w:color w:val="000000"/>
                <w:lang w:val="en-US"/>
              </w:rPr>
              <w:t xml:space="preserve">14,92 </w:t>
            </w:r>
          </w:p>
        </w:tc>
      </w:tr>
      <w:tr w:rsidR="00C47A85" w:rsidRPr="00000938" w14:paraId="449781F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EF63D16" w14:textId="77777777" w:rsidR="00C47A85" w:rsidRPr="00000938" w:rsidRDefault="00C47A85" w:rsidP="00960D60">
            <w:pPr>
              <w:rPr>
                <w:color w:val="000000"/>
                <w:lang w:val="en-US"/>
              </w:rPr>
            </w:pPr>
            <w:r w:rsidRPr="00000938">
              <w:rPr>
                <w:color w:val="000000"/>
                <w:lang w:val="en-US"/>
              </w:rPr>
              <w:t>TZO Kanfanar</w:t>
            </w:r>
          </w:p>
        </w:tc>
        <w:tc>
          <w:tcPr>
            <w:tcW w:w="2560" w:type="dxa"/>
            <w:tcBorders>
              <w:top w:val="nil"/>
              <w:left w:val="nil"/>
              <w:bottom w:val="single" w:sz="4" w:space="0" w:color="auto"/>
              <w:right w:val="single" w:sz="4" w:space="0" w:color="auto"/>
            </w:tcBorders>
            <w:shd w:val="clear" w:color="auto" w:fill="auto"/>
            <w:noWrap/>
            <w:vAlign w:val="bottom"/>
            <w:hideMark/>
          </w:tcPr>
          <w:p w14:paraId="679226F8"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6CEDD7D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B7EA547" w14:textId="77777777" w:rsidR="00C47A85" w:rsidRPr="00000938" w:rsidRDefault="00C47A85" w:rsidP="00960D60">
            <w:pPr>
              <w:jc w:val="right"/>
              <w:rPr>
                <w:color w:val="000000"/>
                <w:lang w:val="en-US"/>
              </w:rPr>
            </w:pPr>
            <w:r w:rsidRPr="00000938">
              <w:rPr>
                <w:color w:val="000000"/>
                <w:lang w:val="en-US"/>
              </w:rPr>
              <w:t xml:space="preserve">15,00 </w:t>
            </w:r>
          </w:p>
        </w:tc>
      </w:tr>
      <w:tr w:rsidR="00C47A85" w:rsidRPr="00000938" w14:paraId="64989E3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361AD3C" w14:textId="77777777" w:rsidR="00C47A85" w:rsidRPr="00000938" w:rsidRDefault="00C47A85" w:rsidP="00960D60">
            <w:pPr>
              <w:rPr>
                <w:color w:val="000000"/>
                <w:lang w:val="en-US"/>
              </w:rPr>
            </w:pPr>
            <w:r w:rsidRPr="00000938">
              <w:rPr>
                <w:color w:val="000000"/>
                <w:lang w:val="en-US"/>
              </w:rPr>
              <w:t>TZG Orahovica</w:t>
            </w:r>
          </w:p>
        </w:tc>
        <w:tc>
          <w:tcPr>
            <w:tcW w:w="2560" w:type="dxa"/>
            <w:tcBorders>
              <w:top w:val="nil"/>
              <w:left w:val="nil"/>
              <w:bottom w:val="single" w:sz="4" w:space="0" w:color="auto"/>
              <w:right w:val="single" w:sz="4" w:space="0" w:color="auto"/>
            </w:tcBorders>
            <w:shd w:val="clear" w:color="auto" w:fill="auto"/>
            <w:noWrap/>
            <w:vAlign w:val="bottom"/>
            <w:hideMark/>
          </w:tcPr>
          <w:p w14:paraId="553F9BBB" w14:textId="77777777" w:rsidR="00C47A85" w:rsidRPr="00000938" w:rsidRDefault="00C47A85" w:rsidP="00960D60">
            <w:pPr>
              <w:rPr>
                <w:color w:val="000000"/>
                <w:lang w:val="en-US"/>
              </w:rPr>
            </w:pPr>
            <w:r w:rsidRPr="00000938">
              <w:rPr>
                <w:color w:val="000000"/>
                <w:lang w:val="en-US"/>
              </w:rPr>
              <w:t>Virovitičko-podravska</w:t>
            </w:r>
          </w:p>
        </w:tc>
        <w:tc>
          <w:tcPr>
            <w:tcW w:w="1600" w:type="dxa"/>
            <w:tcBorders>
              <w:top w:val="nil"/>
              <w:left w:val="nil"/>
              <w:bottom w:val="single" w:sz="4" w:space="0" w:color="auto"/>
              <w:right w:val="single" w:sz="4" w:space="0" w:color="auto"/>
            </w:tcBorders>
            <w:shd w:val="clear" w:color="auto" w:fill="auto"/>
            <w:noWrap/>
            <w:vAlign w:val="bottom"/>
            <w:hideMark/>
          </w:tcPr>
          <w:p w14:paraId="044632F9"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41E2C5D" w14:textId="77777777" w:rsidR="00C47A85" w:rsidRPr="00000938" w:rsidRDefault="00C47A85" w:rsidP="00960D60">
            <w:pPr>
              <w:jc w:val="right"/>
              <w:rPr>
                <w:color w:val="000000"/>
                <w:lang w:val="en-US"/>
              </w:rPr>
            </w:pPr>
            <w:r w:rsidRPr="00000938">
              <w:rPr>
                <w:color w:val="000000"/>
                <w:lang w:val="en-US"/>
              </w:rPr>
              <w:t xml:space="preserve">15,09 </w:t>
            </w:r>
          </w:p>
        </w:tc>
      </w:tr>
      <w:tr w:rsidR="00C47A85" w:rsidRPr="00000938" w14:paraId="608EF15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DFA60D2" w14:textId="77777777" w:rsidR="00C47A85" w:rsidRPr="00000938" w:rsidRDefault="00C47A85" w:rsidP="00960D60">
            <w:pPr>
              <w:rPr>
                <w:color w:val="000000"/>
                <w:lang w:val="en-US"/>
              </w:rPr>
            </w:pPr>
            <w:r w:rsidRPr="00000938">
              <w:rPr>
                <w:color w:val="000000"/>
                <w:lang w:val="en-US"/>
              </w:rPr>
              <w:t>TZG Opuzen</w:t>
            </w:r>
          </w:p>
        </w:tc>
        <w:tc>
          <w:tcPr>
            <w:tcW w:w="2560" w:type="dxa"/>
            <w:tcBorders>
              <w:top w:val="nil"/>
              <w:left w:val="nil"/>
              <w:bottom w:val="single" w:sz="4" w:space="0" w:color="auto"/>
              <w:right w:val="single" w:sz="4" w:space="0" w:color="auto"/>
            </w:tcBorders>
            <w:shd w:val="clear" w:color="auto" w:fill="auto"/>
            <w:noWrap/>
            <w:vAlign w:val="bottom"/>
            <w:hideMark/>
          </w:tcPr>
          <w:p w14:paraId="19614503" w14:textId="77777777" w:rsidR="00C47A85" w:rsidRPr="00000938" w:rsidRDefault="00C47A85" w:rsidP="00960D60">
            <w:pPr>
              <w:rPr>
                <w:color w:val="000000"/>
                <w:lang w:val="en-US"/>
              </w:rPr>
            </w:pPr>
            <w:r w:rsidRPr="00000938">
              <w:rPr>
                <w:color w:val="000000"/>
                <w:lang w:val="en-US"/>
              </w:rPr>
              <w:t>Dubrovačko-neretvanska</w:t>
            </w:r>
          </w:p>
        </w:tc>
        <w:tc>
          <w:tcPr>
            <w:tcW w:w="1600" w:type="dxa"/>
            <w:tcBorders>
              <w:top w:val="nil"/>
              <w:left w:val="nil"/>
              <w:bottom w:val="single" w:sz="4" w:space="0" w:color="auto"/>
              <w:right w:val="single" w:sz="4" w:space="0" w:color="auto"/>
            </w:tcBorders>
            <w:shd w:val="clear" w:color="auto" w:fill="auto"/>
            <w:noWrap/>
            <w:vAlign w:val="bottom"/>
            <w:hideMark/>
          </w:tcPr>
          <w:p w14:paraId="43A14D1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E16823C" w14:textId="77777777" w:rsidR="00C47A85" w:rsidRPr="00000938" w:rsidRDefault="00C47A85" w:rsidP="00960D60">
            <w:pPr>
              <w:jc w:val="right"/>
              <w:rPr>
                <w:color w:val="000000"/>
                <w:lang w:val="en-US"/>
              </w:rPr>
            </w:pPr>
            <w:r w:rsidRPr="00000938">
              <w:rPr>
                <w:color w:val="000000"/>
                <w:lang w:val="en-US"/>
              </w:rPr>
              <w:t xml:space="preserve">15,12 </w:t>
            </w:r>
          </w:p>
        </w:tc>
      </w:tr>
      <w:tr w:rsidR="00C47A85" w:rsidRPr="00000938" w14:paraId="4E65381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6CD83A0" w14:textId="77777777" w:rsidR="00C47A85" w:rsidRPr="00000938" w:rsidRDefault="00C47A85" w:rsidP="00960D60">
            <w:pPr>
              <w:rPr>
                <w:color w:val="000000"/>
                <w:lang w:val="en-US"/>
              </w:rPr>
            </w:pPr>
            <w:r w:rsidRPr="00000938">
              <w:rPr>
                <w:color w:val="000000"/>
                <w:lang w:val="en-US"/>
              </w:rPr>
              <w:t>TZG Grubišno Polje</w:t>
            </w:r>
          </w:p>
        </w:tc>
        <w:tc>
          <w:tcPr>
            <w:tcW w:w="2560" w:type="dxa"/>
            <w:tcBorders>
              <w:top w:val="nil"/>
              <w:left w:val="nil"/>
              <w:bottom w:val="single" w:sz="4" w:space="0" w:color="auto"/>
              <w:right w:val="single" w:sz="4" w:space="0" w:color="auto"/>
            </w:tcBorders>
            <w:shd w:val="clear" w:color="auto" w:fill="auto"/>
            <w:noWrap/>
            <w:vAlign w:val="bottom"/>
            <w:hideMark/>
          </w:tcPr>
          <w:p w14:paraId="753F75FA" w14:textId="77777777" w:rsidR="00C47A85" w:rsidRPr="00000938" w:rsidRDefault="00C47A85" w:rsidP="00960D60">
            <w:pPr>
              <w:rPr>
                <w:color w:val="000000"/>
                <w:lang w:val="en-US"/>
              </w:rPr>
            </w:pPr>
            <w:r w:rsidRPr="00000938">
              <w:rPr>
                <w:color w:val="000000"/>
                <w:lang w:val="en-US"/>
              </w:rPr>
              <w:t>Bjelovarsko-bilogorska</w:t>
            </w:r>
          </w:p>
        </w:tc>
        <w:tc>
          <w:tcPr>
            <w:tcW w:w="1600" w:type="dxa"/>
            <w:tcBorders>
              <w:top w:val="nil"/>
              <w:left w:val="nil"/>
              <w:bottom w:val="single" w:sz="4" w:space="0" w:color="auto"/>
              <w:right w:val="single" w:sz="4" w:space="0" w:color="auto"/>
            </w:tcBorders>
            <w:shd w:val="clear" w:color="auto" w:fill="auto"/>
            <w:noWrap/>
            <w:vAlign w:val="bottom"/>
            <w:hideMark/>
          </w:tcPr>
          <w:p w14:paraId="1E9DE46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A4FB1D0" w14:textId="77777777" w:rsidR="00C47A85" w:rsidRPr="00000938" w:rsidRDefault="00C47A85" w:rsidP="00960D60">
            <w:pPr>
              <w:jc w:val="right"/>
              <w:rPr>
                <w:color w:val="000000"/>
                <w:lang w:val="en-US"/>
              </w:rPr>
            </w:pPr>
            <w:r w:rsidRPr="00000938">
              <w:rPr>
                <w:color w:val="000000"/>
                <w:lang w:val="en-US"/>
              </w:rPr>
              <w:t xml:space="preserve">15,20 </w:t>
            </w:r>
          </w:p>
        </w:tc>
      </w:tr>
      <w:tr w:rsidR="00C47A85" w:rsidRPr="00000938" w14:paraId="3E7C061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C26187C" w14:textId="77777777" w:rsidR="00C47A85" w:rsidRPr="00000938" w:rsidRDefault="00C47A85" w:rsidP="00960D60">
            <w:pPr>
              <w:rPr>
                <w:color w:val="000000"/>
                <w:lang w:val="en-US"/>
              </w:rPr>
            </w:pPr>
            <w:r w:rsidRPr="00000938">
              <w:rPr>
                <w:color w:val="000000"/>
                <w:lang w:val="en-US"/>
              </w:rPr>
              <w:t>TZP Sjeverna Moslavina</w:t>
            </w:r>
          </w:p>
        </w:tc>
        <w:tc>
          <w:tcPr>
            <w:tcW w:w="2560" w:type="dxa"/>
            <w:tcBorders>
              <w:top w:val="nil"/>
              <w:left w:val="nil"/>
              <w:bottom w:val="single" w:sz="4" w:space="0" w:color="auto"/>
              <w:right w:val="single" w:sz="4" w:space="0" w:color="auto"/>
            </w:tcBorders>
            <w:shd w:val="clear" w:color="auto" w:fill="auto"/>
            <w:noWrap/>
            <w:vAlign w:val="bottom"/>
            <w:hideMark/>
          </w:tcPr>
          <w:p w14:paraId="7C861B1E" w14:textId="77777777" w:rsidR="00C47A85" w:rsidRPr="00000938" w:rsidRDefault="00C47A85" w:rsidP="00960D60">
            <w:pPr>
              <w:rPr>
                <w:color w:val="000000"/>
                <w:lang w:val="en-US"/>
              </w:rPr>
            </w:pPr>
            <w:r w:rsidRPr="00000938">
              <w:rPr>
                <w:color w:val="000000"/>
                <w:lang w:val="en-US"/>
              </w:rPr>
              <w:t>Bjelovarsko-bilogorska</w:t>
            </w:r>
          </w:p>
        </w:tc>
        <w:tc>
          <w:tcPr>
            <w:tcW w:w="1600" w:type="dxa"/>
            <w:tcBorders>
              <w:top w:val="nil"/>
              <w:left w:val="nil"/>
              <w:bottom w:val="single" w:sz="4" w:space="0" w:color="auto"/>
              <w:right w:val="single" w:sz="4" w:space="0" w:color="auto"/>
            </w:tcBorders>
            <w:shd w:val="clear" w:color="auto" w:fill="auto"/>
            <w:noWrap/>
            <w:vAlign w:val="bottom"/>
            <w:hideMark/>
          </w:tcPr>
          <w:p w14:paraId="3FCB5871" w14:textId="77777777" w:rsidR="00C47A85" w:rsidRPr="00000938" w:rsidRDefault="00C47A85" w:rsidP="00960D60">
            <w:pPr>
              <w:jc w:val="center"/>
              <w:rPr>
                <w:lang w:val="en-US"/>
              </w:rPr>
            </w:pPr>
            <w:r w:rsidRPr="00000938">
              <w:rPr>
                <w:lang w:val="en-US"/>
              </w:rPr>
              <w:t xml:space="preserve">3 </w:t>
            </w:r>
          </w:p>
        </w:tc>
        <w:tc>
          <w:tcPr>
            <w:tcW w:w="1800" w:type="dxa"/>
            <w:tcBorders>
              <w:top w:val="nil"/>
              <w:left w:val="nil"/>
              <w:bottom w:val="single" w:sz="4" w:space="0" w:color="auto"/>
              <w:right w:val="single" w:sz="8" w:space="0" w:color="auto"/>
            </w:tcBorders>
            <w:shd w:val="clear" w:color="auto" w:fill="auto"/>
            <w:noWrap/>
            <w:vAlign w:val="bottom"/>
            <w:hideMark/>
          </w:tcPr>
          <w:p w14:paraId="770CBB58" w14:textId="77777777" w:rsidR="00C47A85" w:rsidRPr="00000938" w:rsidRDefault="00C47A85" w:rsidP="00960D60">
            <w:pPr>
              <w:jc w:val="right"/>
              <w:rPr>
                <w:color w:val="000000"/>
                <w:lang w:val="en-US"/>
              </w:rPr>
            </w:pPr>
            <w:r w:rsidRPr="00000938">
              <w:rPr>
                <w:color w:val="000000"/>
                <w:lang w:val="en-US"/>
              </w:rPr>
              <w:t xml:space="preserve">15,26 </w:t>
            </w:r>
          </w:p>
        </w:tc>
      </w:tr>
      <w:tr w:rsidR="00C47A85" w:rsidRPr="00000938" w14:paraId="7B3F931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701B7FB" w14:textId="77777777" w:rsidR="00C47A85" w:rsidRPr="00000938" w:rsidRDefault="00C47A85" w:rsidP="00960D60">
            <w:pPr>
              <w:rPr>
                <w:color w:val="000000"/>
                <w:lang w:val="en-US"/>
              </w:rPr>
            </w:pPr>
            <w:r w:rsidRPr="00000938">
              <w:rPr>
                <w:color w:val="000000"/>
                <w:lang w:val="en-US"/>
              </w:rPr>
              <w:t>TZO Sveta Nedelja (Labin)</w:t>
            </w:r>
          </w:p>
        </w:tc>
        <w:tc>
          <w:tcPr>
            <w:tcW w:w="2560" w:type="dxa"/>
            <w:tcBorders>
              <w:top w:val="nil"/>
              <w:left w:val="nil"/>
              <w:bottom w:val="single" w:sz="4" w:space="0" w:color="auto"/>
              <w:right w:val="single" w:sz="4" w:space="0" w:color="auto"/>
            </w:tcBorders>
            <w:shd w:val="clear" w:color="auto" w:fill="auto"/>
            <w:noWrap/>
            <w:vAlign w:val="bottom"/>
            <w:hideMark/>
          </w:tcPr>
          <w:p w14:paraId="57FBF10C"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775B438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33AA103" w14:textId="77777777" w:rsidR="00C47A85" w:rsidRPr="00000938" w:rsidRDefault="00C47A85" w:rsidP="00960D60">
            <w:pPr>
              <w:jc w:val="right"/>
              <w:rPr>
                <w:color w:val="000000"/>
                <w:lang w:val="en-US"/>
              </w:rPr>
            </w:pPr>
            <w:r w:rsidRPr="00000938">
              <w:rPr>
                <w:color w:val="000000"/>
                <w:lang w:val="en-US"/>
              </w:rPr>
              <w:t xml:space="preserve">15,43 </w:t>
            </w:r>
          </w:p>
        </w:tc>
      </w:tr>
      <w:tr w:rsidR="00C47A85" w:rsidRPr="00000938" w14:paraId="70E1DD4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0FA5FCD" w14:textId="77777777" w:rsidR="00C47A85" w:rsidRPr="00000938" w:rsidRDefault="00C47A85" w:rsidP="00960D60">
            <w:pPr>
              <w:rPr>
                <w:color w:val="000000"/>
                <w:lang w:val="en-US"/>
              </w:rPr>
            </w:pPr>
            <w:r w:rsidRPr="00000938">
              <w:rPr>
                <w:color w:val="000000"/>
                <w:lang w:val="en-US"/>
              </w:rPr>
              <w:t>TZG Hrvatska Kostajnica</w:t>
            </w:r>
          </w:p>
        </w:tc>
        <w:tc>
          <w:tcPr>
            <w:tcW w:w="2560" w:type="dxa"/>
            <w:tcBorders>
              <w:top w:val="nil"/>
              <w:left w:val="nil"/>
              <w:bottom w:val="single" w:sz="4" w:space="0" w:color="auto"/>
              <w:right w:val="single" w:sz="4" w:space="0" w:color="auto"/>
            </w:tcBorders>
            <w:shd w:val="clear" w:color="auto" w:fill="auto"/>
            <w:noWrap/>
            <w:vAlign w:val="bottom"/>
            <w:hideMark/>
          </w:tcPr>
          <w:p w14:paraId="303A1DDB"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409820FE"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7368039" w14:textId="77777777" w:rsidR="00C47A85" w:rsidRPr="00000938" w:rsidRDefault="00C47A85" w:rsidP="00960D60">
            <w:pPr>
              <w:jc w:val="right"/>
              <w:rPr>
                <w:color w:val="000000"/>
                <w:lang w:val="en-US"/>
              </w:rPr>
            </w:pPr>
            <w:r w:rsidRPr="00000938">
              <w:rPr>
                <w:color w:val="000000"/>
                <w:lang w:val="en-US"/>
              </w:rPr>
              <w:t xml:space="preserve">15,68 </w:t>
            </w:r>
          </w:p>
        </w:tc>
      </w:tr>
      <w:tr w:rsidR="00C47A85" w:rsidRPr="00000938" w14:paraId="3A0850E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3F2CD14" w14:textId="77777777" w:rsidR="00C47A85" w:rsidRPr="00000938" w:rsidRDefault="00C47A85" w:rsidP="00960D60">
            <w:pPr>
              <w:rPr>
                <w:color w:val="000000"/>
                <w:lang w:val="en-US"/>
              </w:rPr>
            </w:pPr>
            <w:r w:rsidRPr="00000938">
              <w:rPr>
                <w:color w:val="000000"/>
                <w:lang w:val="en-US"/>
              </w:rPr>
              <w:t>TZO Čavle</w:t>
            </w:r>
          </w:p>
        </w:tc>
        <w:tc>
          <w:tcPr>
            <w:tcW w:w="2560" w:type="dxa"/>
            <w:tcBorders>
              <w:top w:val="nil"/>
              <w:left w:val="nil"/>
              <w:bottom w:val="single" w:sz="4" w:space="0" w:color="auto"/>
              <w:right w:val="single" w:sz="4" w:space="0" w:color="auto"/>
            </w:tcBorders>
            <w:shd w:val="clear" w:color="auto" w:fill="auto"/>
            <w:noWrap/>
            <w:vAlign w:val="bottom"/>
            <w:hideMark/>
          </w:tcPr>
          <w:p w14:paraId="34B23B7A"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34A08E8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E890819" w14:textId="77777777" w:rsidR="00C47A85" w:rsidRPr="00000938" w:rsidRDefault="00C47A85" w:rsidP="00960D60">
            <w:pPr>
              <w:jc w:val="right"/>
              <w:rPr>
                <w:color w:val="000000"/>
                <w:lang w:val="en-US"/>
              </w:rPr>
            </w:pPr>
            <w:r w:rsidRPr="00000938">
              <w:rPr>
                <w:color w:val="000000"/>
                <w:lang w:val="en-US"/>
              </w:rPr>
              <w:t xml:space="preserve">15,73 </w:t>
            </w:r>
          </w:p>
        </w:tc>
      </w:tr>
      <w:tr w:rsidR="00C47A85" w:rsidRPr="00000938" w14:paraId="1A43187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C14224D" w14:textId="77777777" w:rsidR="00C47A85" w:rsidRPr="00000938" w:rsidRDefault="00C47A85" w:rsidP="00960D60">
            <w:pPr>
              <w:rPr>
                <w:color w:val="000000"/>
                <w:lang w:val="en-US"/>
              </w:rPr>
            </w:pPr>
            <w:r w:rsidRPr="00000938">
              <w:rPr>
                <w:color w:val="000000"/>
                <w:lang w:val="en-US"/>
              </w:rPr>
              <w:t>TZG Vrgorac</w:t>
            </w:r>
          </w:p>
        </w:tc>
        <w:tc>
          <w:tcPr>
            <w:tcW w:w="2560" w:type="dxa"/>
            <w:tcBorders>
              <w:top w:val="nil"/>
              <w:left w:val="nil"/>
              <w:bottom w:val="single" w:sz="4" w:space="0" w:color="auto"/>
              <w:right w:val="single" w:sz="4" w:space="0" w:color="auto"/>
            </w:tcBorders>
            <w:shd w:val="clear" w:color="auto" w:fill="auto"/>
            <w:noWrap/>
            <w:vAlign w:val="bottom"/>
            <w:hideMark/>
          </w:tcPr>
          <w:p w14:paraId="5B74DE41"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2D7F4E3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7E93FD9" w14:textId="77777777" w:rsidR="00C47A85" w:rsidRPr="00000938" w:rsidRDefault="00C47A85" w:rsidP="00960D60">
            <w:pPr>
              <w:jc w:val="right"/>
              <w:rPr>
                <w:color w:val="000000"/>
                <w:lang w:val="en-US"/>
              </w:rPr>
            </w:pPr>
            <w:r w:rsidRPr="00000938">
              <w:rPr>
                <w:color w:val="000000"/>
                <w:lang w:val="en-US"/>
              </w:rPr>
              <w:t xml:space="preserve">15,78 </w:t>
            </w:r>
          </w:p>
        </w:tc>
      </w:tr>
      <w:tr w:rsidR="00C47A85" w:rsidRPr="00000938" w14:paraId="550E52C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B0E3C4A" w14:textId="77777777" w:rsidR="00C47A85" w:rsidRPr="00000938" w:rsidRDefault="00C47A85" w:rsidP="00960D60">
            <w:pPr>
              <w:rPr>
                <w:color w:val="000000"/>
                <w:lang w:val="en-US"/>
              </w:rPr>
            </w:pPr>
            <w:r w:rsidRPr="00000938">
              <w:rPr>
                <w:color w:val="000000"/>
                <w:lang w:val="en-US"/>
              </w:rPr>
              <w:t>TZO Gornji Kneginec</w:t>
            </w:r>
          </w:p>
        </w:tc>
        <w:tc>
          <w:tcPr>
            <w:tcW w:w="2560" w:type="dxa"/>
            <w:tcBorders>
              <w:top w:val="nil"/>
              <w:left w:val="nil"/>
              <w:bottom w:val="single" w:sz="4" w:space="0" w:color="auto"/>
              <w:right w:val="single" w:sz="4" w:space="0" w:color="auto"/>
            </w:tcBorders>
            <w:shd w:val="clear" w:color="auto" w:fill="auto"/>
            <w:noWrap/>
            <w:vAlign w:val="bottom"/>
            <w:hideMark/>
          </w:tcPr>
          <w:p w14:paraId="0C2B990F" w14:textId="77777777" w:rsidR="00C47A85" w:rsidRPr="00000938" w:rsidRDefault="00C47A85" w:rsidP="00960D60">
            <w:pPr>
              <w:rPr>
                <w:color w:val="000000"/>
                <w:lang w:val="en-US"/>
              </w:rPr>
            </w:pPr>
            <w:r w:rsidRPr="00000938">
              <w:rPr>
                <w:color w:val="000000"/>
                <w:lang w:val="en-US"/>
              </w:rPr>
              <w:t>Varaždinska</w:t>
            </w:r>
          </w:p>
        </w:tc>
        <w:tc>
          <w:tcPr>
            <w:tcW w:w="1600" w:type="dxa"/>
            <w:tcBorders>
              <w:top w:val="nil"/>
              <w:left w:val="nil"/>
              <w:bottom w:val="single" w:sz="4" w:space="0" w:color="auto"/>
              <w:right w:val="single" w:sz="4" w:space="0" w:color="auto"/>
            </w:tcBorders>
            <w:shd w:val="clear" w:color="auto" w:fill="auto"/>
            <w:noWrap/>
            <w:vAlign w:val="bottom"/>
            <w:hideMark/>
          </w:tcPr>
          <w:p w14:paraId="7F9B946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E9A6B2D" w14:textId="77777777" w:rsidR="00C47A85" w:rsidRPr="00000938" w:rsidRDefault="00C47A85" w:rsidP="00960D60">
            <w:pPr>
              <w:jc w:val="right"/>
              <w:rPr>
                <w:color w:val="000000"/>
                <w:lang w:val="en-US"/>
              </w:rPr>
            </w:pPr>
            <w:r w:rsidRPr="00000938">
              <w:rPr>
                <w:color w:val="000000"/>
                <w:lang w:val="en-US"/>
              </w:rPr>
              <w:t xml:space="preserve">16,24 </w:t>
            </w:r>
          </w:p>
        </w:tc>
      </w:tr>
      <w:tr w:rsidR="00C47A85" w:rsidRPr="00000938" w14:paraId="7BC487E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18A3CF7" w14:textId="77777777" w:rsidR="00C47A85" w:rsidRPr="00000938" w:rsidRDefault="00C47A85" w:rsidP="00960D60">
            <w:pPr>
              <w:rPr>
                <w:color w:val="000000"/>
                <w:lang w:val="en-US"/>
              </w:rPr>
            </w:pPr>
            <w:r w:rsidRPr="00000938">
              <w:rPr>
                <w:color w:val="000000"/>
                <w:lang w:val="en-US"/>
              </w:rPr>
              <w:t>TZO Janjina</w:t>
            </w:r>
          </w:p>
        </w:tc>
        <w:tc>
          <w:tcPr>
            <w:tcW w:w="2560" w:type="dxa"/>
            <w:tcBorders>
              <w:top w:val="nil"/>
              <w:left w:val="nil"/>
              <w:bottom w:val="single" w:sz="4" w:space="0" w:color="auto"/>
              <w:right w:val="single" w:sz="4" w:space="0" w:color="auto"/>
            </w:tcBorders>
            <w:shd w:val="clear" w:color="auto" w:fill="auto"/>
            <w:noWrap/>
            <w:vAlign w:val="bottom"/>
            <w:hideMark/>
          </w:tcPr>
          <w:p w14:paraId="4F518AB3" w14:textId="77777777" w:rsidR="00C47A85" w:rsidRPr="00000938" w:rsidRDefault="00C47A85" w:rsidP="00960D60">
            <w:pPr>
              <w:rPr>
                <w:color w:val="000000"/>
                <w:lang w:val="en-US"/>
              </w:rPr>
            </w:pPr>
            <w:r w:rsidRPr="00000938">
              <w:rPr>
                <w:color w:val="000000"/>
                <w:lang w:val="en-US"/>
              </w:rPr>
              <w:t>Dubrovačko-neretvanska</w:t>
            </w:r>
          </w:p>
        </w:tc>
        <w:tc>
          <w:tcPr>
            <w:tcW w:w="1600" w:type="dxa"/>
            <w:tcBorders>
              <w:top w:val="nil"/>
              <w:left w:val="nil"/>
              <w:bottom w:val="single" w:sz="4" w:space="0" w:color="auto"/>
              <w:right w:val="single" w:sz="4" w:space="0" w:color="auto"/>
            </w:tcBorders>
            <w:shd w:val="clear" w:color="auto" w:fill="auto"/>
            <w:noWrap/>
            <w:vAlign w:val="bottom"/>
            <w:hideMark/>
          </w:tcPr>
          <w:p w14:paraId="0642CCF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BBF0F8E" w14:textId="77777777" w:rsidR="00C47A85" w:rsidRPr="00000938" w:rsidRDefault="00C47A85" w:rsidP="00960D60">
            <w:pPr>
              <w:jc w:val="right"/>
              <w:rPr>
                <w:color w:val="000000"/>
                <w:lang w:val="en-US"/>
              </w:rPr>
            </w:pPr>
            <w:r w:rsidRPr="00000938">
              <w:rPr>
                <w:color w:val="000000"/>
                <w:lang w:val="en-US"/>
              </w:rPr>
              <w:t xml:space="preserve">16,25 </w:t>
            </w:r>
          </w:p>
        </w:tc>
      </w:tr>
      <w:tr w:rsidR="00C47A85" w:rsidRPr="00000938" w14:paraId="270614B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D9EE0DE" w14:textId="77777777" w:rsidR="00C47A85" w:rsidRPr="00000938" w:rsidRDefault="00C47A85" w:rsidP="00960D60">
            <w:pPr>
              <w:rPr>
                <w:color w:val="000000"/>
                <w:lang w:val="en-US"/>
              </w:rPr>
            </w:pPr>
            <w:r w:rsidRPr="00000938">
              <w:rPr>
                <w:color w:val="000000"/>
                <w:lang w:val="en-US"/>
              </w:rPr>
              <w:t>TZG Valpovo</w:t>
            </w:r>
          </w:p>
        </w:tc>
        <w:tc>
          <w:tcPr>
            <w:tcW w:w="2560" w:type="dxa"/>
            <w:tcBorders>
              <w:top w:val="nil"/>
              <w:left w:val="nil"/>
              <w:bottom w:val="single" w:sz="4" w:space="0" w:color="auto"/>
              <w:right w:val="single" w:sz="4" w:space="0" w:color="auto"/>
            </w:tcBorders>
            <w:shd w:val="clear" w:color="auto" w:fill="auto"/>
            <w:noWrap/>
            <w:vAlign w:val="bottom"/>
            <w:hideMark/>
          </w:tcPr>
          <w:p w14:paraId="13257BCB"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200AD7B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B0341F4" w14:textId="77777777" w:rsidR="00C47A85" w:rsidRPr="00000938" w:rsidRDefault="00C47A85" w:rsidP="00960D60">
            <w:pPr>
              <w:jc w:val="right"/>
              <w:rPr>
                <w:color w:val="000000"/>
                <w:lang w:val="en-US"/>
              </w:rPr>
            </w:pPr>
            <w:r w:rsidRPr="00000938">
              <w:rPr>
                <w:color w:val="000000"/>
                <w:lang w:val="en-US"/>
              </w:rPr>
              <w:t xml:space="preserve">16,28 </w:t>
            </w:r>
          </w:p>
        </w:tc>
      </w:tr>
      <w:tr w:rsidR="00C47A85" w:rsidRPr="00000938" w14:paraId="4ABD785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F569477" w14:textId="77777777" w:rsidR="00C47A85" w:rsidRPr="00000938" w:rsidRDefault="00C47A85" w:rsidP="00960D60">
            <w:pPr>
              <w:rPr>
                <w:color w:val="000000"/>
                <w:lang w:val="en-US"/>
              </w:rPr>
            </w:pPr>
            <w:r w:rsidRPr="00000938">
              <w:rPr>
                <w:color w:val="000000"/>
                <w:lang w:val="en-US"/>
              </w:rPr>
              <w:t>TZG Nova Gradiška</w:t>
            </w:r>
          </w:p>
        </w:tc>
        <w:tc>
          <w:tcPr>
            <w:tcW w:w="2560" w:type="dxa"/>
            <w:tcBorders>
              <w:top w:val="nil"/>
              <w:left w:val="nil"/>
              <w:bottom w:val="single" w:sz="4" w:space="0" w:color="auto"/>
              <w:right w:val="single" w:sz="4" w:space="0" w:color="auto"/>
            </w:tcBorders>
            <w:shd w:val="clear" w:color="auto" w:fill="auto"/>
            <w:noWrap/>
            <w:vAlign w:val="bottom"/>
            <w:hideMark/>
          </w:tcPr>
          <w:p w14:paraId="278A7219" w14:textId="77777777" w:rsidR="00C47A85" w:rsidRPr="00000938" w:rsidRDefault="00C47A85" w:rsidP="00960D60">
            <w:pPr>
              <w:rPr>
                <w:color w:val="000000"/>
                <w:lang w:val="en-US"/>
              </w:rPr>
            </w:pPr>
            <w:r w:rsidRPr="00000938">
              <w:rPr>
                <w:color w:val="000000"/>
                <w:lang w:val="en-US"/>
              </w:rPr>
              <w:t>Brodsko-posavska</w:t>
            </w:r>
          </w:p>
        </w:tc>
        <w:tc>
          <w:tcPr>
            <w:tcW w:w="1600" w:type="dxa"/>
            <w:tcBorders>
              <w:top w:val="nil"/>
              <w:left w:val="nil"/>
              <w:bottom w:val="single" w:sz="4" w:space="0" w:color="auto"/>
              <w:right w:val="single" w:sz="4" w:space="0" w:color="auto"/>
            </w:tcBorders>
            <w:shd w:val="clear" w:color="auto" w:fill="auto"/>
            <w:noWrap/>
            <w:vAlign w:val="bottom"/>
            <w:hideMark/>
          </w:tcPr>
          <w:p w14:paraId="0547ECE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357CF6E" w14:textId="77777777" w:rsidR="00C47A85" w:rsidRPr="00000938" w:rsidRDefault="00C47A85" w:rsidP="00960D60">
            <w:pPr>
              <w:jc w:val="right"/>
              <w:rPr>
                <w:color w:val="000000"/>
                <w:lang w:val="en-US"/>
              </w:rPr>
            </w:pPr>
            <w:r w:rsidRPr="00000938">
              <w:rPr>
                <w:color w:val="000000"/>
                <w:lang w:val="en-US"/>
              </w:rPr>
              <w:t xml:space="preserve">16,29 </w:t>
            </w:r>
          </w:p>
        </w:tc>
      </w:tr>
      <w:tr w:rsidR="00C47A85" w:rsidRPr="00000938" w14:paraId="0FBEA760"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1BD8E98" w14:textId="77777777" w:rsidR="00C47A85" w:rsidRPr="00000938" w:rsidRDefault="00C47A85" w:rsidP="00960D60">
            <w:pPr>
              <w:rPr>
                <w:color w:val="000000"/>
                <w:lang w:val="en-US"/>
              </w:rPr>
            </w:pPr>
            <w:r w:rsidRPr="00000938">
              <w:rPr>
                <w:color w:val="000000"/>
                <w:lang w:val="en-US"/>
              </w:rPr>
              <w:t>TZG Kutjevo</w:t>
            </w:r>
          </w:p>
        </w:tc>
        <w:tc>
          <w:tcPr>
            <w:tcW w:w="2560" w:type="dxa"/>
            <w:tcBorders>
              <w:top w:val="nil"/>
              <w:left w:val="nil"/>
              <w:bottom w:val="single" w:sz="4" w:space="0" w:color="auto"/>
              <w:right w:val="single" w:sz="4" w:space="0" w:color="auto"/>
            </w:tcBorders>
            <w:shd w:val="clear" w:color="auto" w:fill="auto"/>
            <w:noWrap/>
            <w:vAlign w:val="bottom"/>
            <w:hideMark/>
          </w:tcPr>
          <w:p w14:paraId="40144EE3" w14:textId="77777777" w:rsidR="00C47A85" w:rsidRPr="00000938" w:rsidRDefault="00C47A85" w:rsidP="00960D60">
            <w:pPr>
              <w:rPr>
                <w:color w:val="000000"/>
                <w:lang w:val="en-US"/>
              </w:rPr>
            </w:pPr>
            <w:r w:rsidRPr="00000938">
              <w:rPr>
                <w:color w:val="000000"/>
                <w:lang w:val="en-US"/>
              </w:rPr>
              <w:t>Požeško-slavonska</w:t>
            </w:r>
          </w:p>
        </w:tc>
        <w:tc>
          <w:tcPr>
            <w:tcW w:w="1600" w:type="dxa"/>
            <w:tcBorders>
              <w:top w:val="nil"/>
              <w:left w:val="nil"/>
              <w:bottom w:val="single" w:sz="4" w:space="0" w:color="auto"/>
              <w:right w:val="single" w:sz="4" w:space="0" w:color="auto"/>
            </w:tcBorders>
            <w:shd w:val="clear" w:color="auto" w:fill="auto"/>
            <w:noWrap/>
            <w:vAlign w:val="bottom"/>
            <w:hideMark/>
          </w:tcPr>
          <w:p w14:paraId="662322FE"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D0263E1" w14:textId="77777777" w:rsidR="00C47A85" w:rsidRPr="00000938" w:rsidRDefault="00C47A85" w:rsidP="00960D60">
            <w:pPr>
              <w:jc w:val="right"/>
              <w:rPr>
                <w:color w:val="000000"/>
                <w:lang w:val="en-US"/>
              </w:rPr>
            </w:pPr>
            <w:r w:rsidRPr="00000938">
              <w:rPr>
                <w:color w:val="000000"/>
                <w:lang w:val="en-US"/>
              </w:rPr>
              <w:t xml:space="preserve">16,36 </w:t>
            </w:r>
          </w:p>
        </w:tc>
      </w:tr>
      <w:tr w:rsidR="00C47A85" w:rsidRPr="00000938" w14:paraId="0F142F4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027D270" w14:textId="77777777" w:rsidR="00C47A85" w:rsidRPr="00000938" w:rsidRDefault="00C47A85" w:rsidP="00960D60">
            <w:pPr>
              <w:rPr>
                <w:color w:val="000000"/>
                <w:lang w:val="en-US"/>
              </w:rPr>
            </w:pPr>
            <w:r w:rsidRPr="00000938">
              <w:rPr>
                <w:color w:val="000000"/>
                <w:lang w:val="en-US"/>
              </w:rPr>
              <w:t>TZG Vrbovec</w:t>
            </w:r>
          </w:p>
        </w:tc>
        <w:tc>
          <w:tcPr>
            <w:tcW w:w="2560" w:type="dxa"/>
            <w:tcBorders>
              <w:top w:val="nil"/>
              <w:left w:val="nil"/>
              <w:bottom w:val="single" w:sz="4" w:space="0" w:color="auto"/>
              <w:right w:val="single" w:sz="4" w:space="0" w:color="auto"/>
            </w:tcBorders>
            <w:shd w:val="clear" w:color="auto" w:fill="auto"/>
            <w:noWrap/>
            <w:vAlign w:val="bottom"/>
            <w:hideMark/>
          </w:tcPr>
          <w:p w14:paraId="32C0CDE2"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29A71D9C"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B27C098" w14:textId="77777777" w:rsidR="00C47A85" w:rsidRPr="00000938" w:rsidRDefault="00C47A85" w:rsidP="00960D60">
            <w:pPr>
              <w:jc w:val="right"/>
              <w:rPr>
                <w:color w:val="000000"/>
                <w:lang w:val="en-US"/>
              </w:rPr>
            </w:pPr>
            <w:r w:rsidRPr="00000938">
              <w:rPr>
                <w:color w:val="000000"/>
                <w:lang w:val="en-US"/>
              </w:rPr>
              <w:t xml:space="preserve">16,62 </w:t>
            </w:r>
          </w:p>
        </w:tc>
      </w:tr>
      <w:tr w:rsidR="00C47A85" w:rsidRPr="00000938" w14:paraId="48754A0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467A3FF" w14:textId="77777777" w:rsidR="00C47A85" w:rsidRPr="00000938" w:rsidRDefault="00C47A85" w:rsidP="00960D60">
            <w:pPr>
              <w:rPr>
                <w:color w:val="000000"/>
                <w:lang w:val="en-US"/>
              </w:rPr>
            </w:pPr>
            <w:r w:rsidRPr="00000938">
              <w:rPr>
                <w:color w:val="000000"/>
                <w:lang w:val="en-US"/>
              </w:rPr>
              <w:t>TZO Kali</w:t>
            </w:r>
          </w:p>
        </w:tc>
        <w:tc>
          <w:tcPr>
            <w:tcW w:w="2560" w:type="dxa"/>
            <w:tcBorders>
              <w:top w:val="nil"/>
              <w:left w:val="nil"/>
              <w:bottom w:val="single" w:sz="4" w:space="0" w:color="auto"/>
              <w:right w:val="single" w:sz="4" w:space="0" w:color="auto"/>
            </w:tcBorders>
            <w:shd w:val="clear" w:color="auto" w:fill="auto"/>
            <w:noWrap/>
            <w:vAlign w:val="bottom"/>
            <w:hideMark/>
          </w:tcPr>
          <w:p w14:paraId="670B2D40"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32D3D24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335F7EF" w14:textId="77777777" w:rsidR="00C47A85" w:rsidRPr="00000938" w:rsidRDefault="00C47A85" w:rsidP="00960D60">
            <w:pPr>
              <w:jc w:val="right"/>
              <w:rPr>
                <w:color w:val="000000"/>
                <w:lang w:val="en-US"/>
              </w:rPr>
            </w:pPr>
            <w:r w:rsidRPr="00000938">
              <w:rPr>
                <w:color w:val="000000"/>
                <w:lang w:val="en-US"/>
              </w:rPr>
              <w:t xml:space="preserve">16,64 </w:t>
            </w:r>
          </w:p>
        </w:tc>
      </w:tr>
      <w:tr w:rsidR="00C47A85" w:rsidRPr="00000938" w14:paraId="055DA93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6A54C27" w14:textId="77777777" w:rsidR="00C47A85" w:rsidRPr="00000938" w:rsidRDefault="00C47A85" w:rsidP="00960D60">
            <w:pPr>
              <w:rPr>
                <w:color w:val="000000"/>
                <w:lang w:val="en-US"/>
              </w:rPr>
            </w:pPr>
            <w:r w:rsidRPr="00000938">
              <w:rPr>
                <w:color w:val="000000"/>
                <w:lang w:val="en-US"/>
              </w:rPr>
              <w:t>TZG Ludbreg</w:t>
            </w:r>
          </w:p>
        </w:tc>
        <w:tc>
          <w:tcPr>
            <w:tcW w:w="2560" w:type="dxa"/>
            <w:tcBorders>
              <w:top w:val="nil"/>
              <w:left w:val="nil"/>
              <w:bottom w:val="single" w:sz="4" w:space="0" w:color="auto"/>
              <w:right w:val="single" w:sz="4" w:space="0" w:color="auto"/>
            </w:tcBorders>
            <w:shd w:val="clear" w:color="auto" w:fill="auto"/>
            <w:noWrap/>
            <w:vAlign w:val="bottom"/>
            <w:hideMark/>
          </w:tcPr>
          <w:p w14:paraId="1E6756B3" w14:textId="77777777" w:rsidR="00C47A85" w:rsidRPr="00000938" w:rsidRDefault="00C47A85" w:rsidP="00960D60">
            <w:pPr>
              <w:rPr>
                <w:color w:val="000000"/>
                <w:lang w:val="en-US"/>
              </w:rPr>
            </w:pPr>
            <w:r w:rsidRPr="00000938">
              <w:rPr>
                <w:color w:val="000000"/>
                <w:lang w:val="en-US"/>
              </w:rPr>
              <w:t>Varaždinska</w:t>
            </w:r>
          </w:p>
        </w:tc>
        <w:tc>
          <w:tcPr>
            <w:tcW w:w="1600" w:type="dxa"/>
            <w:tcBorders>
              <w:top w:val="nil"/>
              <w:left w:val="nil"/>
              <w:bottom w:val="single" w:sz="4" w:space="0" w:color="auto"/>
              <w:right w:val="single" w:sz="4" w:space="0" w:color="auto"/>
            </w:tcBorders>
            <w:shd w:val="clear" w:color="auto" w:fill="auto"/>
            <w:noWrap/>
            <w:vAlign w:val="bottom"/>
            <w:hideMark/>
          </w:tcPr>
          <w:p w14:paraId="7D75E56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EEE41C3" w14:textId="77777777" w:rsidR="00C47A85" w:rsidRPr="00000938" w:rsidRDefault="00C47A85" w:rsidP="00960D60">
            <w:pPr>
              <w:jc w:val="right"/>
              <w:rPr>
                <w:color w:val="000000"/>
                <w:lang w:val="en-US"/>
              </w:rPr>
            </w:pPr>
            <w:r w:rsidRPr="00000938">
              <w:rPr>
                <w:color w:val="000000"/>
                <w:lang w:val="en-US"/>
              </w:rPr>
              <w:t xml:space="preserve">16,81 </w:t>
            </w:r>
          </w:p>
        </w:tc>
      </w:tr>
      <w:tr w:rsidR="00C47A85" w:rsidRPr="00000938" w14:paraId="544B512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5324300" w14:textId="77777777" w:rsidR="00C47A85" w:rsidRPr="00000938" w:rsidRDefault="00C47A85" w:rsidP="00960D60">
            <w:pPr>
              <w:rPr>
                <w:color w:val="000000"/>
                <w:lang w:val="en-US"/>
              </w:rPr>
            </w:pPr>
            <w:r w:rsidRPr="00000938">
              <w:rPr>
                <w:color w:val="000000"/>
                <w:lang w:val="en-US"/>
              </w:rPr>
              <w:t>TZG Prelog</w:t>
            </w:r>
          </w:p>
        </w:tc>
        <w:tc>
          <w:tcPr>
            <w:tcW w:w="2560" w:type="dxa"/>
            <w:tcBorders>
              <w:top w:val="nil"/>
              <w:left w:val="nil"/>
              <w:bottom w:val="single" w:sz="4" w:space="0" w:color="auto"/>
              <w:right w:val="single" w:sz="4" w:space="0" w:color="auto"/>
            </w:tcBorders>
            <w:shd w:val="clear" w:color="auto" w:fill="auto"/>
            <w:noWrap/>
            <w:vAlign w:val="bottom"/>
            <w:hideMark/>
          </w:tcPr>
          <w:p w14:paraId="24415FE5" w14:textId="77777777" w:rsidR="00C47A85" w:rsidRPr="00000938" w:rsidRDefault="00C47A85" w:rsidP="00960D60">
            <w:pPr>
              <w:rPr>
                <w:color w:val="000000"/>
                <w:lang w:val="en-US"/>
              </w:rPr>
            </w:pPr>
            <w:r w:rsidRPr="00000938">
              <w:rPr>
                <w:color w:val="000000"/>
                <w:lang w:val="en-US"/>
              </w:rPr>
              <w:t>Međimurska</w:t>
            </w:r>
          </w:p>
        </w:tc>
        <w:tc>
          <w:tcPr>
            <w:tcW w:w="1600" w:type="dxa"/>
            <w:tcBorders>
              <w:top w:val="nil"/>
              <w:left w:val="nil"/>
              <w:bottom w:val="single" w:sz="4" w:space="0" w:color="auto"/>
              <w:right w:val="single" w:sz="4" w:space="0" w:color="auto"/>
            </w:tcBorders>
            <w:shd w:val="clear" w:color="auto" w:fill="auto"/>
            <w:noWrap/>
            <w:vAlign w:val="bottom"/>
            <w:hideMark/>
          </w:tcPr>
          <w:p w14:paraId="7B08A8A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63A43E4" w14:textId="77777777" w:rsidR="00C47A85" w:rsidRPr="00000938" w:rsidRDefault="00C47A85" w:rsidP="00960D60">
            <w:pPr>
              <w:jc w:val="right"/>
              <w:rPr>
                <w:color w:val="000000"/>
                <w:lang w:val="en-US"/>
              </w:rPr>
            </w:pPr>
            <w:r w:rsidRPr="00000938">
              <w:rPr>
                <w:color w:val="000000"/>
                <w:lang w:val="en-US"/>
              </w:rPr>
              <w:t xml:space="preserve">16,83 </w:t>
            </w:r>
          </w:p>
        </w:tc>
      </w:tr>
      <w:tr w:rsidR="00C47A85" w:rsidRPr="00000938" w14:paraId="5FBECF6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87612E5" w14:textId="77777777" w:rsidR="00C47A85" w:rsidRPr="00000938" w:rsidRDefault="00C47A85" w:rsidP="00960D60">
            <w:pPr>
              <w:rPr>
                <w:color w:val="000000"/>
                <w:lang w:val="en-US"/>
              </w:rPr>
            </w:pPr>
            <w:r w:rsidRPr="00000938">
              <w:rPr>
                <w:color w:val="000000"/>
                <w:lang w:val="en-US"/>
              </w:rPr>
              <w:t>TZO Tkon</w:t>
            </w:r>
          </w:p>
        </w:tc>
        <w:tc>
          <w:tcPr>
            <w:tcW w:w="2560" w:type="dxa"/>
            <w:tcBorders>
              <w:top w:val="nil"/>
              <w:left w:val="nil"/>
              <w:bottom w:val="single" w:sz="4" w:space="0" w:color="auto"/>
              <w:right w:val="single" w:sz="4" w:space="0" w:color="auto"/>
            </w:tcBorders>
            <w:shd w:val="clear" w:color="auto" w:fill="auto"/>
            <w:noWrap/>
            <w:vAlign w:val="bottom"/>
            <w:hideMark/>
          </w:tcPr>
          <w:p w14:paraId="14BFDC72"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1F78C18E"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6A62AA4" w14:textId="77777777" w:rsidR="00C47A85" w:rsidRPr="00000938" w:rsidRDefault="00C47A85" w:rsidP="00960D60">
            <w:pPr>
              <w:jc w:val="right"/>
              <w:rPr>
                <w:color w:val="000000"/>
                <w:lang w:val="en-US"/>
              </w:rPr>
            </w:pPr>
            <w:r w:rsidRPr="00000938">
              <w:rPr>
                <w:color w:val="000000"/>
                <w:lang w:val="en-US"/>
              </w:rPr>
              <w:t xml:space="preserve">16,89 </w:t>
            </w:r>
          </w:p>
        </w:tc>
      </w:tr>
      <w:tr w:rsidR="00C47A85" w:rsidRPr="00000938" w14:paraId="3F4436D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627D679" w14:textId="77777777" w:rsidR="00C47A85" w:rsidRPr="00000938" w:rsidRDefault="00C47A85" w:rsidP="00960D60">
            <w:pPr>
              <w:rPr>
                <w:color w:val="000000"/>
                <w:lang w:val="en-US"/>
              </w:rPr>
            </w:pPr>
            <w:r w:rsidRPr="00000938">
              <w:rPr>
                <w:color w:val="000000"/>
                <w:lang w:val="en-US"/>
              </w:rPr>
              <w:t>TZG Ilok</w:t>
            </w:r>
          </w:p>
        </w:tc>
        <w:tc>
          <w:tcPr>
            <w:tcW w:w="2560" w:type="dxa"/>
            <w:tcBorders>
              <w:top w:val="nil"/>
              <w:left w:val="nil"/>
              <w:bottom w:val="single" w:sz="4" w:space="0" w:color="auto"/>
              <w:right w:val="single" w:sz="4" w:space="0" w:color="auto"/>
            </w:tcBorders>
            <w:shd w:val="clear" w:color="auto" w:fill="auto"/>
            <w:noWrap/>
            <w:vAlign w:val="bottom"/>
            <w:hideMark/>
          </w:tcPr>
          <w:p w14:paraId="315BA5F1" w14:textId="77777777" w:rsidR="00C47A85" w:rsidRPr="00000938" w:rsidRDefault="00C47A85" w:rsidP="00960D60">
            <w:pPr>
              <w:rPr>
                <w:color w:val="000000"/>
                <w:lang w:val="en-US"/>
              </w:rPr>
            </w:pPr>
            <w:r w:rsidRPr="00000938">
              <w:rPr>
                <w:color w:val="000000"/>
                <w:lang w:val="en-US"/>
              </w:rPr>
              <w:t>Vukovarsko-srijemska</w:t>
            </w:r>
          </w:p>
        </w:tc>
        <w:tc>
          <w:tcPr>
            <w:tcW w:w="1600" w:type="dxa"/>
            <w:tcBorders>
              <w:top w:val="nil"/>
              <w:left w:val="nil"/>
              <w:bottom w:val="single" w:sz="4" w:space="0" w:color="auto"/>
              <w:right w:val="single" w:sz="4" w:space="0" w:color="auto"/>
            </w:tcBorders>
            <w:shd w:val="clear" w:color="auto" w:fill="auto"/>
            <w:noWrap/>
            <w:vAlign w:val="bottom"/>
            <w:hideMark/>
          </w:tcPr>
          <w:p w14:paraId="23F9DB0E"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3556D05" w14:textId="77777777" w:rsidR="00C47A85" w:rsidRPr="00000938" w:rsidRDefault="00C47A85" w:rsidP="00960D60">
            <w:pPr>
              <w:jc w:val="right"/>
              <w:rPr>
                <w:color w:val="000000"/>
                <w:lang w:val="en-US"/>
              </w:rPr>
            </w:pPr>
            <w:r w:rsidRPr="00000938">
              <w:rPr>
                <w:color w:val="000000"/>
                <w:lang w:val="en-US"/>
              </w:rPr>
              <w:t xml:space="preserve">16,93 </w:t>
            </w:r>
          </w:p>
        </w:tc>
      </w:tr>
      <w:tr w:rsidR="00C47A85" w:rsidRPr="00000938" w14:paraId="7140DD4B"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6F92176" w14:textId="77777777" w:rsidR="00C47A85" w:rsidRPr="00000938" w:rsidRDefault="00C47A85" w:rsidP="00960D60">
            <w:pPr>
              <w:rPr>
                <w:color w:val="000000"/>
                <w:lang w:val="en-US"/>
              </w:rPr>
            </w:pPr>
            <w:r w:rsidRPr="00000938">
              <w:rPr>
                <w:color w:val="000000"/>
                <w:lang w:val="en-US"/>
              </w:rPr>
              <w:t>TZG Kutina</w:t>
            </w:r>
          </w:p>
        </w:tc>
        <w:tc>
          <w:tcPr>
            <w:tcW w:w="2560" w:type="dxa"/>
            <w:tcBorders>
              <w:top w:val="nil"/>
              <w:left w:val="nil"/>
              <w:bottom w:val="single" w:sz="4" w:space="0" w:color="auto"/>
              <w:right w:val="single" w:sz="4" w:space="0" w:color="auto"/>
            </w:tcBorders>
            <w:shd w:val="clear" w:color="auto" w:fill="auto"/>
            <w:noWrap/>
            <w:vAlign w:val="bottom"/>
            <w:hideMark/>
          </w:tcPr>
          <w:p w14:paraId="0E8584A9"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333F043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3925E85" w14:textId="77777777" w:rsidR="00C47A85" w:rsidRPr="00000938" w:rsidRDefault="00C47A85" w:rsidP="00960D60">
            <w:pPr>
              <w:jc w:val="right"/>
              <w:rPr>
                <w:color w:val="000000"/>
                <w:lang w:val="en-US"/>
              </w:rPr>
            </w:pPr>
            <w:r w:rsidRPr="00000938">
              <w:rPr>
                <w:color w:val="000000"/>
                <w:lang w:val="en-US"/>
              </w:rPr>
              <w:t xml:space="preserve">17,03 </w:t>
            </w:r>
          </w:p>
        </w:tc>
      </w:tr>
      <w:tr w:rsidR="00C47A85" w:rsidRPr="00000938" w14:paraId="4DF9524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076834D" w14:textId="77777777" w:rsidR="00C47A85" w:rsidRPr="00000938" w:rsidRDefault="00C47A85" w:rsidP="00960D60">
            <w:pPr>
              <w:rPr>
                <w:color w:val="000000"/>
                <w:lang w:val="en-US"/>
              </w:rPr>
            </w:pPr>
            <w:r w:rsidRPr="00000938">
              <w:rPr>
                <w:color w:val="000000"/>
                <w:lang w:val="en-US"/>
              </w:rPr>
              <w:t>TZG Požega</w:t>
            </w:r>
          </w:p>
        </w:tc>
        <w:tc>
          <w:tcPr>
            <w:tcW w:w="2560" w:type="dxa"/>
            <w:tcBorders>
              <w:top w:val="nil"/>
              <w:left w:val="nil"/>
              <w:bottom w:val="single" w:sz="4" w:space="0" w:color="auto"/>
              <w:right w:val="single" w:sz="4" w:space="0" w:color="auto"/>
            </w:tcBorders>
            <w:shd w:val="clear" w:color="auto" w:fill="auto"/>
            <w:noWrap/>
            <w:vAlign w:val="bottom"/>
            <w:hideMark/>
          </w:tcPr>
          <w:p w14:paraId="3D9800F5" w14:textId="77777777" w:rsidR="00C47A85" w:rsidRPr="00000938" w:rsidRDefault="00C47A85" w:rsidP="00960D60">
            <w:pPr>
              <w:rPr>
                <w:color w:val="000000"/>
                <w:lang w:val="en-US"/>
              </w:rPr>
            </w:pPr>
            <w:r w:rsidRPr="00000938">
              <w:rPr>
                <w:color w:val="000000"/>
                <w:lang w:val="en-US"/>
              </w:rPr>
              <w:t>Požeško-slavonska</w:t>
            </w:r>
          </w:p>
        </w:tc>
        <w:tc>
          <w:tcPr>
            <w:tcW w:w="1600" w:type="dxa"/>
            <w:tcBorders>
              <w:top w:val="nil"/>
              <w:left w:val="nil"/>
              <w:bottom w:val="single" w:sz="4" w:space="0" w:color="auto"/>
              <w:right w:val="single" w:sz="4" w:space="0" w:color="auto"/>
            </w:tcBorders>
            <w:shd w:val="clear" w:color="auto" w:fill="auto"/>
            <w:noWrap/>
            <w:vAlign w:val="bottom"/>
            <w:hideMark/>
          </w:tcPr>
          <w:p w14:paraId="0B6984A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A11F538" w14:textId="77777777" w:rsidR="00C47A85" w:rsidRPr="00000938" w:rsidRDefault="00C47A85" w:rsidP="00960D60">
            <w:pPr>
              <w:jc w:val="right"/>
              <w:rPr>
                <w:color w:val="000000"/>
                <w:lang w:val="en-US"/>
              </w:rPr>
            </w:pPr>
            <w:r w:rsidRPr="00000938">
              <w:rPr>
                <w:color w:val="000000"/>
                <w:lang w:val="en-US"/>
              </w:rPr>
              <w:t xml:space="preserve">17,23 </w:t>
            </w:r>
          </w:p>
        </w:tc>
      </w:tr>
      <w:tr w:rsidR="00C47A85" w:rsidRPr="00000938" w14:paraId="16537C8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0D6BEC4" w14:textId="77777777" w:rsidR="00C47A85" w:rsidRPr="00000938" w:rsidRDefault="00C47A85" w:rsidP="00960D60">
            <w:pPr>
              <w:rPr>
                <w:color w:val="000000"/>
                <w:lang w:val="en-US"/>
              </w:rPr>
            </w:pPr>
            <w:r w:rsidRPr="00000938">
              <w:rPr>
                <w:color w:val="000000"/>
                <w:lang w:val="en-US"/>
              </w:rPr>
              <w:t>TZO Žminj</w:t>
            </w:r>
          </w:p>
        </w:tc>
        <w:tc>
          <w:tcPr>
            <w:tcW w:w="2560" w:type="dxa"/>
            <w:tcBorders>
              <w:top w:val="nil"/>
              <w:left w:val="nil"/>
              <w:bottom w:val="single" w:sz="4" w:space="0" w:color="auto"/>
              <w:right w:val="single" w:sz="4" w:space="0" w:color="auto"/>
            </w:tcBorders>
            <w:shd w:val="clear" w:color="auto" w:fill="auto"/>
            <w:noWrap/>
            <w:vAlign w:val="bottom"/>
            <w:hideMark/>
          </w:tcPr>
          <w:p w14:paraId="796155E4"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2629133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0D3543E" w14:textId="77777777" w:rsidR="00C47A85" w:rsidRPr="00000938" w:rsidRDefault="00C47A85" w:rsidP="00960D60">
            <w:pPr>
              <w:jc w:val="right"/>
              <w:rPr>
                <w:color w:val="000000"/>
                <w:lang w:val="en-US"/>
              </w:rPr>
            </w:pPr>
            <w:r w:rsidRPr="00000938">
              <w:rPr>
                <w:color w:val="000000"/>
                <w:lang w:val="en-US"/>
              </w:rPr>
              <w:t xml:space="preserve">17,25 </w:t>
            </w:r>
          </w:p>
        </w:tc>
      </w:tr>
      <w:tr w:rsidR="00C47A85" w:rsidRPr="00000938" w14:paraId="12FA3AD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BDD351D" w14:textId="77777777" w:rsidR="00C47A85" w:rsidRPr="00000938" w:rsidRDefault="00C47A85" w:rsidP="00960D60">
            <w:pPr>
              <w:rPr>
                <w:color w:val="000000"/>
                <w:lang w:val="en-US"/>
              </w:rPr>
            </w:pPr>
            <w:r w:rsidRPr="00000938">
              <w:rPr>
                <w:color w:val="000000"/>
                <w:lang w:val="en-US"/>
              </w:rPr>
              <w:t>TZG Našice</w:t>
            </w:r>
          </w:p>
        </w:tc>
        <w:tc>
          <w:tcPr>
            <w:tcW w:w="2560" w:type="dxa"/>
            <w:tcBorders>
              <w:top w:val="nil"/>
              <w:left w:val="nil"/>
              <w:bottom w:val="single" w:sz="4" w:space="0" w:color="auto"/>
              <w:right w:val="single" w:sz="4" w:space="0" w:color="auto"/>
            </w:tcBorders>
            <w:shd w:val="clear" w:color="auto" w:fill="auto"/>
            <w:noWrap/>
            <w:vAlign w:val="bottom"/>
            <w:hideMark/>
          </w:tcPr>
          <w:p w14:paraId="104B6CDC"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389BE6C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FF206C3" w14:textId="77777777" w:rsidR="00C47A85" w:rsidRPr="00000938" w:rsidRDefault="00C47A85" w:rsidP="00960D60">
            <w:pPr>
              <w:jc w:val="right"/>
              <w:rPr>
                <w:color w:val="000000"/>
                <w:lang w:val="en-US"/>
              </w:rPr>
            </w:pPr>
            <w:r w:rsidRPr="00000938">
              <w:rPr>
                <w:color w:val="000000"/>
                <w:lang w:val="en-US"/>
              </w:rPr>
              <w:t xml:space="preserve">17,32 </w:t>
            </w:r>
          </w:p>
        </w:tc>
      </w:tr>
      <w:tr w:rsidR="00C47A85" w:rsidRPr="00000938" w14:paraId="4BA53B63"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4AFEEF9" w14:textId="77777777" w:rsidR="00C47A85" w:rsidRPr="00000938" w:rsidRDefault="00C47A85" w:rsidP="00960D60">
            <w:pPr>
              <w:rPr>
                <w:color w:val="000000"/>
                <w:lang w:val="en-US"/>
              </w:rPr>
            </w:pPr>
            <w:r w:rsidRPr="00000938">
              <w:rPr>
                <w:color w:val="000000"/>
                <w:lang w:val="en-US"/>
              </w:rPr>
              <w:t>TZG Krapina</w:t>
            </w:r>
          </w:p>
        </w:tc>
        <w:tc>
          <w:tcPr>
            <w:tcW w:w="2560" w:type="dxa"/>
            <w:tcBorders>
              <w:top w:val="nil"/>
              <w:left w:val="nil"/>
              <w:bottom w:val="single" w:sz="4" w:space="0" w:color="auto"/>
              <w:right w:val="single" w:sz="4" w:space="0" w:color="auto"/>
            </w:tcBorders>
            <w:shd w:val="clear" w:color="auto" w:fill="auto"/>
            <w:noWrap/>
            <w:vAlign w:val="bottom"/>
            <w:hideMark/>
          </w:tcPr>
          <w:p w14:paraId="0C6F8806" w14:textId="77777777" w:rsidR="00C47A85" w:rsidRPr="00000938" w:rsidRDefault="00C47A85" w:rsidP="00960D60">
            <w:pPr>
              <w:rPr>
                <w:color w:val="000000"/>
                <w:lang w:val="en-US"/>
              </w:rPr>
            </w:pPr>
            <w:r w:rsidRPr="00000938">
              <w:rPr>
                <w:color w:val="000000"/>
                <w:lang w:val="en-US"/>
              </w:rPr>
              <w:t>Krapinsko-zagorska</w:t>
            </w:r>
          </w:p>
        </w:tc>
        <w:tc>
          <w:tcPr>
            <w:tcW w:w="1600" w:type="dxa"/>
            <w:tcBorders>
              <w:top w:val="nil"/>
              <w:left w:val="nil"/>
              <w:bottom w:val="single" w:sz="4" w:space="0" w:color="auto"/>
              <w:right w:val="single" w:sz="4" w:space="0" w:color="auto"/>
            </w:tcBorders>
            <w:shd w:val="clear" w:color="auto" w:fill="auto"/>
            <w:noWrap/>
            <w:vAlign w:val="bottom"/>
            <w:hideMark/>
          </w:tcPr>
          <w:p w14:paraId="2DC1FF2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6677FFA" w14:textId="77777777" w:rsidR="00C47A85" w:rsidRPr="00000938" w:rsidRDefault="00C47A85" w:rsidP="00960D60">
            <w:pPr>
              <w:jc w:val="right"/>
              <w:rPr>
                <w:color w:val="000000"/>
                <w:lang w:val="en-US"/>
              </w:rPr>
            </w:pPr>
            <w:r w:rsidRPr="00000938">
              <w:rPr>
                <w:color w:val="000000"/>
                <w:lang w:val="en-US"/>
              </w:rPr>
              <w:t xml:space="preserve">17,46 </w:t>
            </w:r>
          </w:p>
        </w:tc>
      </w:tr>
      <w:tr w:rsidR="00C47A85" w:rsidRPr="00000938" w14:paraId="085ABD9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CE42D31" w14:textId="77777777" w:rsidR="00C47A85" w:rsidRPr="00000938" w:rsidRDefault="00C47A85" w:rsidP="00960D60">
            <w:pPr>
              <w:rPr>
                <w:color w:val="000000"/>
                <w:lang w:val="en-US"/>
              </w:rPr>
            </w:pPr>
            <w:r w:rsidRPr="00000938">
              <w:rPr>
                <w:color w:val="000000"/>
                <w:lang w:val="en-US"/>
              </w:rPr>
              <w:t>TZG Sisak</w:t>
            </w:r>
          </w:p>
        </w:tc>
        <w:tc>
          <w:tcPr>
            <w:tcW w:w="2560" w:type="dxa"/>
            <w:tcBorders>
              <w:top w:val="nil"/>
              <w:left w:val="nil"/>
              <w:bottom w:val="single" w:sz="4" w:space="0" w:color="auto"/>
              <w:right w:val="single" w:sz="4" w:space="0" w:color="auto"/>
            </w:tcBorders>
            <w:shd w:val="clear" w:color="auto" w:fill="auto"/>
            <w:noWrap/>
            <w:vAlign w:val="bottom"/>
            <w:hideMark/>
          </w:tcPr>
          <w:p w14:paraId="78A67DAD"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26303DA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3B8ECA2" w14:textId="77777777" w:rsidR="00C47A85" w:rsidRPr="00000938" w:rsidRDefault="00C47A85" w:rsidP="00960D60">
            <w:pPr>
              <w:jc w:val="right"/>
              <w:rPr>
                <w:color w:val="000000"/>
                <w:lang w:val="en-US"/>
              </w:rPr>
            </w:pPr>
            <w:r w:rsidRPr="00000938">
              <w:rPr>
                <w:color w:val="000000"/>
                <w:lang w:val="en-US"/>
              </w:rPr>
              <w:t xml:space="preserve">17,54 </w:t>
            </w:r>
          </w:p>
        </w:tc>
      </w:tr>
      <w:tr w:rsidR="00C47A85" w:rsidRPr="00000938" w14:paraId="6713CAB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C2859A5" w14:textId="77777777" w:rsidR="00C47A85" w:rsidRPr="00000938" w:rsidRDefault="00C47A85" w:rsidP="00960D60">
            <w:pPr>
              <w:rPr>
                <w:color w:val="000000"/>
                <w:lang w:val="en-US"/>
              </w:rPr>
            </w:pPr>
            <w:r w:rsidRPr="00000938">
              <w:rPr>
                <w:color w:val="000000"/>
                <w:lang w:val="en-US"/>
              </w:rPr>
              <w:t>TZO Bilice</w:t>
            </w:r>
          </w:p>
        </w:tc>
        <w:tc>
          <w:tcPr>
            <w:tcW w:w="2560" w:type="dxa"/>
            <w:tcBorders>
              <w:top w:val="nil"/>
              <w:left w:val="nil"/>
              <w:bottom w:val="single" w:sz="4" w:space="0" w:color="auto"/>
              <w:right w:val="single" w:sz="4" w:space="0" w:color="auto"/>
            </w:tcBorders>
            <w:shd w:val="clear" w:color="auto" w:fill="auto"/>
            <w:noWrap/>
            <w:vAlign w:val="bottom"/>
            <w:hideMark/>
          </w:tcPr>
          <w:p w14:paraId="5303D838" w14:textId="77777777" w:rsidR="00C47A85" w:rsidRPr="00000938" w:rsidRDefault="00C47A85" w:rsidP="00960D60">
            <w:pPr>
              <w:rPr>
                <w:color w:val="000000"/>
                <w:lang w:val="en-US"/>
              </w:rPr>
            </w:pPr>
            <w:r w:rsidRPr="00000938">
              <w:rPr>
                <w:color w:val="000000"/>
                <w:lang w:val="en-US"/>
              </w:rPr>
              <w:t>Šibensko-kninska</w:t>
            </w:r>
          </w:p>
        </w:tc>
        <w:tc>
          <w:tcPr>
            <w:tcW w:w="1600" w:type="dxa"/>
            <w:tcBorders>
              <w:top w:val="nil"/>
              <w:left w:val="nil"/>
              <w:bottom w:val="single" w:sz="4" w:space="0" w:color="auto"/>
              <w:right w:val="single" w:sz="4" w:space="0" w:color="auto"/>
            </w:tcBorders>
            <w:shd w:val="clear" w:color="auto" w:fill="auto"/>
            <w:noWrap/>
            <w:vAlign w:val="bottom"/>
            <w:hideMark/>
          </w:tcPr>
          <w:p w14:paraId="558ACEE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9309011" w14:textId="77777777" w:rsidR="00C47A85" w:rsidRPr="00000938" w:rsidRDefault="00C47A85" w:rsidP="00960D60">
            <w:pPr>
              <w:jc w:val="right"/>
              <w:rPr>
                <w:color w:val="000000"/>
                <w:lang w:val="en-US"/>
              </w:rPr>
            </w:pPr>
            <w:r w:rsidRPr="00000938">
              <w:rPr>
                <w:color w:val="000000"/>
                <w:lang w:val="en-US"/>
              </w:rPr>
              <w:t xml:space="preserve">17,62 </w:t>
            </w:r>
          </w:p>
        </w:tc>
      </w:tr>
      <w:tr w:rsidR="00C47A85" w:rsidRPr="00000938" w14:paraId="7B84F2C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D53E56D" w14:textId="77777777" w:rsidR="00C47A85" w:rsidRPr="00000938" w:rsidRDefault="00C47A85" w:rsidP="00960D60">
            <w:pPr>
              <w:rPr>
                <w:color w:val="000000"/>
                <w:lang w:val="en-US"/>
              </w:rPr>
            </w:pPr>
            <w:r w:rsidRPr="00000938">
              <w:rPr>
                <w:color w:val="000000"/>
                <w:lang w:val="en-US"/>
              </w:rPr>
              <w:t>TZG Trilj</w:t>
            </w:r>
          </w:p>
        </w:tc>
        <w:tc>
          <w:tcPr>
            <w:tcW w:w="2560" w:type="dxa"/>
            <w:tcBorders>
              <w:top w:val="nil"/>
              <w:left w:val="nil"/>
              <w:bottom w:val="single" w:sz="4" w:space="0" w:color="auto"/>
              <w:right w:val="single" w:sz="4" w:space="0" w:color="auto"/>
            </w:tcBorders>
            <w:shd w:val="clear" w:color="auto" w:fill="auto"/>
            <w:noWrap/>
            <w:vAlign w:val="bottom"/>
            <w:hideMark/>
          </w:tcPr>
          <w:p w14:paraId="169593D7"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035561B9"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D9295AC" w14:textId="77777777" w:rsidR="00C47A85" w:rsidRPr="00000938" w:rsidRDefault="00C47A85" w:rsidP="00960D60">
            <w:pPr>
              <w:jc w:val="right"/>
              <w:rPr>
                <w:color w:val="000000"/>
                <w:lang w:val="en-US"/>
              </w:rPr>
            </w:pPr>
            <w:r w:rsidRPr="00000938">
              <w:rPr>
                <w:color w:val="000000"/>
                <w:lang w:val="en-US"/>
              </w:rPr>
              <w:t xml:space="preserve">17,71 </w:t>
            </w:r>
          </w:p>
        </w:tc>
      </w:tr>
      <w:tr w:rsidR="00C47A85" w:rsidRPr="00000938" w14:paraId="4C79033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662A079" w14:textId="77777777" w:rsidR="00C47A85" w:rsidRPr="00000938" w:rsidRDefault="00C47A85" w:rsidP="00960D60">
            <w:pPr>
              <w:rPr>
                <w:color w:val="000000"/>
                <w:lang w:val="en-US"/>
              </w:rPr>
            </w:pPr>
            <w:r w:rsidRPr="00000938">
              <w:rPr>
                <w:color w:val="000000"/>
                <w:lang w:val="en-US"/>
              </w:rPr>
              <w:t>TZG Ivanić-Grad</w:t>
            </w:r>
          </w:p>
        </w:tc>
        <w:tc>
          <w:tcPr>
            <w:tcW w:w="2560" w:type="dxa"/>
            <w:tcBorders>
              <w:top w:val="nil"/>
              <w:left w:val="nil"/>
              <w:bottom w:val="single" w:sz="4" w:space="0" w:color="auto"/>
              <w:right w:val="single" w:sz="4" w:space="0" w:color="auto"/>
            </w:tcBorders>
            <w:shd w:val="clear" w:color="auto" w:fill="auto"/>
            <w:noWrap/>
            <w:vAlign w:val="bottom"/>
            <w:hideMark/>
          </w:tcPr>
          <w:p w14:paraId="00B31641"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71697C59"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6D46023" w14:textId="77777777" w:rsidR="00C47A85" w:rsidRPr="00000938" w:rsidRDefault="00C47A85" w:rsidP="00960D60">
            <w:pPr>
              <w:jc w:val="right"/>
              <w:rPr>
                <w:color w:val="000000"/>
                <w:lang w:val="en-US"/>
              </w:rPr>
            </w:pPr>
            <w:r w:rsidRPr="00000938">
              <w:rPr>
                <w:color w:val="000000"/>
                <w:lang w:val="en-US"/>
              </w:rPr>
              <w:t xml:space="preserve">17,72 </w:t>
            </w:r>
          </w:p>
        </w:tc>
      </w:tr>
      <w:tr w:rsidR="00C47A85" w:rsidRPr="00000938" w14:paraId="2DC04C8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97C5EF8" w14:textId="77777777" w:rsidR="00C47A85" w:rsidRPr="00000938" w:rsidRDefault="00C47A85" w:rsidP="00960D60">
            <w:pPr>
              <w:rPr>
                <w:color w:val="000000"/>
                <w:lang w:val="en-US"/>
              </w:rPr>
            </w:pPr>
            <w:r w:rsidRPr="00000938">
              <w:rPr>
                <w:color w:val="000000"/>
                <w:lang w:val="en-US"/>
              </w:rPr>
              <w:t>TZO Josipdol</w:t>
            </w:r>
          </w:p>
        </w:tc>
        <w:tc>
          <w:tcPr>
            <w:tcW w:w="2560" w:type="dxa"/>
            <w:tcBorders>
              <w:top w:val="nil"/>
              <w:left w:val="nil"/>
              <w:bottom w:val="single" w:sz="4" w:space="0" w:color="auto"/>
              <w:right w:val="single" w:sz="4" w:space="0" w:color="auto"/>
            </w:tcBorders>
            <w:shd w:val="clear" w:color="auto" w:fill="auto"/>
            <w:noWrap/>
            <w:vAlign w:val="bottom"/>
            <w:hideMark/>
          </w:tcPr>
          <w:p w14:paraId="135426B7" w14:textId="77777777" w:rsidR="00C47A85" w:rsidRPr="00000938" w:rsidRDefault="00C47A85" w:rsidP="00960D60">
            <w:pPr>
              <w:rPr>
                <w:color w:val="000000"/>
                <w:lang w:val="en-US"/>
              </w:rPr>
            </w:pPr>
            <w:r w:rsidRPr="00000938">
              <w:rPr>
                <w:color w:val="000000"/>
                <w:lang w:val="en-US"/>
              </w:rPr>
              <w:t>Karlovačka</w:t>
            </w:r>
          </w:p>
        </w:tc>
        <w:tc>
          <w:tcPr>
            <w:tcW w:w="1600" w:type="dxa"/>
            <w:tcBorders>
              <w:top w:val="nil"/>
              <w:left w:val="nil"/>
              <w:bottom w:val="single" w:sz="4" w:space="0" w:color="auto"/>
              <w:right w:val="single" w:sz="4" w:space="0" w:color="auto"/>
            </w:tcBorders>
            <w:shd w:val="clear" w:color="auto" w:fill="auto"/>
            <w:noWrap/>
            <w:vAlign w:val="bottom"/>
            <w:hideMark/>
          </w:tcPr>
          <w:p w14:paraId="1E5DED0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45C233B" w14:textId="77777777" w:rsidR="00C47A85" w:rsidRPr="00000938" w:rsidRDefault="00C47A85" w:rsidP="00960D60">
            <w:pPr>
              <w:jc w:val="right"/>
              <w:rPr>
                <w:color w:val="000000"/>
                <w:lang w:val="en-US"/>
              </w:rPr>
            </w:pPr>
            <w:r w:rsidRPr="00000938">
              <w:rPr>
                <w:color w:val="000000"/>
                <w:lang w:val="en-US"/>
              </w:rPr>
              <w:t xml:space="preserve">17,78 </w:t>
            </w:r>
          </w:p>
        </w:tc>
      </w:tr>
      <w:tr w:rsidR="00C47A85" w:rsidRPr="00000938" w14:paraId="06D7326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54586F4" w14:textId="77777777" w:rsidR="00C47A85" w:rsidRPr="00000938" w:rsidRDefault="00C47A85" w:rsidP="00960D60">
            <w:pPr>
              <w:rPr>
                <w:color w:val="000000"/>
                <w:lang w:val="en-US"/>
              </w:rPr>
            </w:pPr>
            <w:r w:rsidRPr="00000938">
              <w:rPr>
                <w:color w:val="000000"/>
                <w:lang w:val="en-US"/>
              </w:rPr>
              <w:t>TZO Vižinada</w:t>
            </w:r>
          </w:p>
        </w:tc>
        <w:tc>
          <w:tcPr>
            <w:tcW w:w="2560" w:type="dxa"/>
            <w:tcBorders>
              <w:top w:val="nil"/>
              <w:left w:val="nil"/>
              <w:bottom w:val="single" w:sz="4" w:space="0" w:color="auto"/>
              <w:right w:val="single" w:sz="4" w:space="0" w:color="auto"/>
            </w:tcBorders>
            <w:shd w:val="clear" w:color="auto" w:fill="auto"/>
            <w:noWrap/>
            <w:vAlign w:val="bottom"/>
            <w:hideMark/>
          </w:tcPr>
          <w:p w14:paraId="17570E4B"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01CC09F3"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BA65352" w14:textId="77777777" w:rsidR="00C47A85" w:rsidRPr="00000938" w:rsidRDefault="00C47A85" w:rsidP="00960D60">
            <w:pPr>
              <w:jc w:val="right"/>
              <w:rPr>
                <w:color w:val="000000"/>
                <w:lang w:val="en-US"/>
              </w:rPr>
            </w:pPr>
            <w:r w:rsidRPr="00000938">
              <w:rPr>
                <w:color w:val="000000"/>
                <w:lang w:val="en-US"/>
              </w:rPr>
              <w:t xml:space="preserve">17,84 </w:t>
            </w:r>
          </w:p>
        </w:tc>
      </w:tr>
      <w:tr w:rsidR="00C47A85" w:rsidRPr="00000938" w14:paraId="20EEF4B0"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8B674EE" w14:textId="77777777" w:rsidR="00C47A85" w:rsidRPr="00000938" w:rsidRDefault="00C47A85" w:rsidP="00960D60">
            <w:pPr>
              <w:rPr>
                <w:color w:val="000000"/>
                <w:lang w:val="en-US"/>
              </w:rPr>
            </w:pPr>
            <w:r w:rsidRPr="00000938">
              <w:rPr>
                <w:color w:val="000000"/>
                <w:lang w:val="en-US"/>
              </w:rPr>
              <w:t>TZG Đakovo</w:t>
            </w:r>
          </w:p>
        </w:tc>
        <w:tc>
          <w:tcPr>
            <w:tcW w:w="2560" w:type="dxa"/>
            <w:tcBorders>
              <w:top w:val="nil"/>
              <w:left w:val="nil"/>
              <w:bottom w:val="single" w:sz="4" w:space="0" w:color="auto"/>
              <w:right w:val="single" w:sz="4" w:space="0" w:color="auto"/>
            </w:tcBorders>
            <w:shd w:val="clear" w:color="auto" w:fill="auto"/>
            <w:noWrap/>
            <w:vAlign w:val="bottom"/>
            <w:hideMark/>
          </w:tcPr>
          <w:p w14:paraId="5AB083E9"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40C17673"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8E9EB26" w14:textId="77777777" w:rsidR="00C47A85" w:rsidRPr="00000938" w:rsidRDefault="00C47A85" w:rsidP="00960D60">
            <w:pPr>
              <w:jc w:val="right"/>
              <w:rPr>
                <w:color w:val="000000"/>
                <w:lang w:val="en-US"/>
              </w:rPr>
            </w:pPr>
            <w:r w:rsidRPr="00000938">
              <w:rPr>
                <w:color w:val="000000"/>
                <w:lang w:val="en-US"/>
              </w:rPr>
              <w:t xml:space="preserve">18,02 </w:t>
            </w:r>
          </w:p>
        </w:tc>
      </w:tr>
      <w:tr w:rsidR="00C47A85" w:rsidRPr="00000938" w14:paraId="1589614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A2DBC4A" w14:textId="77777777" w:rsidR="00C47A85" w:rsidRPr="00000938" w:rsidRDefault="00C47A85" w:rsidP="00960D60">
            <w:pPr>
              <w:rPr>
                <w:color w:val="000000"/>
                <w:lang w:val="en-US"/>
              </w:rPr>
            </w:pPr>
            <w:r w:rsidRPr="00000938">
              <w:rPr>
                <w:color w:val="000000"/>
                <w:lang w:val="en-US"/>
              </w:rPr>
              <w:t>TZG Koprivnica</w:t>
            </w:r>
          </w:p>
        </w:tc>
        <w:tc>
          <w:tcPr>
            <w:tcW w:w="2560" w:type="dxa"/>
            <w:tcBorders>
              <w:top w:val="nil"/>
              <w:left w:val="nil"/>
              <w:bottom w:val="single" w:sz="4" w:space="0" w:color="auto"/>
              <w:right w:val="single" w:sz="4" w:space="0" w:color="auto"/>
            </w:tcBorders>
            <w:shd w:val="clear" w:color="auto" w:fill="auto"/>
            <w:noWrap/>
            <w:vAlign w:val="bottom"/>
            <w:hideMark/>
          </w:tcPr>
          <w:p w14:paraId="179D06C7" w14:textId="77777777" w:rsidR="00C47A85" w:rsidRPr="00000938" w:rsidRDefault="00C47A85" w:rsidP="00960D60">
            <w:pPr>
              <w:rPr>
                <w:color w:val="000000"/>
                <w:lang w:val="en-US"/>
              </w:rPr>
            </w:pPr>
            <w:r w:rsidRPr="00000938">
              <w:rPr>
                <w:color w:val="000000"/>
                <w:lang w:val="en-US"/>
              </w:rPr>
              <w:t>Koprivničko-križevačka</w:t>
            </w:r>
          </w:p>
        </w:tc>
        <w:tc>
          <w:tcPr>
            <w:tcW w:w="1600" w:type="dxa"/>
            <w:tcBorders>
              <w:top w:val="nil"/>
              <w:left w:val="nil"/>
              <w:bottom w:val="single" w:sz="4" w:space="0" w:color="auto"/>
              <w:right w:val="single" w:sz="4" w:space="0" w:color="auto"/>
            </w:tcBorders>
            <w:shd w:val="clear" w:color="auto" w:fill="auto"/>
            <w:noWrap/>
            <w:vAlign w:val="bottom"/>
            <w:hideMark/>
          </w:tcPr>
          <w:p w14:paraId="7E19B3F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B1AFDDA" w14:textId="77777777" w:rsidR="00C47A85" w:rsidRPr="00000938" w:rsidRDefault="00C47A85" w:rsidP="00960D60">
            <w:pPr>
              <w:jc w:val="right"/>
              <w:rPr>
                <w:color w:val="000000"/>
                <w:lang w:val="en-US"/>
              </w:rPr>
            </w:pPr>
            <w:r w:rsidRPr="00000938">
              <w:rPr>
                <w:color w:val="000000"/>
                <w:lang w:val="en-US"/>
              </w:rPr>
              <w:t xml:space="preserve">18,03 </w:t>
            </w:r>
          </w:p>
        </w:tc>
      </w:tr>
      <w:tr w:rsidR="00C47A85" w:rsidRPr="00000938" w14:paraId="399B013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26676ED" w14:textId="77777777" w:rsidR="00C47A85" w:rsidRPr="00000938" w:rsidRDefault="00C47A85" w:rsidP="00960D60">
            <w:pPr>
              <w:rPr>
                <w:color w:val="000000"/>
                <w:lang w:val="en-US"/>
              </w:rPr>
            </w:pPr>
            <w:r w:rsidRPr="00000938">
              <w:rPr>
                <w:color w:val="000000"/>
                <w:lang w:val="en-US"/>
              </w:rPr>
              <w:t>TZG Drniš</w:t>
            </w:r>
          </w:p>
        </w:tc>
        <w:tc>
          <w:tcPr>
            <w:tcW w:w="2560" w:type="dxa"/>
            <w:tcBorders>
              <w:top w:val="nil"/>
              <w:left w:val="nil"/>
              <w:bottom w:val="single" w:sz="4" w:space="0" w:color="auto"/>
              <w:right w:val="single" w:sz="4" w:space="0" w:color="auto"/>
            </w:tcBorders>
            <w:shd w:val="clear" w:color="auto" w:fill="auto"/>
            <w:noWrap/>
            <w:vAlign w:val="bottom"/>
            <w:hideMark/>
          </w:tcPr>
          <w:p w14:paraId="3FED4587" w14:textId="77777777" w:rsidR="00C47A85" w:rsidRPr="00000938" w:rsidRDefault="00C47A85" w:rsidP="00960D60">
            <w:pPr>
              <w:rPr>
                <w:color w:val="000000"/>
                <w:lang w:val="en-US"/>
              </w:rPr>
            </w:pPr>
            <w:r w:rsidRPr="00000938">
              <w:rPr>
                <w:color w:val="000000"/>
                <w:lang w:val="en-US"/>
              </w:rPr>
              <w:t>Šibensko-kninska</w:t>
            </w:r>
          </w:p>
        </w:tc>
        <w:tc>
          <w:tcPr>
            <w:tcW w:w="1600" w:type="dxa"/>
            <w:tcBorders>
              <w:top w:val="nil"/>
              <w:left w:val="nil"/>
              <w:bottom w:val="single" w:sz="4" w:space="0" w:color="auto"/>
              <w:right w:val="single" w:sz="4" w:space="0" w:color="auto"/>
            </w:tcBorders>
            <w:shd w:val="clear" w:color="auto" w:fill="auto"/>
            <w:noWrap/>
            <w:vAlign w:val="bottom"/>
            <w:hideMark/>
          </w:tcPr>
          <w:p w14:paraId="0C91274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79DBE51" w14:textId="77777777" w:rsidR="00C47A85" w:rsidRPr="00000938" w:rsidRDefault="00C47A85" w:rsidP="00960D60">
            <w:pPr>
              <w:jc w:val="right"/>
              <w:rPr>
                <w:color w:val="000000"/>
                <w:lang w:val="en-US"/>
              </w:rPr>
            </w:pPr>
            <w:r w:rsidRPr="00000938">
              <w:rPr>
                <w:color w:val="000000"/>
                <w:lang w:val="en-US"/>
              </w:rPr>
              <w:t xml:space="preserve">18,14 </w:t>
            </w:r>
          </w:p>
        </w:tc>
      </w:tr>
      <w:tr w:rsidR="00C47A85" w:rsidRPr="00000938" w14:paraId="61B2DC7B"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A8B7CDF" w14:textId="77777777" w:rsidR="00C47A85" w:rsidRPr="00000938" w:rsidRDefault="00C47A85" w:rsidP="00960D60">
            <w:pPr>
              <w:rPr>
                <w:color w:val="000000"/>
                <w:lang w:val="en-US"/>
              </w:rPr>
            </w:pPr>
            <w:r w:rsidRPr="00000938">
              <w:rPr>
                <w:color w:val="000000"/>
                <w:lang w:val="en-US"/>
              </w:rPr>
              <w:t>TZG Metković</w:t>
            </w:r>
          </w:p>
        </w:tc>
        <w:tc>
          <w:tcPr>
            <w:tcW w:w="2560" w:type="dxa"/>
            <w:tcBorders>
              <w:top w:val="nil"/>
              <w:left w:val="nil"/>
              <w:bottom w:val="single" w:sz="4" w:space="0" w:color="auto"/>
              <w:right w:val="single" w:sz="4" w:space="0" w:color="auto"/>
            </w:tcBorders>
            <w:shd w:val="clear" w:color="auto" w:fill="auto"/>
            <w:noWrap/>
            <w:vAlign w:val="bottom"/>
            <w:hideMark/>
          </w:tcPr>
          <w:p w14:paraId="24422638" w14:textId="77777777" w:rsidR="00C47A85" w:rsidRPr="00000938" w:rsidRDefault="00C47A85" w:rsidP="00960D60">
            <w:pPr>
              <w:rPr>
                <w:color w:val="000000"/>
                <w:lang w:val="en-US"/>
              </w:rPr>
            </w:pPr>
            <w:r w:rsidRPr="00000938">
              <w:rPr>
                <w:color w:val="000000"/>
                <w:lang w:val="en-US"/>
              </w:rPr>
              <w:t>Dubrovačko-neretvanska</w:t>
            </w:r>
          </w:p>
        </w:tc>
        <w:tc>
          <w:tcPr>
            <w:tcW w:w="1600" w:type="dxa"/>
            <w:tcBorders>
              <w:top w:val="nil"/>
              <w:left w:val="nil"/>
              <w:bottom w:val="single" w:sz="4" w:space="0" w:color="auto"/>
              <w:right w:val="single" w:sz="4" w:space="0" w:color="auto"/>
            </w:tcBorders>
            <w:shd w:val="clear" w:color="auto" w:fill="auto"/>
            <w:noWrap/>
            <w:vAlign w:val="bottom"/>
            <w:hideMark/>
          </w:tcPr>
          <w:p w14:paraId="18C0F67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DBB9E40" w14:textId="77777777" w:rsidR="00C47A85" w:rsidRPr="00000938" w:rsidRDefault="00C47A85" w:rsidP="00960D60">
            <w:pPr>
              <w:jc w:val="right"/>
              <w:rPr>
                <w:color w:val="000000"/>
                <w:lang w:val="en-US"/>
              </w:rPr>
            </w:pPr>
            <w:r w:rsidRPr="00000938">
              <w:rPr>
                <w:color w:val="000000"/>
                <w:lang w:val="en-US"/>
              </w:rPr>
              <w:t xml:space="preserve">18,23 </w:t>
            </w:r>
          </w:p>
        </w:tc>
      </w:tr>
      <w:tr w:rsidR="00C47A85" w:rsidRPr="00000938" w14:paraId="0B46CA9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5C155B8" w14:textId="77777777" w:rsidR="00C47A85" w:rsidRPr="00000938" w:rsidRDefault="00C47A85" w:rsidP="00960D60">
            <w:pPr>
              <w:rPr>
                <w:color w:val="000000"/>
                <w:lang w:val="en-US"/>
              </w:rPr>
            </w:pPr>
            <w:r w:rsidRPr="00000938">
              <w:rPr>
                <w:color w:val="000000"/>
                <w:lang w:val="en-US"/>
              </w:rPr>
              <w:t>TZG Ploče</w:t>
            </w:r>
          </w:p>
        </w:tc>
        <w:tc>
          <w:tcPr>
            <w:tcW w:w="2560" w:type="dxa"/>
            <w:tcBorders>
              <w:top w:val="nil"/>
              <w:left w:val="nil"/>
              <w:bottom w:val="single" w:sz="4" w:space="0" w:color="auto"/>
              <w:right w:val="single" w:sz="4" w:space="0" w:color="auto"/>
            </w:tcBorders>
            <w:shd w:val="clear" w:color="auto" w:fill="auto"/>
            <w:noWrap/>
            <w:vAlign w:val="bottom"/>
            <w:hideMark/>
          </w:tcPr>
          <w:p w14:paraId="05023110" w14:textId="77777777" w:rsidR="00C47A85" w:rsidRPr="00000938" w:rsidRDefault="00C47A85" w:rsidP="00960D60">
            <w:pPr>
              <w:rPr>
                <w:color w:val="000000"/>
                <w:lang w:val="en-US"/>
              </w:rPr>
            </w:pPr>
            <w:r w:rsidRPr="00000938">
              <w:rPr>
                <w:color w:val="000000"/>
                <w:lang w:val="en-US"/>
              </w:rPr>
              <w:t>Dubrovačko-neretvanska</w:t>
            </w:r>
          </w:p>
        </w:tc>
        <w:tc>
          <w:tcPr>
            <w:tcW w:w="1600" w:type="dxa"/>
            <w:tcBorders>
              <w:top w:val="nil"/>
              <w:left w:val="nil"/>
              <w:bottom w:val="single" w:sz="4" w:space="0" w:color="auto"/>
              <w:right w:val="single" w:sz="4" w:space="0" w:color="auto"/>
            </w:tcBorders>
            <w:shd w:val="clear" w:color="auto" w:fill="auto"/>
            <w:noWrap/>
            <w:vAlign w:val="bottom"/>
            <w:hideMark/>
          </w:tcPr>
          <w:p w14:paraId="4020F5A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B7CBC0B" w14:textId="77777777" w:rsidR="00C47A85" w:rsidRPr="00000938" w:rsidRDefault="00C47A85" w:rsidP="00960D60">
            <w:pPr>
              <w:jc w:val="right"/>
              <w:rPr>
                <w:color w:val="000000"/>
                <w:lang w:val="en-US"/>
              </w:rPr>
            </w:pPr>
            <w:r w:rsidRPr="00000938">
              <w:rPr>
                <w:color w:val="000000"/>
                <w:lang w:val="en-US"/>
              </w:rPr>
              <w:t xml:space="preserve">18,30 </w:t>
            </w:r>
          </w:p>
        </w:tc>
      </w:tr>
      <w:tr w:rsidR="00C47A85" w:rsidRPr="00000938" w14:paraId="5E4160B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5D5C49D" w14:textId="77777777" w:rsidR="00C47A85" w:rsidRPr="00000938" w:rsidRDefault="00C47A85" w:rsidP="00960D60">
            <w:pPr>
              <w:rPr>
                <w:color w:val="000000"/>
                <w:lang w:val="en-US"/>
              </w:rPr>
            </w:pPr>
            <w:r w:rsidRPr="00000938">
              <w:rPr>
                <w:color w:val="000000"/>
                <w:lang w:val="en-US"/>
              </w:rPr>
              <w:t>TZO Bednja</w:t>
            </w:r>
          </w:p>
        </w:tc>
        <w:tc>
          <w:tcPr>
            <w:tcW w:w="2560" w:type="dxa"/>
            <w:tcBorders>
              <w:top w:val="nil"/>
              <w:left w:val="nil"/>
              <w:bottom w:val="single" w:sz="4" w:space="0" w:color="auto"/>
              <w:right w:val="single" w:sz="4" w:space="0" w:color="auto"/>
            </w:tcBorders>
            <w:shd w:val="clear" w:color="auto" w:fill="auto"/>
            <w:noWrap/>
            <w:vAlign w:val="bottom"/>
            <w:hideMark/>
          </w:tcPr>
          <w:p w14:paraId="64E48DC1" w14:textId="77777777" w:rsidR="00C47A85" w:rsidRPr="00000938" w:rsidRDefault="00C47A85" w:rsidP="00960D60">
            <w:pPr>
              <w:rPr>
                <w:color w:val="000000"/>
                <w:lang w:val="en-US"/>
              </w:rPr>
            </w:pPr>
            <w:r w:rsidRPr="00000938">
              <w:rPr>
                <w:color w:val="000000"/>
                <w:lang w:val="en-US"/>
              </w:rPr>
              <w:t>Varaždinska</w:t>
            </w:r>
          </w:p>
        </w:tc>
        <w:tc>
          <w:tcPr>
            <w:tcW w:w="1600" w:type="dxa"/>
            <w:tcBorders>
              <w:top w:val="nil"/>
              <w:left w:val="nil"/>
              <w:bottom w:val="single" w:sz="4" w:space="0" w:color="auto"/>
              <w:right w:val="single" w:sz="4" w:space="0" w:color="auto"/>
            </w:tcBorders>
            <w:shd w:val="clear" w:color="auto" w:fill="auto"/>
            <w:noWrap/>
            <w:vAlign w:val="bottom"/>
            <w:hideMark/>
          </w:tcPr>
          <w:p w14:paraId="2F1F135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6358523" w14:textId="77777777" w:rsidR="00C47A85" w:rsidRPr="00000938" w:rsidRDefault="00C47A85" w:rsidP="00960D60">
            <w:pPr>
              <w:jc w:val="right"/>
              <w:rPr>
                <w:color w:val="000000"/>
                <w:lang w:val="en-US"/>
              </w:rPr>
            </w:pPr>
            <w:r w:rsidRPr="00000938">
              <w:rPr>
                <w:color w:val="000000"/>
                <w:lang w:val="en-US"/>
              </w:rPr>
              <w:t xml:space="preserve">18,38 </w:t>
            </w:r>
          </w:p>
        </w:tc>
      </w:tr>
      <w:tr w:rsidR="00C47A85" w:rsidRPr="00000938" w14:paraId="16D01E9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D280D86" w14:textId="77777777" w:rsidR="00C47A85" w:rsidRPr="00000938" w:rsidRDefault="00C47A85" w:rsidP="00960D60">
            <w:pPr>
              <w:rPr>
                <w:color w:val="000000"/>
                <w:lang w:val="en-US"/>
              </w:rPr>
            </w:pPr>
            <w:r w:rsidRPr="00000938">
              <w:rPr>
                <w:color w:val="000000"/>
                <w:lang w:val="en-US"/>
              </w:rPr>
              <w:t>TZP Baranja</w:t>
            </w:r>
          </w:p>
        </w:tc>
        <w:tc>
          <w:tcPr>
            <w:tcW w:w="2560" w:type="dxa"/>
            <w:tcBorders>
              <w:top w:val="nil"/>
              <w:left w:val="nil"/>
              <w:bottom w:val="single" w:sz="4" w:space="0" w:color="auto"/>
              <w:right w:val="single" w:sz="4" w:space="0" w:color="auto"/>
            </w:tcBorders>
            <w:shd w:val="clear" w:color="auto" w:fill="auto"/>
            <w:noWrap/>
            <w:vAlign w:val="bottom"/>
            <w:hideMark/>
          </w:tcPr>
          <w:p w14:paraId="549B7444"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6AC84372" w14:textId="77777777" w:rsidR="00C47A85" w:rsidRPr="00000938" w:rsidRDefault="00C47A85" w:rsidP="00960D60">
            <w:pPr>
              <w:jc w:val="center"/>
              <w:rPr>
                <w:lang w:val="en-US"/>
              </w:rPr>
            </w:pPr>
            <w:r w:rsidRPr="00000938">
              <w:rPr>
                <w:lang w:val="en-US"/>
              </w:rPr>
              <w:t xml:space="preserve">7 </w:t>
            </w:r>
          </w:p>
        </w:tc>
        <w:tc>
          <w:tcPr>
            <w:tcW w:w="1800" w:type="dxa"/>
            <w:tcBorders>
              <w:top w:val="nil"/>
              <w:left w:val="nil"/>
              <w:bottom w:val="single" w:sz="4" w:space="0" w:color="auto"/>
              <w:right w:val="single" w:sz="8" w:space="0" w:color="auto"/>
            </w:tcBorders>
            <w:shd w:val="clear" w:color="auto" w:fill="auto"/>
            <w:noWrap/>
            <w:vAlign w:val="bottom"/>
            <w:hideMark/>
          </w:tcPr>
          <w:p w14:paraId="1FD05817" w14:textId="77777777" w:rsidR="00C47A85" w:rsidRPr="00000938" w:rsidRDefault="00C47A85" w:rsidP="00960D60">
            <w:pPr>
              <w:jc w:val="right"/>
              <w:rPr>
                <w:color w:val="000000"/>
                <w:lang w:val="en-US"/>
              </w:rPr>
            </w:pPr>
            <w:r w:rsidRPr="00000938">
              <w:rPr>
                <w:color w:val="000000"/>
                <w:lang w:val="en-US"/>
              </w:rPr>
              <w:t xml:space="preserve">18,39 </w:t>
            </w:r>
          </w:p>
        </w:tc>
      </w:tr>
      <w:tr w:rsidR="00C47A85" w:rsidRPr="00000938" w14:paraId="01B49C4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93204C2" w14:textId="77777777" w:rsidR="00C47A85" w:rsidRPr="00000938" w:rsidRDefault="00C47A85" w:rsidP="00960D60">
            <w:pPr>
              <w:rPr>
                <w:color w:val="000000"/>
                <w:lang w:val="en-US"/>
              </w:rPr>
            </w:pPr>
            <w:r w:rsidRPr="00000938">
              <w:rPr>
                <w:color w:val="000000"/>
                <w:lang w:val="en-US"/>
              </w:rPr>
              <w:t>TZG Sveta Nedelja</w:t>
            </w:r>
          </w:p>
        </w:tc>
        <w:tc>
          <w:tcPr>
            <w:tcW w:w="2560" w:type="dxa"/>
            <w:tcBorders>
              <w:top w:val="nil"/>
              <w:left w:val="nil"/>
              <w:bottom w:val="single" w:sz="4" w:space="0" w:color="auto"/>
              <w:right w:val="single" w:sz="4" w:space="0" w:color="auto"/>
            </w:tcBorders>
            <w:shd w:val="clear" w:color="auto" w:fill="auto"/>
            <w:noWrap/>
            <w:vAlign w:val="bottom"/>
            <w:hideMark/>
          </w:tcPr>
          <w:p w14:paraId="1EED5D05"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13165AC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BA5C648" w14:textId="77777777" w:rsidR="00C47A85" w:rsidRPr="00000938" w:rsidRDefault="00C47A85" w:rsidP="00960D60">
            <w:pPr>
              <w:jc w:val="right"/>
              <w:rPr>
                <w:color w:val="000000"/>
                <w:lang w:val="en-US"/>
              </w:rPr>
            </w:pPr>
            <w:r w:rsidRPr="00000938">
              <w:rPr>
                <w:color w:val="000000"/>
                <w:lang w:val="en-US"/>
              </w:rPr>
              <w:t xml:space="preserve">18,52 </w:t>
            </w:r>
          </w:p>
        </w:tc>
      </w:tr>
      <w:tr w:rsidR="00C47A85" w:rsidRPr="00000938" w14:paraId="76714B9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8DB8398" w14:textId="77777777" w:rsidR="00C47A85" w:rsidRPr="00000938" w:rsidRDefault="00C47A85" w:rsidP="00960D60">
            <w:pPr>
              <w:rPr>
                <w:color w:val="000000"/>
                <w:lang w:val="en-US"/>
              </w:rPr>
            </w:pPr>
            <w:r w:rsidRPr="00000938">
              <w:rPr>
                <w:color w:val="000000"/>
                <w:lang w:val="en-US"/>
              </w:rPr>
              <w:t>TZO Matulji</w:t>
            </w:r>
          </w:p>
        </w:tc>
        <w:tc>
          <w:tcPr>
            <w:tcW w:w="2560" w:type="dxa"/>
            <w:tcBorders>
              <w:top w:val="nil"/>
              <w:left w:val="nil"/>
              <w:bottom w:val="single" w:sz="4" w:space="0" w:color="auto"/>
              <w:right w:val="single" w:sz="4" w:space="0" w:color="auto"/>
            </w:tcBorders>
            <w:shd w:val="clear" w:color="auto" w:fill="auto"/>
            <w:noWrap/>
            <w:vAlign w:val="bottom"/>
            <w:hideMark/>
          </w:tcPr>
          <w:p w14:paraId="68541C1C"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7DC7505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26276B8" w14:textId="77777777" w:rsidR="00C47A85" w:rsidRPr="00000938" w:rsidRDefault="00C47A85" w:rsidP="00960D60">
            <w:pPr>
              <w:jc w:val="right"/>
              <w:rPr>
                <w:color w:val="000000"/>
                <w:lang w:val="en-US"/>
              </w:rPr>
            </w:pPr>
            <w:r w:rsidRPr="00000938">
              <w:rPr>
                <w:color w:val="000000"/>
                <w:lang w:val="en-US"/>
              </w:rPr>
              <w:t xml:space="preserve">18,55 </w:t>
            </w:r>
          </w:p>
        </w:tc>
      </w:tr>
      <w:tr w:rsidR="00C47A85" w:rsidRPr="00000938" w14:paraId="42B2CA3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36D6BB1" w14:textId="77777777" w:rsidR="00C47A85" w:rsidRPr="00000938" w:rsidRDefault="00C47A85" w:rsidP="00960D60">
            <w:pPr>
              <w:rPr>
                <w:color w:val="000000"/>
                <w:lang w:val="en-US"/>
              </w:rPr>
            </w:pPr>
            <w:r w:rsidRPr="00000938">
              <w:rPr>
                <w:color w:val="000000"/>
                <w:lang w:val="en-US"/>
              </w:rPr>
              <w:t>TZP Bilogora-Bjelovar</w:t>
            </w:r>
          </w:p>
        </w:tc>
        <w:tc>
          <w:tcPr>
            <w:tcW w:w="2560" w:type="dxa"/>
            <w:tcBorders>
              <w:top w:val="nil"/>
              <w:left w:val="nil"/>
              <w:bottom w:val="single" w:sz="4" w:space="0" w:color="auto"/>
              <w:right w:val="single" w:sz="4" w:space="0" w:color="auto"/>
            </w:tcBorders>
            <w:shd w:val="clear" w:color="auto" w:fill="auto"/>
            <w:noWrap/>
            <w:vAlign w:val="bottom"/>
            <w:hideMark/>
          </w:tcPr>
          <w:p w14:paraId="47C95A1D" w14:textId="77777777" w:rsidR="00C47A85" w:rsidRPr="00000938" w:rsidRDefault="00C47A85" w:rsidP="00960D60">
            <w:pPr>
              <w:rPr>
                <w:color w:val="000000"/>
                <w:lang w:val="en-US"/>
              </w:rPr>
            </w:pPr>
            <w:r w:rsidRPr="00000938">
              <w:rPr>
                <w:color w:val="000000"/>
                <w:lang w:val="en-US"/>
              </w:rPr>
              <w:t>Bjelovarsko-bilogorska</w:t>
            </w:r>
          </w:p>
        </w:tc>
        <w:tc>
          <w:tcPr>
            <w:tcW w:w="1600" w:type="dxa"/>
            <w:tcBorders>
              <w:top w:val="nil"/>
              <w:left w:val="nil"/>
              <w:bottom w:val="single" w:sz="4" w:space="0" w:color="auto"/>
              <w:right w:val="single" w:sz="4" w:space="0" w:color="auto"/>
            </w:tcBorders>
            <w:shd w:val="clear" w:color="auto" w:fill="auto"/>
            <w:noWrap/>
            <w:vAlign w:val="bottom"/>
            <w:hideMark/>
          </w:tcPr>
          <w:p w14:paraId="1292EB45" w14:textId="77777777" w:rsidR="00C47A85" w:rsidRPr="00000938" w:rsidRDefault="00C47A85" w:rsidP="00960D60">
            <w:pPr>
              <w:jc w:val="center"/>
              <w:rPr>
                <w:lang w:val="en-US"/>
              </w:rPr>
            </w:pPr>
            <w:r w:rsidRPr="00000938">
              <w:rPr>
                <w:lang w:val="en-US"/>
              </w:rPr>
              <w:t xml:space="preserve">10 </w:t>
            </w:r>
          </w:p>
        </w:tc>
        <w:tc>
          <w:tcPr>
            <w:tcW w:w="1800" w:type="dxa"/>
            <w:tcBorders>
              <w:top w:val="nil"/>
              <w:left w:val="nil"/>
              <w:bottom w:val="single" w:sz="4" w:space="0" w:color="auto"/>
              <w:right w:val="single" w:sz="8" w:space="0" w:color="auto"/>
            </w:tcBorders>
            <w:shd w:val="clear" w:color="auto" w:fill="auto"/>
            <w:noWrap/>
            <w:vAlign w:val="bottom"/>
            <w:hideMark/>
          </w:tcPr>
          <w:p w14:paraId="29587CA7" w14:textId="77777777" w:rsidR="00C47A85" w:rsidRPr="00000938" w:rsidRDefault="00C47A85" w:rsidP="00960D60">
            <w:pPr>
              <w:jc w:val="right"/>
              <w:rPr>
                <w:color w:val="000000"/>
                <w:lang w:val="en-US"/>
              </w:rPr>
            </w:pPr>
            <w:r w:rsidRPr="00000938">
              <w:rPr>
                <w:color w:val="000000"/>
                <w:lang w:val="en-US"/>
              </w:rPr>
              <w:t xml:space="preserve">18,58 </w:t>
            </w:r>
          </w:p>
        </w:tc>
      </w:tr>
      <w:tr w:rsidR="00C47A85" w:rsidRPr="00000938" w14:paraId="3E18C533"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0038421" w14:textId="77777777" w:rsidR="00C47A85" w:rsidRPr="00000938" w:rsidRDefault="00C47A85" w:rsidP="00960D60">
            <w:pPr>
              <w:rPr>
                <w:color w:val="000000"/>
                <w:lang w:val="en-US"/>
              </w:rPr>
            </w:pPr>
            <w:r w:rsidRPr="00000938">
              <w:rPr>
                <w:color w:val="000000"/>
                <w:lang w:val="en-US"/>
              </w:rPr>
              <w:t>TZG Varaždinske Toplice</w:t>
            </w:r>
          </w:p>
        </w:tc>
        <w:tc>
          <w:tcPr>
            <w:tcW w:w="2560" w:type="dxa"/>
            <w:tcBorders>
              <w:top w:val="nil"/>
              <w:left w:val="nil"/>
              <w:bottom w:val="single" w:sz="4" w:space="0" w:color="auto"/>
              <w:right w:val="single" w:sz="4" w:space="0" w:color="auto"/>
            </w:tcBorders>
            <w:shd w:val="clear" w:color="auto" w:fill="auto"/>
            <w:noWrap/>
            <w:vAlign w:val="bottom"/>
            <w:hideMark/>
          </w:tcPr>
          <w:p w14:paraId="01F0C706" w14:textId="77777777" w:rsidR="00C47A85" w:rsidRPr="00000938" w:rsidRDefault="00C47A85" w:rsidP="00960D60">
            <w:pPr>
              <w:rPr>
                <w:color w:val="000000"/>
                <w:lang w:val="en-US"/>
              </w:rPr>
            </w:pPr>
            <w:r w:rsidRPr="00000938">
              <w:rPr>
                <w:color w:val="000000"/>
                <w:lang w:val="en-US"/>
              </w:rPr>
              <w:t>Varaždinska</w:t>
            </w:r>
          </w:p>
        </w:tc>
        <w:tc>
          <w:tcPr>
            <w:tcW w:w="1600" w:type="dxa"/>
            <w:tcBorders>
              <w:top w:val="nil"/>
              <w:left w:val="nil"/>
              <w:bottom w:val="single" w:sz="4" w:space="0" w:color="auto"/>
              <w:right w:val="single" w:sz="4" w:space="0" w:color="auto"/>
            </w:tcBorders>
            <w:shd w:val="clear" w:color="auto" w:fill="auto"/>
            <w:noWrap/>
            <w:vAlign w:val="bottom"/>
            <w:hideMark/>
          </w:tcPr>
          <w:p w14:paraId="0D0FED4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70E63D5" w14:textId="77777777" w:rsidR="00C47A85" w:rsidRPr="00000938" w:rsidRDefault="00C47A85" w:rsidP="00960D60">
            <w:pPr>
              <w:jc w:val="right"/>
              <w:rPr>
                <w:color w:val="000000"/>
                <w:lang w:val="en-US"/>
              </w:rPr>
            </w:pPr>
            <w:r w:rsidRPr="00000938">
              <w:rPr>
                <w:color w:val="000000"/>
                <w:lang w:val="en-US"/>
              </w:rPr>
              <w:t xml:space="preserve">18,63 </w:t>
            </w:r>
          </w:p>
        </w:tc>
      </w:tr>
      <w:tr w:rsidR="00C47A85" w:rsidRPr="00000938" w14:paraId="4EF1AF7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752167C" w14:textId="77777777" w:rsidR="00C47A85" w:rsidRPr="00000938" w:rsidRDefault="00C47A85" w:rsidP="00960D60">
            <w:pPr>
              <w:rPr>
                <w:color w:val="000000"/>
                <w:lang w:val="en-US"/>
              </w:rPr>
            </w:pPr>
            <w:r w:rsidRPr="00000938">
              <w:rPr>
                <w:color w:val="000000"/>
                <w:lang w:val="en-US"/>
              </w:rPr>
              <w:t>TZG Sinj</w:t>
            </w:r>
          </w:p>
        </w:tc>
        <w:tc>
          <w:tcPr>
            <w:tcW w:w="2560" w:type="dxa"/>
            <w:tcBorders>
              <w:top w:val="nil"/>
              <w:left w:val="nil"/>
              <w:bottom w:val="single" w:sz="4" w:space="0" w:color="auto"/>
              <w:right w:val="single" w:sz="4" w:space="0" w:color="auto"/>
            </w:tcBorders>
            <w:shd w:val="clear" w:color="auto" w:fill="auto"/>
            <w:noWrap/>
            <w:vAlign w:val="bottom"/>
            <w:hideMark/>
          </w:tcPr>
          <w:p w14:paraId="03356E8A"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33DE4F4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294BBB3" w14:textId="77777777" w:rsidR="00C47A85" w:rsidRPr="00000938" w:rsidRDefault="00C47A85" w:rsidP="00960D60">
            <w:pPr>
              <w:jc w:val="right"/>
              <w:rPr>
                <w:color w:val="000000"/>
                <w:lang w:val="en-US"/>
              </w:rPr>
            </w:pPr>
            <w:r w:rsidRPr="00000938">
              <w:rPr>
                <w:color w:val="000000"/>
                <w:lang w:val="en-US"/>
              </w:rPr>
              <w:t xml:space="preserve">18,64 </w:t>
            </w:r>
          </w:p>
        </w:tc>
      </w:tr>
      <w:tr w:rsidR="00C47A85" w:rsidRPr="00000938" w14:paraId="4FAD9A6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8E68383" w14:textId="77777777" w:rsidR="00C47A85" w:rsidRPr="00000938" w:rsidRDefault="00C47A85" w:rsidP="00960D60">
            <w:pPr>
              <w:rPr>
                <w:color w:val="000000"/>
                <w:lang w:val="en-US"/>
              </w:rPr>
            </w:pPr>
            <w:r w:rsidRPr="00000938">
              <w:rPr>
                <w:color w:val="000000"/>
                <w:lang w:val="en-US"/>
              </w:rPr>
              <w:t>TZP Kupa</w:t>
            </w:r>
          </w:p>
        </w:tc>
        <w:tc>
          <w:tcPr>
            <w:tcW w:w="2560" w:type="dxa"/>
            <w:tcBorders>
              <w:top w:val="nil"/>
              <w:left w:val="nil"/>
              <w:bottom w:val="single" w:sz="4" w:space="0" w:color="auto"/>
              <w:right w:val="single" w:sz="4" w:space="0" w:color="auto"/>
            </w:tcBorders>
            <w:shd w:val="clear" w:color="auto" w:fill="auto"/>
            <w:noWrap/>
            <w:vAlign w:val="bottom"/>
            <w:hideMark/>
          </w:tcPr>
          <w:p w14:paraId="2E501368" w14:textId="77777777" w:rsidR="00C47A85" w:rsidRPr="00000938" w:rsidRDefault="00C47A85" w:rsidP="00960D60">
            <w:pPr>
              <w:rPr>
                <w:color w:val="000000"/>
                <w:lang w:val="en-US"/>
              </w:rPr>
            </w:pPr>
            <w:r w:rsidRPr="00000938">
              <w:rPr>
                <w:color w:val="000000"/>
                <w:lang w:val="en-US"/>
              </w:rPr>
              <w:t>Karlovačka</w:t>
            </w:r>
          </w:p>
        </w:tc>
        <w:tc>
          <w:tcPr>
            <w:tcW w:w="1600" w:type="dxa"/>
            <w:tcBorders>
              <w:top w:val="nil"/>
              <w:left w:val="nil"/>
              <w:bottom w:val="single" w:sz="4" w:space="0" w:color="auto"/>
              <w:right w:val="single" w:sz="4" w:space="0" w:color="auto"/>
            </w:tcBorders>
            <w:shd w:val="clear" w:color="auto" w:fill="auto"/>
            <w:noWrap/>
            <w:vAlign w:val="bottom"/>
            <w:hideMark/>
          </w:tcPr>
          <w:p w14:paraId="510535F3" w14:textId="77777777" w:rsidR="00C47A85" w:rsidRPr="00000938" w:rsidRDefault="00C47A85" w:rsidP="00960D60">
            <w:pPr>
              <w:jc w:val="center"/>
              <w:rPr>
                <w:lang w:val="en-US"/>
              </w:rPr>
            </w:pPr>
            <w:r w:rsidRPr="00000938">
              <w:rPr>
                <w:lang w:val="en-US"/>
              </w:rPr>
              <w:t xml:space="preserve">6 </w:t>
            </w:r>
          </w:p>
        </w:tc>
        <w:tc>
          <w:tcPr>
            <w:tcW w:w="1800" w:type="dxa"/>
            <w:tcBorders>
              <w:top w:val="nil"/>
              <w:left w:val="nil"/>
              <w:bottom w:val="single" w:sz="4" w:space="0" w:color="auto"/>
              <w:right w:val="single" w:sz="8" w:space="0" w:color="auto"/>
            </w:tcBorders>
            <w:shd w:val="clear" w:color="auto" w:fill="auto"/>
            <w:noWrap/>
            <w:vAlign w:val="bottom"/>
            <w:hideMark/>
          </w:tcPr>
          <w:p w14:paraId="4FF39BD2" w14:textId="77777777" w:rsidR="00C47A85" w:rsidRPr="00000938" w:rsidRDefault="00C47A85" w:rsidP="00960D60">
            <w:pPr>
              <w:jc w:val="right"/>
              <w:rPr>
                <w:color w:val="000000"/>
                <w:lang w:val="en-US"/>
              </w:rPr>
            </w:pPr>
            <w:r w:rsidRPr="00000938">
              <w:rPr>
                <w:color w:val="000000"/>
                <w:lang w:val="en-US"/>
              </w:rPr>
              <w:t xml:space="preserve">18,64 </w:t>
            </w:r>
          </w:p>
        </w:tc>
      </w:tr>
      <w:tr w:rsidR="00C47A85" w:rsidRPr="00000938" w14:paraId="14E8D6FB"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2088C4C" w14:textId="77777777" w:rsidR="00C47A85" w:rsidRPr="00000938" w:rsidRDefault="00C47A85" w:rsidP="00960D60">
            <w:pPr>
              <w:rPr>
                <w:color w:val="000000"/>
                <w:lang w:val="en-US"/>
              </w:rPr>
            </w:pPr>
            <w:r w:rsidRPr="00000938">
              <w:rPr>
                <w:color w:val="000000"/>
                <w:lang w:val="en-US"/>
              </w:rPr>
              <w:t>TZG Bakar</w:t>
            </w:r>
          </w:p>
        </w:tc>
        <w:tc>
          <w:tcPr>
            <w:tcW w:w="2560" w:type="dxa"/>
            <w:tcBorders>
              <w:top w:val="nil"/>
              <w:left w:val="nil"/>
              <w:bottom w:val="single" w:sz="4" w:space="0" w:color="auto"/>
              <w:right w:val="single" w:sz="4" w:space="0" w:color="auto"/>
            </w:tcBorders>
            <w:shd w:val="clear" w:color="auto" w:fill="auto"/>
            <w:noWrap/>
            <w:vAlign w:val="bottom"/>
            <w:hideMark/>
          </w:tcPr>
          <w:p w14:paraId="2CFB32A0"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3BD1F6F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0FD6A6F" w14:textId="77777777" w:rsidR="00C47A85" w:rsidRPr="00000938" w:rsidRDefault="00C47A85" w:rsidP="00960D60">
            <w:pPr>
              <w:jc w:val="right"/>
              <w:rPr>
                <w:color w:val="000000"/>
                <w:lang w:val="en-US"/>
              </w:rPr>
            </w:pPr>
            <w:r w:rsidRPr="00000938">
              <w:rPr>
                <w:color w:val="000000"/>
                <w:lang w:val="en-US"/>
              </w:rPr>
              <w:t xml:space="preserve">18,68 </w:t>
            </w:r>
          </w:p>
        </w:tc>
      </w:tr>
      <w:tr w:rsidR="00C47A85" w:rsidRPr="00000938" w14:paraId="58764C1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38C0692" w14:textId="77777777" w:rsidR="00C47A85" w:rsidRPr="00000938" w:rsidRDefault="00C47A85" w:rsidP="00960D60">
            <w:pPr>
              <w:rPr>
                <w:color w:val="000000"/>
                <w:lang w:val="en-US"/>
              </w:rPr>
            </w:pPr>
            <w:r w:rsidRPr="00000938">
              <w:rPr>
                <w:color w:val="000000"/>
                <w:lang w:val="en-US"/>
              </w:rPr>
              <w:t>TZO Novigrad</w:t>
            </w:r>
          </w:p>
        </w:tc>
        <w:tc>
          <w:tcPr>
            <w:tcW w:w="2560" w:type="dxa"/>
            <w:tcBorders>
              <w:top w:val="nil"/>
              <w:left w:val="nil"/>
              <w:bottom w:val="single" w:sz="4" w:space="0" w:color="auto"/>
              <w:right w:val="single" w:sz="4" w:space="0" w:color="auto"/>
            </w:tcBorders>
            <w:shd w:val="clear" w:color="auto" w:fill="auto"/>
            <w:noWrap/>
            <w:vAlign w:val="bottom"/>
            <w:hideMark/>
          </w:tcPr>
          <w:p w14:paraId="6DE4D488"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7EBA647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FADC548" w14:textId="77777777" w:rsidR="00C47A85" w:rsidRPr="00000938" w:rsidRDefault="00C47A85" w:rsidP="00960D60">
            <w:pPr>
              <w:jc w:val="right"/>
              <w:rPr>
                <w:color w:val="000000"/>
                <w:lang w:val="en-US"/>
              </w:rPr>
            </w:pPr>
            <w:r w:rsidRPr="00000938">
              <w:rPr>
                <w:color w:val="000000"/>
                <w:lang w:val="en-US"/>
              </w:rPr>
              <w:t xml:space="preserve">18,74 </w:t>
            </w:r>
          </w:p>
        </w:tc>
      </w:tr>
      <w:tr w:rsidR="00C47A85" w:rsidRPr="00000938" w14:paraId="7110C843"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D51447A" w14:textId="77777777" w:rsidR="00C47A85" w:rsidRPr="00000938" w:rsidRDefault="00C47A85" w:rsidP="00960D60">
            <w:pPr>
              <w:rPr>
                <w:color w:val="000000"/>
                <w:lang w:val="en-US"/>
              </w:rPr>
            </w:pPr>
            <w:r w:rsidRPr="00000938">
              <w:rPr>
                <w:color w:val="000000"/>
                <w:lang w:val="en-US"/>
              </w:rPr>
              <w:t>TZO Bizovac</w:t>
            </w:r>
          </w:p>
        </w:tc>
        <w:tc>
          <w:tcPr>
            <w:tcW w:w="2560" w:type="dxa"/>
            <w:tcBorders>
              <w:top w:val="nil"/>
              <w:left w:val="nil"/>
              <w:bottom w:val="single" w:sz="4" w:space="0" w:color="auto"/>
              <w:right w:val="single" w:sz="4" w:space="0" w:color="auto"/>
            </w:tcBorders>
            <w:shd w:val="clear" w:color="auto" w:fill="auto"/>
            <w:noWrap/>
            <w:vAlign w:val="bottom"/>
            <w:hideMark/>
          </w:tcPr>
          <w:p w14:paraId="41BCD26A"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03E0FB09"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90B4988" w14:textId="77777777" w:rsidR="00C47A85" w:rsidRPr="00000938" w:rsidRDefault="00C47A85" w:rsidP="00960D60">
            <w:pPr>
              <w:jc w:val="right"/>
              <w:rPr>
                <w:color w:val="000000"/>
                <w:lang w:val="en-US"/>
              </w:rPr>
            </w:pPr>
            <w:r w:rsidRPr="00000938">
              <w:rPr>
                <w:color w:val="000000"/>
                <w:lang w:val="en-US"/>
              </w:rPr>
              <w:t xml:space="preserve">18,83 </w:t>
            </w:r>
          </w:p>
        </w:tc>
      </w:tr>
      <w:tr w:rsidR="00C47A85" w:rsidRPr="00000938" w14:paraId="46E87A8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BDF94B9" w14:textId="77777777" w:rsidR="00C47A85" w:rsidRPr="00000938" w:rsidRDefault="00C47A85" w:rsidP="00960D60">
            <w:pPr>
              <w:rPr>
                <w:color w:val="000000"/>
                <w:lang w:val="en-US"/>
              </w:rPr>
            </w:pPr>
            <w:r w:rsidRPr="00000938">
              <w:rPr>
                <w:color w:val="000000"/>
                <w:lang w:val="en-US"/>
              </w:rPr>
              <w:t>TZO Kostrena</w:t>
            </w:r>
          </w:p>
        </w:tc>
        <w:tc>
          <w:tcPr>
            <w:tcW w:w="2560" w:type="dxa"/>
            <w:tcBorders>
              <w:top w:val="nil"/>
              <w:left w:val="nil"/>
              <w:bottom w:val="single" w:sz="4" w:space="0" w:color="auto"/>
              <w:right w:val="single" w:sz="4" w:space="0" w:color="auto"/>
            </w:tcBorders>
            <w:shd w:val="clear" w:color="auto" w:fill="auto"/>
            <w:noWrap/>
            <w:vAlign w:val="bottom"/>
            <w:hideMark/>
          </w:tcPr>
          <w:p w14:paraId="3B5943B7"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6A879A6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F3B0981" w14:textId="77777777" w:rsidR="00C47A85" w:rsidRPr="00000938" w:rsidRDefault="00C47A85" w:rsidP="00960D60">
            <w:pPr>
              <w:jc w:val="right"/>
              <w:rPr>
                <w:color w:val="000000"/>
                <w:lang w:val="en-US"/>
              </w:rPr>
            </w:pPr>
            <w:r w:rsidRPr="00000938">
              <w:rPr>
                <w:color w:val="000000"/>
                <w:lang w:val="en-US"/>
              </w:rPr>
              <w:t xml:space="preserve">18,88 </w:t>
            </w:r>
          </w:p>
        </w:tc>
      </w:tr>
      <w:tr w:rsidR="00C47A85" w:rsidRPr="00000938" w14:paraId="597AB9D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FB12671" w14:textId="77777777" w:rsidR="00C47A85" w:rsidRPr="00000938" w:rsidRDefault="00C47A85" w:rsidP="00960D60">
            <w:pPr>
              <w:rPr>
                <w:color w:val="000000"/>
                <w:lang w:val="en-US"/>
              </w:rPr>
            </w:pPr>
            <w:r w:rsidRPr="00000938">
              <w:rPr>
                <w:color w:val="000000"/>
                <w:lang w:val="en-US"/>
              </w:rPr>
              <w:t>TZG Obrovac</w:t>
            </w:r>
          </w:p>
        </w:tc>
        <w:tc>
          <w:tcPr>
            <w:tcW w:w="2560" w:type="dxa"/>
            <w:tcBorders>
              <w:top w:val="nil"/>
              <w:left w:val="nil"/>
              <w:bottom w:val="single" w:sz="4" w:space="0" w:color="auto"/>
              <w:right w:val="single" w:sz="4" w:space="0" w:color="auto"/>
            </w:tcBorders>
            <w:shd w:val="clear" w:color="auto" w:fill="auto"/>
            <w:noWrap/>
            <w:vAlign w:val="bottom"/>
            <w:hideMark/>
          </w:tcPr>
          <w:p w14:paraId="2A1CACFF"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2925745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CED5FA3" w14:textId="77777777" w:rsidR="00C47A85" w:rsidRPr="00000938" w:rsidRDefault="00C47A85" w:rsidP="00960D60">
            <w:pPr>
              <w:jc w:val="right"/>
              <w:rPr>
                <w:color w:val="000000"/>
                <w:lang w:val="en-US"/>
              </w:rPr>
            </w:pPr>
            <w:r w:rsidRPr="00000938">
              <w:rPr>
                <w:color w:val="000000"/>
                <w:lang w:val="en-US"/>
              </w:rPr>
              <w:t xml:space="preserve">19,09 </w:t>
            </w:r>
          </w:p>
        </w:tc>
      </w:tr>
      <w:tr w:rsidR="00C47A85" w:rsidRPr="00000938" w14:paraId="2DA6D840"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43968B1" w14:textId="77777777" w:rsidR="00C47A85" w:rsidRPr="00000938" w:rsidRDefault="00C47A85" w:rsidP="00960D60">
            <w:pPr>
              <w:rPr>
                <w:color w:val="000000"/>
                <w:lang w:val="en-US"/>
              </w:rPr>
            </w:pPr>
            <w:r w:rsidRPr="00000938">
              <w:rPr>
                <w:color w:val="000000"/>
                <w:lang w:val="en-US"/>
              </w:rPr>
              <w:t>TZP Ravni Kotari</w:t>
            </w:r>
          </w:p>
        </w:tc>
        <w:tc>
          <w:tcPr>
            <w:tcW w:w="2560" w:type="dxa"/>
            <w:tcBorders>
              <w:top w:val="nil"/>
              <w:left w:val="nil"/>
              <w:bottom w:val="single" w:sz="4" w:space="0" w:color="auto"/>
              <w:right w:val="single" w:sz="4" w:space="0" w:color="auto"/>
            </w:tcBorders>
            <w:shd w:val="clear" w:color="auto" w:fill="auto"/>
            <w:noWrap/>
            <w:vAlign w:val="bottom"/>
            <w:hideMark/>
          </w:tcPr>
          <w:p w14:paraId="39722F7C"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6C947213" w14:textId="77777777" w:rsidR="00C47A85" w:rsidRPr="00000938" w:rsidRDefault="00C47A85" w:rsidP="00960D60">
            <w:pPr>
              <w:jc w:val="center"/>
              <w:rPr>
                <w:lang w:val="en-US"/>
              </w:rPr>
            </w:pPr>
            <w:r w:rsidRPr="00000938">
              <w:rPr>
                <w:lang w:val="en-US"/>
              </w:rPr>
              <w:t xml:space="preserve">7 </w:t>
            </w:r>
          </w:p>
        </w:tc>
        <w:tc>
          <w:tcPr>
            <w:tcW w:w="1800" w:type="dxa"/>
            <w:tcBorders>
              <w:top w:val="nil"/>
              <w:left w:val="nil"/>
              <w:bottom w:val="single" w:sz="4" w:space="0" w:color="auto"/>
              <w:right w:val="single" w:sz="8" w:space="0" w:color="auto"/>
            </w:tcBorders>
            <w:shd w:val="clear" w:color="auto" w:fill="auto"/>
            <w:noWrap/>
            <w:vAlign w:val="bottom"/>
            <w:hideMark/>
          </w:tcPr>
          <w:p w14:paraId="15E92E6D" w14:textId="77777777" w:rsidR="00C47A85" w:rsidRPr="00000938" w:rsidRDefault="00C47A85" w:rsidP="00960D60">
            <w:pPr>
              <w:jc w:val="right"/>
              <w:rPr>
                <w:color w:val="000000"/>
                <w:lang w:val="en-US"/>
              </w:rPr>
            </w:pPr>
            <w:r w:rsidRPr="00000938">
              <w:rPr>
                <w:color w:val="000000"/>
                <w:lang w:val="en-US"/>
              </w:rPr>
              <w:t xml:space="preserve">19,27 </w:t>
            </w:r>
          </w:p>
        </w:tc>
      </w:tr>
      <w:tr w:rsidR="00C47A85" w:rsidRPr="00000938" w14:paraId="3B77E7EC"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4C2E21E" w14:textId="77777777" w:rsidR="00C47A85" w:rsidRPr="00000938" w:rsidRDefault="00C47A85" w:rsidP="00960D60">
            <w:pPr>
              <w:rPr>
                <w:color w:val="000000"/>
                <w:lang w:val="en-US"/>
              </w:rPr>
            </w:pPr>
            <w:r w:rsidRPr="00000938">
              <w:rPr>
                <w:color w:val="000000"/>
                <w:lang w:val="en-US"/>
              </w:rPr>
              <w:t>TZG Samobor</w:t>
            </w:r>
          </w:p>
        </w:tc>
        <w:tc>
          <w:tcPr>
            <w:tcW w:w="2560" w:type="dxa"/>
            <w:tcBorders>
              <w:top w:val="nil"/>
              <w:left w:val="nil"/>
              <w:bottom w:val="single" w:sz="4" w:space="0" w:color="auto"/>
              <w:right w:val="single" w:sz="4" w:space="0" w:color="auto"/>
            </w:tcBorders>
            <w:shd w:val="clear" w:color="auto" w:fill="auto"/>
            <w:noWrap/>
            <w:vAlign w:val="bottom"/>
            <w:hideMark/>
          </w:tcPr>
          <w:p w14:paraId="7369950D"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3488132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3547E23" w14:textId="77777777" w:rsidR="00C47A85" w:rsidRPr="00000938" w:rsidRDefault="00C47A85" w:rsidP="00960D60">
            <w:pPr>
              <w:jc w:val="right"/>
              <w:rPr>
                <w:color w:val="000000"/>
                <w:lang w:val="en-US"/>
              </w:rPr>
            </w:pPr>
            <w:r w:rsidRPr="00000938">
              <w:rPr>
                <w:color w:val="000000"/>
                <w:lang w:val="en-US"/>
              </w:rPr>
              <w:t xml:space="preserve">19,37 </w:t>
            </w:r>
          </w:p>
        </w:tc>
      </w:tr>
      <w:tr w:rsidR="00C47A85" w:rsidRPr="00000938" w14:paraId="22AA6A1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2090F19" w14:textId="77777777" w:rsidR="00C47A85" w:rsidRPr="00000938" w:rsidRDefault="00C47A85" w:rsidP="00960D60">
            <w:pPr>
              <w:rPr>
                <w:color w:val="000000"/>
                <w:lang w:val="en-US"/>
              </w:rPr>
            </w:pPr>
            <w:r w:rsidRPr="00000938">
              <w:rPr>
                <w:color w:val="000000"/>
                <w:lang w:val="en-US"/>
              </w:rPr>
              <w:t>TZG Đurđevac</w:t>
            </w:r>
          </w:p>
        </w:tc>
        <w:tc>
          <w:tcPr>
            <w:tcW w:w="2560" w:type="dxa"/>
            <w:tcBorders>
              <w:top w:val="nil"/>
              <w:left w:val="nil"/>
              <w:bottom w:val="single" w:sz="4" w:space="0" w:color="auto"/>
              <w:right w:val="single" w:sz="4" w:space="0" w:color="auto"/>
            </w:tcBorders>
            <w:shd w:val="clear" w:color="auto" w:fill="auto"/>
            <w:noWrap/>
            <w:vAlign w:val="bottom"/>
            <w:hideMark/>
          </w:tcPr>
          <w:p w14:paraId="3094D4B3" w14:textId="77777777" w:rsidR="00C47A85" w:rsidRPr="00000938" w:rsidRDefault="00C47A85" w:rsidP="00960D60">
            <w:pPr>
              <w:rPr>
                <w:color w:val="000000"/>
                <w:lang w:val="en-US"/>
              </w:rPr>
            </w:pPr>
            <w:r w:rsidRPr="00000938">
              <w:rPr>
                <w:color w:val="000000"/>
                <w:lang w:val="en-US"/>
              </w:rPr>
              <w:t>Koprivničko-križevačka</w:t>
            </w:r>
          </w:p>
        </w:tc>
        <w:tc>
          <w:tcPr>
            <w:tcW w:w="1600" w:type="dxa"/>
            <w:tcBorders>
              <w:top w:val="nil"/>
              <w:left w:val="nil"/>
              <w:bottom w:val="single" w:sz="4" w:space="0" w:color="auto"/>
              <w:right w:val="single" w:sz="4" w:space="0" w:color="auto"/>
            </w:tcBorders>
            <w:shd w:val="clear" w:color="auto" w:fill="auto"/>
            <w:noWrap/>
            <w:vAlign w:val="bottom"/>
            <w:hideMark/>
          </w:tcPr>
          <w:p w14:paraId="58B0ADB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D0562C2" w14:textId="77777777" w:rsidR="00C47A85" w:rsidRPr="00000938" w:rsidRDefault="00C47A85" w:rsidP="00960D60">
            <w:pPr>
              <w:jc w:val="right"/>
              <w:rPr>
                <w:color w:val="000000"/>
                <w:lang w:val="en-US"/>
              </w:rPr>
            </w:pPr>
            <w:r w:rsidRPr="00000938">
              <w:rPr>
                <w:color w:val="000000"/>
                <w:lang w:val="en-US"/>
              </w:rPr>
              <w:t xml:space="preserve">19,40 </w:t>
            </w:r>
          </w:p>
        </w:tc>
      </w:tr>
      <w:tr w:rsidR="00C47A85" w:rsidRPr="00000938" w14:paraId="6D534243"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EB3F3DA" w14:textId="77777777" w:rsidR="00C47A85" w:rsidRPr="00000938" w:rsidRDefault="00C47A85" w:rsidP="00960D60">
            <w:pPr>
              <w:rPr>
                <w:color w:val="000000"/>
                <w:lang w:val="en-US"/>
              </w:rPr>
            </w:pPr>
            <w:r w:rsidRPr="00000938">
              <w:rPr>
                <w:color w:val="000000"/>
                <w:lang w:val="en-US"/>
              </w:rPr>
              <w:t>TZO Višnjan</w:t>
            </w:r>
          </w:p>
        </w:tc>
        <w:tc>
          <w:tcPr>
            <w:tcW w:w="2560" w:type="dxa"/>
            <w:tcBorders>
              <w:top w:val="nil"/>
              <w:left w:val="nil"/>
              <w:bottom w:val="single" w:sz="4" w:space="0" w:color="auto"/>
              <w:right w:val="single" w:sz="4" w:space="0" w:color="auto"/>
            </w:tcBorders>
            <w:shd w:val="clear" w:color="auto" w:fill="auto"/>
            <w:noWrap/>
            <w:vAlign w:val="bottom"/>
            <w:hideMark/>
          </w:tcPr>
          <w:p w14:paraId="589EDEB1"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61D206B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15963B7" w14:textId="77777777" w:rsidR="00C47A85" w:rsidRPr="00000938" w:rsidRDefault="00C47A85" w:rsidP="00960D60">
            <w:pPr>
              <w:jc w:val="right"/>
              <w:rPr>
                <w:color w:val="000000"/>
                <w:lang w:val="en-US"/>
              </w:rPr>
            </w:pPr>
            <w:r w:rsidRPr="00000938">
              <w:rPr>
                <w:color w:val="000000"/>
                <w:lang w:val="en-US"/>
              </w:rPr>
              <w:t xml:space="preserve">19,49 </w:t>
            </w:r>
          </w:p>
        </w:tc>
      </w:tr>
      <w:tr w:rsidR="00C47A85" w:rsidRPr="00000938" w14:paraId="5E8D31B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E21FBED" w14:textId="77777777" w:rsidR="00C47A85" w:rsidRPr="00000938" w:rsidRDefault="00C47A85" w:rsidP="00960D60">
            <w:pPr>
              <w:rPr>
                <w:color w:val="000000"/>
                <w:lang w:val="en-US"/>
              </w:rPr>
            </w:pPr>
            <w:r w:rsidRPr="00000938">
              <w:rPr>
                <w:color w:val="000000"/>
                <w:lang w:val="en-US"/>
              </w:rPr>
              <w:t>TZG Čakovec</w:t>
            </w:r>
          </w:p>
        </w:tc>
        <w:tc>
          <w:tcPr>
            <w:tcW w:w="2560" w:type="dxa"/>
            <w:tcBorders>
              <w:top w:val="nil"/>
              <w:left w:val="nil"/>
              <w:bottom w:val="single" w:sz="4" w:space="0" w:color="auto"/>
              <w:right w:val="single" w:sz="4" w:space="0" w:color="auto"/>
            </w:tcBorders>
            <w:shd w:val="clear" w:color="auto" w:fill="auto"/>
            <w:noWrap/>
            <w:vAlign w:val="bottom"/>
            <w:hideMark/>
          </w:tcPr>
          <w:p w14:paraId="68CA890A" w14:textId="77777777" w:rsidR="00C47A85" w:rsidRPr="00000938" w:rsidRDefault="00C47A85" w:rsidP="00960D60">
            <w:pPr>
              <w:rPr>
                <w:color w:val="000000"/>
                <w:lang w:val="en-US"/>
              </w:rPr>
            </w:pPr>
            <w:r w:rsidRPr="00000938">
              <w:rPr>
                <w:color w:val="000000"/>
                <w:lang w:val="en-US"/>
              </w:rPr>
              <w:t>Međimurska</w:t>
            </w:r>
          </w:p>
        </w:tc>
        <w:tc>
          <w:tcPr>
            <w:tcW w:w="1600" w:type="dxa"/>
            <w:tcBorders>
              <w:top w:val="nil"/>
              <w:left w:val="nil"/>
              <w:bottom w:val="single" w:sz="4" w:space="0" w:color="auto"/>
              <w:right w:val="single" w:sz="4" w:space="0" w:color="auto"/>
            </w:tcBorders>
            <w:shd w:val="clear" w:color="auto" w:fill="auto"/>
            <w:noWrap/>
            <w:vAlign w:val="bottom"/>
            <w:hideMark/>
          </w:tcPr>
          <w:p w14:paraId="3CF82B9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7ACE300" w14:textId="77777777" w:rsidR="00C47A85" w:rsidRPr="00000938" w:rsidRDefault="00C47A85" w:rsidP="00960D60">
            <w:pPr>
              <w:jc w:val="right"/>
              <w:rPr>
                <w:color w:val="000000"/>
                <w:lang w:val="en-US"/>
              </w:rPr>
            </w:pPr>
            <w:r w:rsidRPr="00000938">
              <w:rPr>
                <w:color w:val="000000"/>
                <w:lang w:val="en-US"/>
              </w:rPr>
              <w:t xml:space="preserve">19,80 </w:t>
            </w:r>
          </w:p>
        </w:tc>
      </w:tr>
      <w:tr w:rsidR="00C47A85" w:rsidRPr="00000938" w14:paraId="58E939E0"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9BA2F72" w14:textId="77777777" w:rsidR="00C47A85" w:rsidRPr="00000938" w:rsidRDefault="00C47A85" w:rsidP="00960D60">
            <w:pPr>
              <w:rPr>
                <w:color w:val="000000"/>
                <w:lang w:val="en-US"/>
              </w:rPr>
            </w:pPr>
            <w:r w:rsidRPr="00000938">
              <w:rPr>
                <w:color w:val="000000"/>
                <w:lang w:val="en-US"/>
              </w:rPr>
              <w:t>TZG Slavonski Brod</w:t>
            </w:r>
          </w:p>
        </w:tc>
        <w:tc>
          <w:tcPr>
            <w:tcW w:w="2560" w:type="dxa"/>
            <w:tcBorders>
              <w:top w:val="nil"/>
              <w:left w:val="nil"/>
              <w:bottom w:val="single" w:sz="4" w:space="0" w:color="auto"/>
              <w:right w:val="single" w:sz="4" w:space="0" w:color="auto"/>
            </w:tcBorders>
            <w:shd w:val="clear" w:color="auto" w:fill="auto"/>
            <w:noWrap/>
            <w:vAlign w:val="bottom"/>
            <w:hideMark/>
          </w:tcPr>
          <w:p w14:paraId="26BB180F" w14:textId="77777777" w:rsidR="00C47A85" w:rsidRPr="00000938" w:rsidRDefault="00C47A85" w:rsidP="00960D60">
            <w:pPr>
              <w:rPr>
                <w:color w:val="000000"/>
                <w:lang w:val="en-US"/>
              </w:rPr>
            </w:pPr>
            <w:r w:rsidRPr="00000938">
              <w:rPr>
                <w:color w:val="000000"/>
                <w:lang w:val="en-US"/>
              </w:rPr>
              <w:t>Brodsko-posavska</w:t>
            </w:r>
          </w:p>
        </w:tc>
        <w:tc>
          <w:tcPr>
            <w:tcW w:w="1600" w:type="dxa"/>
            <w:tcBorders>
              <w:top w:val="nil"/>
              <w:left w:val="nil"/>
              <w:bottom w:val="single" w:sz="4" w:space="0" w:color="auto"/>
              <w:right w:val="single" w:sz="4" w:space="0" w:color="auto"/>
            </w:tcBorders>
            <w:shd w:val="clear" w:color="auto" w:fill="auto"/>
            <w:noWrap/>
            <w:vAlign w:val="bottom"/>
            <w:hideMark/>
          </w:tcPr>
          <w:p w14:paraId="7296C3A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CDCAD18" w14:textId="77777777" w:rsidR="00C47A85" w:rsidRPr="00000938" w:rsidRDefault="00C47A85" w:rsidP="00960D60">
            <w:pPr>
              <w:jc w:val="right"/>
              <w:rPr>
                <w:color w:val="000000"/>
                <w:lang w:val="en-US"/>
              </w:rPr>
            </w:pPr>
            <w:r w:rsidRPr="00000938">
              <w:rPr>
                <w:color w:val="000000"/>
                <w:lang w:val="en-US"/>
              </w:rPr>
              <w:t xml:space="preserve">19,88 </w:t>
            </w:r>
          </w:p>
        </w:tc>
      </w:tr>
      <w:tr w:rsidR="00C47A85" w:rsidRPr="00000938" w14:paraId="6CC03E7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65E1D25" w14:textId="77777777" w:rsidR="00C47A85" w:rsidRPr="00000938" w:rsidRDefault="00C47A85" w:rsidP="00960D60">
            <w:pPr>
              <w:rPr>
                <w:color w:val="000000"/>
                <w:lang w:val="en-US"/>
              </w:rPr>
            </w:pPr>
            <w:r w:rsidRPr="00000938">
              <w:rPr>
                <w:color w:val="000000"/>
                <w:lang w:val="en-US"/>
              </w:rPr>
              <w:lastRenderedPageBreak/>
              <w:t>TZO Selca</w:t>
            </w:r>
          </w:p>
        </w:tc>
        <w:tc>
          <w:tcPr>
            <w:tcW w:w="2560" w:type="dxa"/>
            <w:tcBorders>
              <w:top w:val="nil"/>
              <w:left w:val="nil"/>
              <w:bottom w:val="single" w:sz="4" w:space="0" w:color="auto"/>
              <w:right w:val="single" w:sz="4" w:space="0" w:color="auto"/>
            </w:tcBorders>
            <w:shd w:val="clear" w:color="auto" w:fill="auto"/>
            <w:noWrap/>
            <w:vAlign w:val="bottom"/>
            <w:hideMark/>
          </w:tcPr>
          <w:p w14:paraId="6390D4F4"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46467D8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94AFC5D" w14:textId="77777777" w:rsidR="00C47A85" w:rsidRPr="00000938" w:rsidRDefault="00C47A85" w:rsidP="00960D60">
            <w:pPr>
              <w:jc w:val="right"/>
              <w:rPr>
                <w:color w:val="000000"/>
                <w:lang w:val="en-US"/>
              </w:rPr>
            </w:pPr>
            <w:r w:rsidRPr="00000938">
              <w:rPr>
                <w:color w:val="000000"/>
                <w:lang w:val="en-US"/>
              </w:rPr>
              <w:t xml:space="preserve">19,97 </w:t>
            </w:r>
          </w:p>
        </w:tc>
      </w:tr>
      <w:tr w:rsidR="00C47A85" w:rsidRPr="00000938" w14:paraId="3CEA483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62974C3" w14:textId="77777777" w:rsidR="00C47A85" w:rsidRPr="00000938" w:rsidRDefault="00C47A85" w:rsidP="00960D60">
            <w:pPr>
              <w:rPr>
                <w:color w:val="000000"/>
                <w:lang w:val="en-US"/>
              </w:rPr>
            </w:pPr>
            <w:r w:rsidRPr="00000938">
              <w:rPr>
                <w:color w:val="000000"/>
                <w:lang w:val="en-US"/>
              </w:rPr>
              <w:t>TZG Oroslavje</w:t>
            </w:r>
          </w:p>
        </w:tc>
        <w:tc>
          <w:tcPr>
            <w:tcW w:w="2560" w:type="dxa"/>
            <w:tcBorders>
              <w:top w:val="nil"/>
              <w:left w:val="nil"/>
              <w:bottom w:val="single" w:sz="4" w:space="0" w:color="auto"/>
              <w:right w:val="single" w:sz="4" w:space="0" w:color="auto"/>
            </w:tcBorders>
            <w:shd w:val="clear" w:color="auto" w:fill="auto"/>
            <w:noWrap/>
            <w:vAlign w:val="bottom"/>
            <w:hideMark/>
          </w:tcPr>
          <w:p w14:paraId="1F71175C" w14:textId="77777777" w:rsidR="00C47A85" w:rsidRPr="00000938" w:rsidRDefault="00C47A85" w:rsidP="00960D60">
            <w:pPr>
              <w:rPr>
                <w:color w:val="000000"/>
                <w:lang w:val="en-US"/>
              </w:rPr>
            </w:pPr>
            <w:r w:rsidRPr="00000938">
              <w:rPr>
                <w:color w:val="000000"/>
                <w:lang w:val="en-US"/>
              </w:rPr>
              <w:t>Krapinsko-zagorska</w:t>
            </w:r>
          </w:p>
        </w:tc>
        <w:tc>
          <w:tcPr>
            <w:tcW w:w="1600" w:type="dxa"/>
            <w:tcBorders>
              <w:top w:val="nil"/>
              <w:left w:val="nil"/>
              <w:bottom w:val="single" w:sz="4" w:space="0" w:color="auto"/>
              <w:right w:val="single" w:sz="4" w:space="0" w:color="auto"/>
            </w:tcBorders>
            <w:shd w:val="clear" w:color="auto" w:fill="auto"/>
            <w:noWrap/>
            <w:vAlign w:val="bottom"/>
            <w:hideMark/>
          </w:tcPr>
          <w:p w14:paraId="5099F8F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DF00B32" w14:textId="77777777" w:rsidR="00C47A85" w:rsidRPr="00000938" w:rsidRDefault="00C47A85" w:rsidP="00960D60">
            <w:pPr>
              <w:jc w:val="right"/>
              <w:rPr>
                <w:color w:val="000000"/>
                <w:lang w:val="en-US"/>
              </w:rPr>
            </w:pPr>
            <w:r w:rsidRPr="00000938">
              <w:rPr>
                <w:color w:val="000000"/>
                <w:lang w:val="en-US"/>
              </w:rPr>
              <w:t xml:space="preserve">20,05 </w:t>
            </w:r>
          </w:p>
        </w:tc>
      </w:tr>
      <w:tr w:rsidR="00C47A85" w:rsidRPr="00000938" w14:paraId="0AA238A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2E24C84" w14:textId="77777777" w:rsidR="00C47A85" w:rsidRPr="00000938" w:rsidRDefault="00C47A85" w:rsidP="00960D60">
            <w:pPr>
              <w:rPr>
                <w:color w:val="000000"/>
                <w:lang w:val="en-US"/>
              </w:rPr>
            </w:pPr>
            <w:r w:rsidRPr="00000938">
              <w:rPr>
                <w:color w:val="000000"/>
                <w:lang w:val="en-US"/>
              </w:rPr>
              <w:t>TZG Kastav</w:t>
            </w:r>
          </w:p>
        </w:tc>
        <w:tc>
          <w:tcPr>
            <w:tcW w:w="2560" w:type="dxa"/>
            <w:tcBorders>
              <w:top w:val="nil"/>
              <w:left w:val="nil"/>
              <w:bottom w:val="single" w:sz="4" w:space="0" w:color="auto"/>
              <w:right w:val="single" w:sz="4" w:space="0" w:color="auto"/>
            </w:tcBorders>
            <w:shd w:val="clear" w:color="auto" w:fill="auto"/>
            <w:noWrap/>
            <w:vAlign w:val="bottom"/>
            <w:hideMark/>
          </w:tcPr>
          <w:p w14:paraId="3E9E1D33"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52D2FEA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38118D4" w14:textId="77777777" w:rsidR="00C47A85" w:rsidRPr="00000938" w:rsidRDefault="00C47A85" w:rsidP="00960D60">
            <w:pPr>
              <w:jc w:val="right"/>
              <w:rPr>
                <w:color w:val="000000"/>
                <w:lang w:val="en-US"/>
              </w:rPr>
            </w:pPr>
            <w:r w:rsidRPr="00000938">
              <w:rPr>
                <w:color w:val="000000"/>
                <w:lang w:val="en-US"/>
              </w:rPr>
              <w:t xml:space="preserve">20,07 </w:t>
            </w:r>
          </w:p>
        </w:tc>
      </w:tr>
      <w:tr w:rsidR="00C47A85" w:rsidRPr="00000938" w14:paraId="184DDE7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C64755A" w14:textId="77777777" w:rsidR="00C47A85" w:rsidRPr="00000938" w:rsidRDefault="00C47A85" w:rsidP="00960D60">
            <w:pPr>
              <w:rPr>
                <w:color w:val="000000"/>
                <w:lang w:val="en-US"/>
              </w:rPr>
            </w:pPr>
            <w:r w:rsidRPr="00000938">
              <w:rPr>
                <w:color w:val="000000"/>
                <w:lang w:val="en-US"/>
              </w:rPr>
              <w:t>TZO Svetvinčenat</w:t>
            </w:r>
          </w:p>
        </w:tc>
        <w:tc>
          <w:tcPr>
            <w:tcW w:w="2560" w:type="dxa"/>
            <w:tcBorders>
              <w:top w:val="nil"/>
              <w:left w:val="nil"/>
              <w:bottom w:val="single" w:sz="4" w:space="0" w:color="auto"/>
              <w:right w:val="single" w:sz="4" w:space="0" w:color="auto"/>
            </w:tcBorders>
            <w:shd w:val="clear" w:color="auto" w:fill="auto"/>
            <w:noWrap/>
            <w:vAlign w:val="bottom"/>
            <w:hideMark/>
          </w:tcPr>
          <w:p w14:paraId="04F6BBE4"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0892C42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17C4ACA" w14:textId="77777777" w:rsidR="00C47A85" w:rsidRPr="00000938" w:rsidRDefault="00C47A85" w:rsidP="00960D60">
            <w:pPr>
              <w:jc w:val="right"/>
              <w:rPr>
                <w:color w:val="000000"/>
                <w:lang w:val="en-US"/>
              </w:rPr>
            </w:pPr>
            <w:r w:rsidRPr="00000938">
              <w:rPr>
                <w:color w:val="000000"/>
                <w:lang w:val="en-US"/>
              </w:rPr>
              <w:t xml:space="preserve">20,25 </w:t>
            </w:r>
          </w:p>
        </w:tc>
      </w:tr>
      <w:tr w:rsidR="00C47A85" w:rsidRPr="00000938" w14:paraId="1A89642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E5BF562" w14:textId="77777777" w:rsidR="00C47A85" w:rsidRPr="00000938" w:rsidRDefault="00C47A85" w:rsidP="00960D60">
            <w:pPr>
              <w:rPr>
                <w:color w:val="000000"/>
                <w:lang w:val="en-US"/>
              </w:rPr>
            </w:pPr>
            <w:r w:rsidRPr="00000938">
              <w:rPr>
                <w:color w:val="000000"/>
                <w:lang w:val="en-US"/>
              </w:rPr>
              <w:t>TZO Bibinje</w:t>
            </w:r>
          </w:p>
        </w:tc>
        <w:tc>
          <w:tcPr>
            <w:tcW w:w="2560" w:type="dxa"/>
            <w:tcBorders>
              <w:top w:val="nil"/>
              <w:left w:val="nil"/>
              <w:bottom w:val="single" w:sz="4" w:space="0" w:color="auto"/>
              <w:right w:val="single" w:sz="4" w:space="0" w:color="auto"/>
            </w:tcBorders>
            <w:shd w:val="clear" w:color="auto" w:fill="auto"/>
            <w:noWrap/>
            <w:vAlign w:val="bottom"/>
            <w:hideMark/>
          </w:tcPr>
          <w:p w14:paraId="28E1B5DD"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760AA7E3"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1D7B00C" w14:textId="77777777" w:rsidR="00C47A85" w:rsidRPr="00000938" w:rsidRDefault="00C47A85" w:rsidP="00960D60">
            <w:pPr>
              <w:jc w:val="right"/>
              <w:rPr>
                <w:color w:val="000000"/>
                <w:lang w:val="en-US"/>
              </w:rPr>
            </w:pPr>
            <w:r w:rsidRPr="00000938">
              <w:rPr>
                <w:color w:val="000000"/>
                <w:lang w:val="en-US"/>
              </w:rPr>
              <w:t xml:space="preserve">20,30 </w:t>
            </w:r>
          </w:p>
        </w:tc>
      </w:tr>
      <w:tr w:rsidR="00C47A85" w:rsidRPr="00000938" w14:paraId="17DCE0CB"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3D3CA97" w14:textId="77777777" w:rsidR="00C47A85" w:rsidRPr="00000938" w:rsidRDefault="00C47A85" w:rsidP="00960D60">
            <w:pPr>
              <w:rPr>
                <w:color w:val="000000"/>
                <w:lang w:val="en-US"/>
              </w:rPr>
            </w:pPr>
            <w:r w:rsidRPr="00000938">
              <w:rPr>
                <w:color w:val="000000"/>
                <w:lang w:val="en-US"/>
              </w:rPr>
              <w:t>TZO Topusko</w:t>
            </w:r>
          </w:p>
        </w:tc>
        <w:tc>
          <w:tcPr>
            <w:tcW w:w="2560" w:type="dxa"/>
            <w:tcBorders>
              <w:top w:val="nil"/>
              <w:left w:val="nil"/>
              <w:bottom w:val="single" w:sz="4" w:space="0" w:color="auto"/>
              <w:right w:val="single" w:sz="4" w:space="0" w:color="auto"/>
            </w:tcBorders>
            <w:shd w:val="clear" w:color="auto" w:fill="auto"/>
            <w:noWrap/>
            <w:vAlign w:val="bottom"/>
            <w:hideMark/>
          </w:tcPr>
          <w:p w14:paraId="0F0FD2F5" w14:textId="77777777" w:rsidR="00C47A85" w:rsidRPr="00000938" w:rsidRDefault="00C47A85" w:rsidP="00960D60">
            <w:pPr>
              <w:rPr>
                <w:color w:val="000000"/>
                <w:lang w:val="en-US"/>
              </w:rPr>
            </w:pPr>
            <w:r w:rsidRPr="00000938">
              <w:rPr>
                <w:color w:val="000000"/>
                <w:lang w:val="en-US"/>
              </w:rPr>
              <w:t>Sisačko-moslavačka</w:t>
            </w:r>
          </w:p>
        </w:tc>
        <w:tc>
          <w:tcPr>
            <w:tcW w:w="1600" w:type="dxa"/>
            <w:tcBorders>
              <w:top w:val="nil"/>
              <w:left w:val="nil"/>
              <w:bottom w:val="single" w:sz="4" w:space="0" w:color="auto"/>
              <w:right w:val="single" w:sz="4" w:space="0" w:color="auto"/>
            </w:tcBorders>
            <w:shd w:val="clear" w:color="auto" w:fill="auto"/>
            <w:noWrap/>
            <w:vAlign w:val="bottom"/>
            <w:hideMark/>
          </w:tcPr>
          <w:p w14:paraId="6D1CBB2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24478D9" w14:textId="77777777" w:rsidR="00C47A85" w:rsidRPr="00000938" w:rsidRDefault="00C47A85" w:rsidP="00960D60">
            <w:pPr>
              <w:jc w:val="right"/>
              <w:rPr>
                <w:color w:val="000000"/>
                <w:lang w:val="en-US"/>
              </w:rPr>
            </w:pPr>
            <w:r w:rsidRPr="00000938">
              <w:rPr>
                <w:color w:val="000000"/>
                <w:lang w:val="en-US"/>
              </w:rPr>
              <w:t xml:space="preserve">20,36 </w:t>
            </w:r>
          </w:p>
        </w:tc>
      </w:tr>
      <w:tr w:rsidR="00C47A85" w:rsidRPr="00000938" w14:paraId="6EDA7FC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FA89BED" w14:textId="77777777" w:rsidR="00C47A85" w:rsidRPr="00000938" w:rsidRDefault="00C47A85" w:rsidP="00960D60">
            <w:pPr>
              <w:rPr>
                <w:color w:val="000000"/>
                <w:lang w:val="en-US"/>
              </w:rPr>
            </w:pPr>
            <w:r w:rsidRPr="00000938">
              <w:rPr>
                <w:color w:val="000000"/>
                <w:lang w:val="en-US"/>
              </w:rPr>
              <w:t>TZP Daruvar-Papuk</w:t>
            </w:r>
          </w:p>
        </w:tc>
        <w:tc>
          <w:tcPr>
            <w:tcW w:w="2560" w:type="dxa"/>
            <w:tcBorders>
              <w:top w:val="nil"/>
              <w:left w:val="nil"/>
              <w:bottom w:val="single" w:sz="4" w:space="0" w:color="auto"/>
              <w:right w:val="single" w:sz="4" w:space="0" w:color="auto"/>
            </w:tcBorders>
            <w:shd w:val="clear" w:color="auto" w:fill="auto"/>
            <w:noWrap/>
            <w:vAlign w:val="bottom"/>
            <w:hideMark/>
          </w:tcPr>
          <w:p w14:paraId="527284D9" w14:textId="77777777" w:rsidR="00C47A85" w:rsidRPr="00000938" w:rsidRDefault="00C47A85" w:rsidP="00960D60">
            <w:pPr>
              <w:rPr>
                <w:color w:val="000000"/>
                <w:lang w:val="en-US"/>
              </w:rPr>
            </w:pPr>
            <w:r w:rsidRPr="00000938">
              <w:rPr>
                <w:color w:val="000000"/>
                <w:lang w:val="en-US"/>
              </w:rPr>
              <w:t>Bjelovarsko-bilogorska</w:t>
            </w:r>
          </w:p>
        </w:tc>
        <w:tc>
          <w:tcPr>
            <w:tcW w:w="1600" w:type="dxa"/>
            <w:tcBorders>
              <w:top w:val="nil"/>
              <w:left w:val="nil"/>
              <w:bottom w:val="single" w:sz="4" w:space="0" w:color="auto"/>
              <w:right w:val="single" w:sz="4" w:space="0" w:color="auto"/>
            </w:tcBorders>
            <w:shd w:val="clear" w:color="auto" w:fill="auto"/>
            <w:noWrap/>
            <w:vAlign w:val="bottom"/>
            <w:hideMark/>
          </w:tcPr>
          <w:p w14:paraId="0E5F6A0D" w14:textId="77777777" w:rsidR="00C47A85" w:rsidRPr="00000938" w:rsidRDefault="00C47A85" w:rsidP="00960D60">
            <w:pPr>
              <w:jc w:val="center"/>
              <w:rPr>
                <w:lang w:val="en-US"/>
              </w:rPr>
            </w:pPr>
            <w:r w:rsidRPr="00000938">
              <w:rPr>
                <w:lang w:val="en-US"/>
              </w:rPr>
              <w:t xml:space="preserve">5 </w:t>
            </w:r>
          </w:p>
        </w:tc>
        <w:tc>
          <w:tcPr>
            <w:tcW w:w="1800" w:type="dxa"/>
            <w:tcBorders>
              <w:top w:val="nil"/>
              <w:left w:val="nil"/>
              <w:bottom w:val="single" w:sz="4" w:space="0" w:color="auto"/>
              <w:right w:val="single" w:sz="8" w:space="0" w:color="auto"/>
            </w:tcBorders>
            <w:shd w:val="clear" w:color="auto" w:fill="auto"/>
            <w:noWrap/>
            <w:vAlign w:val="bottom"/>
            <w:hideMark/>
          </w:tcPr>
          <w:p w14:paraId="7D7439CE" w14:textId="77777777" w:rsidR="00C47A85" w:rsidRPr="00000938" w:rsidRDefault="00C47A85" w:rsidP="00960D60">
            <w:pPr>
              <w:jc w:val="right"/>
              <w:rPr>
                <w:color w:val="000000"/>
                <w:lang w:val="en-US"/>
              </w:rPr>
            </w:pPr>
            <w:r w:rsidRPr="00000938">
              <w:rPr>
                <w:color w:val="000000"/>
                <w:lang w:val="en-US"/>
              </w:rPr>
              <w:t xml:space="preserve">20,59 </w:t>
            </w:r>
          </w:p>
        </w:tc>
      </w:tr>
      <w:tr w:rsidR="00C47A85" w:rsidRPr="00000938" w14:paraId="594CF11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F65F84C" w14:textId="77777777" w:rsidR="00C47A85" w:rsidRPr="00000938" w:rsidRDefault="00C47A85" w:rsidP="00960D60">
            <w:pPr>
              <w:rPr>
                <w:color w:val="000000"/>
                <w:lang w:val="en-US"/>
              </w:rPr>
            </w:pPr>
            <w:r w:rsidRPr="00000938">
              <w:rPr>
                <w:color w:val="000000"/>
                <w:lang w:val="en-US"/>
              </w:rPr>
              <w:t>TZO Kaštelir-Labinci</w:t>
            </w:r>
          </w:p>
        </w:tc>
        <w:tc>
          <w:tcPr>
            <w:tcW w:w="2560" w:type="dxa"/>
            <w:tcBorders>
              <w:top w:val="nil"/>
              <w:left w:val="nil"/>
              <w:bottom w:val="single" w:sz="4" w:space="0" w:color="auto"/>
              <w:right w:val="single" w:sz="4" w:space="0" w:color="auto"/>
            </w:tcBorders>
            <w:shd w:val="clear" w:color="auto" w:fill="auto"/>
            <w:noWrap/>
            <w:vAlign w:val="bottom"/>
            <w:hideMark/>
          </w:tcPr>
          <w:p w14:paraId="15F35C32"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3424A2D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C86C553" w14:textId="77777777" w:rsidR="00C47A85" w:rsidRPr="00000938" w:rsidRDefault="00C47A85" w:rsidP="00960D60">
            <w:pPr>
              <w:jc w:val="right"/>
              <w:rPr>
                <w:color w:val="000000"/>
                <w:lang w:val="en-US"/>
              </w:rPr>
            </w:pPr>
            <w:r w:rsidRPr="00000938">
              <w:rPr>
                <w:color w:val="000000"/>
                <w:lang w:val="en-US"/>
              </w:rPr>
              <w:t xml:space="preserve">20,68 </w:t>
            </w:r>
          </w:p>
        </w:tc>
      </w:tr>
      <w:tr w:rsidR="00C47A85" w:rsidRPr="00000938" w14:paraId="289ED613"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7CA0DF1" w14:textId="77777777" w:rsidR="00C47A85" w:rsidRPr="00000938" w:rsidRDefault="00C47A85" w:rsidP="00960D60">
            <w:pPr>
              <w:rPr>
                <w:color w:val="000000"/>
                <w:lang w:val="en-US"/>
              </w:rPr>
            </w:pPr>
            <w:r w:rsidRPr="00000938">
              <w:rPr>
                <w:color w:val="000000"/>
                <w:lang w:val="en-US"/>
              </w:rPr>
              <w:t>TZG Jastrebarsko</w:t>
            </w:r>
          </w:p>
        </w:tc>
        <w:tc>
          <w:tcPr>
            <w:tcW w:w="2560" w:type="dxa"/>
            <w:tcBorders>
              <w:top w:val="nil"/>
              <w:left w:val="nil"/>
              <w:bottom w:val="single" w:sz="4" w:space="0" w:color="auto"/>
              <w:right w:val="single" w:sz="4" w:space="0" w:color="auto"/>
            </w:tcBorders>
            <w:shd w:val="clear" w:color="auto" w:fill="auto"/>
            <w:noWrap/>
            <w:vAlign w:val="bottom"/>
            <w:hideMark/>
          </w:tcPr>
          <w:p w14:paraId="1D85C9CB"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309B324F"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CE5D811" w14:textId="77777777" w:rsidR="00C47A85" w:rsidRPr="00000938" w:rsidRDefault="00C47A85" w:rsidP="00960D60">
            <w:pPr>
              <w:jc w:val="right"/>
              <w:rPr>
                <w:color w:val="000000"/>
                <w:lang w:val="en-US"/>
              </w:rPr>
            </w:pPr>
            <w:r w:rsidRPr="00000938">
              <w:rPr>
                <w:color w:val="000000"/>
                <w:lang w:val="en-US"/>
              </w:rPr>
              <w:t xml:space="preserve">20,75 </w:t>
            </w:r>
          </w:p>
        </w:tc>
      </w:tr>
      <w:tr w:rsidR="00C47A85" w:rsidRPr="00000938" w14:paraId="0221248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0875ED5" w14:textId="77777777" w:rsidR="00C47A85" w:rsidRPr="00000938" w:rsidRDefault="00C47A85" w:rsidP="00960D60">
            <w:pPr>
              <w:rPr>
                <w:color w:val="000000"/>
                <w:lang w:val="en-US"/>
              </w:rPr>
            </w:pPr>
            <w:r w:rsidRPr="00000938">
              <w:rPr>
                <w:color w:val="000000"/>
                <w:lang w:val="en-US"/>
              </w:rPr>
              <w:t>TZP Imota</w:t>
            </w:r>
          </w:p>
        </w:tc>
        <w:tc>
          <w:tcPr>
            <w:tcW w:w="2560" w:type="dxa"/>
            <w:tcBorders>
              <w:top w:val="nil"/>
              <w:left w:val="nil"/>
              <w:bottom w:val="single" w:sz="4" w:space="0" w:color="auto"/>
              <w:right w:val="single" w:sz="4" w:space="0" w:color="auto"/>
            </w:tcBorders>
            <w:shd w:val="clear" w:color="auto" w:fill="auto"/>
            <w:noWrap/>
            <w:vAlign w:val="bottom"/>
            <w:hideMark/>
          </w:tcPr>
          <w:p w14:paraId="144DF99B"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0E6D7C43" w14:textId="77777777" w:rsidR="00C47A85" w:rsidRPr="00000938" w:rsidRDefault="00C47A85" w:rsidP="00960D60">
            <w:pPr>
              <w:jc w:val="center"/>
              <w:rPr>
                <w:lang w:val="en-US"/>
              </w:rPr>
            </w:pPr>
            <w:r w:rsidRPr="00000938">
              <w:rPr>
                <w:lang w:val="en-US"/>
              </w:rPr>
              <w:t xml:space="preserve">9 </w:t>
            </w:r>
          </w:p>
        </w:tc>
        <w:tc>
          <w:tcPr>
            <w:tcW w:w="1800" w:type="dxa"/>
            <w:tcBorders>
              <w:top w:val="nil"/>
              <w:left w:val="nil"/>
              <w:bottom w:val="single" w:sz="4" w:space="0" w:color="auto"/>
              <w:right w:val="single" w:sz="8" w:space="0" w:color="auto"/>
            </w:tcBorders>
            <w:shd w:val="clear" w:color="auto" w:fill="auto"/>
            <w:noWrap/>
            <w:vAlign w:val="bottom"/>
            <w:hideMark/>
          </w:tcPr>
          <w:p w14:paraId="1944DEB9" w14:textId="77777777" w:rsidR="00C47A85" w:rsidRPr="00000938" w:rsidRDefault="00C47A85" w:rsidP="00960D60">
            <w:pPr>
              <w:jc w:val="right"/>
              <w:rPr>
                <w:color w:val="000000"/>
                <w:lang w:val="en-US"/>
              </w:rPr>
            </w:pPr>
            <w:r w:rsidRPr="00000938">
              <w:rPr>
                <w:color w:val="000000"/>
                <w:lang w:val="en-US"/>
              </w:rPr>
              <w:t xml:space="preserve">20,76 </w:t>
            </w:r>
          </w:p>
        </w:tc>
      </w:tr>
      <w:tr w:rsidR="00C47A85" w:rsidRPr="00000938" w14:paraId="4F27F52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C82B677" w14:textId="77777777" w:rsidR="00C47A85" w:rsidRPr="00000938" w:rsidRDefault="00C47A85" w:rsidP="00960D60">
            <w:pPr>
              <w:rPr>
                <w:color w:val="000000"/>
                <w:lang w:val="en-US"/>
              </w:rPr>
            </w:pPr>
            <w:r w:rsidRPr="00000938">
              <w:rPr>
                <w:color w:val="000000"/>
                <w:lang w:val="en-US"/>
              </w:rPr>
              <w:t>TZO Ravna Gora</w:t>
            </w:r>
          </w:p>
        </w:tc>
        <w:tc>
          <w:tcPr>
            <w:tcW w:w="2560" w:type="dxa"/>
            <w:tcBorders>
              <w:top w:val="nil"/>
              <w:left w:val="nil"/>
              <w:bottom w:val="single" w:sz="4" w:space="0" w:color="auto"/>
              <w:right w:val="single" w:sz="4" w:space="0" w:color="auto"/>
            </w:tcBorders>
            <w:shd w:val="clear" w:color="auto" w:fill="auto"/>
            <w:noWrap/>
            <w:vAlign w:val="bottom"/>
            <w:hideMark/>
          </w:tcPr>
          <w:p w14:paraId="4D9EDD41"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629AF84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6E33AAAF" w14:textId="77777777" w:rsidR="00C47A85" w:rsidRPr="00000938" w:rsidRDefault="00C47A85" w:rsidP="00960D60">
            <w:pPr>
              <w:jc w:val="right"/>
              <w:rPr>
                <w:color w:val="000000"/>
                <w:lang w:val="en-US"/>
              </w:rPr>
            </w:pPr>
            <w:r w:rsidRPr="00000938">
              <w:rPr>
                <w:color w:val="000000"/>
                <w:lang w:val="en-US"/>
              </w:rPr>
              <w:t xml:space="preserve">20,87 </w:t>
            </w:r>
          </w:p>
        </w:tc>
      </w:tr>
      <w:tr w:rsidR="00C47A85" w:rsidRPr="00000938" w14:paraId="4E0207D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AF5DE6C" w14:textId="77777777" w:rsidR="00C47A85" w:rsidRPr="00000938" w:rsidRDefault="00C47A85" w:rsidP="00960D60">
            <w:pPr>
              <w:rPr>
                <w:color w:val="000000"/>
                <w:lang w:val="en-US"/>
              </w:rPr>
            </w:pPr>
            <w:r w:rsidRPr="00000938">
              <w:rPr>
                <w:color w:val="000000"/>
                <w:lang w:val="en-US"/>
              </w:rPr>
              <w:t>TZG Ogulin</w:t>
            </w:r>
          </w:p>
        </w:tc>
        <w:tc>
          <w:tcPr>
            <w:tcW w:w="2560" w:type="dxa"/>
            <w:tcBorders>
              <w:top w:val="nil"/>
              <w:left w:val="nil"/>
              <w:bottom w:val="single" w:sz="4" w:space="0" w:color="auto"/>
              <w:right w:val="single" w:sz="4" w:space="0" w:color="auto"/>
            </w:tcBorders>
            <w:shd w:val="clear" w:color="auto" w:fill="auto"/>
            <w:noWrap/>
            <w:vAlign w:val="bottom"/>
            <w:hideMark/>
          </w:tcPr>
          <w:p w14:paraId="5562A09C" w14:textId="77777777" w:rsidR="00C47A85" w:rsidRPr="00000938" w:rsidRDefault="00C47A85" w:rsidP="00960D60">
            <w:pPr>
              <w:rPr>
                <w:color w:val="000000"/>
                <w:lang w:val="en-US"/>
              </w:rPr>
            </w:pPr>
            <w:r w:rsidRPr="00000938">
              <w:rPr>
                <w:color w:val="000000"/>
                <w:lang w:val="en-US"/>
              </w:rPr>
              <w:t>Karlovačka</w:t>
            </w:r>
          </w:p>
        </w:tc>
        <w:tc>
          <w:tcPr>
            <w:tcW w:w="1600" w:type="dxa"/>
            <w:tcBorders>
              <w:top w:val="nil"/>
              <w:left w:val="nil"/>
              <w:bottom w:val="single" w:sz="4" w:space="0" w:color="auto"/>
              <w:right w:val="single" w:sz="4" w:space="0" w:color="auto"/>
            </w:tcBorders>
            <w:shd w:val="clear" w:color="auto" w:fill="auto"/>
            <w:noWrap/>
            <w:vAlign w:val="bottom"/>
            <w:hideMark/>
          </w:tcPr>
          <w:p w14:paraId="43B87689"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6A834E6" w14:textId="77777777" w:rsidR="00C47A85" w:rsidRPr="00000938" w:rsidRDefault="00C47A85" w:rsidP="00960D60">
            <w:pPr>
              <w:jc w:val="right"/>
              <w:rPr>
                <w:color w:val="000000"/>
                <w:lang w:val="en-US"/>
              </w:rPr>
            </w:pPr>
            <w:r w:rsidRPr="00000938">
              <w:rPr>
                <w:color w:val="000000"/>
                <w:lang w:val="en-US"/>
              </w:rPr>
              <w:t xml:space="preserve">21,02 </w:t>
            </w:r>
          </w:p>
        </w:tc>
      </w:tr>
      <w:tr w:rsidR="00C47A85" w:rsidRPr="00000938" w14:paraId="3164A87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EF383FE" w14:textId="77777777" w:rsidR="00C47A85" w:rsidRPr="00000938" w:rsidRDefault="00C47A85" w:rsidP="00960D60">
            <w:pPr>
              <w:rPr>
                <w:color w:val="000000"/>
                <w:lang w:val="en-US"/>
              </w:rPr>
            </w:pPr>
            <w:r w:rsidRPr="00000938">
              <w:rPr>
                <w:color w:val="000000"/>
                <w:lang w:val="en-US"/>
              </w:rPr>
              <w:t>TZO Bilje</w:t>
            </w:r>
          </w:p>
        </w:tc>
        <w:tc>
          <w:tcPr>
            <w:tcW w:w="2560" w:type="dxa"/>
            <w:tcBorders>
              <w:top w:val="nil"/>
              <w:left w:val="nil"/>
              <w:bottom w:val="single" w:sz="4" w:space="0" w:color="auto"/>
              <w:right w:val="single" w:sz="4" w:space="0" w:color="auto"/>
            </w:tcBorders>
            <w:shd w:val="clear" w:color="auto" w:fill="auto"/>
            <w:noWrap/>
            <w:vAlign w:val="bottom"/>
            <w:hideMark/>
          </w:tcPr>
          <w:p w14:paraId="1F1B8CA7"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7EEFB34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CBE08CE" w14:textId="77777777" w:rsidR="00C47A85" w:rsidRPr="00000938" w:rsidRDefault="00C47A85" w:rsidP="00960D60">
            <w:pPr>
              <w:jc w:val="right"/>
              <w:rPr>
                <w:color w:val="000000"/>
                <w:lang w:val="en-US"/>
              </w:rPr>
            </w:pPr>
            <w:r w:rsidRPr="00000938">
              <w:rPr>
                <w:color w:val="000000"/>
                <w:lang w:val="en-US"/>
              </w:rPr>
              <w:t xml:space="preserve">21,08 </w:t>
            </w:r>
          </w:p>
        </w:tc>
      </w:tr>
      <w:tr w:rsidR="00C47A85" w:rsidRPr="00000938" w14:paraId="77EE393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D9FD111" w14:textId="77777777" w:rsidR="00C47A85" w:rsidRPr="00000938" w:rsidRDefault="00C47A85" w:rsidP="00960D60">
            <w:pPr>
              <w:rPr>
                <w:color w:val="000000"/>
                <w:lang w:val="en-US"/>
              </w:rPr>
            </w:pPr>
            <w:r w:rsidRPr="00000938">
              <w:rPr>
                <w:color w:val="000000"/>
                <w:lang w:val="en-US"/>
              </w:rPr>
              <w:t>TZO Jasenice</w:t>
            </w:r>
          </w:p>
        </w:tc>
        <w:tc>
          <w:tcPr>
            <w:tcW w:w="2560" w:type="dxa"/>
            <w:tcBorders>
              <w:top w:val="nil"/>
              <w:left w:val="nil"/>
              <w:bottom w:val="single" w:sz="4" w:space="0" w:color="auto"/>
              <w:right w:val="single" w:sz="4" w:space="0" w:color="auto"/>
            </w:tcBorders>
            <w:shd w:val="clear" w:color="auto" w:fill="auto"/>
            <w:noWrap/>
            <w:vAlign w:val="bottom"/>
            <w:hideMark/>
          </w:tcPr>
          <w:p w14:paraId="77247255"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4C431C24"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59B7542" w14:textId="77777777" w:rsidR="00C47A85" w:rsidRPr="00000938" w:rsidRDefault="00C47A85" w:rsidP="00960D60">
            <w:pPr>
              <w:jc w:val="right"/>
              <w:rPr>
                <w:color w:val="000000"/>
                <w:lang w:val="en-US"/>
              </w:rPr>
            </w:pPr>
            <w:r w:rsidRPr="00000938">
              <w:rPr>
                <w:color w:val="000000"/>
                <w:lang w:val="en-US"/>
              </w:rPr>
              <w:t xml:space="preserve">21,09 </w:t>
            </w:r>
          </w:p>
        </w:tc>
      </w:tr>
      <w:tr w:rsidR="00C47A85" w:rsidRPr="00000938" w14:paraId="6B724EB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915134D" w14:textId="77777777" w:rsidR="00C47A85" w:rsidRPr="00000938" w:rsidRDefault="00C47A85" w:rsidP="00960D60">
            <w:pPr>
              <w:rPr>
                <w:color w:val="000000"/>
                <w:lang w:val="en-US"/>
              </w:rPr>
            </w:pPr>
            <w:r w:rsidRPr="00000938">
              <w:rPr>
                <w:color w:val="000000"/>
                <w:lang w:val="en-US"/>
              </w:rPr>
              <w:t>TZO Sućuraj</w:t>
            </w:r>
          </w:p>
        </w:tc>
        <w:tc>
          <w:tcPr>
            <w:tcW w:w="2560" w:type="dxa"/>
            <w:tcBorders>
              <w:top w:val="nil"/>
              <w:left w:val="nil"/>
              <w:bottom w:val="single" w:sz="4" w:space="0" w:color="auto"/>
              <w:right w:val="single" w:sz="4" w:space="0" w:color="auto"/>
            </w:tcBorders>
            <w:shd w:val="clear" w:color="auto" w:fill="auto"/>
            <w:noWrap/>
            <w:vAlign w:val="bottom"/>
            <w:hideMark/>
          </w:tcPr>
          <w:p w14:paraId="08922640"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69D21E5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CE2FF8B" w14:textId="77777777" w:rsidR="00C47A85" w:rsidRPr="00000938" w:rsidRDefault="00C47A85" w:rsidP="00960D60">
            <w:pPr>
              <w:jc w:val="right"/>
              <w:rPr>
                <w:color w:val="000000"/>
                <w:lang w:val="en-US"/>
              </w:rPr>
            </w:pPr>
            <w:r w:rsidRPr="00000938">
              <w:rPr>
                <w:color w:val="000000"/>
                <w:lang w:val="en-US"/>
              </w:rPr>
              <w:t xml:space="preserve">21,12 </w:t>
            </w:r>
          </w:p>
        </w:tc>
      </w:tr>
      <w:tr w:rsidR="00C47A85" w:rsidRPr="00000938" w14:paraId="05B1941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B428671" w14:textId="77777777" w:rsidR="00C47A85" w:rsidRPr="00000938" w:rsidRDefault="00C47A85" w:rsidP="00960D60">
            <w:pPr>
              <w:rPr>
                <w:color w:val="000000"/>
                <w:lang w:val="en-US"/>
              </w:rPr>
            </w:pPr>
            <w:r w:rsidRPr="00000938">
              <w:rPr>
                <w:color w:val="000000"/>
                <w:lang w:val="en-US"/>
              </w:rPr>
              <w:t>TZO Marija Bistrica</w:t>
            </w:r>
          </w:p>
        </w:tc>
        <w:tc>
          <w:tcPr>
            <w:tcW w:w="2560" w:type="dxa"/>
            <w:tcBorders>
              <w:top w:val="nil"/>
              <w:left w:val="nil"/>
              <w:bottom w:val="single" w:sz="4" w:space="0" w:color="auto"/>
              <w:right w:val="single" w:sz="4" w:space="0" w:color="auto"/>
            </w:tcBorders>
            <w:shd w:val="clear" w:color="auto" w:fill="auto"/>
            <w:noWrap/>
            <w:vAlign w:val="bottom"/>
            <w:hideMark/>
          </w:tcPr>
          <w:p w14:paraId="622C6D4C" w14:textId="77777777" w:rsidR="00C47A85" w:rsidRPr="00000938" w:rsidRDefault="00C47A85" w:rsidP="00960D60">
            <w:pPr>
              <w:rPr>
                <w:color w:val="000000"/>
                <w:lang w:val="en-US"/>
              </w:rPr>
            </w:pPr>
            <w:r w:rsidRPr="00000938">
              <w:rPr>
                <w:color w:val="000000"/>
                <w:lang w:val="en-US"/>
              </w:rPr>
              <w:t>Krapinsko-zagorska</w:t>
            </w:r>
          </w:p>
        </w:tc>
        <w:tc>
          <w:tcPr>
            <w:tcW w:w="1600" w:type="dxa"/>
            <w:tcBorders>
              <w:top w:val="nil"/>
              <w:left w:val="nil"/>
              <w:bottom w:val="single" w:sz="4" w:space="0" w:color="auto"/>
              <w:right w:val="single" w:sz="4" w:space="0" w:color="auto"/>
            </w:tcBorders>
            <w:shd w:val="clear" w:color="auto" w:fill="auto"/>
            <w:noWrap/>
            <w:vAlign w:val="bottom"/>
            <w:hideMark/>
          </w:tcPr>
          <w:p w14:paraId="5D69EB0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36B47E2" w14:textId="77777777" w:rsidR="00C47A85" w:rsidRPr="00000938" w:rsidRDefault="00C47A85" w:rsidP="00960D60">
            <w:pPr>
              <w:jc w:val="right"/>
              <w:rPr>
                <w:color w:val="000000"/>
                <w:lang w:val="en-US"/>
              </w:rPr>
            </w:pPr>
            <w:r w:rsidRPr="00000938">
              <w:rPr>
                <w:color w:val="000000"/>
                <w:lang w:val="en-US"/>
              </w:rPr>
              <w:t xml:space="preserve">21,24 </w:t>
            </w:r>
          </w:p>
        </w:tc>
      </w:tr>
      <w:tr w:rsidR="00C47A85" w:rsidRPr="00000938" w14:paraId="732303B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88B6B9C" w14:textId="77777777" w:rsidR="00C47A85" w:rsidRPr="00000938" w:rsidRDefault="00C47A85" w:rsidP="00960D60">
            <w:pPr>
              <w:rPr>
                <w:color w:val="000000"/>
                <w:lang w:val="en-US"/>
              </w:rPr>
            </w:pPr>
            <w:r w:rsidRPr="00000938">
              <w:rPr>
                <w:color w:val="000000"/>
                <w:lang w:val="en-US"/>
              </w:rPr>
              <w:t>TZO Vrsi</w:t>
            </w:r>
          </w:p>
        </w:tc>
        <w:tc>
          <w:tcPr>
            <w:tcW w:w="2560" w:type="dxa"/>
            <w:tcBorders>
              <w:top w:val="nil"/>
              <w:left w:val="nil"/>
              <w:bottom w:val="single" w:sz="4" w:space="0" w:color="auto"/>
              <w:right w:val="single" w:sz="4" w:space="0" w:color="auto"/>
            </w:tcBorders>
            <w:shd w:val="clear" w:color="auto" w:fill="auto"/>
            <w:noWrap/>
            <w:vAlign w:val="bottom"/>
            <w:hideMark/>
          </w:tcPr>
          <w:p w14:paraId="67AC020E"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4CD7D0B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E6FD3F5" w14:textId="77777777" w:rsidR="00C47A85" w:rsidRPr="00000938" w:rsidRDefault="00C47A85" w:rsidP="00960D60">
            <w:pPr>
              <w:jc w:val="right"/>
              <w:rPr>
                <w:color w:val="000000"/>
                <w:lang w:val="en-US"/>
              </w:rPr>
            </w:pPr>
            <w:r w:rsidRPr="00000938">
              <w:rPr>
                <w:color w:val="000000"/>
                <w:lang w:val="en-US"/>
              </w:rPr>
              <w:t xml:space="preserve">21,24 </w:t>
            </w:r>
          </w:p>
        </w:tc>
      </w:tr>
      <w:tr w:rsidR="00C47A85" w:rsidRPr="00000938" w14:paraId="4F5C017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1518527" w14:textId="77777777" w:rsidR="00C47A85" w:rsidRPr="00000938" w:rsidRDefault="00C47A85" w:rsidP="00960D60">
            <w:pPr>
              <w:rPr>
                <w:color w:val="000000"/>
                <w:lang w:val="en-US"/>
              </w:rPr>
            </w:pPr>
            <w:r w:rsidRPr="00000938">
              <w:rPr>
                <w:color w:val="000000"/>
                <w:lang w:val="en-US"/>
              </w:rPr>
              <w:t>TZP Srce Zagorja</w:t>
            </w:r>
          </w:p>
        </w:tc>
        <w:tc>
          <w:tcPr>
            <w:tcW w:w="2560" w:type="dxa"/>
            <w:tcBorders>
              <w:top w:val="nil"/>
              <w:left w:val="nil"/>
              <w:bottom w:val="single" w:sz="4" w:space="0" w:color="auto"/>
              <w:right w:val="single" w:sz="4" w:space="0" w:color="auto"/>
            </w:tcBorders>
            <w:shd w:val="clear" w:color="auto" w:fill="auto"/>
            <w:noWrap/>
            <w:vAlign w:val="bottom"/>
            <w:hideMark/>
          </w:tcPr>
          <w:p w14:paraId="4F6DF9B7" w14:textId="77777777" w:rsidR="00C47A85" w:rsidRPr="00000938" w:rsidRDefault="00C47A85" w:rsidP="00960D60">
            <w:pPr>
              <w:rPr>
                <w:color w:val="000000"/>
                <w:lang w:val="en-US"/>
              </w:rPr>
            </w:pPr>
            <w:r w:rsidRPr="00000938">
              <w:rPr>
                <w:color w:val="000000"/>
                <w:lang w:val="en-US"/>
              </w:rPr>
              <w:t>Krapinsko-zagorska</w:t>
            </w:r>
          </w:p>
        </w:tc>
        <w:tc>
          <w:tcPr>
            <w:tcW w:w="1600" w:type="dxa"/>
            <w:tcBorders>
              <w:top w:val="nil"/>
              <w:left w:val="nil"/>
              <w:bottom w:val="single" w:sz="4" w:space="0" w:color="auto"/>
              <w:right w:val="single" w:sz="4" w:space="0" w:color="auto"/>
            </w:tcBorders>
            <w:shd w:val="clear" w:color="auto" w:fill="auto"/>
            <w:noWrap/>
            <w:vAlign w:val="bottom"/>
            <w:hideMark/>
          </w:tcPr>
          <w:p w14:paraId="4911C56F" w14:textId="77777777" w:rsidR="00C47A85" w:rsidRPr="00000938" w:rsidRDefault="00C47A85" w:rsidP="00960D60">
            <w:pPr>
              <w:jc w:val="center"/>
              <w:rPr>
                <w:lang w:val="en-US"/>
              </w:rPr>
            </w:pPr>
            <w:r w:rsidRPr="00000938">
              <w:rPr>
                <w:lang w:val="en-US"/>
              </w:rPr>
              <w:t xml:space="preserve">5 </w:t>
            </w:r>
          </w:p>
        </w:tc>
        <w:tc>
          <w:tcPr>
            <w:tcW w:w="1800" w:type="dxa"/>
            <w:tcBorders>
              <w:top w:val="nil"/>
              <w:left w:val="nil"/>
              <w:bottom w:val="single" w:sz="4" w:space="0" w:color="auto"/>
              <w:right w:val="single" w:sz="8" w:space="0" w:color="auto"/>
            </w:tcBorders>
            <w:shd w:val="clear" w:color="auto" w:fill="auto"/>
            <w:noWrap/>
            <w:vAlign w:val="bottom"/>
            <w:hideMark/>
          </w:tcPr>
          <w:p w14:paraId="49D01900" w14:textId="77777777" w:rsidR="00C47A85" w:rsidRPr="00000938" w:rsidRDefault="00C47A85" w:rsidP="00960D60">
            <w:pPr>
              <w:jc w:val="right"/>
              <w:rPr>
                <w:color w:val="000000"/>
                <w:lang w:val="en-US"/>
              </w:rPr>
            </w:pPr>
            <w:r w:rsidRPr="00000938">
              <w:rPr>
                <w:color w:val="000000"/>
                <w:lang w:val="en-US"/>
              </w:rPr>
              <w:t xml:space="preserve">21,32 </w:t>
            </w:r>
          </w:p>
        </w:tc>
      </w:tr>
      <w:tr w:rsidR="00C47A85" w:rsidRPr="00000938" w14:paraId="317709C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7B23F94" w14:textId="77777777" w:rsidR="00C47A85" w:rsidRPr="00000938" w:rsidRDefault="00C47A85" w:rsidP="00960D60">
            <w:pPr>
              <w:rPr>
                <w:color w:val="000000"/>
                <w:lang w:val="en-US"/>
              </w:rPr>
            </w:pPr>
            <w:r w:rsidRPr="00000938">
              <w:rPr>
                <w:color w:val="000000"/>
                <w:lang w:val="en-US"/>
              </w:rPr>
              <w:t>TZG Velika Gorica</w:t>
            </w:r>
          </w:p>
        </w:tc>
        <w:tc>
          <w:tcPr>
            <w:tcW w:w="2560" w:type="dxa"/>
            <w:tcBorders>
              <w:top w:val="nil"/>
              <w:left w:val="nil"/>
              <w:bottom w:val="single" w:sz="4" w:space="0" w:color="auto"/>
              <w:right w:val="single" w:sz="4" w:space="0" w:color="auto"/>
            </w:tcBorders>
            <w:shd w:val="clear" w:color="auto" w:fill="auto"/>
            <w:noWrap/>
            <w:vAlign w:val="bottom"/>
            <w:hideMark/>
          </w:tcPr>
          <w:p w14:paraId="2C3DCD76" w14:textId="77777777" w:rsidR="00C47A85" w:rsidRPr="00000938" w:rsidRDefault="00C47A85" w:rsidP="00960D60">
            <w:pPr>
              <w:rPr>
                <w:color w:val="000000"/>
                <w:lang w:val="en-US"/>
              </w:rPr>
            </w:pPr>
            <w:r w:rsidRPr="00000938">
              <w:rPr>
                <w:color w:val="000000"/>
                <w:lang w:val="en-US"/>
              </w:rPr>
              <w:t>Zagrebačka</w:t>
            </w:r>
          </w:p>
        </w:tc>
        <w:tc>
          <w:tcPr>
            <w:tcW w:w="1600" w:type="dxa"/>
            <w:tcBorders>
              <w:top w:val="nil"/>
              <w:left w:val="nil"/>
              <w:bottom w:val="single" w:sz="4" w:space="0" w:color="auto"/>
              <w:right w:val="single" w:sz="4" w:space="0" w:color="auto"/>
            </w:tcBorders>
            <w:shd w:val="clear" w:color="auto" w:fill="auto"/>
            <w:noWrap/>
            <w:vAlign w:val="bottom"/>
            <w:hideMark/>
          </w:tcPr>
          <w:p w14:paraId="59FFE049"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84C481B" w14:textId="77777777" w:rsidR="00C47A85" w:rsidRPr="00000938" w:rsidRDefault="00C47A85" w:rsidP="00960D60">
            <w:pPr>
              <w:jc w:val="right"/>
              <w:rPr>
                <w:color w:val="000000"/>
                <w:lang w:val="en-US"/>
              </w:rPr>
            </w:pPr>
            <w:r w:rsidRPr="00000938">
              <w:rPr>
                <w:color w:val="000000"/>
                <w:lang w:val="en-US"/>
              </w:rPr>
              <w:t xml:space="preserve">21,40 </w:t>
            </w:r>
          </w:p>
        </w:tc>
      </w:tr>
      <w:tr w:rsidR="00C47A85" w:rsidRPr="00000938" w14:paraId="4EA7E88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EBDF1B4" w14:textId="77777777" w:rsidR="00C47A85" w:rsidRPr="00000938" w:rsidRDefault="00C47A85" w:rsidP="00960D60">
            <w:pPr>
              <w:rPr>
                <w:color w:val="000000"/>
                <w:lang w:val="en-US"/>
              </w:rPr>
            </w:pPr>
            <w:r w:rsidRPr="00000938">
              <w:rPr>
                <w:color w:val="000000"/>
                <w:lang w:val="en-US"/>
              </w:rPr>
              <w:t>TZO Marina</w:t>
            </w:r>
          </w:p>
        </w:tc>
        <w:tc>
          <w:tcPr>
            <w:tcW w:w="2560" w:type="dxa"/>
            <w:tcBorders>
              <w:top w:val="nil"/>
              <w:left w:val="nil"/>
              <w:bottom w:val="single" w:sz="4" w:space="0" w:color="auto"/>
              <w:right w:val="single" w:sz="4" w:space="0" w:color="auto"/>
            </w:tcBorders>
            <w:shd w:val="clear" w:color="auto" w:fill="auto"/>
            <w:noWrap/>
            <w:vAlign w:val="bottom"/>
            <w:hideMark/>
          </w:tcPr>
          <w:p w14:paraId="17EE4FE6"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2C7BE54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8187E09" w14:textId="77777777" w:rsidR="00C47A85" w:rsidRPr="00000938" w:rsidRDefault="00C47A85" w:rsidP="00960D60">
            <w:pPr>
              <w:jc w:val="right"/>
              <w:rPr>
                <w:color w:val="000000"/>
                <w:lang w:val="en-US"/>
              </w:rPr>
            </w:pPr>
            <w:r w:rsidRPr="00000938">
              <w:rPr>
                <w:color w:val="000000"/>
                <w:lang w:val="en-US"/>
              </w:rPr>
              <w:t xml:space="preserve">21,41 </w:t>
            </w:r>
          </w:p>
        </w:tc>
      </w:tr>
      <w:tr w:rsidR="00C47A85" w:rsidRPr="00000938" w14:paraId="768E619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A91356D" w14:textId="77777777" w:rsidR="00C47A85" w:rsidRPr="00000938" w:rsidRDefault="00C47A85" w:rsidP="00960D60">
            <w:pPr>
              <w:rPr>
                <w:color w:val="000000"/>
                <w:lang w:val="en-US"/>
              </w:rPr>
            </w:pPr>
            <w:r w:rsidRPr="00000938">
              <w:rPr>
                <w:color w:val="000000"/>
                <w:lang w:val="en-US"/>
              </w:rPr>
              <w:t>TZO Pučišća</w:t>
            </w:r>
          </w:p>
        </w:tc>
        <w:tc>
          <w:tcPr>
            <w:tcW w:w="2560" w:type="dxa"/>
            <w:tcBorders>
              <w:top w:val="nil"/>
              <w:left w:val="nil"/>
              <w:bottom w:val="single" w:sz="4" w:space="0" w:color="auto"/>
              <w:right w:val="single" w:sz="4" w:space="0" w:color="auto"/>
            </w:tcBorders>
            <w:shd w:val="clear" w:color="auto" w:fill="auto"/>
            <w:noWrap/>
            <w:vAlign w:val="bottom"/>
            <w:hideMark/>
          </w:tcPr>
          <w:p w14:paraId="4FBB6605"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6345BC5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5570603" w14:textId="77777777" w:rsidR="00C47A85" w:rsidRPr="00000938" w:rsidRDefault="00C47A85" w:rsidP="00960D60">
            <w:pPr>
              <w:jc w:val="right"/>
              <w:rPr>
                <w:color w:val="000000"/>
                <w:lang w:val="en-US"/>
              </w:rPr>
            </w:pPr>
            <w:r w:rsidRPr="00000938">
              <w:rPr>
                <w:color w:val="000000"/>
                <w:lang w:val="en-US"/>
              </w:rPr>
              <w:t xml:space="preserve">21,45 </w:t>
            </w:r>
          </w:p>
        </w:tc>
      </w:tr>
      <w:tr w:rsidR="00C47A85" w:rsidRPr="00000938" w14:paraId="264A34F7"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F4339D8" w14:textId="77777777" w:rsidR="00C47A85" w:rsidRPr="00000938" w:rsidRDefault="00C47A85" w:rsidP="00960D60">
            <w:pPr>
              <w:rPr>
                <w:color w:val="000000"/>
                <w:lang w:val="en-US"/>
              </w:rPr>
            </w:pPr>
            <w:r w:rsidRPr="00000938">
              <w:rPr>
                <w:color w:val="000000"/>
                <w:lang w:val="en-US"/>
              </w:rPr>
              <w:t>TZG Delnice</w:t>
            </w:r>
          </w:p>
        </w:tc>
        <w:tc>
          <w:tcPr>
            <w:tcW w:w="2560" w:type="dxa"/>
            <w:tcBorders>
              <w:top w:val="nil"/>
              <w:left w:val="nil"/>
              <w:bottom w:val="single" w:sz="4" w:space="0" w:color="auto"/>
              <w:right w:val="single" w:sz="4" w:space="0" w:color="auto"/>
            </w:tcBorders>
            <w:shd w:val="clear" w:color="auto" w:fill="auto"/>
            <w:noWrap/>
            <w:vAlign w:val="bottom"/>
            <w:hideMark/>
          </w:tcPr>
          <w:p w14:paraId="610EF8B2"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1667ADB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2801249" w14:textId="77777777" w:rsidR="00C47A85" w:rsidRPr="00000938" w:rsidRDefault="00C47A85" w:rsidP="00960D60">
            <w:pPr>
              <w:jc w:val="right"/>
              <w:rPr>
                <w:color w:val="000000"/>
                <w:lang w:val="en-US"/>
              </w:rPr>
            </w:pPr>
            <w:r w:rsidRPr="00000938">
              <w:rPr>
                <w:color w:val="000000"/>
                <w:lang w:val="en-US"/>
              </w:rPr>
              <w:t xml:space="preserve">21,46 </w:t>
            </w:r>
          </w:p>
        </w:tc>
      </w:tr>
      <w:tr w:rsidR="00C47A85" w:rsidRPr="00000938" w14:paraId="19481C6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07DEB549" w14:textId="77777777" w:rsidR="00C47A85" w:rsidRPr="00000938" w:rsidRDefault="00C47A85" w:rsidP="00960D60">
            <w:pPr>
              <w:rPr>
                <w:color w:val="000000"/>
                <w:lang w:val="en-US"/>
              </w:rPr>
            </w:pPr>
            <w:r w:rsidRPr="00000938">
              <w:rPr>
                <w:color w:val="000000"/>
                <w:lang w:val="en-US"/>
              </w:rPr>
              <w:t>TZO Blato</w:t>
            </w:r>
          </w:p>
        </w:tc>
        <w:tc>
          <w:tcPr>
            <w:tcW w:w="2560" w:type="dxa"/>
            <w:tcBorders>
              <w:top w:val="nil"/>
              <w:left w:val="nil"/>
              <w:bottom w:val="single" w:sz="4" w:space="0" w:color="auto"/>
              <w:right w:val="single" w:sz="4" w:space="0" w:color="auto"/>
            </w:tcBorders>
            <w:shd w:val="clear" w:color="auto" w:fill="auto"/>
            <w:noWrap/>
            <w:vAlign w:val="bottom"/>
            <w:hideMark/>
          </w:tcPr>
          <w:p w14:paraId="05DD64ED" w14:textId="77777777" w:rsidR="00C47A85" w:rsidRPr="00000938" w:rsidRDefault="00C47A85" w:rsidP="00960D60">
            <w:pPr>
              <w:rPr>
                <w:color w:val="000000"/>
                <w:lang w:val="en-US"/>
              </w:rPr>
            </w:pPr>
            <w:r w:rsidRPr="00000938">
              <w:rPr>
                <w:color w:val="000000"/>
                <w:lang w:val="en-US"/>
              </w:rPr>
              <w:t>Dubrovačko-neretvanska</w:t>
            </w:r>
          </w:p>
        </w:tc>
        <w:tc>
          <w:tcPr>
            <w:tcW w:w="1600" w:type="dxa"/>
            <w:tcBorders>
              <w:top w:val="nil"/>
              <w:left w:val="nil"/>
              <w:bottom w:val="single" w:sz="4" w:space="0" w:color="auto"/>
              <w:right w:val="single" w:sz="4" w:space="0" w:color="auto"/>
            </w:tcBorders>
            <w:shd w:val="clear" w:color="auto" w:fill="auto"/>
            <w:noWrap/>
            <w:vAlign w:val="bottom"/>
            <w:hideMark/>
          </w:tcPr>
          <w:p w14:paraId="19757C7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B33B233" w14:textId="77777777" w:rsidR="00C47A85" w:rsidRPr="00000938" w:rsidRDefault="00C47A85" w:rsidP="00960D60">
            <w:pPr>
              <w:jc w:val="right"/>
              <w:rPr>
                <w:color w:val="000000"/>
                <w:lang w:val="en-US"/>
              </w:rPr>
            </w:pPr>
            <w:r w:rsidRPr="00000938">
              <w:rPr>
                <w:color w:val="000000"/>
                <w:lang w:val="en-US"/>
              </w:rPr>
              <w:t xml:space="preserve">21,49 </w:t>
            </w:r>
          </w:p>
        </w:tc>
      </w:tr>
      <w:tr w:rsidR="00C47A85" w:rsidRPr="00000938" w14:paraId="3F11D4C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E758482" w14:textId="77777777" w:rsidR="00C47A85" w:rsidRPr="00000938" w:rsidRDefault="00C47A85" w:rsidP="00960D60">
            <w:pPr>
              <w:rPr>
                <w:color w:val="000000"/>
                <w:lang w:val="en-US"/>
              </w:rPr>
            </w:pPr>
            <w:r w:rsidRPr="00000938">
              <w:rPr>
                <w:color w:val="000000"/>
                <w:lang w:val="en-US"/>
              </w:rPr>
              <w:t>TZP Donja Stubica i Gornja Stubica</w:t>
            </w:r>
          </w:p>
        </w:tc>
        <w:tc>
          <w:tcPr>
            <w:tcW w:w="2560" w:type="dxa"/>
            <w:tcBorders>
              <w:top w:val="nil"/>
              <w:left w:val="nil"/>
              <w:bottom w:val="single" w:sz="4" w:space="0" w:color="auto"/>
              <w:right w:val="single" w:sz="4" w:space="0" w:color="auto"/>
            </w:tcBorders>
            <w:shd w:val="clear" w:color="auto" w:fill="auto"/>
            <w:noWrap/>
            <w:vAlign w:val="bottom"/>
            <w:hideMark/>
          </w:tcPr>
          <w:p w14:paraId="7D69762B" w14:textId="77777777" w:rsidR="00C47A85" w:rsidRPr="00000938" w:rsidRDefault="00C47A85" w:rsidP="00960D60">
            <w:pPr>
              <w:rPr>
                <w:color w:val="000000"/>
                <w:lang w:val="en-US"/>
              </w:rPr>
            </w:pPr>
            <w:r w:rsidRPr="00000938">
              <w:rPr>
                <w:color w:val="000000"/>
                <w:lang w:val="en-US"/>
              </w:rPr>
              <w:t>Krapinsko-zagorska</w:t>
            </w:r>
          </w:p>
        </w:tc>
        <w:tc>
          <w:tcPr>
            <w:tcW w:w="1600" w:type="dxa"/>
            <w:tcBorders>
              <w:top w:val="nil"/>
              <w:left w:val="nil"/>
              <w:bottom w:val="single" w:sz="4" w:space="0" w:color="auto"/>
              <w:right w:val="single" w:sz="4" w:space="0" w:color="auto"/>
            </w:tcBorders>
            <w:shd w:val="clear" w:color="auto" w:fill="auto"/>
            <w:noWrap/>
            <w:vAlign w:val="bottom"/>
            <w:hideMark/>
          </w:tcPr>
          <w:p w14:paraId="51E75511" w14:textId="77777777" w:rsidR="00C47A85" w:rsidRPr="00000938" w:rsidRDefault="00C47A85" w:rsidP="00960D60">
            <w:pPr>
              <w:jc w:val="center"/>
              <w:rPr>
                <w:lang w:val="en-US"/>
              </w:rPr>
            </w:pPr>
            <w:r w:rsidRPr="00000938">
              <w:rPr>
                <w:lang w:val="en-US"/>
              </w:rPr>
              <w:t xml:space="preserve">2 </w:t>
            </w:r>
          </w:p>
        </w:tc>
        <w:tc>
          <w:tcPr>
            <w:tcW w:w="1800" w:type="dxa"/>
            <w:tcBorders>
              <w:top w:val="nil"/>
              <w:left w:val="nil"/>
              <w:bottom w:val="single" w:sz="4" w:space="0" w:color="auto"/>
              <w:right w:val="single" w:sz="8" w:space="0" w:color="auto"/>
            </w:tcBorders>
            <w:shd w:val="clear" w:color="auto" w:fill="auto"/>
            <w:noWrap/>
            <w:vAlign w:val="bottom"/>
            <w:hideMark/>
          </w:tcPr>
          <w:p w14:paraId="32B75A59" w14:textId="77777777" w:rsidR="00C47A85" w:rsidRPr="00000938" w:rsidRDefault="00C47A85" w:rsidP="00960D60">
            <w:pPr>
              <w:jc w:val="right"/>
              <w:rPr>
                <w:color w:val="000000"/>
                <w:lang w:val="en-US"/>
              </w:rPr>
            </w:pPr>
            <w:r w:rsidRPr="00000938">
              <w:rPr>
                <w:color w:val="000000"/>
                <w:lang w:val="en-US"/>
              </w:rPr>
              <w:t xml:space="preserve">21,64 </w:t>
            </w:r>
          </w:p>
        </w:tc>
      </w:tr>
      <w:tr w:rsidR="00C47A85" w:rsidRPr="00000938" w14:paraId="2969DF7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A1BFACF" w14:textId="77777777" w:rsidR="00C47A85" w:rsidRPr="00000938" w:rsidRDefault="00C47A85" w:rsidP="00960D60">
            <w:pPr>
              <w:rPr>
                <w:color w:val="000000"/>
                <w:lang w:val="en-US"/>
              </w:rPr>
            </w:pPr>
            <w:r w:rsidRPr="00000938">
              <w:rPr>
                <w:color w:val="000000"/>
                <w:lang w:val="en-US"/>
              </w:rPr>
              <w:t>TZO Kršan</w:t>
            </w:r>
          </w:p>
        </w:tc>
        <w:tc>
          <w:tcPr>
            <w:tcW w:w="2560" w:type="dxa"/>
            <w:tcBorders>
              <w:top w:val="nil"/>
              <w:left w:val="nil"/>
              <w:bottom w:val="single" w:sz="4" w:space="0" w:color="auto"/>
              <w:right w:val="single" w:sz="4" w:space="0" w:color="auto"/>
            </w:tcBorders>
            <w:shd w:val="clear" w:color="auto" w:fill="auto"/>
            <w:noWrap/>
            <w:vAlign w:val="bottom"/>
            <w:hideMark/>
          </w:tcPr>
          <w:p w14:paraId="0E7192FF"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3620F22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8F71192" w14:textId="77777777" w:rsidR="00C47A85" w:rsidRPr="00000938" w:rsidRDefault="00C47A85" w:rsidP="00960D60">
            <w:pPr>
              <w:jc w:val="right"/>
              <w:rPr>
                <w:color w:val="000000"/>
                <w:lang w:val="en-US"/>
              </w:rPr>
            </w:pPr>
            <w:r w:rsidRPr="00000938">
              <w:rPr>
                <w:color w:val="000000"/>
                <w:lang w:val="en-US"/>
              </w:rPr>
              <w:t xml:space="preserve">21,69 </w:t>
            </w:r>
          </w:p>
        </w:tc>
      </w:tr>
      <w:tr w:rsidR="00C47A85" w:rsidRPr="00000938" w14:paraId="09E196C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DAF82E5" w14:textId="77777777" w:rsidR="00C47A85" w:rsidRPr="00000938" w:rsidRDefault="00C47A85" w:rsidP="00960D60">
            <w:pPr>
              <w:rPr>
                <w:color w:val="000000"/>
                <w:lang w:val="en-US"/>
              </w:rPr>
            </w:pPr>
            <w:r w:rsidRPr="00000938">
              <w:rPr>
                <w:color w:val="000000"/>
                <w:lang w:val="en-US"/>
              </w:rPr>
              <w:t>TZG Vinkovci</w:t>
            </w:r>
          </w:p>
        </w:tc>
        <w:tc>
          <w:tcPr>
            <w:tcW w:w="2560" w:type="dxa"/>
            <w:tcBorders>
              <w:top w:val="nil"/>
              <w:left w:val="nil"/>
              <w:bottom w:val="single" w:sz="4" w:space="0" w:color="auto"/>
              <w:right w:val="single" w:sz="4" w:space="0" w:color="auto"/>
            </w:tcBorders>
            <w:shd w:val="clear" w:color="auto" w:fill="auto"/>
            <w:noWrap/>
            <w:vAlign w:val="bottom"/>
            <w:hideMark/>
          </w:tcPr>
          <w:p w14:paraId="313D65C8" w14:textId="77777777" w:rsidR="00C47A85" w:rsidRPr="00000938" w:rsidRDefault="00C47A85" w:rsidP="00960D60">
            <w:pPr>
              <w:rPr>
                <w:color w:val="000000"/>
                <w:lang w:val="en-US"/>
              </w:rPr>
            </w:pPr>
            <w:r w:rsidRPr="00000938">
              <w:rPr>
                <w:color w:val="000000"/>
                <w:lang w:val="en-US"/>
              </w:rPr>
              <w:t>Vukovarsko-srijemska</w:t>
            </w:r>
          </w:p>
        </w:tc>
        <w:tc>
          <w:tcPr>
            <w:tcW w:w="1600" w:type="dxa"/>
            <w:tcBorders>
              <w:top w:val="nil"/>
              <w:left w:val="nil"/>
              <w:bottom w:val="single" w:sz="4" w:space="0" w:color="auto"/>
              <w:right w:val="single" w:sz="4" w:space="0" w:color="auto"/>
            </w:tcBorders>
            <w:shd w:val="clear" w:color="auto" w:fill="auto"/>
            <w:noWrap/>
            <w:vAlign w:val="bottom"/>
            <w:hideMark/>
          </w:tcPr>
          <w:p w14:paraId="1B76744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A57EB10" w14:textId="77777777" w:rsidR="00C47A85" w:rsidRPr="00000938" w:rsidRDefault="00C47A85" w:rsidP="00960D60">
            <w:pPr>
              <w:jc w:val="right"/>
              <w:rPr>
                <w:color w:val="000000"/>
                <w:lang w:val="en-US"/>
              </w:rPr>
            </w:pPr>
            <w:r w:rsidRPr="00000938">
              <w:rPr>
                <w:color w:val="000000"/>
                <w:lang w:val="en-US"/>
              </w:rPr>
              <w:t xml:space="preserve">21,77 </w:t>
            </w:r>
          </w:p>
        </w:tc>
      </w:tr>
      <w:tr w:rsidR="00C47A85" w:rsidRPr="00000938" w14:paraId="3E4F086F"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E626BEC" w14:textId="77777777" w:rsidR="00C47A85" w:rsidRPr="00000938" w:rsidRDefault="00C47A85" w:rsidP="00960D60">
            <w:pPr>
              <w:rPr>
                <w:color w:val="000000"/>
                <w:lang w:val="en-US"/>
              </w:rPr>
            </w:pPr>
            <w:r w:rsidRPr="00000938">
              <w:rPr>
                <w:color w:val="000000"/>
                <w:lang w:val="en-US"/>
              </w:rPr>
              <w:t>TZG Vukovar</w:t>
            </w:r>
          </w:p>
        </w:tc>
        <w:tc>
          <w:tcPr>
            <w:tcW w:w="2560" w:type="dxa"/>
            <w:tcBorders>
              <w:top w:val="nil"/>
              <w:left w:val="nil"/>
              <w:bottom w:val="single" w:sz="4" w:space="0" w:color="auto"/>
              <w:right w:val="single" w:sz="4" w:space="0" w:color="auto"/>
            </w:tcBorders>
            <w:shd w:val="clear" w:color="auto" w:fill="auto"/>
            <w:noWrap/>
            <w:vAlign w:val="bottom"/>
            <w:hideMark/>
          </w:tcPr>
          <w:p w14:paraId="10D2FA7A" w14:textId="77777777" w:rsidR="00C47A85" w:rsidRPr="00000938" w:rsidRDefault="00C47A85" w:rsidP="00960D60">
            <w:pPr>
              <w:rPr>
                <w:color w:val="000000"/>
                <w:lang w:val="en-US"/>
              </w:rPr>
            </w:pPr>
            <w:r w:rsidRPr="00000938">
              <w:rPr>
                <w:color w:val="000000"/>
                <w:lang w:val="en-US"/>
              </w:rPr>
              <w:t>Vukovarsko-srijemska</w:t>
            </w:r>
          </w:p>
        </w:tc>
        <w:tc>
          <w:tcPr>
            <w:tcW w:w="1600" w:type="dxa"/>
            <w:tcBorders>
              <w:top w:val="nil"/>
              <w:left w:val="nil"/>
              <w:bottom w:val="single" w:sz="4" w:space="0" w:color="auto"/>
              <w:right w:val="single" w:sz="4" w:space="0" w:color="auto"/>
            </w:tcBorders>
            <w:shd w:val="clear" w:color="auto" w:fill="auto"/>
            <w:noWrap/>
            <w:vAlign w:val="bottom"/>
            <w:hideMark/>
          </w:tcPr>
          <w:p w14:paraId="08DFE793"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0C3B04C" w14:textId="77777777" w:rsidR="00C47A85" w:rsidRPr="00000938" w:rsidRDefault="00C47A85" w:rsidP="00960D60">
            <w:pPr>
              <w:jc w:val="right"/>
              <w:rPr>
                <w:color w:val="000000"/>
                <w:lang w:val="en-US"/>
              </w:rPr>
            </w:pPr>
            <w:r w:rsidRPr="00000938">
              <w:rPr>
                <w:color w:val="000000"/>
                <w:lang w:val="en-US"/>
              </w:rPr>
              <w:t xml:space="preserve">21,91 </w:t>
            </w:r>
          </w:p>
        </w:tc>
      </w:tr>
      <w:tr w:rsidR="00C47A85" w:rsidRPr="00000938" w14:paraId="0224CA9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9036655" w14:textId="77777777" w:rsidR="00C47A85" w:rsidRPr="00000938" w:rsidRDefault="00C47A85" w:rsidP="00960D60">
            <w:pPr>
              <w:rPr>
                <w:color w:val="000000"/>
                <w:lang w:val="en-US"/>
              </w:rPr>
            </w:pPr>
            <w:r w:rsidRPr="00000938">
              <w:rPr>
                <w:color w:val="000000"/>
                <w:lang w:val="en-US"/>
              </w:rPr>
              <w:t>TZG Gospić</w:t>
            </w:r>
          </w:p>
        </w:tc>
        <w:tc>
          <w:tcPr>
            <w:tcW w:w="2560" w:type="dxa"/>
            <w:tcBorders>
              <w:top w:val="nil"/>
              <w:left w:val="nil"/>
              <w:bottom w:val="single" w:sz="4" w:space="0" w:color="auto"/>
              <w:right w:val="single" w:sz="4" w:space="0" w:color="auto"/>
            </w:tcBorders>
            <w:shd w:val="clear" w:color="auto" w:fill="auto"/>
            <w:noWrap/>
            <w:vAlign w:val="bottom"/>
            <w:hideMark/>
          </w:tcPr>
          <w:p w14:paraId="1279CD2F" w14:textId="77777777" w:rsidR="00C47A85" w:rsidRPr="00000938" w:rsidRDefault="00C47A85" w:rsidP="00960D60">
            <w:pPr>
              <w:rPr>
                <w:color w:val="000000"/>
                <w:lang w:val="en-US"/>
              </w:rPr>
            </w:pPr>
            <w:r w:rsidRPr="00000938">
              <w:rPr>
                <w:color w:val="000000"/>
                <w:lang w:val="en-US"/>
              </w:rPr>
              <w:t>Ličko-senjska</w:t>
            </w:r>
          </w:p>
        </w:tc>
        <w:tc>
          <w:tcPr>
            <w:tcW w:w="1600" w:type="dxa"/>
            <w:tcBorders>
              <w:top w:val="nil"/>
              <w:left w:val="nil"/>
              <w:bottom w:val="single" w:sz="4" w:space="0" w:color="auto"/>
              <w:right w:val="single" w:sz="4" w:space="0" w:color="auto"/>
            </w:tcBorders>
            <w:shd w:val="clear" w:color="auto" w:fill="auto"/>
            <w:noWrap/>
            <w:vAlign w:val="bottom"/>
            <w:hideMark/>
          </w:tcPr>
          <w:p w14:paraId="65C132C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FC4F62C" w14:textId="77777777" w:rsidR="00C47A85" w:rsidRPr="00000938" w:rsidRDefault="00C47A85" w:rsidP="00960D60">
            <w:pPr>
              <w:jc w:val="right"/>
              <w:rPr>
                <w:color w:val="000000"/>
                <w:lang w:val="en-US"/>
              </w:rPr>
            </w:pPr>
            <w:r w:rsidRPr="00000938">
              <w:rPr>
                <w:color w:val="000000"/>
                <w:lang w:val="en-US"/>
              </w:rPr>
              <w:t xml:space="preserve">21,97 </w:t>
            </w:r>
          </w:p>
        </w:tc>
      </w:tr>
      <w:tr w:rsidR="00C47A85" w:rsidRPr="00000938" w14:paraId="28F4005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87C6C60" w14:textId="77777777" w:rsidR="00C47A85" w:rsidRPr="00000938" w:rsidRDefault="00C47A85" w:rsidP="00960D60">
            <w:pPr>
              <w:rPr>
                <w:color w:val="000000"/>
                <w:lang w:val="en-US"/>
              </w:rPr>
            </w:pPr>
            <w:r w:rsidRPr="00000938">
              <w:rPr>
                <w:color w:val="000000"/>
                <w:lang w:val="en-US"/>
              </w:rPr>
              <w:t>TZG Buzet</w:t>
            </w:r>
          </w:p>
        </w:tc>
        <w:tc>
          <w:tcPr>
            <w:tcW w:w="2560" w:type="dxa"/>
            <w:tcBorders>
              <w:top w:val="nil"/>
              <w:left w:val="nil"/>
              <w:bottom w:val="single" w:sz="4" w:space="0" w:color="auto"/>
              <w:right w:val="single" w:sz="4" w:space="0" w:color="auto"/>
            </w:tcBorders>
            <w:shd w:val="clear" w:color="auto" w:fill="auto"/>
            <w:noWrap/>
            <w:vAlign w:val="bottom"/>
            <w:hideMark/>
          </w:tcPr>
          <w:p w14:paraId="38568C33"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6B4D4B87"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F57736E" w14:textId="77777777" w:rsidR="00C47A85" w:rsidRPr="00000938" w:rsidRDefault="00C47A85" w:rsidP="00960D60">
            <w:pPr>
              <w:jc w:val="right"/>
              <w:rPr>
                <w:color w:val="000000"/>
                <w:lang w:val="en-US"/>
              </w:rPr>
            </w:pPr>
            <w:r w:rsidRPr="00000938">
              <w:rPr>
                <w:color w:val="000000"/>
                <w:lang w:val="en-US"/>
              </w:rPr>
              <w:t xml:space="preserve">22,30 </w:t>
            </w:r>
          </w:p>
        </w:tc>
      </w:tr>
      <w:tr w:rsidR="00C47A85" w:rsidRPr="00000938" w14:paraId="350BDA5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3BD674A" w14:textId="77777777" w:rsidR="00C47A85" w:rsidRPr="00000938" w:rsidRDefault="00C47A85" w:rsidP="00960D60">
            <w:pPr>
              <w:rPr>
                <w:color w:val="000000"/>
                <w:lang w:val="en-US"/>
              </w:rPr>
            </w:pPr>
            <w:r w:rsidRPr="00000938">
              <w:rPr>
                <w:color w:val="000000"/>
                <w:lang w:val="en-US"/>
              </w:rPr>
              <w:t>TZG Karlovac</w:t>
            </w:r>
          </w:p>
        </w:tc>
        <w:tc>
          <w:tcPr>
            <w:tcW w:w="2560" w:type="dxa"/>
            <w:tcBorders>
              <w:top w:val="nil"/>
              <w:left w:val="nil"/>
              <w:bottom w:val="single" w:sz="4" w:space="0" w:color="auto"/>
              <w:right w:val="single" w:sz="4" w:space="0" w:color="auto"/>
            </w:tcBorders>
            <w:shd w:val="clear" w:color="auto" w:fill="auto"/>
            <w:noWrap/>
            <w:vAlign w:val="bottom"/>
            <w:hideMark/>
          </w:tcPr>
          <w:p w14:paraId="04305462" w14:textId="77777777" w:rsidR="00C47A85" w:rsidRPr="00000938" w:rsidRDefault="00C47A85" w:rsidP="00960D60">
            <w:pPr>
              <w:rPr>
                <w:color w:val="000000"/>
                <w:lang w:val="en-US"/>
              </w:rPr>
            </w:pPr>
            <w:r w:rsidRPr="00000938">
              <w:rPr>
                <w:color w:val="000000"/>
                <w:lang w:val="en-US"/>
              </w:rPr>
              <w:t>Karlovačka</w:t>
            </w:r>
          </w:p>
        </w:tc>
        <w:tc>
          <w:tcPr>
            <w:tcW w:w="1600" w:type="dxa"/>
            <w:tcBorders>
              <w:top w:val="nil"/>
              <w:left w:val="nil"/>
              <w:bottom w:val="single" w:sz="4" w:space="0" w:color="auto"/>
              <w:right w:val="single" w:sz="4" w:space="0" w:color="auto"/>
            </w:tcBorders>
            <w:shd w:val="clear" w:color="auto" w:fill="auto"/>
            <w:noWrap/>
            <w:vAlign w:val="bottom"/>
            <w:hideMark/>
          </w:tcPr>
          <w:p w14:paraId="4D21E68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8969CD8" w14:textId="77777777" w:rsidR="00C47A85" w:rsidRPr="00000938" w:rsidRDefault="00C47A85" w:rsidP="00960D60">
            <w:pPr>
              <w:jc w:val="right"/>
              <w:rPr>
                <w:color w:val="000000"/>
                <w:lang w:val="en-US"/>
              </w:rPr>
            </w:pPr>
            <w:r w:rsidRPr="00000938">
              <w:rPr>
                <w:color w:val="000000"/>
                <w:lang w:val="en-US"/>
              </w:rPr>
              <w:t xml:space="preserve">22,36 </w:t>
            </w:r>
          </w:p>
        </w:tc>
      </w:tr>
      <w:tr w:rsidR="00C47A85" w:rsidRPr="00000938" w14:paraId="5499939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2C42D93" w14:textId="77777777" w:rsidR="00C47A85" w:rsidRPr="00000938" w:rsidRDefault="00C47A85" w:rsidP="00960D60">
            <w:pPr>
              <w:rPr>
                <w:color w:val="000000"/>
                <w:lang w:val="en-US"/>
              </w:rPr>
            </w:pPr>
            <w:r w:rsidRPr="00000938">
              <w:rPr>
                <w:color w:val="000000"/>
                <w:lang w:val="en-US"/>
              </w:rPr>
              <w:t>TZP Četiri Rijeke</w:t>
            </w:r>
          </w:p>
        </w:tc>
        <w:tc>
          <w:tcPr>
            <w:tcW w:w="2560" w:type="dxa"/>
            <w:tcBorders>
              <w:top w:val="nil"/>
              <w:left w:val="nil"/>
              <w:bottom w:val="single" w:sz="4" w:space="0" w:color="auto"/>
              <w:right w:val="single" w:sz="4" w:space="0" w:color="auto"/>
            </w:tcBorders>
            <w:shd w:val="clear" w:color="auto" w:fill="auto"/>
            <w:noWrap/>
            <w:vAlign w:val="bottom"/>
            <w:hideMark/>
          </w:tcPr>
          <w:p w14:paraId="5B151E71" w14:textId="77777777" w:rsidR="00C47A85" w:rsidRPr="00000938" w:rsidRDefault="00C47A85" w:rsidP="00960D60">
            <w:pPr>
              <w:rPr>
                <w:color w:val="000000"/>
                <w:lang w:val="en-US"/>
              </w:rPr>
            </w:pPr>
            <w:r w:rsidRPr="00000938">
              <w:rPr>
                <w:color w:val="000000"/>
                <w:lang w:val="en-US"/>
              </w:rPr>
              <w:t>Karlovačka</w:t>
            </w:r>
          </w:p>
        </w:tc>
        <w:tc>
          <w:tcPr>
            <w:tcW w:w="1600" w:type="dxa"/>
            <w:tcBorders>
              <w:top w:val="nil"/>
              <w:left w:val="nil"/>
              <w:bottom w:val="single" w:sz="4" w:space="0" w:color="auto"/>
              <w:right w:val="single" w:sz="4" w:space="0" w:color="auto"/>
            </w:tcBorders>
            <w:shd w:val="clear" w:color="auto" w:fill="auto"/>
            <w:noWrap/>
            <w:vAlign w:val="bottom"/>
            <w:hideMark/>
          </w:tcPr>
          <w:p w14:paraId="543DBE2D" w14:textId="77777777" w:rsidR="00C47A85" w:rsidRPr="00000938" w:rsidRDefault="00C47A85" w:rsidP="00960D60">
            <w:pPr>
              <w:jc w:val="center"/>
              <w:rPr>
                <w:lang w:val="en-US"/>
              </w:rPr>
            </w:pPr>
            <w:r w:rsidRPr="00000938">
              <w:rPr>
                <w:lang w:val="en-US"/>
              </w:rPr>
              <w:t xml:space="preserve">5 </w:t>
            </w:r>
          </w:p>
        </w:tc>
        <w:tc>
          <w:tcPr>
            <w:tcW w:w="1800" w:type="dxa"/>
            <w:tcBorders>
              <w:top w:val="nil"/>
              <w:left w:val="nil"/>
              <w:bottom w:val="single" w:sz="4" w:space="0" w:color="auto"/>
              <w:right w:val="single" w:sz="8" w:space="0" w:color="auto"/>
            </w:tcBorders>
            <w:shd w:val="clear" w:color="auto" w:fill="auto"/>
            <w:noWrap/>
            <w:vAlign w:val="bottom"/>
            <w:hideMark/>
          </w:tcPr>
          <w:p w14:paraId="5FB5981E" w14:textId="77777777" w:rsidR="00C47A85" w:rsidRPr="00000938" w:rsidRDefault="00C47A85" w:rsidP="00960D60">
            <w:pPr>
              <w:jc w:val="right"/>
              <w:rPr>
                <w:color w:val="000000"/>
                <w:lang w:val="en-US"/>
              </w:rPr>
            </w:pPr>
            <w:r w:rsidRPr="00000938">
              <w:rPr>
                <w:color w:val="000000"/>
                <w:lang w:val="en-US"/>
              </w:rPr>
              <w:t xml:space="preserve">22,40 </w:t>
            </w:r>
          </w:p>
        </w:tc>
      </w:tr>
      <w:tr w:rsidR="00C47A85" w:rsidRPr="00000938" w14:paraId="1275AE6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2BFAF6B" w14:textId="77777777" w:rsidR="00C47A85" w:rsidRPr="00000938" w:rsidRDefault="00C47A85" w:rsidP="00960D60">
            <w:pPr>
              <w:rPr>
                <w:color w:val="000000"/>
                <w:lang w:val="en-US"/>
              </w:rPr>
            </w:pPr>
            <w:r w:rsidRPr="00000938">
              <w:rPr>
                <w:color w:val="000000"/>
                <w:lang w:val="en-US"/>
              </w:rPr>
              <w:t>TZO Barban</w:t>
            </w:r>
          </w:p>
        </w:tc>
        <w:tc>
          <w:tcPr>
            <w:tcW w:w="2560" w:type="dxa"/>
            <w:tcBorders>
              <w:top w:val="nil"/>
              <w:left w:val="nil"/>
              <w:bottom w:val="single" w:sz="4" w:space="0" w:color="auto"/>
              <w:right w:val="single" w:sz="4" w:space="0" w:color="auto"/>
            </w:tcBorders>
            <w:shd w:val="clear" w:color="auto" w:fill="auto"/>
            <w:noWrap/>
            <w:vAlign w:val="bottom"/>
            <w:hideMark/>
          </w:tcPr>
          <w:p w14:paraId="2EB9721D"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1B5B9F0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4EF7C06" w14:textId="77777777" w:rsidR="00C47A85" w:rsidRPr="00000938" w:rsidRDefault="00C47A85" w:rsidP="00960D60">
            <w:pPr>
              <w:jc w:val="right"/>
              <w:rPr>
                <w:color w:val="000000"/>
                <w:lang w:val="en-US"/>
              </w:rPr>
            </w:pPr>
            <w:r w:rsidRPr="00000938">
              <w:rPr>
                <w:color w:val="000000"/>
                <w:lang w:val="en-US"/>
              </w:rPr>
              <w:t xml:space="preserve">22,44 </w:t>
            </w:r>
          </w:p>
        </w:tc>
      </w:tr>
      <w:tr w:rsidR="00C47A85" w:rsidRPr="00000938" w14:paraId="30DD257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7B14092" w14:textId="77777777" w:rsidR="00C47A85" w:rsidRPr="00000938" w:rsidRDefault="00C47A85" w:rsidP="00960D60">
            <w:pPr>
              <w:rPr>
                <w:color w:val="000000"/>
                <w:lang w:val="en-US"/>
              </w:rPr>
            </w:pPr>
            <w:r w:rsidRPr="00000938">
              <w:rPr>
                <w:color w:val="000000"/>
                <w:lang w:val="en-US"/>
              </w:rPr>
              <w:t>TZO Posedarje</w:t>
            </w:r>
          </w:p>
        </w:tc>
        <w:tc>
          <w:tcPr>
            <w:tcW w:w="2560" w:type="dxa"/>
            <w:tcBorders>
              <w:top w:val="nil"/>
              <w:left w:val="nil"/>
              <w:bottom w:val="single" w:sz="4" w:space="0" w:color="auto"/>
              <w:right w:val="single" w:sz="4" w:space="0" w:color="auto"/>
            </w:tcBorders>
            <w:shd w:val="clear" w:color="auto" w:fill="auto"/>
            <w:noWrap/>
            <w:vAlign w:val="bottom"/>
            <w:hideMark/>
          </w:tcPr>
          <w:p w14:paraId="76070AFC"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073D5F9C"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889931A" w14:textId="77777777" w:rsidR="00C47A85" w:rsidRPr="00000938" w:rsidRDefault="00C47A85" w:rsidP="00960D60">
            <w:pPr>
              <w:jc w:val="right"/>
              <w:rPr>
                <w:color w:val="000000"/>
                <w:lang w:val="en-US"/>
              </w:rPr>
            </w:pPr>
            <w:r w:rsidRPr="00000938">
              <w:rPr>
                <w:color w:val="000000"/>
                <w:lang w:val="en-US"/>
              </w:rPr>
              <w:t xml:space="preserve">22,50 </w:t>
            </w:r>
          </w:p>
        </w:tc>
      </w:tr>
      <w:tr w:rsidR="00C47A85" w:rsidRPr="00000938" w14:paraId="746F229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EF2F19E" w14:textId="77777777" w:rsidR="00C47A85" w:rsidRPr="00000938" w:rsidRDefault="00C47A85" w:rsidP="00960D60">
            <w:pPr>
              <w:rPr>
                <w:color w:val="000000"/>
                <w:lang w:val="en-US"/>
              </w:rPr>
            </w:pPr>
            <w:r w:rsidRPr="00000938">
              <w:rPr>
                <w:color w:val="000000"/>
                <w:lang w:val="en-US"/>
              </w:rPr>
              <w:t>TZO Tribunj</w:t>
            </w:r>
          </w:p>
        </w:tc>
        <w:tc>
          <w:tcPr>
            <w:tcW w:w="2560" w:type="dxa"/>
            <w:tcBorders>
              <w:top w:val="nil"/>
              <w:left w:val="nil"/>
              <w:bottom w:val="single" w:sz="4" w:space="0" w:color="auto"/>
              <w:right w:val="single" w:sz="4" w:space="0" w:color="auto"/>
            </w:tcBorders>
            <w:shd w:val="clear" w:color="auto" w:fill="auto"/>
            <w:noWrap/>
            <w:vAlign w:val="bottom"/>
            <w:hideMark/>
          </w:tcPr>
          <w:p w14:paraId="392BF465" w14:textId="77777777" w:rsidR="00C47A85" w:rsidRPr="00000938" w:rsidRDefault="00C47A85" w:rsidP="00960D60">
            <w:pPr>
              <w:rPr>
                <w:color w:val="000000"/>
                <w:lang w:val="en-US"/>
              </w:rPr>
            </w:pPr>
            <w:r w:rsidRPr="00000938">
              <w:rPr>
                <w:color w:val="000000"/>
                <w:lang w:val="en-US"/>
              </w:rPr>
              <w:t>Šibensko-kninska</w:t>
            </w:r>
          </w:p>
        </w:tc>
        <w:tc>
          <w:tcPr>
            <w:tcW w:w="1600" w:type="dxa"/>
            <w:tcBorders>
              <w:top w:val="nil"/>
              <w:left w:val="nil"/>
              <w:bottom w:val="single" w:sz="4" w:space="0" w:color="auto"/>
              <w:right w:val="single" w:sz="4" w:space="0" w:color="auto"/>
            </w:tcBorders>
            <w:shd w:val="clear" w:color="auto" w:fill="auto"/>
            <w:noWrap/>
            <w:vAlign w:val="bottom"/>
            <w:hideMark/>
          </w:tcPr>
          <w:p w14:paraId="664B90C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BFEAE3C" w14:textId="77777777" w:rsidR="00C47A85" w:rsidRPr="00000938" w:rsidRDefault="00C47A85" w:rsidP="00960D60">
            <w:pPr>
              <w:jc w:val="right"/>
              <w:rPr>
                <w:color w:val="000000"/>
                <w:lang w:val="en-US"/>
              </w:rPr>
            </w:pPr>
            <w:r w:rsidRPr="00000938">
              <w:rPr>
                <w:color w:val="000000"/>
                <w:lang w:val="en-US"/>
              </w:rPr>
              <w:t xml:space="preserve">22,76 </w:t>
            </w:r>
          </w:p>
        </w:tc>
      </w:tr>
      <w:tr w:rsidR="00C47A85" w:rsidRPr="00000938" w14:paraId="17BF9E4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68FD3C0" w14:textId="77777777" w:rsidR="00C47A85" w:rsidRPr="00000938" w:rsidRDefault="00C47A85" w:rsidP="00960D60">
            <w:pPr>
              <w:rPr>
                <w:color w:val="000000"/>
                <w:lang w:val="en-US"/>
              </w:rPr>
            </w:pPr>
            <w:r w:rsidRPr="00000938">
              <w:rPr>
                <w:color w:val="000000"/>
                <w:lang w:val="en-US"/>
              </w:rPr>
              <w:t>TZG Varaždin</w:t>
            </w:r>
          </w:p>
        </w:tc>
        <w:tc>
          <w:tcPr>
            <w:tcW w:w="2560" w:type="dxa"/>
            <w:tcBorders>
              <w:top w:val="nil"/>
              <w:left w:val="nil"/>
              <w:bottom w:val="single" w:sz="4" w:space="0" w:color="auto"/>
              <w:right w:val="single" w:sz="4" w:space="0" w:color="auto"/>
            </w:tcBorders>
            <w:shd w:val="clear" w:color="auto" w:fill="auto"/>
            <w:noWrap/>
            <w:vAlign w:val="bottom"/>
            <w:hideMark/>
          </w:tcPr>
          <w:p w14:paraId="36BB4A30" w14:textId="77777777" w:rsidR="00C47A85" w:rsidRPr="00000938" w:rsidRDefault="00C47A85" w:rsidP="00960D60">
            <w:pPr>
              <w:rPr>
                <w:color w:val="000000"/>
                <w:lang w:val="en-US"/>
              </w:rPr>
            </w:pPr>
            <w:r w:rsidRPr="00000938">
              <w:rPr>
                <w:color w:val="000000"/>
                <w:lang w:val="en-US"/>
              </w:rPr>
              <w:t>Varaždinska</w:t>
            </w:r>
          </w:p>
        </w:tc>
        <w:tc>
          <w:tcPr>
            <w:tcW w:w="1600" w:type="dxa"/>
            <w:tcBorders>
              <w:top w:val="nil"/>
              <w:left w:val="nil"/>
              <w:bottom w:val="single" w:sz="4" w:space="0" w:color="auto"/>
              <w:right w:val="single" w:sz="4" w:space="0" w:color="auto"/>
            </w:tcBorders>
            <w:shd w:val="clear" w:color="auto" w:fill="auto"/>
            <w:noWrap/>
            <w:vAlign w:val="bottom"/>
            <w:hideMark/>
          </w:tcPr>
          <w:p w14:paraId="4A19DA52"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CD94F2F" w14:textId="77777777" w:rsidR="00C47A85" w:rsidRPr="00000938" w:rsidRDefault="00C47A85" w:rsidP="00960D60">
            <w:pPr>
              <w:jc w:val="right"/>
              <w:rPr>
                <w:color w:val="000000"/>
                <w:lang w:val="en-US"/>
              </w:rPr>
            </w:pPr>
            <w:r w:rsidRPr="00000938">
              <w:rPr>
                <w:color w:val="000000"/>
                <w:lang w:val="en-US"/>
              </w:rPr>
              <w:t xml:space="preserve">22,77 </w:t>
            </w:r>
          </w:p>
        </w:tc>
      </w:tr>
      <w:tr w:rsidR="00C47A85" w:rsidRPr="00000938" w14:paraId="424E878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D2812B0" w14:textId="77777777" w:rsidR="00C47A85" w:rsidRPr="00000938" w:rsidRDefault="00C47A85" w:rsidP="00960D60">
            <w:pPr>
              <w:rPr>
                <w:color w:val="000000"/>
                <w:lang w:val="en-US"/>
              </w:rPr>
            </w:pPr>
            <w:r w:rsidRPr="00000938">
              <w:rPr>
                <w:color w:val="000000"/>
                <w:lang w:val="en-US"/>
              </w:rPr>
              <w:t>TZO Kukljica</w:t>
            </w:r>
          </w:p>
        </w:tc>
        <w:tc>
          <w:tcPr>
            <w:tcW w:w="2560" w:type="dxa"/>
            <w:tcBorders>
              <w:top w:val="nil"/>
              <w:left w:val="nil"/>
              <w:bottom w:val="single" w:sz="4" w:space="0" w:color="auto"/>
              <w:right w:val="single" w:sz="4" w:space="0" w:color="auto"/>
            </w:tcBorders>
            <w:shd w:val="clear" w:color="auto" w:fill="auto"/>
            <w:noWrap/>
            <w:vAlign w:val="bottom"/>
            <w:hideMark/>
          </w:tcPr>
          <w:p w14:paraId="7561BE4E"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41CEA468"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F85FD2E" w14:textId="77777777" w:rsidR="00C47A85" w:rsidRPr="00000938" w:rsidRDefault="00C47A85" w:rsidP="00960D60">
            <w:pPr>
              <w:jc w:val="right"/>
              <w:rPr>
                <w:color w:val="000000"/>
                <w:lang w:val="en-US"/>
              </w:rPr>
            </w:pPr>
            <w:r w:rsidRPr="00000938">
              <w:rPr>
                <w:color w:val="000000"/>
                <w:lang w:val="en-US"/>
              </w:rPr>
              <w:t xml:space="preserve">22,92 </w:t>
            </w:r>
          </w:p>
        </w:tc>
      </w:tr>
      <w:tr w:rsidR="00C47A85" w:rsidRPr="00000938" w14:paraId="6F7D057D"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9B3351E" w14:textId="77777777" w:rsidR="00C47A85" w:rsidRPr="00000938" w:rsidRDefault="00C47A85" w:rsidP="00960D60">
            <w:pPr>
              <w:rPr>
                <w:color w:val="000000"/>
                <w:lang w:val="en-US"/>
              </w:rPr>
            </w:pPr>
            <w:r w:rsidRPr="00000938">
              <w:rPr>
                <w:color w:val="000000"/>
                <w:lang w:val="en-US"/>
              </w:rPr>
              <w:t>TZG Solin</w:t>
            </w:r>
          </w:p>
        </w:tc>
        <w:tc>
          <w:tcPr>
            <w:tcW w:w="2560" w:type="dxa"/>
            <w:tcBorders>
              <w:top w:val="nil"/>
              <w:left w:val="nil"/>
              <w:bottom w:val="single" w:sz="4" w:space="0" w:color="auto"/>
              <w:right w:val="single" w:sz="4" w:space="0" w:color="auto"/>
            </w:tcBorders>
            <w:shd w:val="clear" w:color="auto" w:fill="auto"/>
            <w:noWrap/>
            <w:vAlign w:val="bottom"/>
            <w:hideMark/>
          </w:tcPr>
          <w:p w14:paraId="4B099444" w14:textId="77777777" w:rsidR="00C47A85" w:rsidRPr="00000938" w:rsidRDefault="00C47A85" w:rsidP="00960D60">
            <w:pPr>
              <w:rPr>
                <w:color w:val="000000"/>
                <w:lang w:val="en-US"/>
              </w:rPr>
            </w:pPr>
            <w:r w:rsidRPr="00000938">
              <w:rPr>
                <w:color w:val="000000"/>
                <w:lang w:val="en-US"/>
              </w:rPr>
              <w:t>Splitsko-dalmatinska</w:t>
            </w:r>
          </w:p>
        </w:tc>
        <w:tc>
          <w:tcPr>
            <w:tcW w:w="1600" w:type="dxa"/>
            <w:tcBorders>
              <w:top w:val="nil"/>
              <w:left w:val="nil"/>
              <w:bottom w:val="single" w:sz="4" w:space="0" w:color="auto"/>
              <w:right w:val="single" w:sz="4" w:space="0" w:color="auto"/>
            </w:tcBorders>
            <w:shd w:val="clear" w:color="auto" w:fill="auto"/>
            <w:noWrap/>
            <w:vAlign w:val="bottom"/>
            <w:hideMark/>
          </w:tcPr>
          <w:p w14:paraId="4989E2C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9CD9940" w14:textId="77777777" w:rsidR="00C47A85" w:rsidRPr="00000938" w:rsidRDefault="00C47A85" w:rsidP="00960D60">
            <w:pPr>
              <w:jc w:val="right"/>
              <w:rPr>
                <w:color w:val="000000"/>
                <w:lang w:val="en-US"/>
              </w:rPr>
            </w:pPr>
            <w:r w:rsidRPr="00000938">
              <w:rPr>
                <w:color w:val="000000"/>
                <w:lang w:val="en-US"/>
              </w:rPr>
              <w:t xml:space="preserve">23,01 </w:t>
            </w:r>
          </w:p>
        </w:tc>
      </w:tr>
      <w:tr w:rsidR="00C47A85" w:rsidRPr="00000938" w14:paraId="229C0574"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A487310" w14:textId="77777777" w:rsidR="00C47A85" w:rsidRPr="00000938" w:rsidRDefault="00C47A85" w:rsidP="00960D60">
            <w:pPr>
              <w:rPr>
                <w:color w:val="000000"/>
                <w:lang w:val="en-US"/>
              </w:rPr>
            </w:pPr>
            <w:r w:rsidRPr="00000938">
              <w:rPr>
                <w:color w:val="000000"/>
                <w:lang w:val="en-US"/>
              </w:rPr>
              <w:t>TZP Središnja Istra</w:t>
            </w:r>
          </w:p>
        </w:tc>
        <w:tc>
          <w:tcPr>
            <w:tcW w:w="2560" w:type="dxa"/>
            <w:tcBorders>
              <w:top w:val="nil"/>
              <w:left w:val="nil"/>
              <w:bottom w:val="single" w:sz="4" w:space="0" w:color="auto"/>
              <w:right w:val="single" w:sz="4" w:space="0" w:color="auto"/>
            </w:tcBorders>
            <w:shd w:val="clear" w:color="auto" w:fill="auto"/>
            <w:noWrap/>
            <w:vAlign w:val="bottom"/>
            <w:hideMark/>
          </w:tcPr>
          <w:p w14:paraId="387300F5"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2EF8902C" w14:textId="77777777" w:rsidR="00C47A85" w:rsidRPr="00000938" w:rsidRDefault="00C47A85" w:rsidP="00960D60">
            <w:pPr>
              <w:jc w:val="center"/>
              <w:rPr>
                <w:lang w:val="en-US"/>
              </w:rPr>
            </w:pPr>
            <w:r w:rsidRPr="00000938">
              <w:rPr>
                <w:lang w:val="en-US"/>
              </w:rPr>
              <w:t xml:space="preserve">9 </w:t>
            </w:r>
          </w:p>
        </w:tc>
        <w:tc>
          <w:tcPr>
            <w:tcW w:w="1800" w:type="dxa"/>
            <w:tcBorders>
              <w:top w:val="nil"/>
              <w:left w:val="nil"/>
              <w:bottom w:val="single" w:sz="4" w:space="0" w:color="auto"/>
              <w:right w:val="single" w:sz="8" w:space="0" w:color="auto"/>
            </w:tcBorders>
            <w:shd w:val="clear" w:color="auto" w:fill="auto"/>
            <w:noWrap/>
            <w:vAlign w:val="bottom"/>
            <w:hideMark/>
          </w:tcPr>
          <w:p w14:paraId="10BFA14F" w14:textId="77777777" w:rsidR="00C47A85" w:rsidRPr="00000938" w:rsidRDefault="00C47A85" w:rsidP="00960D60">
            <w:pPr>
              <w:jc w:val="right"/>
              <w:rPr>
                <w:color w:val="000000"/>
                <w:lang w:val="en-US"/>
              </w:rPr>
            </w:pPr>
            <w:r w:rsidRPr="00000938">
              <w:rPr>
                <w:color w:val="000000"/>
                <w:lang w:val="en-US"/>
              </w:rPr>
              <w:t xml:space="preserve">23,07 </w:t>
            </w:r>
          </w:p>
        </w:tc>
      </w:tr>
      <w:tr w:rsidR="00C47A85" w:rsidRPr="00000938" w14:paraId="4979A2D1"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689FDFE" w14:textId="77777777" w:rsidR="00C47A85" w:rsidRPr="00000938" w:rsidRDefault="00C47A85" w:rsidP="00960D60">
            <w:pPr>
              <w:rPr>
                <w:color w:val="000000"/>
                <w:lang w:val="en-US"/>
              </w:rPr>
            </w:pPr>
            <w:r w:rsidRPr="00000938">
              <w:rPr>
                <w:color w:val="000000"/>
                <w:lang w:val="en-US"/>
              </w:rPr>
              <w:t>TZG Osijek</w:t>
            </w:r>
          </w:p>
        </w:tc>
        <w:tc>
          <w:tcPr>
            <w:tcW w:w="2560" w:type="dxa"/>
            <w:tcBorders>
              <w:top w:val="nil"/>
              <w:left w:val="nil"/>
              <w:bottom w:val="single" w:sz="4" w:space="0" w:color="auto"/>
              <w:right w:val="single" w:sz="4" w:space="0" w:color="auto"/>
            </w:tcBorders>
            <w:shd w:val="clear" w:color="auto" w:fill="auto"/>
            <w:noWrap/>
            <w:vAlign w:val="bottom"/>
            <w:hideMark/>
          </w:tcPr>
          <w:p w14:paraId="06E1E4B9" w14:textId="77777777" w:rsidR="00C47A85" w:rsidRPr="00000938" w:rsidRDefault="00C47A85" w:rsidP="00960D60">
            <w:pPr>
              <w:rPr>
                <w:color w:val="000000"/>
                <w:lang w:val="en-US"/>
              </w:rPr>
            </w:pPr>
            <w:r w:rsidRPr="00000938">
              <w:rPr>
                <w:color w:val="000000"/>
                <w:lang w:val="en-US"/>
              </w:rPr>
              <w:t>Osječko-baranjska</w:t>
            </w:r>
          </w:p>
        </w:tc>
        <w:tc>
          <w:tcPr>
            <w:tcW w:w="1600" w:type="dxa"/>
            <w:tcBorders>
              <w:top w:val="nil"/>
              <w:left w:val="nil"/>
              <w:bottom w:val="single" w:sz="4" w:space="0" w:color="auto"/>
              <w:right w:val="single" w:sz="4" w:space="0" w:color="auto"/>
            </w:tcBorders>
            <w:shd w:val="clear" w:color="auto" w:fill="auto"/>
            <w:noWrap/>
            <w:vAlign w:val="bottom"/>
            <w:hideMark/>
          </w:tcPr>
          <w:p w14:paraId="231052D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4445EBF3" w14:textId="77777777" w:rsidR="00C47A85" w:rsidRPr="00000938" w:rsidRDefault="00C47A85" w:rsidP="00960D60">
            <w:pPr>
              <w:jc w:val="right"/>
              <w:rPr>
                <w:color w:val="000000"/>
                <w:lang w:val="en-US"/>
              </w:rPr>
            </w:pPr>
            <w:r w:rsidRPr="00000938">
              <w:rPr>
                <w:color w:val="000000"/>
                <w:lang w:val="en-US"/>
              </w:rPr>
              <w:t xml:space="preserve">23,10 </w:t>
            </w:r>
          </w:p>
        </w:tc>
      </w:tr>
      <w:tr w:rsidR="00C47A85" w:rsidRPr="00000938" w14:paraId="118CF428"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A680816" w14:textId="77777777" w:rsidR="00C47A85" w:rsidRPr="00000938" w:rsidRDefault="00C47A85" w:rsidP="00960D60">
            <w:pPr>
              <w:rPr>
                <w:color w:val="000000"/>
                <w:lang w:val="en-US"/>
              </w:rPr>
            </w:pPr>
            <w:r w:rsidRPr="00000938">
              <w:rPr>
                <w:color w:val="000000"/>
                <w:lang w:val="en-US"/>
              </w:rPr>
              <w:t>TZO Raša</w:t>
            </w:r>
          </w:p>
        </w:tc>
        <w:tc>
          <w:tcPr>
            <w:tcW w:w="2560" w:type="dxa"/>
            <w:tcBorders>
              <w:top w:val="nil"/>
              <w:left w:val="nil"/>
              <w:bottom w:val="single" w:sz="4" w:space="0" w:color="auto"/>
              <w:right w:val="single" w:sz="4" w:space="0" w:color="auto"/>
            </w:tcBorders>
            <w:shd w:val="clear" w:color="auto" w:fill="auto"/>
            <w:noWrap/>
            <w:vAlign w:val="bottom"/>
            <w:hideMark/>
          </w:tcPr>
          <w:p w14:paraId="640B1DDD"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19859A6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5802EB7" w14:textId="77777777" w:rsidR="00C47A85" w:rsidRPr="00000938" w:rsidRDefault="00C47A85" w:rsidP="00960D60">
            <w:pPr>
              <w:jc w:val="right"/>
              <w:rPr>
                <w:color w:val="000000"/>
                <w:lang w:val="en-US"/>
              </w:rPr>
            </w:pPr>
            <w:r w:rsidRPr="00000938">
              <w:rPr>
                <w:color w:val="000000"/>
                <w:lang w:val="en-US"/>
              </w:rPr>
              <w:t xml:space="preserve">23,16 </w:t>
            </w:r>
          </w:p>
        </w:tc>
      </w:tr>
      <w:tr w:rsidR="00C47A85" w:rsidRPr="00000938" w14:paraId="245F481E"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77F558E" w14:textId="77777777" w:rsidR="00C47A85" w:rsidRPr="00000938" w:rsidRDefault="00C47A85" w:rsidP="00960D60">
            <w:pPr>
              <w:rPr>
                <w:color w:val="000000"/>
                <w:lang w:val="en-US"/>
              </w:rPr>
            </w:pPr>
            <w:r w:rsidRPr="00000938">
              <w:rPr>
                <w:color w:val="000000"/>
                <w:lang w:val="en-US"/>
              </w:rPr>
              <w:t>TZO Vinodolska Općina</w:t>
            </w:r>
          </w:p>
        </w:tc>
        <w:tc>
          <w:tcPr>
            <w:tcW w:w="2560" w:type="dxa"/>
            <w:tcBorders>
              <w:top w:val="nil"/>
              <w:left w:val="nil"/>
              <w:bottom w:val="single" w:sz="4" w:space="0" w:color="auto"/>
              <w:right w:val="single" w:sz="4" w:space="0" w:color="auto"/>
            </w:tcBorders>
            <w:shd w:val="clear" w:color="auto" w:fill="auto"/>
            <w:noWrap/>
            <w:vAlign w:val="bottom"/>
            <w:hideMark/>
          </w:tcPr>
          <w:p w14:paraId="1B021D2D"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3B26131A"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EB7986C" w14:textId="77777777" w:rsidR="00C47A85" w:rsidRPr="00000938" w:rsidRDefault="00C47A85" w:rsidP="00960D60">
            <w:pPr>
              <w:jc w:val="right"/>
              <w:rPr>
                <w:color w:val="000000"/>
                <w:lang w:val="en-US"/>
              </w:rPr>
            </w:pPr>
            <w:r w:rsidRPr="00000938">
              <w:rPr>
                <w:color w:val="000000"/>
                <w:lang w:val="en-US"/>
              </w:rPr>
              <w:t xml:space="preserve">23,18 </w:t>
            </w:r>
          </w:p>
        </w:tc>
      </w:tr>
      <w:tr w:rsidR="00C47A85" w:rsidRPr="00000938" w14:paraId="0F1222B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65E7B6A" w14:textId="77777777" w:rsidR="00C47A85" w:rsidRPr="00000938" w:rsidRDefault="00C47A85" w:rsidP="00960D60">
            <w:pPr>
              <w:rPr>
                <w:color w:val="000000"/>
                <w:lang w:val="en-US"/>
              </w:rPr>
            </w:pPr>
            <w:r w:rsidRPr="00000938">
              <w:rPr>
                <w:color w:val="000000"/>
                <w:lang w:val="en-US"/>
              </w:rPr>
              <w:t>TZO Slivno</w:t>
            </w:r>
          </w:p>
        </w:tc>
        <w:tc>
          <w:tcPr>
            <w:tcW w:w="2560" w:type="dxa"/>
            <w:tcBorders>
              <w:top w:val="nil"/>
              <w:left w:val="nil"/>
              <w:bottom w:val="single" w:sz="4" w:space="0" w:color="auto"/>
              <w:right w:val="single" w:sz="4" w:space="0" w:color="auto"/>
            </w:tcBorders>
            <w:shd w:val="clear" w:color="auto" w:fill="auto"/>
            <w:noWrap/>
            <w:vAlign w:val="bottom"/>
            <w:hideMark/>
          </w:tcPr>
          <w:p w14:paraId="21B18D84" w14:textId="77777777" w:rsidR="00C47A85" w:rsidRPr="00000938" w:rsidRDefault="00C47A85" w:rsidP="00960D60">
            <w:pPr>
              <w:rPr>
                <w:color w:val="000000"/>
                <w:lang w:val="en-US"/>
              </w:rPr>
            </w:pPr>
            <w:r w:rsidRPr="00000938">
              <w:rPr>
                <w:color w:val="000000"/>
                <w:lang w:val="en-US"/>
              </w:rPr>
              <w:t>Dubrovačko-neretvanska</w:t>
            </w:r>
          </w:p>
        </w:tc>
        <w:tc>
          <w:tcPr>
            <w:tcW w:w="1600" w:type="dxa"/>
            <w:tcBorders>
              <w:top w:val="nil"/>
              <w:left w:val="nil"/>
              <w:bottom w:val="single" w:sz="4" w:space="0" w:color="auto"/>
              <w:right w:val="single" w:sz="4" w:space="0" w:color="auto"/>
            </w:tcBorders>
            <w:shd w:val="clear" w:color="auto" w:fill="auto"/>
            <w:noWrap/>
            <w:vAlign w:val="bottom"/>
            <w:hideMark/>
          </w:tcPr>
          <w:p w14:paraId="338ECC1B"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83908C5" w14:textId="77777777" w:rsidR="00C47A85" w:rsidRPr="00000938" w:rsidRDefault="00C47A85" w:rsidP="00960D60">
            <w:pPr>
              <w:jc w:val="right"/>
              <w:rPr>
                <w:color w:val="000000"/>
                <w:lang w:val="en-US"/>
              </w:rPr>
            </w:pPr>
            <w:r w:rsidRPr="00000938">
              <w:rPr>
                <w:color w:val="000000"/>
                <w:lang w:val="en-US"/>
              </w:rPr>
              <w:t xml:space="preserve">23,20 </w:t>
            </w:r>
          </w:p>
        </w:tc>
      </w:tr>
      <w:tr w:rsidR="00C47A85" w:rsidRPr="00000938" w14:paraId="1AAC602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5C9B1D3" w14:textId="77777777" w:rsidR="00C47A85" w:rsidRPr="00000938" w:rsidRDefault="00C47A85" w:rsidP="00960D60">
            <w:pPr>
              <w:rPr>
                <w:color w:val="000000"/>
                <w:lang w:val="en-US"/>
              </w:rPr>
            </w:pPr>
            <w:r w:rsidRPr="00000938">
              <w:rPr>
                <w:color w:val="000000"/>
                <w:lang w:val="en-US"/>
              </w:rPr>
              <w:t>TZO Fužine</w:t>
            </w:r>
          </w:p>
        </w:tc>
        <w:tc>
          <w:tcPr>
            <w:tcW w:w="2560" w:type="dxa"/>
            <w:tcBorders>
              <w:top w:val="nil"/>
              <w:left w:val="nil"/>
              <w:bottom w:val="single" w:sz="4" w:space="0" w:color="auto"/>
              <w:right w:val="single" w:sz="4" w:space="0" w:color="auto"/>
            </w:tcBorders>
            <w:shd w:val="clear" w:color="auto" w:fill="auto"/>
            <w:noWrap/>
            <w:vAlign w:val="bottom"/>
            <w:hideMark/>
          </w:tcPr>
          <w:p w14:paraId="65B7B71A"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53F85D4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A1F37CB" w14:textId="77777777" w:rsidR="00C47A85" w:rsidRPr="00000938" w:rsidRDefault="00C47A85" w:rsidP="00960D60">
            <w:pPr>
              <w:jc w:val="right"/>
              <w:rPr>
                <w:color w:val="000000"/>
                <w:lang w:val="en-US"/>
              </w:rPr>
            </w:pPr>
            <w:r w:rsidRPr="00000938">
              <w:rPr>
                <w:color w:val="000000"/>
                <w:lang w:val="en-US"/>
              </w:rPr>
              <w:t xml:space="preserve">23,29 </w:t>
            </w:r>
          </w:p>
        </w:tc>
      </w:tr>
      <w:tr w:rsidR="00C47A85" w:rsidRPr="00000938" w14:paraId="1A61EF7C"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1F0B5B7" w14:textId="77777777" w:rsidR="00C47A85" w:rsidRPr="00000938" w:rsidRDefault="00C47A85" w:rsidP="00960D60">
            <w:pPr>
              <w:rPr>
                <w:color w:val="000000"/>
                <w:lang w:val="en-US"/>
              </w:rPr>
            </w:pPr>
            <w:r w:rsidRPr="00000938">
              <w:rPr>
                <w:color w:val="000000"/>
                <w:lang w:val="en-US"/>
              </w:rPr>
              <w:t>TZO Povljana</w:t>
            </w:r>
          </w:p>
        </w:tc>
        <w:tc>
          <w:tcPr>
            <w:tcW w:w="2560" w:type="dxa"/>
            <w:tcBorders>
              <w:top w:val="nil"/>
              <w:left w:val="nil"/>
              <w:bottom w:val="single" w:sz="4" w:space="0" w:color="auto"/>
              <w:right w:val="single" w:sz="4" w:space="0" w:color="auto"/>
            </w:tcBorders>
            <w:shd w:val="clear" w:color="auto" w:fill="auto"/>
            <w:noWrap/>
            <w:vAlign w:val="bottom"/>
            <w:hideMark/>
          </w:tcPr>
          <w:p w14:paraId="6A78249D" w14:textId="77777777" w:rsidR="00C47A85" w:rsidRPr="00000938" w:rsidRDefault="00C47A85" w:rsidP="00960D60">
            <w:pPr>
              <w:rPr>
                <w:color w:val="000000"/>
                <w:lang w:val="en-US"/>
              </w:rPr>
            </w:pPr>
            <w:r w:rsidRPr="00000938">
              <w:rPr>
                <w:color w:val="000000"/>
                <w:lang w:val="en-US"/>
              </w:rPr>
              <w:t>Zadarska</w:t>
            </w:r>
          </w:p>
        </w:tc>
        <w:tc>
          <w:tcPr>
            <w:tcW w:w="1600" w:type="dxa"/>
            <w:tcBorders>
              <w:top w:val="nil"/>
              <w:left w:val="nil"/>
              <w:bottom w:val="single" w:sz="4" w:space="0" w:color="auto"/>
              <w:right w:val="single" w:sz="4" w:space="0" w:color="auto"/>
            </w:tcBorders>
            <w:shd w:val="clear" w:color="auto" w:fill="auto"/>
            <w:noWrap/>
            <w:vAlign w:val="bottom"/>
            <w:hideMark/>
          </w:tcPr>
          <w:p w14:paraId="1E2193E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9339182" w14:textId="77777777" w:rsidR="00C47A85" w:rsidRPr="00000938" w:rsidRDefault="00C47A85" w:rsidP="00960D60">
            <w:pPr>
              <w:jc w:val="right"/>
              <w:rPr>
                <w:color w:val="000000"/>
                <w:lang w:val="en-US"/>
              </w:rPr>
            </w:pPr>
            <w:r w:rsidRPr="00000938">
              <w:rPr>
                <w:color w:val="000000"/>
                <w:lang w:val="en-US"/>
              </w:rPr>
              <w:t xml:space="preserve">23,33 </w:t>
            </w:r>
          </w:p>
        </w:tc>
      </w:tr>
      <w:tr w:rsidR="00C47A85" w:rsidRPr="00000938" w14:paraId="591989F2"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A2D37EC" w14:textId="77777777" w:rsidR="00C47A85" w:rsidRPr="00000938" w:rsidRDefault="00C47A85" w:rsidP="00960D60">
            <w:pPr>
              <w:rPr>
                <w:color w:val="000000"/>
                <w:lang w:val="en-US"/>
              </w:rPr>
            </w:pPr>
            <w:r w:rsidRPr="00000938">
              <w:rPr>
                <w:color w:val="000000"/>
                <w:lang w:val="en-US"/>
              </w:rPr>
              <w:t>TZO Dobrinj</w:t>
            </w:r>
          </w:p>
        </w:tc>
        <w:tc>
          <w:tcPr>
            <w:tcW w:w="2560" w:type="dxa"/>
            <w:tcBorders>
              <w:top w:val="nil"/>
              <w:left w:val="nil"/>
              <w:bottom w:val="single" w:sz="4" w:space="0" w:color="auto"/>
              <w:right w:val="single" w:sz="4" w:space="0" w:color="auto"/>
            </w:tcBorders>
            <w:shd w:val="clear" w:color="auto" w:fill="auto"/>
            <w:noWrap/>
            <w:vAlign w:val="bottom"/>
            <w:hideMark/>
          </w:tcPr>
          <w:p w14:paraId="73C72456" w14:textId="77777777" w:rsidR="00C47A85" w:rsidRPr="00000938" w:rsidRDefault="00C47A85" w:rsidP="00960D60">
            <w:pPr>
              <w:rPr>
                <w:color w:val="000000"/>
                <w:lang w:val="en-US"/>
              </w:rPr>
            </w:pPr>
            <w:r w:rsidRPr="00000938">
              <w:rPr>
                <w:color w:val="000000"/>
                <w:lang w:val="en-US"/>
              </w:rPr>
              <w:t>Primorsko-goranska</w:t>
            </w:r>
          </w:p>
        </w:tc>
        <w:tc>
          <w:tcPr>
            <w:tcW w:w="1600" w:type="dxa"/>
            <w:tcBorders>
              <w:top w:val="nil"/>
              <w:left w:val="nil"/>
              <w:bottom w:val="single" w:sz="4" w:space="0" w:color="auto"/>
              <w:right w:val="single" w:sz="4" w:space="0" w:color="auto"/>
            </w:tcBorders>
            <w:shd w:val="clear" w:color="auto" w:fill="auto"/>
            <w:noWrap/>
            <w:vAlign w:val="bottom"/>
            <w:hideMark/>
          </w:tcPr>
          <w:p w14:paraId="39C9DBA6"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0FFC3212" w14:textId="77777777" w:rsidR="00C47A85" w:rsidRPr="00000938" w:rsidRDefault="00C47A85" w:rsidP="00960D60">
            <w:pPr>
              <w:jc w:val="right"/>
              <w:rPr>
                <w:color w:val="000000"/>
                <w:lang w:val="en-US"/>
              </w:rPr>
            </w:pPr>
            <w:r w:rsidRPr="00000938">
              <w:rPr>
                <w:color w:val="000000"/>
                <w:lang w:val="en-US"/>
              </w:rPr>
              <w:t xml:space="preserve">23,41 </w:t>
            </w:r>
          </w:p>
        </w:tc>
      </w:tr>
      <w:tr w:rsidR="00C47A85" w:rsidRPr="00000938" w14:paraId="1E260D4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3CDE59A" w14:textId="77777777" w:rsidR="00C47A85" w:rsidRPr="00000938" w:rsidRDefault="00C47A85" w:rsidP="00960D60">
            <w:pPr>
              <w:rPr>
                <w:color w:val="000000"/>
                <w:lang w:val="en-US"/>
              </w:rPr>
            </w:pPr>
            <w:r w:rsidRPr="00000938">
              <w:rPr>
                <w:color w:val="000000"/>
                <w:lang w:val="en-US"/>
              </w:rPr>
              <w:t>TZO Stubičke Toplice</w:t>
            </w:r>
          </w:p>
        </w:tc>
        <w:tc>
          <w:tcPr>
            <w:tcW w:w="2560" w:type="dxa"/>
            <w:tcBorders>
              <w:top w:val="nil"/>
              <w:left w:val="nil"/>
              <w:bottom w:val="single" w:sz="4" w:space="0" w:color="auto"/>
              <w:right w:val="single" w:sz="4" w:space="0" w:color="auto"/>
            </w:tcBorders>
            <w:shd w:val="clear" w:color="auto" w:fill="auto"/>
            <w:noWrap/>
            <w:vAlign w:val="bottom"/>
            <w:hideMark/>
          </w:tcPr>
          <w:p w14:paraId="4CEE12DF" w14:textId="77777777" w:rsidR="00C47A85" w:rsidRPr="00000938" w:rsidRDefault="00C47A85" w:rsidP="00960D60">
            <w:pPr>
              <w:rPr>
                <w:color w:val="000000"/>
                <w:lang w:val="en-US"/>
              </w:rPr>
            </w:pPr>
            <w:r w:rsidRPr="00000938">
              <w:rPr>
                <w:color w:val="000000"/>
                <w:lang w:val="en-US"/>
              </w:rPr>
              <w:t>Krapinsko-zagorska</w:t>
            </w:r>
          </w:p>
        </w:tc>
        <w:tc>
          <w:tcPr>
            <w:tcW w:w="1600" w:type="dxa"/>
            <w:tcBorders>
              <w:top w:val="nil"/>
              <w:left w:val="nil"/>
              <w:bottom w:val="single" w:sz="4" w:space="0" w:color="auto"/>
              <w:right w:val="single" w:sz="4" w:space="0" w:color="auto"/>
            </w:tcBorders>
            <w:shd w:val="clear" w:color="auto" w:fill="auto"/>
            <w:noWrap/>
            <w:vAlign w:val="bottom"/>
            <w:hideMark/>
          </w:tcPr>
          <w:p w14:paraId="6456CB41"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70C05912" w14:textId="77777777" w:rsidR="00C47A85" w:rsidRPr="00000938" w:rsidRDefault="00C47A85" w:rsidP="00960D60">
            <w:pPr>
              <w:jc w:val="right"/>
              <w:rPr>
                <w:color w:val="000000"/>
                <w:lang w:val="en-US"/>
              </w:rPr>
            </w:pPr>
            <w:r w:rsidRPr="00000938">
              <w:rPr>
                <w:color w:val="000000"/>
                <w:lang w:val="en-US"/>
              </w:rPr>
              <w:t xml:space="preserve">24,13 </w:t>
            </w:r>
          </w:p>
        </w:tc>
      </w:tr>
      <w:tr w:rsidR="00C47A85" w:rsidRPr="00000938" w14:paraId="2997B639"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4D88C33" w14:textId="77777777" w:rsidR="00C47A85" w:rsidRPr="00000938" w:rsidRDefault="00C47A85" w:rsidP="00960D60">
            <w:pPr>
              <w:rPr>
                <w:color w:val="000000"/>
                <w:lang w:val="en-US"/>
              </w:rPr>
            </w:pPr>
            <w:r w:rsidRPr="00000938">
              <w:rPr>
                <w:color w:val="000000"/>
                <w:lang w:val="en-US"/>
              </w:rPr>
              <w:t>TZG Otočac</w:t>
            </w:r>
          </w:p>
        </w:tc>
        <w:tc>
          <w:tcPr>
            <w:tcW w:w="2560" w:type="dxa"/>
            <w:tcBorders>
              <w:top w:val="nil"/>
              <w:left w:val="nil"/>
              <w:bottom w:val="single" w:sz="4" w:space="0" w:color="auto"/>
              <w:right w:val="single" w:sz="4" w:space="0" w:color="auto"/>
            </w:tcBorders>
            <w:shd w:val="clear" w:color="auto" w:fill="auto"/>
            <w:noWrap/>
            <w:vAlign w:val="bottom"/>
            <w:hideMark/>
          </w:tcPr>
          <w:p w14:paraId="728762D5" w14:textId="77777777" w:rsidR="00C47A85" w:rsidRPr="00000938" w:rsidRDefault="00C47A85" w:rsidP="00960D60">
            <w:pPr>
              <w:rPr>
                <w:color w:val="000000"/>
                <w:lang w:val="en-US"/>
              </w:rPr>
            </w:pPr>
            <w:r w:rsidRPr="00000938">
              <w:rPr>
                <w:color w:val="000000"/>
                <w:lang w:val="en-US"/>
              </w:rPr>
              <w:t>Ličko-senjska</w:t>
            </w:r>
          </w:p>
        </w:tc>
        <w:tc>
          <w:tcPr>
            <w:tcW w:w="1600" w:type="dxa"/>
            <w:tcBorders>
              <w:top w:val="nil"/>
              <w:left w:val="nil"/>
              <w:bottom w:val="single" w:sz="4" w:space="0" w:color="auto"/>
              <w:right w:val="single" w:sz="4" w:space="0" w:color="auto"/>
            </w:tcBorders>
            <w:shd w:val="clear" w:color="auto" w:fill="auto"/>
            <w:noWrap/>
            <w:vAlign w:val="bottom"/>
            <w:hideMark/>
          </w:tcPr>
          <w:p w14:paraId="4EE76B35"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1F08A467" w14:textId="77777777" w:rsidR="00C47A85" w:rsidRPr="00000938" w:rsidRDefault="00C47A85" w:rsidP="00960D60">
            <w:pPr>
              <w:jc w:val="right"/>
              <w:rPr>
                <w:color w:val="000000"/>
                <w:lang w:val="en-US"/>
              </w:rPr>
            </w:pPr>
            <w:r w:rsidRPr="00000938">
              <w:rPr>
                <w:color w:val="000000"/>
                <w:lang w:val="en-US"/>
              </w:rPr>
              <w:t xml:space="preserve">24,32 </w:t>
            </w:r>
          </w:p>
        </w:tc>
      </w:tr>
      <w:tr w:rsidR="00C47A85" w:rsidRPr="00000938" w14:paraId="322E18DA"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C366207" w14:textId="77777777" w:rsidR="00C47A85" w:rsidRPr="00000938" w:rsidRDefault="00C47A85" w:rsidP="00960D60">
            <w:pPr>
              <w:rPr>
                <w:color w:val="000000"/>
                <w:lang w:val="en-US"/>
              </w:rPr>
            </w:pPr>
            <w:r w:rsidRPr="00000938">
              <w:rPr>
                <w:color w:val="000000"/>
                <w:lang w:val="en-US"/>
              </w:rPr>
              <w:t>TZG Vodnjan</w:t>
            </w:r>
          </w:p>
        </w:tc>
        <w:tc>
          <w:tcPr>
            <w:tcW w:w="2560" w:type="dxa"/>
            <w:tcBorders>
              <w:top w:val="nil"/>
              <w:left w:val="nil"/>
              <w:bottom w:val="single" w:sz="4" w:space="0" w:color="auto"/>
              <w:right w:val="single" w:sz="4" w:space="0" w:color="auto"/>
            </w:tcBorders>
            <w:shd w:val="clear" w:color="auto" w:fill="auto"/>
            <w:noWrap/>
            <w:vAlign w:val="bottom"/>
            <w:hideMark/>
          </w:tcPr>
          <w:p w14:paraId="0D5B7EA9"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0A16E440"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2B3F3056" w14:textId="77777777" w:rsidR="00C47A85" w:rsidRPr="00000938" w:rsidRDefault="00C47A85" w:rsidP="00960D60">
            <w:pPr>
              <w:jc w:val="right"/>
              <w:rPr>
                <w:color w:val="000000"/>
                <w:lang w:val="en-US"/>
              </w:rPr>
            </w:pPr>
            <w:r w:rsidRPr="00000938">
              <w:rPr>
                <w:color w:val="000000"/>
                <w:lang w:val="en-US"/>
              </w:rPr>
              <w:t xml:space="preserve">24,43 </w:t>
            </w:r>
          </w:p>
        </w:tc>
      </w:tr>
      <w:tr w:rsidR="00C47A85" w:rsidRPr="00000938" w14:paraId="58A28CB5"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2D7C3338" w14:textId="77777777" w:rsidR="00C47A85" w:rsidRPr="00000938" w:rsidRDefault="00C47A85" w:rsidP="00960D60">
            <w:pPr>
              <w:rPr>
                <w:color w:val="000000"/>
                <w:lang w:val="en-US"/>
              </w:rPr>
            </w:pPr>
            <w:r w:rsidRPr="00000938">
              <w:rPr>
                <w:color w:val="000000"/>
                <w:lang w:val="en-US"/>
              </w:rPr>
              <w:t>TZG Skradin</w:t>
            </w:r>
          </w:p>
        </w:tc>
        <w:tc>
          <w:tcPr>
            <w:tcW w:w="2560" w:type="dxa"/>
            <w:tcBorders>
              <w:top w:val="nil"/>
              <w:left w:val="nil"/>
              <w:bottom w:val="single" w:sz="4" w:space="0" w:color="auto"/>
              <w:right w:val="single" w:sz="4" w:space="0" w:color="auto"/>
            </w:tcBorders>
            <w:shd w:val="clear" w:color="auto" w:fill="auto"/>
            <w:noWrap/>
            <w:vAlign w:val="bottom"/>
            <w:hideMark/>
          </w:tcPr>
          <w:p w14:paraId="10C5C4E3" w14:textId="77777777" w:rsidR="00C47A85" w:rsidRPr="00000938" w:rsidRDefault="00C47A85" w:rsidP="00960D60">
            <w:pPr>
              <w:rPr>
                <w:color w:val="000000"/>
                <w:lang w:val="en-US"/>
              </w:rPr>
            </w:pPr>
            <w:r w:rsidRPr="00000938">
              <w:rPr>
                <w:color w:val="000000"/>
                <w:lang w:val="en-US"/>
              </w:rPr>
              <w:t>Šibensko-kninska</w:t>
            </w:r>
          </w:p>
        </w:tc>
        <w:tc>
          <w:tcPr>
            <w:tcW w:w="1600" w:type="dxa"/>
            <w:tcBorders>
              <w:top w:val="nil"/>
              <w:left w:val="nil"/>
              <w:bottom w:val="single" w:sz="4" w:space="0" w:color="auto"/>
              <w:right w:val="single" w:sz="4" w:space="0" w:color="auto"/>
            </w:tcBorders>
            <w:shd w:val="clear" w:color="auto" w:fill="auto"/>
            <w:noWrap/>
            <w:vAlign w:val="bottom"/>
            <w:hideMark/>
          </w:tcPr>
          <w:p w14:paraId="0E1EEE44"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53A76A36" w14:textId="77777777" w:rsidR="00C47A85" w:rsidRPr="00000938" w:rsidRDefault="00C47A85" w:rsidP="00960D60">
            <w:pPr>
              <w:jc w:val="right"/>
              <w:rPr>
                <w:color w:val="000000"/>
                <w:lang w:val="en-US"/>
              </w:rPr>
            </w:pPr>
            <w:r w:rsidRPr="00000938">
              <w:rPr>
                <w:color w:val="000000"/>
                <w:lang w:val="en-US"/>
              </w:rPr>
              <w:t xml:space="preserve">24,69 </w:t>
            </w:r>
          </w:p>
        </w:tc>
      </w:tr>
      <w:tr w:rsidR="00C47A85" w:rsidRPr="00000938" w14:paraId="123E8B86" w14:textId="77777777" w:rsidTr="00960D60">
        <w:trPr>
          <w:trHeight w:val="31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EFCD597" w14:textId="77777777" w:rsidR="00C47A85" w:rsidRPr="00000938" w:rsidRDefault="00C47A85" w:rsidP="00960D60">
            <w:pPr>
              <w:rPr>
                <w:color w:val="000000"/>
                <w:lang w:val="en-US"/>
              </w:rPr>
            </w:pPr>
            <w:r w:rsidRPr="00000938">
              <w:rPr>
                <w:color w:val="000000"/>
                <w:lang w:val="en-US"/>
              </w:rPr>
              <w:t>TZO Ližnjan</w:t>
            </w:r>
          </w:p>
        </w:tc>
        <w:tc>
          <w:tcPr>
            <w:tcW w:w="2560" w:type="dxa"/>
            <w:tcBorders>
              <w:top w:val="nil"/>
              <w:left w:val="nil"/>
              <w:bottom w:val="single" w:sz="4" w:space="0" w:color="auto"/>
              <w:right w:val="single" w:sz="4" w:space="0" w:color="auto"/>
            </w:tcBorders>
            <w:shd w:val="clear" w:color="auto" w:fill="auto"/>
            <w:noWrap/>
            <w:vAlign w:val="bottom"/>
            <w:hideMark/>
          </w:tcPr>
          <w:p w14:paraId="749AF9E3" w14:textId="77777777" w:rsidR="00C47A85" w:rsidRPr="00000938" w:rsidRDefault="00C47A85" w:rsidP="00960D60">
            <w:pPr>
              <w:rPr>
                <w:color w:val="000000"/>
                <w:lang w:val="en-US"/>
              </w:rPr>
            </w:pPr>
            <w:r w:rsidRPr="00000938">
              <w:rPr>
                <w:color w:val="000000"/>
                <w:lang w:val="en-US"/>
              </w:rPr>
              <w:t>Istarska</w:t>
            </w:r>
          </w:p>
        </w:tc>
        <w:tc>
          <w:tcPr>
            <w:tcW w:w="1600" w:type="dxa"/>
            <w:tcBorders>
              <w:top w:val="nil"/>
              <w:left w:val="nil"/>
              <w:bottom w:val="single" w:sz="4" w:space="0" w:color="auto"/>
              <w:right w:val="single" w:sz="4" w:space="0" w:color="auto"/>
            </w:tcBorders>
            <w:shd w:val="clear" w:color="auto" w:fill="auto"/>
            <w:noWrap/>
            <w:vAlign w:val="bottom"/>
            <w:hideMark/>
          </w:tcPr>
          <w:p w14:paraId="7871795D" w14:textId="77777777" w:rsidR="00C47A85" w:rsidRPr="00000938" w:rsidRDefault="00C47A85" w:rsidP="00960D60">
            <w:pPr>
              <w:jc w:val="center"/>
              <w:rPr>
                <w:lang w:val="en-US"/>
              </w:rPr>
            </w:pPr>
            <w:r w:rsidRPr="00000938">
              <w:rPr>
                <w:lang w:val="en-US"/>
              </w:rPr>
              <w:t xml:space="preserve">1 </w:t>
            </w:r>
          </w:p>
        </w:tc>
        <w:tc>
          <w:tcPr>
            <w:tcW w:w="1800" w:type="dxa"/>
            <w:tcBorders>
              <w:top w:val="nil"/>
              <w:left w:val="nil"/>
              <w:bottom w:val="single" w:sz="4" w:space="0" w:color="auto"/>
              <w:right w:val="single" w:sz="8" w:space="0" w:color="auto"/>
            </w:tcBorders>
            <w:shd w:val="clear" w:color="auto" w:fill="auto"/>
            <w:noWrap/>
            <w:vAlign w:val="bottom"/>
            <w:hideMark/>
          </w:tcPr>
          <w:p w14:paraId="3449E763" w14:textId="77777777" w:rsidR="00C47A85" w:rsidRPr="00000938" w:rsidRDefault="00C47A85" w:rsidP="00960D60">
            <w:pPr>
              <w:jc w:val="right"/>
              <w:rPr>
                <w:color w:val="000000"/>
                <w:lang w:val="en-US"/>
              </w:rPr>
            </w:pPr>
            <w:r w:rsidRPr="00000938">
              <w:rPr>
                <w:color w:val="000000"/>
                <w:lang w:val="en-US"/>
              </w:rPr>
              <w:t xml:space="preserve">24,69 </w:t>
            </w:r>
          </w:p>
        </w:tc>
      </w:tr>
    </w:tbl>
    <w:p w14:paraId="047B3CE5" w14:textId="77777777" w:rsidR="00C47A85" w:rsidRPr="00000938" w:rsidRDefault="00C47A85" w:rsidP="00C47A85"/>
    <w:p w14:paraId="06DBCCED" w14:textId="77777777" w:rsidR="00C47A85" w:rsidRDefault="00C47A85" w:rsidP="00C47A85"/>
    <w:p w14:paraId="39514843" w14:textId="77777777" w:rsidR="00C47A85" w:rsidRDefault="00C47A85" w:rsidP="00C47A85"/>
    <w:p w14:paraId="7E4DF399" w14:textId="77777777" w:rsidR="00C47A85" w:rsidRDefault="00C47A85" w:rsidP="00C47A85"/>
    <w:p w14:paraId="0F873CCE" w14:textId="77777777" w:rsidR="00C47A85" w:rsidRDefault="00C47A85" w:rsidP="00C47A85"/>
    <w:p w14:paraId="45FD06E1" w14:textId="0ABD89CD" w:rsidR="00C47A85" w:rsidRDefault="00C47A85" w:rsidP="00C47A85"/>
    <w:p w14:paraId="16FDB70A" w14:textId="77777777" w:rsidR="00C47A85" w:rsidRDefault="00C47A85" w:rsidP="00C47A85"/>
    <w:p w14:paraId="1E63B12F" w14:textId="77777777" w:rsidR="00C47A85" w:rsidRPr="001F4594" w:rsidRDefault="00C47A85" w:rsidP="00C47A85"/>
    <w:p w14:paraId="7191148A" w14:textId="77777777" w:rsidR="00C47A85" w:rsidRPr="001F4594" w:rsidRDefault="00C47A85" w:rsidP="00C47A85">
      <w:pPr>
        <w:jc w:val="both"/>
        <w:rPr>
          <w:b/>
          <w:iCs/>
        </w:rPr>
      </w:pPr>
      <w:r w:rsidRPr="001F4594">
        <w:rPr>
          <w:b/>
        </w:rPr>
        <w:t xml:space="preserve">PRILOG 3. - </w:t>
      </w:r>
      <w:r w:rsidRPr="001F4594">
        <w:rPr>
          <w:b/>
          <w:iCs/>
        </w:rPr>
        <w:t xml:space="preserve">Popis regionalnih turističkih zajednica koje imaju indeks turističke razvijenosti manji od 20 </w:t>
      </w:r>
    </w:p>
    <w:p w14:paraId="65CDE260" w14:textId="77777777" w:rsidR="00C47A85" w:rsidRPr="001F4594" w:rsidRDefault="00C47A85" w:rsidP="00C47A85">
      <w:pPr>
        <w:pStyle w:val="Heading1"/>
        <w:spacing w:after="240"/>
        <w:rPr>
          <w:rFonts w:ascii="Times New Roman" w:hAnsi="Times New Roman" w:cs="Times New Roman"/>
          <w:b/>
          <w:iCs/>
          <w:color w:val="auto"/>
          <w:sz w:val="24"/>
          <w:szCs w:val="24"/>
        </w:rPr>
      </w:pPr>
    </w:p>
    <w:tbl>
      <w:tblPr>
        <w:tblW w:w="5580" w:type="dxa"/>
        <w:tblLook w:val="04A0" w:firstRow="1" w:lastRow="0" w:firstColumn="1" w:lastColumn="0" w:noHBand="0" w:noVBand="1"/>
      </w:tblPr>
      <w:tblGrid>
        <w:gridCol w:w="2780"/>
        <w:gridCol w:w="2800"/>
      </w:tblGrid>
      <w:tr w:rsidR="00C47A85" w:rsidRPr="001F4594" w14:paraId="1B763FE0" w14:textId="77777777" w:rsidTr="00960D60">
        <w:trPr>
          <w:trHeight w:val="630"/>
        </w:trPr>
        <w:tc>
          <w:tcPr>
            <w:tcW w:w="27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6725A9D" w14:textId="77777777" w:rsidR="00C47A85" w:rsidRPr="001F4594" w:rsidRDefault="00C47A85" w:rsidP="00960D60">
            <w:pPr>
              <w:jc w:val="center"/>
              <w:rPr>
                <w:b/>
                <w:bCs/>
                <w:color w:val="000000"/>
                <w:lang w:val="en-US"/>
              </w:rPr>
            </w:pPr>
            <w:r w:rsidRPr="001F4594">
              <w:rPr>
                <w:b/>
                <w:bCs/>
                <w:color w:val="000000"/>
                <w:lang w:val="en-US"/>
              </w:rPr>
              <w:t>Županija</w:t>
            </w:r>
          </w:p>
        </w:tc>
        <w:tc>
          <w:tcPr>
            <w:tcW w:w="2800" w:type="dxa"/>
            <w:tcBorders>
              <w:top w:val="single" w:sz="8" w:space="0" w:color="auto"/>
              <w:left w:val="nil"/>
              <w:bottom w:val="single" w:sz="4" w:space="0" w:color="auto"/>
              <w:right w:val="single" w:sz="8" w:space="0" w:color="auto"/>
            </w:tcBorders>
            <w:shd w:val="clear" w:color="auto" w:fill="auto"/>
            <w:vAlign w:val="center"/>
            <w:hideMark/>
          </w:tcPr>
          <w:p w14:paraId="0C0AF56E" w14:textId="77777777" w:rsidR="00C47A85" w:rsidRPr="001F4594" w:rsidRDefault="00C47A85" w:rsidP="00960D60">
            <w:pPr>
              <w:jc w:val="center"/>
              <w:rPr>
                <w:b/>
                <w:bCs/>
                <w:color w:val="000000"/>
                <w:lang w:val="en-US"/>
              </w:rPr>
            </w:pPr>
            <w:r w:rsidRPr="001F4594">
              <w:rPr>
                <w:b/>
                <w:bCs/>
                <w:color w:val="000000"/>
                <w:lang w:val="en-US"/>
              </w:rPr>
              <w:t xml:space="preserve">Indeks </w:t>
            </w:r>
            <w:r w:rsidRPr="001F4594">
              <w:rPr>
                <w:b/>
                <w:iCs/>
              </w:rPr>
              <w:t>turističke razvijenosti</w:t>
            </w:r>
          </w:p>
        </w:tc>
      </w:tr>
      <w:tr w:rsidR="00C47A85" w:rsidRPr="001F4594" w14:paraId="090C3790"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27D2FB8" w14:textId="77777777" w:rsidR="00C47A85" w:rsidRPr="001F4594" w:rsidRDefault="00C47A85" w:rsidP="00960D60">
            <w:pPr>
              <w:jc w:val="center"/>
              <w:rPr>
                <w:lang w:val="en-US"/>
              </w:rPr>
            </w:pPr>
            <w:r w:rsidRPr="001F4594">
              <w:rPr>
                <w:lang w:val="en-US"/>
              </w:rPr>
              <w:t>Ličko-senjska</w:t>
            </w:r>
          </w:p>
        </w:tc>
        <w:tc>
          <w:tcPr>
            <w:tcW w:w="2800" w:type="dxa"/>
            <w:tcBorders>
              <w:top w:val="nil"/>
              <w:left w:val="nil"/>
              <w:bottom w:val="single" w:sz="4" w:space="0" w:color="auto"/>
              <w:right w:val="single" w:sz="8" w:space="0" w:color="auto"/>
            </w:tcBorders>
            <w:shd w:val="clear" w:color="auto" w:fill="auto"/>
            <w:noWrap/>
            <w:vAlign w:val="center"/>
            <w:hideMark/>
          </w:tcPr>
          <w:p w14:paraId="379C7A4A" w14:textId="77777777" w:rsidR="00C47A85" w:rsidRPr="001F4594" w:rsidRDefault="00C47A85" w:rsidP="00960D60">
            <w:pPr>
              <w:jc w:val="center"/>
              <w:rPr>
                <w:color w:val="000000"/>
                <w:lang w:val="en-US"/>
              </w:rPr>
            </w:pPr>
            <w:r w:rsidRPr="001F4594">
              <w:rPr>
                <w:color w:val="000000"/>
                <w:lang w:val="en-US"/>
              </w:rPr>
              <w:t>19,14</w:t>
            </w:r>
          </w:p>
        </w:tc>
      </w:tr>
      <w:tr w:rsidR="00C47A85" w:rsidRPr="001F4594" w14:paraId="569B6300"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4BC3826" w14:textId="77777777" w:rsidR="00C47A85" w:rsidRPr="001F4594" w:rsidRDefault="00C47A85" w:rsidP="00960D60">
            <w:pPr>
              <w:jc w:val="center"/>
              <w:rPr>
                <w:lang w:val="en-US"/>
              </w:rPr>
            </w:pPr>
            <w:r w:rsidRPr="001F4594">
              <w:rPr>
                <w:lang w:val="en-US"/>
              </w:rPr>
              <w:t>Karlovačka</w:t>
            </w:r>
          </w:p>
        </w:tc>
        <w:tc>
          <w:tcPr>
            <w:tcW w:w="2800" w:type="dxa"/>
            <w:tcBorders>
              <w:top w:val="nil"/>
              <w:left w:val="nil"/>
              <w:bottom w:val="single" w:sz="4" w:space="0" w:color="auto"/>
              <w:right w:val="single" w:sz="8" w:space="0" w:color="auto"/>
            </w:tcBorders>
            <w:shd w:val="clear" w:color="auto" w:fill="auto"/>
            <w:noWrap/>
            <w:vAlign w:val="center"/>
            <w:hideMark/>
          </w:tcPr>
          <w:p w14:paraId="33C2E36C" w14:textId="77777777" w:rsidR="00C47A85" w:rsidRPr="001F4594" w:rsidRDefault="00C47A85" w:rsidP="00960D60">
            <w:pPr>
              <w:jc w:val="center"/>
              <w:rPr>
                <w:color w:val="000000"/>
                <w:lang w:val="en-US"/>
              </w:rPr>
            </w:pPr>
            <w:r w:rsidRPr="001F4594">
              <w:rPr>
                <w:color w:val="000000"/>
                <w:lang w:val="en-US"/>
              </w:rPr>
              <w:t>17,10</w:t>
            </w:r>
          </w:p>
        </w:tc>
      </w:tr>
      <w:tr w:rsidR="00C47A85" w:rsidRPr="001F4594" w14:paraId="7745054B"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231DCC1" w14:textId="77777777" w:rsidR="00C47A85" w:rsidRPr="001F4594" w:rsidRDefault="00C47A85" w:rsidP="00960D60">
            <w:pPr>
              <w:jc w:val="center"/>
              <w:rPr>
                <w:lang w:val="en-US"/>
              </w:rPr>
            </w:pPr>
            <w:r w:rsidRPr="001F4594">
              <w:rPr>
                <w:lang w:val="en-US"/>
              </w:rPr>
              <w:t>Krapinsko-zagorska</w:t>
            </w:r>
          </w:p>
        </w:tc>
        <w:tc>
          <w:tcPr>
            <w:tcW w:w="2800" w:type="dxa"/>
            <w:tcBorders>
              <w:top w:val="nil"/>
              <w:left w:val="nil"/>
              <w:bottom w:val="single" w:sz="4" w:space="0" w:color="auto"/>
              <w:right w:val="single" w:sz="8" w:space="0" w:color="auto"/>
            </w:tcBorders>
            <w:shd w:val="clear" w:color="auto" w:fill="auto"/>
            <w:noWrap/>
            <w:vAlign w:val="center"/>
            <w:hideMark/>
          </w:tcPr>
          <w:p w14:paraId="6DEEA536" w14:textId="77777777" w:rsidR="00C47A85" w:rsidRPr="001F4594" w:rsidRDefault="00C47A85" w:rsidP="00960D60">
            <w:pPr>
              <w:jc w:val="center"/>
              <w:rPr>
                <w:color w:val="000000"/>
                <w:lang w:val="en-US"/>
              </w:rPr>
            </w:pPr>
            <w:r w:rsidRPr="001F4594">
              <w:rPr>
                <w:color w:val="000000"/>
                <w:lang w:val="en-US"/>
              </w:rPr>
              <w:t>16,08</w:t>
            </w:r>
          </w:p>
        </w:tc>
      </w:tr>
      <w:tr w:rsidR="00C47A85" w:rsidRPr="001F4594" w14:paraId="1B809E0B"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DE9180A" w14:textId="77777777" w:rsidR="00C47A85" w:rsidRPr="001F4594" w:rsidRDefault="00C47A85" w:rsidP="00960D60">
            <w:pPr>
              <w:jc w:val="center"/>
              <w:rPr>
                <w:lang w:val="en-US"/>
              </w:rPr>
            </w:pPr>
            <w:r w:rsidRPr="001F4594">
              <w:rPr>
                <w:lang w:val="en-US"/>
              </w:rPr>
              <w:t>Osječko-baranjska</w:t>
            </w:r>
          </w:p>
        </w:tc>
        <w:tc>
          <w:tcPr>
            <w:tcW w:w="2800" w:type="dxa"/>
            <w:tcBorders>
              <w:top w:val="nil"/>
              <w:left w:val="nil"/>
              <w:bottom w:val="single" w:sz="4" w:space="0" w:color="auto"/>
              <w:right w:val="single" w:sz="8" w:space="0" w:color="auto"/>
            </w:tcBorders>
            <w:shd w:val="clear" w:color="auto" w:fill="auto"/>
            <w:noWrap/>
            <w:vAlign w:val="center"/>
            <w:hideMark/>
          </w:tcPr>
          <w:p w14:paraId="624C12F8" w14:textId="77777777" w:rsidR="00C47A85" w:rsidRPr="001F4594" w:rsidRDefault="00C47A85" w:rsidP="00960D60">
            <w:pPr>
              <w:jc w:val="center"/>
              <w:rPr>
                <w:color w:val="000000"/>
                <w:lang w:val="en-US"/>
              </w:rPr>
            </w:pPr>
            <w:r w:rsidRPr="001F4594">
              <w:rPr>
                <w:color w:val="000000"/>
                <w:lang w:val="en-US"/>
              </w:rPr>
              <w:t>16,06</w:t>
            </w:r>
          </w:p>
        </w:tc>
      </w:tr>
      <w:tr w:rsidR="00C47A85" w:rsidRPr="001F4594" w14:paraId="43A714DD"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03BDFB1" w14:textId="77777777" w:rsidR="00C47A85" w:rsidRPr="001F4594" w:rsidRDefault="00C47A85" w:rsidP="00960D60">
            <w:pPr>
              <w:jc w:val="center"/>
              <w:rPr>
                <w:lang w:val="en-US"/>
              </w:rPr>
            </w:pPr>
            <w:r w:rsidRPr="001F4594">
              <w:rPr>
                <w:lang w:val="en-US"/>
              </w:rPr>
              <w:t>Zagrebačka</w:t>
            </w:r>
          </w:p>
        </w:tc>
        <w:tc>
          <w:tcPr>
            <w:tcW w:w="2800" w:type="dxa"/>
            <w:tcBorders>
              <w:top w:val="nil"/>
              <w:left w:val="nil"/>
              <w:bottom w:val="single" w:sz="4" w:space="0" w:color="auto"/>
              <w:right w:val="single" w:sz="8" w:space="0" w:color="auto"/>
            </w:tcBorders>
            <w:shd w:val="clear" w:color="auto" w:fill="auto"/>
            <w:noWrap/>
            <w:vAlign w:val="center"/>
            <w:hideMark/>
          </w:tcPr>
          <w:p w14:paraId="04015F06" w14:textId="77777777" w:rsidR="00C47A85" w:rsidRPr="001F4594" w:rsidRDefault="00C47A85" w:rsidP="00960D60">
            <w:pPr>
              <w:jc w:val="center"/>
              <w:rPr>
                <w:color w:val="000000"/>
                <w:lang w:val="en-US"/>
              </w:rPr>
            </w:pPr>
            <w:r w:rsidRPr="001F4594">
              <w:rPr>
                <w:color w:val="000000"/>
                <w:lang w:val="en-US"/>
              </w:rPr>
              <w:t>15,69</w:t>
            </w:r>
          </w:p>
        </w:tc>
      </w:tr>
      <w:tr w:rsidR="00C47A85" w:rsidRPr="001F4594" w14:paraId="5E4B75DE"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BD83826" w14:textId="77777777" w:rsidR="00C47A85" w:rsidRPr="001F4594" w:rsidRDefault="00C47A85" w:rsidP="00960D60">
            <w:pPr>
              <w:jc w:val="center"/>
              <w:rPr>
                <w:lang w:val="en-US"/>
              </w:rPr>
            </w:pPr>
            <w:r w:rsidRPr="001F4594">
              <w:rPr>
                <w:lang w:val="en-US"/>
              </w:rPr>
              <w:t>Varaždinska</w:t>
            </w:r>
          </w:p>
        </w:tc>
        <w:tc>
          <w:tcPr>
            <w:tcW w:w="2800" w:type="dxa"/>
            <w:tcBorders>
              <w:top w:val="nil"/>
              <w:left w:val="nil"/>
              <w:bottom w:val="single" w:sz="4" w:space="0" w:color="auto"/>
              <w:right w:val="single" w:sz="8" w:space="0" w:color="auto"/>
            </w:tcBorders>
            <w:shd w:val="clear" w:color="auto" w:fill="auto"/>
            <w:noWrap/>
            <w:vAlign w:val="center"/>
            <w:hideMark/>
          </w:tcPr>
          <w:p w14:paraId="30EF1027" w14:textId="77777777" w:rsidR="00C47A85" w:rsidRPr="001F4594" w:rsidRDefault="00C47A85" w:rsidP="00960D60">
            <w:pPr>
              <w:jc w:val="center"/>
              <w:rPr>
                <w:color w:val="000000"/>
                <w:lang w:val="en-US"/>
              </w:rPr>
            </w:pPr>
            <w:r w:rsidRPr="001F4594">
              <w:rPr>
                <w:color w:val="000000"/>
                <w:lang w:val="en-US"/>
              </w:rPr>
              <w:t>15,25</w:t>
            </w:r>
          </w:p>
        </w:tc>
      </w:tr>
      <w:tr w:rsidR="00C47A85" w:rsidRPr="001F4594" w14:paraId="549394CA"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FF5AD5A" w14:textId="77777777" w:rsidR="00C47A85" w:rsidRPr="001F4594" w:rsidRDefault="00C47A85" w:rsidP="00960D60">
            <w:pPr>
              <w:jc w:val="center"/>
              <w:rPr>
                <w:lang w:val="en-US"/>
              </w:rPr>
            </w:pPr>
            <w:r w:rsidRPr="001F4594">
              <w:rPr>
                <w:lang w:val="en-US"/>
              </w:rPr>
              <w:t>Međimurska</w:t>
            </w:r>
          </w:p>
        </w:tc>
        <w:tc>
          <w:tcPr>
            <w:tcW w:w="2800" w:type="dxa"/>
            <w:tcBorders>
              <w:top w:val="nil"/>
              <w:left w:val="nil"/>
              <w:bottom w:val="single" w:sz="4" w:space="0" w:color="auto"/>
              <w:right w:val="single" w:sz="8" w:space="0" w:color="auto"/>
            </w:tcBorders>
            <w:shd w:val="clear" w:color="auto" w:fill="auto"/>
            <w:noWrap/>
            <w:vAlign w:val="center"/>
            <w:hideMark/>
          </w:tcPr>
          <w:p w14:paraId="5F081828" w14:textId="77777777" w:rsidR="00C47A85" w:rsidRPr="001F4594" w:rsidRDefault="00C47A85" w:rsidP="00960D60">
            <w:pPr>
              <w:jc w:val="center"/>
              <w:rPr>
                <w:color w:val="000000"/>
                <w:lang w:val="en-US"/>
              </w:rPr>
            </w:pPr>
            <w:r w:rsidRPr="001F4594">
              <w:rPr>
                <w:color w:val="000000"/>
                <w:lang w:val="en-US"/>
              </w:rPr>
              <w:t>14,81</w:t>
            </w:r>
          </w:p>
        </w:tc>
      </w:tr>
      <w:tr w:rsidR="00C47A85" w:rsidRPr="001F4594" w14:paraId="7ABCC16A"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CBFF68E" w14:textId="77777777" w:rsidR="00C47A85" w:rsidRPr="001F4594" w:rsidRDefault="00C47A85" w:rsidP="00960D60">
            <w:pPr>
              <w:jc w:val="center"/>
              <w:rPr>
                <w:lang w:val="en-US"/>
              </w:rPr>
            </w:pPr>
            <w:r w:rsidRPr="001F4594">
              <w:rPr>
                <w:lang w:val="en-US"/>
              </w:rPr>
              <w:t>Vukovarsko-srijemska</w:t>
            </w:r>
          </w:p>
        </w:tc>
        <w:tc>
          <w:tcPr>
            <w:tcW w:w="2800" w:type="dxa"/>
            <w:tcBorders>
              <w:top w:val="nil"/>
              <w:left w:val="nil"/>
              <w:bottom w:val="single" w:sz="4" w:space="0" w:color="auto"/>
              <w:right w:val="single" w:sz="8" w:space="0" w:color="auto"/>
            </w:tcBorders>
            <w:shd w:val="clear" w:color="auto" w:fill="auto"/>
            <w:noWrap/>
            <w:vAlign w:val="center"/>
            <w:hideMark/>
          </w:tcPr>
          <w:p w14:paraId="2B627204" w14:textId="77777777" w:rsidR="00C47A85" w:rsidRPr="001F4594" w:rsidRDefault="00C47A85" w:rsidP="00960D60">
            <w:pPr>
              <w:jc w:val="center"/>
              <w:rPr>
                <w:color w:val="000000"/>
                <w:lang w:val="en-US"/>
              </w:rPr>
            </w:pPr>
            <w:r w:rsidRPr="001F4594">
              <w:rPr>
                <w:color w:val="000000"/>
                <w:lang w:val="en-US"/>
              </w:rPr>
              <w:t>14,67</w:t>
            </w:r>
          </w:p>
        </w:tc>
      </w:tr>
      <w:tr w:rsidR="00C47A85" w:rsidRPr="001F4594" w14:paraId="66B25A60"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6550807" w14:textId="77777777" w:rsidR="00C47A85" w:rsidRPr="001F4594" w:rsidRDefault="00C47A85" w:rsidP="00960D60">
            <w:pPr>
              <w:jc w:val="center"/>
              <w:rPr>
                <w:lang w:val="en-US"/>
              </w:rPr>
            </w:pPr>
            <w:r w:rsidRPr="001F4594">
              <w:rPr>
                <w:lang w:val="en-US"/>
              </w:rPr>
              <w:t>Bjelovarsko-bilogorska</w:t>
            </w:r>
          </w:p>
        </w:tc>
        <w:tc>
          <w:tcPr>
            <w:tcW w:w="2800" w:type="dxa"/>
            <w:tcBorders>
              <w:top w:val="nil"/>
              <w:left w:val="nil"/>
              <w:bottom w:val="single" w:sz="4" w:space="0" w:color="auto"/>
              <w:right w:val="single" w:sz="8" w:space="0" w:color="auto"/>
            </w:tcBorders>
            <w:shd w:val="clear" w:color="auto" w:fill="auto"/>
            <w:noWrap/>
            <w:vAlign w:val="center"/>
            <w:hideMark/>
          </w:tcPr>
          <w:p w14:paraId="7721CC95" w14:textId="77777777" w:rsidR="00C47A85" w:rsidRPr="001F4594" w:rsidRDefault="00C47A85" w:rsidP="00960D60">
            <w:pPr>
              <w:jc w:val="center"/>
              <w:rPr>
                <w:color w:val="000000"/>
                <w:lang w:val="en-US"/>
              </w:rPr>
            </w:pPr>
            <w:r w:rsidRPr="001F4594">
              <w:rPr>
                <w:color w:val="000000"/>
                <w:lang w:val="en-US"/>
              </w:rPr>
              <w:t>13,68</w:t>
            </w:r>
          </w:p>
        </w:tc>
      </w:tr>
      <w:tr w:rsidR="00C47A85" w:rsidRPr="001F4594" w14:paraId="67AFDDA1"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3420497" w14:textId="77777777" w:rsidR="00C47A85" w:rsidRPr="001F4594" w:rsidRDefault="00C47A85" w:rsidP="00960D60">
            <w:pPr>
              <w:jc w:val="center"/>
              <w:rPr>
                <w:lang w:val="en-US"/>
              </w:rPr>
            </w:pPr>
            <w:r w:rsidRPr="001F4594">
              <w:rPr>
                <w:lang w:val="en-US"/>
              </w:rPr>
              <w:t>Sisačko-moslavačka</w:t>
            </w:r>
          </w:p>
        </w:tc>
        <w:tc>
          <w:tcPr>
            <w:tcW w:w="2800" w:type="dxa"/>
            <w:tcBorders>
              <w:top w:val="nil"/>
              <w:left w:val="nil"/>
              <w:bottom w:val="single" w:sz="4" w:space="0" w:color="auto"/>
              <w:right w:val="single" w:sz="8" w:space="0" w:color="auto"/>
            </w:tcBorders>
            <w:shd w:val="clear" w:color="auto" w:fill="auto"/>
            <w:noWrap/>
            <w:vAlign w:val="center"/>
            <w:hideMark/>
          </w:tcPr>
          <w:p w14:paraId="76B70E63" w14:textId="77777777" w:rsidR="00C47A85" w:rsidRPr="001F4594" w:rsidRDefault="00C47A85" w:rsidP="00960D60">
            <w:pPr>
              <w:jc w:val="center"/>
              <w:rPr>
                <w:color w:val="000000"/>
                <w:lang w:val="en-US"/>
              </w:rPr>
            </w:pPr>
            <w:r w:rsidRPr="001F4594">
              <w:rPr>
                <w:color w:val="000000"/>
                <w:lang w:val="en-US"/>
              </w:rPr>
              <w:t>13,60</w:t>
            </w:r>
          </w:p>
        </w:tc>
      </w:tr>
      <w:tr w:rsidR="00C47A85" w:rsidRPr="001F4594" w14:paraId="670112FE"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0D65875" w14:textId="77777777" w:rsidR="00C47A85" w:rsidRPr="001F4594" w:rsidRDefault="00C47A85" w:rsidP="00960D60">
            <w:pPr>
              <w:jc w:val="center"/>
              <w:rPr>
                <w:lang w:val="en-US"/>
              </w:rPr>
            </w:pPr>
            <w:r w:rsidRPr="001F4594">
              <w:rPr>
                <w:lang w:val="en-US"/>
              </w:rPr>
              <w:t>Brodsko-posavska</w:t>
            </w:r>
          </w:p>
        </w:tc>
        <w:tc>
          <w:tcPr>
            <w:tcW w:w="2800" w:type="dxa"/>
            <w:tcBorders>
              <w:top w:val="nil"/>
              <w:left w:val="nil"/>
              <w:bottom w:val="single" w:sz="4" w:space="0" w:color="auto"/>
              <w:right w:val="single" w:sz="8" w:space="0" w:color="auto"/>
            </w:tcBorders>
            <w:shd w:val="clear" w:color="auto" w:fill="auto"/>
            <w:noWrap/>
            <w:vAlign w:val="center"/>
            <w:hideMark/>
          </w:tcPr>
          <w:p w14:paraId="1A0C5AB8" w14:textId="77777777" w:rsidR="00C47A85" w:rsidRPr="001F4594" w:rsidRDefault="00C47A85" w:rsidP="00960D60">
            <w:pPr>
              <w:jc w:val="center"/>
              <w:rPr>
                <w:color w:val="000000"/>
                <w:lang w:val="en-US"/>
              </w:rPr>
            </w:pPr>
            <w:r w:rsidRPr="001F4594">
              <w:rPr>
                <w:color w:val="000000"/>
                <w:lang w:val="en-US"/>
              </w:rPr>
              <w:t>13,36</w:t>
            </w:r>
          </w:p>
        </w:tc>
      </w:tr>
      <w:tr w:rsidR="00C47A85" w:rsidRPr="001F4594" w14:paraId="34E7AD63"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F42856C" w14:textId="77777777" w:rsidR="00C47A85" w:rsidRPr="001F4594" w:rsidRDefault="00C47A85" w:rsidP="00960D60">
            <w:pPr>
              <w:jc w:val="center"/>
              <w:rPr>
                <w:lang w:val="en-US"/>
              </w:rPr>
            </w:pPr>
            <w:r w:rsidRPr="001F4594">
              <w:rPr>
                <w:lang w:val="en-US"/>
              </w:rPr>
              <w:t>Koprivničko-križevačka</w:t>
            </w:r>
          </w:p>
        </w:tc>
        <w:tc>
          <w:tcPr>
            <w:tcW w:w="2800" w:type="dxa"/>
            <w:tcBorders>
              <w:top w:val="nil"/>
              <w:left w:val="nil"/>
              <w:bottom w:val="single" w:sz="4" w:space="0" w:color="auto"/>
              <w:right w:val="single" w:sz="8" w:space="0" w:color="auto"/>
            </w:tcBorders>
            <w:shd w:val="clear" w:color="auto" w:fill="auto"/>
            <w:noWrap/>
            <w:vAlign w:val="center"/>
            <w:hideMark/>
          </w:tcPr>
          <w:p w14:paraId="26055056" w14:textId="77777777" w:rsidR="00C47A85" w:rsidRPr="001F4594" w:rsidRDefault="00C47A85" w:rsidP="00960D60">
            <w:pPr>
              <w:jc w:val="center"/>
              <w:rPr>
                <w:color w:val="000000"/>
                <w:lang w:val="en-US"/>
              </w:rPr>
            </w:pPr>
            <w:r w:rsidRPr="001F4594">
              <w:rPr>
                <w:color w:val="000000"/>
                <w:lang w:val="en-US"/>
              </w:rPr>
              <w:t>12,71</w:t>
            </w:r>
          </w:p>
        </w:tc>
      </w:tr>
      <w:tr w:rsidR="00C47A85" w:rsidRPr="001F4594" w14:paraId="08231F3E" w14:textId="77777777" w:rsidTr="00960D6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6F38702" w14:textId="77777777" w:rsidR="00C47A85" w:rsidRPr="001F4594" w:rsidRDefault="00C47A85" w:rsidP="00960D60">
            <w:pPr>
              <w:jc w:val="center"/>
              <w:rPr>
                <w:lang w:val="en-US"/>
              </w:rPr>
            </w:pPr>
            <w:r w:rsidRPr="001F4594">
              <w:rPr>
                <w:lang w:val="en-US"/>
              </w:rPr>
              <w:t>Požeško-slavonska</w:t>
            </w:r>
          </w:p>
        </w:tc>
        <w:tc>
          <w:tcPr>
            <w:tcW w:w="2800" w:type="dxa"/>
            <w:tcBorders>
              <w:top w:val="nil"/>
              <w:left w:val="nil"/>
              <w:bottom w:val="single" w:sz="4" w:space="0" w:color="auto"/>
              <w:right w:val="single" w:sz="8" w:space="0" w:color="auto"/>
            </w:tcBorders>
            <w:shd w:val="clear" w:color="auto" w:fill="auto"/>
            <w:noWrap/>
            <w:vAlign w:val="center"/>
            <w:hideMark/>
          </w:tcPr>
          <w:p w14:paraId="378F1B9D" w14:textId="77777777" w:rsidR="00C47A85" w:rsidRPr="001F4594" w:rsidRDefault="00C47A85" w:rsidP="00960D60">
            <w:pPr>
              <w:jc w:val="center"/>
              <w:rPr>
                <w:color w:val="000000"/>
                <w:lang w:val="en-US"/>
              </w:rPr>
            </w:pPr>
            <w:r w:rsidRPr="001F4594">
              <w:rPr>
                <w:color w:val="000000"/>
                <w:lang w:val="en-US"/>
              </w:rPr>
              <w:t>11,94</w:t>
            </w:r>
          </w:p>
        </w:tc>
      </w:tr>
      <w:tr w:rsidR="00C47A85" w:rsidRPr="001F4594" w14:paraId="15B69DF7" w14:textId="77777777" w:rsidTr="00960D60">
        <w:trPr>
          <w:trHeight w:val="330"/>
        </w:trPr>
        <w:tc>
          <w:tcPr>
            <w:tcW w:w="2780" w:type="dxa"/>
            <w:tcBorders>
              <w:top w:val="nil"/>
              <w:left w:val="single" w:sz="4" w:space="0" w:color="auto"/>
              <w:bottom w:val="single" w:sz="8" w:space="0" w:color="auto"/>
              <w:right w:val="single" w:sz="4" w:space="0" w:color="auto"/>
            </w:tcBorders>
            <w:shd w:val="clear" w:color="auto" w:fill="auto"/>
            <w:noWrap/>
            <w:vAlign w:val="center"/>
            <w:hideMark/>
          </w:tcPr>
          <w:p w14:paraId="467252C2" w14:textId="77777777" w:rsidR="00C47A85" w:rsidRPr="001F4594" w:rsidRDefault="00C47A85" w:rsidP="00960D60">
            <w:pPr>
              <w:jc w:val="center"/>
              <w:rPr>
                <w:lang w:val="en-US"/>
              </w:rPr>
            </w:pPr>
            <w:r w:rsidRPr="001F4594">
              <w:rPr>
                <w:lang w:val="en-US"/>
              </w:rPr>
              <w:t>Virovitičko-podravska</w:t>
            </w:r>
          </w:p>
        </w:tc>
        <w:tc>
          <w:tcPr>
            <w:tcW w:w="2800" w:type="dxa"/>
            <w:tcBorders>
              <w:top w:val="nil"/>
              <w:left w:val="nil"/>
              <w:bottom w:val="single" w:sz="8" w:space="0" w:color="auto"/>
              <w:right w:val="single" w:sz="8" w:space="0" w:color="auto"/>
            </w:tcBorders>
            <w:shd w:val="clear" w:color="auto" w:fill="auto"/>
            <w:noWrap/>
            <w:vAlign w:val="center"/>
            <w:hideMark/>
          </w:tcPr>
          <w:p w14:paraId="2ADDB006" w14:textId="77777777" w:rsidR="00C47A85" w:rsidRPr="001F4594" w:rsidRDefault="00C47A85" w:rsidP="00960D60">
            <w:pPr>
              <w:jc w:val="center"/>
              <w:rPr>
                <w:color w:val="000000"/>
                <w:lang w:val="en-US"/>
              </w:rPr>
            </w:pPr>
            <w:r w:rsidRPr="001F4594">
              <w:rPr>
                <w:color w:val="000000"/>
                <w:lang w:val="en-US"/>
              </w:rPr>
              <w:t>11,80</w:t>
            </w:r>
          </w:p>
        </w:tc>
      </w:tr>
    </w:tbl>
    <w:p w14:paraId="19D6C0A9" w14:textId="77777777" w:rsidR="00C47A85" w:rsidRPr="001F4594" w:rsidRDefault="00C47A85" w:rsidP="00C47A85"/>
    <w:p w14:paraId="5EA9C226" w14:textId="77777777" w:rsidR="00C47A85" w:rsidRDefault="00C47A85" w:rsidP="00C47A85"/>
    <w:p w14:paraId="318A12D5" w14:textId="77777777" w:rsidR="00C47A85" w:rsidRDefault="00C47A85" w:rsidP="00C47A85"/>
    <w:p w14:paraId="190145DB" w14:textId="77777777" w:rsidR="00C47A85" w:rsidRDefault="00C47A85" w:rsidP="00C47A85"/>
    <w:p w14:paraId="60E1992E" w14:textId="77777777" w:rsidR="00C47A85" w:rsidRDefault="00C47A85" w:rsidP="00C47A85"/>
    <w:p w14:paraId="49BE6382" w14:textId="77777777" w:rsidR="00C47A85" w:rsidRDefault="00C47A85" w:rsidP="00C47A85"/>
    <w:p w14:paraId="27FC5E5A" w14:textId="77777777" w:rsidR="00C47A85" w:rsidRDefault="00C47A85" w:rsidP="00C47A85"/>
    <w:p w14:paraId="17BC5A4B" w14:textId="77777777" w:rsidR="00C47A85" w:rsidRDefault="00C47A85" w:rsidP="00C47A85"/>
    <w:p w14:paraId="2FE0C08B" w14:textId="77777777" w:rsidR="00C47A85" w:rsidRDefault="00C47A85" w:rsidP="00C47A85"/>
    <w:p w14:paraId="5C477168" w14:textId="77777777" w:rsidR="00C47A85" w:rsidRDefault="00C47A85" w:rsidP="00C47A85"/>
    <w:p w14:paraId="3BD6859D" w14:textId="77777777" w:rsidR="00C47A85" w:rsidRDefault="00C47A85" w:rsidP="00C47A85"/>
    <w:p w14:paraId="2FD0A1EA" w14:textId="77777777" w:rsidR="00C47A85" w:rsidRDefault="00C47A85" w:rsidP="00C47A85"/>
    <w:p w14:paraId="71E06B97" w14:textId="77777777" w:rsidR="00C47A85" w:rsidRDefault="00C47A85" w:rsidP="00C47A85"/>
    <w:p w14:paraId="498C7B0A" w14:textId="77777777" w:rsidR="00C47A85" w:rsidRDefault="00C47A85" w:rsidP="00C47A85"/>
    <w:p w14:paraId="2D58F9CA" w14:textId="77777777" w:rsidR="00C47A85" w:rsidRDefault="00C47A85" w:rsidP="00C47A85"/>
    <w:p w14:paraId="497374FA" w14:textId="77777777" w:rsidR="00C47A85" w:rsidRDefault="00C47A85" w:rsidP="00C47A85"/>
    <w:p w14:paraId="6D5B764E" w14:textId="77777777" w:rsidR="00C47A85" w:rsidRDefault="00C47A85" w:rsidP="00C47A85"/>
    <w:p w14:paraId="68D68638" w14:textId="77777777" w:rsidR="00C47A85" w:rsidRDefault="00C47A85" w:rsidP="00C47A85"/>
    <w:p w14:paraId="08E8042A" w14:textId="77777777" w:rsidR="00C47A85" w:rsidRDefault="00C47A85" w:rsidP="00C47A85"/>
    <w:p w14:paraId="47F46F5D" w14:textId="77777777" w:rsidR="00C47A85" w:rsidRDefault="00C47A85" w:rsidP="00C47A85"/>
    <w:p w14:paraId="07610DCB" w14:textId="77777777" w:rsidR="00C47A85" w:rsidRDefault="00C47A85" w:rsidP="00C47A85"/>
    <w:p w14:paraId="315AD168" w14:textId="77777777" w:rsidR="00C47A85" w:rsidRDefault="00C47A85" w:rsidP="00C47A85"/>
    <w:p w14:paraId="04204027" w14:textId="77777777" w:rsidR="00C47A85" w:rsidRDefault="00C47A85" w:rsidP="00C47A85"/>
    <w:p w14:paraId="6449C293" w14:textId="77777777" w:rsidR="00C47A85" w:rsidRDefault="00C47A85" w:rsidP="00C47A85"/>
    <w:p w14:paraId="7CBA7A42" w14:textId="77777777" w:rsidR="00C47A85" w:rsidRDefault="00C47A85" w:rsidP="00C47A85"/>
    <w:p w14:paraId="18F135A8" w14:textId="77777777" w:rsidR="00C47A85" w:rsidRDefault="00C47A85" w:rsidP="00C47A85"/>
    <w:p w14:paraId="78A43549" w14:textId="77777777" w:rsidR="00C47A85" w:rsidRDefault="00C47A85" w:rsidP="00C47A85"/>
    <w:p w14:paraId="4E9D27C1" w14:textId="77777777" w:rsidR="00C47A85" w:rsidRDefault="00C47A85" w:rsidP="00C47A85"/>
    <w:p w14:paraId="7E0B093A" w14:textId="77777777" w:rsidR="00C47A85" w:rsidRDefault="00C47A85" w:rsidP="00C47A85"/>
    <w:p w14:paraId="086DE86A" w14:textId="77777777" w:rsidR="00C47A85" w:rsidRDefault="00C47A85" w:rsidP="00C47A85"/>
    <w:p w14:paraId="7B79E52C" w14:textId="77777777" w:rsidR="00C47A85" w:rsidRDefault="00C47A85" w:rsidP="00C47A85">
      <w:pPr>
        <w:jc w:val="center"/>
      </w:pPr>
      <w:r>
        <w:t>O B R A Z L O Ž E N J E</w:t>
      </w:r>
    </w:p>
    <w:p w14:paraId="0E59D1CF" w14:textId="77777777" w:rsidR="00C47A85" w:rsidRDefault="00C47A85" w:rsidP="00C47A85"/>
    <w:p w14:paraId="26D29963" w14:textId="77777777" w:rsidR="00C47A85" w:rsidRDefault="00C47A85" w:rsidP="00C47A85">
      <w:pPr>
        <w:jc w:val="both"/>
      </w:pPr>
      <w:r>
        <w:lastRenderedPageBreak/>
        <w:t>Zakonom o dopunama Zakona o turističkoj pristojbi dano je ovlaštenje Vladi Republike Hrvatske da uredbom, u uvjetima posebnih okolnosti, drugačije odredi namjenu i način raspodjele sredstava Fonda za turistički nedovoljno razvijena područja i kontinent (u daljnjem tekstu: Fond).</w:t>
      </w:r>
    </w:p>
    <w:p w14:paraId="785344BA" w14:textId="77777777" w:rsidR="00C47A85" w:rsidRDefault="00C47A85" w:rsidP="00C47A85">
      <w:pPr>
        <w:jc w:val="both"/>
      </w:pPr>
    </w:p>
    <w:p w14:paraId="2D8084A3" w14:textId="77777777" w:rsidR="00C47A85" w:rsidRDefault="00C47A85" w:rsidP="00C47A85">
      <w:pPr>
        <w:jc w:val="both"/>
      </w:pPr>
      <w:r>
        <w:t xml:space="preserve">Sredstva koja se nalaze u Fondu na posebnom računu Hrvatske turističke zajednice na dan 31. prosinca 2020. godine, raspodjeljuju se korisnicima, tj. lokalnim i regionalnim turističkim zajednicama, na temelju metodologije koja je sastavni dio Uredbe. </w:t>
      </w:r>
      <w:r w:rsidRPr="0099291D">
        <w:t xml:space="preserve">Od ukupnih sredstava Fonda 30% se raspodjeljuje regionalnim turističkim zajednicama, a 70 % lokalnim turističkim zajednicama. Kriterij za dodjelu sredstava Fonda je indeks turističke razvijenosti (ITR), a pravo na dodjelu sredstava ostvaruju lokalne turističke zajednice koje imaju </w:t>
      </w:r>
      <w:r>
        <w:t xml:space="preserve">ITR manji od 25 i regionalne turističke zajednice koje imaju ITR manji od 20. </w:t>
      </w:r>
    </w:p>
    <w:p w14:paraId="366D3ECD" w14:textId="77777777" w:rsidR="00C47A85" w:rsidRDefault="00C47A85" w:rsidP="00C47A85">
      <w:pPr>
        <w:jc w:val="both"/>
      </w:pPr>
    </w:p>
    <w:p w14:paraId="180F134B" w14:textId="77777777" w:rsidR="00C47A85" w:rsidRDefault="00C47A85" w:rsidP="00C47A85">
      <w:pPr>
        <w:jc w:val="both"/>
      </w:pPr>
      <w:r>
        <w:t>Naime kriterij</w:t>
      </w:r>
      <w:r w:rsidRPr="00FD6F9A">
        <w:t xml:space="preserve"> razvijenosti </w:t>
      </w:r>
      <w:r>
        <w:t xml:space="preserve">jedinica lokalne samouprave </w:t>
      </w:r>
      <w:r w:rsidRPr="00FD6F9A">
        <w:t>Ministarstva regionalnog razvoja</w:t>
      </w:r>
      <w:r>
        <w:t xml:space="preserve"> i fondova Europske unije</w:t>
      </w:r>
      <w:r w:rsidRPr="00FD6F9A">
        <w:t xml:space="preserve"> </w:t>
      </w:r>
      <w:r>
        <w:t>ne obuhvaća specifične turističke kriterije razvijenosti te je Institut za turizam</w:t>
      </w:r>
      <w:r w:rsidRPr="00F62E84">
        <w:t>, u suradnji s Ministarstvom turizma i sporta, izradio novi model za izračun indeksa turističke razvijenosti jedinica lokalne samouprave</w:t>
      </w:r>
      <w:r>
        <w:t xml:space="preserve"> i definiralo turističke kriterije koji</w:t>
      </w:r>
      <w:r w:rsidRPr="00FD6F9A">
        <w:t xml:space="preserve"> </w:t>
      </w:r>
      <w:r>
        <w:t xml:space="preserve">najbolje odražavaju turističku razvijenost pojedine jedinice lokalne samouprave. </w:t>
      </w:r>
    </w:p>
    <w:p w14:paraId="1563EF67" w14:textId="77777777" w:rsidR="00C47A85" w:rsidRDefault="00C47A85" w:rsidP="00C47A85">
      <w:pPr>
        <w:jc w:val="both"/>
      </w:pPr>
    </w:p>
    <w:p w14:paraId="35E3FD03" w14:textId="77777777" w:rsidR="00C47A85" w:rsidRDefault="00C47A85" w:rsidP="00C47A85">
      <w:pPr>
        <w:jc w:val="both"/>
      </w:pPr>
      <w:r>
        <w:t xml:space="preserve">Indeks turističke razvijenosti kojim se određuje granica između turistički razvijenih i nerazvijenih jedinica lokalne samouprave određen je sukladno pokazateljima stupnja turističke razvijenosti u prostoru, a koji ukazuju na sve ključne aspekte turizma i istodobno su egzaktni, precizni i dostupni na godišnjoj bazi (broj postelja, broj postelja u hotelima i sličnim smještajnim objektima, broj turista, broj noćenja  i broj zaposlenih u djelatnosti pružanja smještaja te pripreme i usluživanja hrane). </w:t>
      </w:r>
    </w:p>
    <w:p w14:paraId="066E3795" w14:textId="77777777" w:rsidR="00C47A85" w:rsidRDefault="00C47A85" w:rsidP="00C47A85">
      <w:pPr>
        <w:jc w:val="both"/>
      </w:pPr>
    </w:p>
    <w:p w14:paraId="4D56FA4A" w14:textId="77777777" w:rsidR="00C47A85" w:rsidRDefault="00C47A85" w:rsidP="00C47A85">
      <w:pPr>
        <w:jc w:val="both"/>
      </w:pPr>
      <w:r>
        <w:t xml:space="preserve">Indeks turističke razvijenosti po jedinicama lokalne samouprave Republike Hrvatske javno je objavljen te je dostupan na interaktivnoj karti </w:t>
      </w:r>
      <w:hyperlink r:id="rId14" w:history="1">
        <w:r w:rsidRPr="008C596B">
          <w:rPr>
            <w:rStyle w:val="Hyperlink"/>
          </w:rPr>
          <w:t>http://www.iztzg.hr/hr/itr/</w:t>
        </w:r>
      </w:hyperlink>
      <w:r>
        <w:t xml:space="preserve">. </w:t>
      </w:r>
    </w:p>
    <w:p w14:paraId="1CCCB457" w14:textId="77777777" w:rsidR="00C47A85" w:rsidRDefault="00C47A85" w:rsidP="00C47A85">
      <w:pPr>
        <w:jc w:val="both"/>
      </w:pPr>
    </w:p>
    <w:p w14:paraId="742F1DB5" w14:textId="77777777" w:rsidR="00C47A85" w:rsidRDefault="00C47A85" w:rsidP="00C47A85">
      <w:pPr>
        <w:jc w:val="both"/>
      </w:pPr>
      <w:r>
        <w:t>Iznos koji će biti dodijeljen svakoj turističkoj zajednici koja ispunjava kriterije za dodjelu sredstava izračunat će se na način da se ukupni raspoloživi iznos sredstava podijeli s brojem turističkih zajednica koje ispunjavaju kriterije. Popis turističkih zajednica koje ispunjavaju kriterije za dodjelu sredstava sastavni je dio Uredbe. Hrvatska turistička zajednica će sredstva Fonda korisnicima doznačiti najkasnije do 31. siječnja 2021.</w:t>
      </w:r>
    </w:p>
    <w:p w14:paraId="4E939A1F" w14:textId="77777777" w:rsidR="00C47A85" w:rsidRDefault="00C47A85" w:rsidP="00C47A85">
      <w:pPr>
        <w:jc w:val="both"/>
      </w:pPr>
    </w:p>
    <w:p w14:paraId="0F8C6A5C" w14:textId="77777777" w:rsidR="00C47A85" w:rsidRDefault="00C47A85" w:rsidP="00C47A85">
      <w:pPr>
        <w:jc w:val="both"/>
      </w:pPr>
      <w:r>
        <w:t>Uredbom se ograničava namjena korištenja ovih sredstava i to na način da se dodijeljena sredstva mogu koristiti za zadaće predviđene godišnjim programom rada koje se nisu mogle realizirati zbog problema nastalih uslijed pandemije bolesti COVID -19 uzrokovane virusom SARS-CoV-2 te da se za administrativne troškove može upotrijebiti najviše 50% od iznosa dodijeljenih sredstava.</w:t>
      </w:r>
    </w:p>
    <w:p w14:paraId="18D90FC2" w14:textId="77777777" w:rsidR="00C47A85" w:rsidRDefault="00C47A85" w:rsidP="00C47A85">
      <w:pPr>
        <w:jc w:val="both"/>
      </w:pPr>
    </w:p>
    <w:p w14:paraId="23E18EDC" w14:textId="763D8890" w:rsidR="00C47A85" w:rsidRPr="00E93C2E" w:rsidRDefault="00C47A85" w:rsidP="00E93C2E">
      <w:pPr>
        <w:spacing w:line="252" w:lineRule="auto"/>
        <w:jc w:val="both"/>
      </w:pPr>
      <w:r>
        <w:t>Nadzor nad namjenskim korištenjem dodijeljenih  sredstava obavljat će Ministarstvo turizma i sporta</w:t>
      </w:r>
      <w:r w:rsidR="007C136F">
        <w:t xml:space="preserve"> sukladno </w:t>
      </w:r>
      <w:r w:rsidR="008046B2">
        <w:t>zakonima</w:t>
      </w:r>
      <w:r w:rsidR="00AF39FA">
        <w:t xml:space="preserve"> kojima se uređuje sustav turističkih zajednica</w:t>
      </w:r>
      <w:r>
        <w:t>,</w:t>
      </w:r>
      <w:r w:rsidR="00AF39FA">
        <w:t xml:space="preserve"> turistička pristojba i članarina u turističkim zajednicama</w:t>
      </w:r>
      <w:r>
        <w:t xml:space="preserve"> a korisnici sredstava su du</w:t>
      </w:r>
      <w:r>
        <w:lastRenderedPageBreak/>
        <w:t>žni namjensko korištenje dodijeljenih sredstava iskazati u izvješću o izvršenju programa rada za prethodnu godinu. Godišnji program rada turističke zajednice izrađuje se po jedinstvenoj metodologiji i obveznim uputama koje je donijelo Ministarstvo na prijedlog Hrvatske turističke zajednice sukladno članku 55. stavku 5. Zakona o turističkim zajednicama i promicanju hrvatskog turizma, a jedna od točaka izvješća su i sredstva iz Fonda.</w:t>
      </w:r>
      <w:bookmarkStart w:id="1" w:name="_GoBack"/>
      <w:bookmarkEnd w:id="1"/>
    </w:p>
    <w:sectPr w:rsidR="00C47A85" w:rsidRPr="00E93C2E" w:rsidSect="00BC52AA">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7C926" w14:textId="77777777" w:rsidR="00C813A3" w:rsidRDefault="00C813A3">
      <w:r>
        <w:separator/>
      </w:r>
    </w:p>
  </w:endnote>
  <w:endnote w:type="continuationSeparator" w:id="0">
    <w:p w14:paraId="19FC9B96" w14:textId="77777777" w:rsidR="00C813A3" w:rsidRDefault="00C8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CBA5" w14:textId="77777777" w:rsidR="00C813A3" w:rsidRDefault="00C813A3">
      <w:r>
        <w:separator/>
      </w:r>
    </w:p>
  </w:footnote>
  <w:footnote w:type="continuationSeparator" w:id="0">
    <w:p w14:paraId="6C0A46B7" w14:textId="77777777" w:rsidR="00C813A3" w:rsidRDefault="00C813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1BF"/>
    <w:multiLevelType w:val="hybridMultilevel"/>
    <w:tmpl w:val="F91C322E"/>
    <w:lvl w:ilvl="0" w:tplc="B6742AA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E615BE"/>
    <w:multiLevelType w:val="hybridMultilevel"/>
    <w:tmpl w:val="D452F59A"/>
    <w:lvl w:ilvl="0" w:tplc="DDE08A70">
      <w:start w:val="515"/>
      <w:numFmt w:val="bullet"/>
      <w:lvlText w:val="-"/>
      <w:lvlJc w:val="left"/>
      <w:pPr>
        <w:ind w:left="2160" w:hanging="360"/>
      </w:pPr>
      <w:rPr>
        <w:rFonts w:ascii="Times New Roman" w:eastAsia="Times New Roman" w:hAnsi="Times New Roman" w:cs="Times New Roman" w:hint="default"/>
      </w:rPr>
    </w:lvl>
    <w:lvl w:ilvl="1" w:tplc="4B72B20C" w:tentative="1">
      <w:start w:val="1"/>
      <w:numFmt w:val="bullet"/>
      <w:lvlText w:val="o"/>
      <w:lvlJc w:val="left"/>
      <w:pPr>
        <w:ind w:left="2880" w:hanging="360"/>
      </w:pPr>
      <w:rPr>
        <w:rFonts w:ascii="Courier New" w:hAnsi="Courier New" w:cs="Courier New" w:hint="default"/>
      </w:rPr>
    </w:lvl>
    <w:lvl w:ilvl="2" w:tplc="0F5A70BE" w:tentative="1">
      <w:start w:val="1"/>
      <w:numFmt w:val="bullet"/>
      <w:lvlText w:val=""/>
      <w:lvlJc w:val="left"/>
      <w:pPr>
        <w:ind w:left="3600" w:hanging="360"/>
      </w:pPr>
      <w:rPr>
        <w:rFonts w:ascii="Wingdings" w:hAnsi="Wingdings" w:hint="default"/>
      </w:rPr>
    </w:lvl>
    <w:lvl w:ilvl="3" w:tplc="87A42952" w:tentative="1">
      <w:start w:val="1"/>
      <w:numFmt w:val="bullet"/>
      <w:lvlText w:val=""/>
      <w:lvlJc w:val="left"/>
      <w:pPr>
        <w:ind w:left="4320" w:hanging="360"/>
      </w:pPr>
      <w:rPr>
        <w:rFonts w:ascii="Symbol" w:hAnsi="Symbol" w:hint="default"/>
      </w:rPr>
    </w:lvl>
    <w:lvl w:ilvl="4" w:tplc="9A5C6C66" w:tentative="1">
      <w:start w:val="1"/>
      <w:numFmt w:val="bullet"/>
      <w:lvlText w:val="o"/>
      <w:lvlJc w:val="left"/>
      <w:pPr>
        <w:ind w:left="5040" w:hanging="360"/>
      </w:pPr>
      <w:rPr>
        <w:rFonts w:ascii="Courier New" w:hAnsi="Courier New" w:cs="Courier New" w:hint="default"/>
      </w:rPr>
    </w:lvl>
    <w:lvl w:ilvl="5" w:tplc="FF2E0AC8" w:tentative="1">
      <w:start w:val="1"/>
      <w:numFmt w:val="bullet"/>
      <w:lvlText w:val=""/>
      <w:lvlJc w:val="left"/>
      <w:pPr>
        <w:ind w:left="5760" w:hanging="360"/>
      </w:pPr>
      <w:rPr>
        <w:rFonts w:ascii="Wingdings" w:hAnsi="Wingdings" w:hint="default"/>
      </w:rPr>
    </w:lvl>
    <w:lvl w:ilvl="6" w:tplc="DB828C54" w:tentative="1">
      <w:start w:val="1"/>
      <w:numFmt w:val="bullet"/>
      <w:lvlText w:val=""/>
      <w:lvlJc w:val="left"/>
      <w:pPr>
        <w:ind w:left="6480" w:hanging="360"/>
      </w:pPr>
      <w:rPr>
        <w:rFonts w:ascii="Symbol" w:hAnsi="Symbol" w:hint="default"/>
      </w:rPr>
    </w:lvl>
    <w:lvl w:ilvl="7" w:tplc="F03CBBBA" w:tentative="1">
      <w:start w:val="1"/>
      <w:numFmt w:val="bullet"/>
      <w:lvlText w:val="o"/>
      <w:lvlJc w:val="left"/>
      <w:pPr>
        <w:ind w:left="7200" w:hanging="360"/>
      </w:pPr>
      <w:rPr>
        <w:rFonts w:ascii="Courier New" w:hAnsi="Courier New" w:cs="Courier New" w:hint="default"/>
      </w:rPr>
    </w:lvl>
    <w:lvl w:ilvl="8" w:tplc="4CA23DCC" w:tentative="1">
      <w:start w:val="1"/>
      <w:numFmt w:val="bullet"/>
      <w:lvlText w:val=""/>
      <w:lvlJc w:val="left"/>
      <w:pPr>
        <w:ind w:left="7920" w:hanging="360"/>
      </w:pPr>
      <w:rPr>
        <w:rFonts w:ascii="Wingdings" w:hAnsi="Wingdings" w:hint="default"/>
      </w:rPr>
    </w:lvl>
  </w:abstractNum>
  <w:abstractNum w:abstractNumId="2" w15:restartNumberingAfterBreak="0">
    <w:nsid w:val="13EC711C"/>
    <w:multiLevelType w:val="hybridMultilevel"/>
    <w:tmpl w:val="F2F2BAB0"/>
    <w:lvl w:ilvl="0" w:tplc="34A6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1893"/>
    <w:multiLevelType w:val="hybridMultilevel"/>
    <w:tmpl w:val="EB9E9B12"/>
    <w:lvl w:ilvl="0" w:tplc="42DA3670">
      <w:start w:val="515"/>
      <w:numFmt w:val="bullet"/>
      <w:lvlText w:val="-"/>
      <w:lvlJc w:val="left"/>
      <w:pPr>
        <w:ind w:left="420" w:hanging="360"/>
      </w:pPr>
      <w:rPr>
        <w:rFonts w:ascii="Times New Roman" w:eastAsia="Times New Roman" w:hAnsi="Times New Roman" w:cs="Times New Roman" w:hint="default"/>
        <w:b/>
      </w:rPr>
    </w:lvl>
    <w:lvl w:ilvl="1" w:tplc="B0588CA8" w:tentative="1">
      <w:start w:val="1"/>
      <w:numFmt w:val="bullet"/>
      <w:lvlText w:val="o"/>
      <w:lvlJc w:val="left"/>
      <w:pPr>
        <w:ind w:left="1140" w:hanging="360"/>
      </w:pPr>
      <w:rPr>
        <w:rFonts w:ascii="Courier New" w:hAnsi="Courier New" w:cs="Courier New" w:hint="default"/>
      </w:rPr>
    </w:lvl>
    <w:lvl w:ilvl="2" w:tplc="7FD82146" w:tentative="1">
      <w:start w:val="1"/>
      <w:numFmt w:val="bullet"/>
      <w:lvlText w:val=""/>
      <w:lvlJc w:val="left"/>
      <w:pPr>
        <w:ind w:left="1860" w:hanging="360"/>
      </w:pPr>
      <w:rPr>
        <w:rFonts w:ascii="Wingdings" w:hAnsi="Wingdings" w:hint="default"/>
      </w:rPr>
    </w:lvl>
    <w:lvl w:ilvl="3" w:tplc="BF2A3636" w:tentative="1">
      <w:start w:val="1"/>
      <w:numFmt w:val="bullet"/>
      <w:lvlText w:val=""/>
      <w:lvlJc w:val="left"/>
      <w:pPr>
        <w:ind w:left="2580" w:hanging="360"/>
      </w:pPr>
      <w:rPr>
        <w:rFonts w:ascii="Symbol" w:hAnsi="Symbol" w:hint="default"/>
      </w:rPr>
    </w:lvl>
    <w:lvl w:ilvl="4" w:tplc="40AA257C" w:tentative="1">
      <w:start w:val="1"/>
      <w:numFmt w:val="bullet"/>
      <w:lvlText w:val="o"/>
      <w:lvlJc w:val="left"/>
      <w:pPr>
        <w:ind w:left="3300" w:hanging="360"/>
      </w:pPr>
      <w:rPr>
        <w:rFonts w:ascii="Courier New" w:hAnsi="Courier New" w:cs="Courier New" w:hint="default"/>
      </w:rPr>
    </w:lvl>
    <w:lvl w:ilvl="5" w:tplc="6526BC16" w:tentative="1">
      <w:start w:val="1"/>
      <w:numFmt w:val="bullet"/>
      <w:lvlText w:val=""/>
      <w:lvlJc w:val="left"/>
      <w:pPr>
        <w:ind w:left="4020" w:hanging="360"/>
      </w:pPr>
      <w:rPr>
        <w:rFonts w:ascii="Wingdings" w:hAnsi="Wingdings" w:hint="default"/>
      </w:rPr>
    </w:lvl>
    <w:lvl w:ilvl="6" w:tplc="3B42C2A0" w:tentative="1">
      <w:start w:val="1"/>
      <w:numFmt w:val="bullet"/>
      <w:lvlText w:val=""/>
      <w:lvlJc w:val="left"/>
      <w:pPr>
        <w:ind w:left="4740" w:hanging="360"/>
      </w:pPr>
      <w:rPr>
        <w:rFonts w:ascii="Symbol" w:hAnsi="Symbol" w:hint="default"/>
      </w:rPr>
    </w:lvl>
    <w:lvl w:ilvl="7" w:tplc="129E73DE" w:tentative="1">
      <w:start w:val="1"/>
      <w:numFmt w:val="bullet"/>
      <w:lvlText w:val="o"/>
      <w:lvlJc w:val="left"/>
      <w:pPr>
        <w:ind w:left="5460" w:hanging="360"/>
      </w:pPr>
      <w:rPr>
        <w:rFonts w:ascii="Courier New" w:hAnsi="Courier New" w:cs="Courier New" w:hint="default"/>
      </w:rPr>
    </w:lvl>
    <w:lvl w:ilvl="8" w:tplc="829621B0" w:tentative="1">
      <w:start w:val="1"/>
      <w:numFmt w:val="bullet"/>
      <w:lvlText w:val=""/>
      <w:lvlJc w:val="left"/>
      <w:pPr>
        <w:ind w:left="6180" w:hanging="360"/>
      </w:pPr>
      <w:rPr>
        <w:rFonts w:ascii="Wingdings" w:hAnsi="Wingdings" w:hint="default"/>
      </w:rPr>
    </w:lvl>
  </w:abstractNum>
  <w:abstractNum w:abstractNumId="4" w15:restartNumberingAfterBreak="0">
    <w:nsid w:val="19A22408"/>
    <w:multiLevelType w:val="hybridMultilevel"/>
    <w:tmpl w:val="0096D248"/>
    <w:lvl w:ilvl="0" w:tplc="E7A44240">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1177C"/>
    <w:multiLevelType w:val="hybridMultilevel"/>
    <w:tmpl w:val="5D167C12"/>
    <w:lvl w:ilvl="0" w:tplc="B6742A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03BE8"/>
    <w:multiLevelType w:val="hybridMultilevel"/>
    <w:tmpl w:val="D7545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411152"/>
    <w:multiLevelType w:val="hybridMultilevel"/>
    <w:tmpl w:val="737E432C"/>
    <w:lvl w:ilvl="0" w:tplc="34365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B420E"/>
    <w:multiLevelType w:val="hybridMultilevel"/>
    <w:tmpl w:val="0FD257AC"/>
    <w:lvl w:ilvl="0" w:tplc="C2804C74">
      <w:start w:val="1"/>
      <w:numFmt w:val="decimal"/>
      <w:lvlText w:val="%1."/>
      <w:lvlJc w:val="left"/>
      <w:pPr>
        <w:ind w:left="360" w:hanging="36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101428B"/>
    <w:multiLevelType w:val="hybridMultilevel"/>
    <w:tmpl w:val="2D28E6BC"/>
    <w:lvl w:ilvl="0" w:tplc="0924EA94">
      <w:start w:val="515"/>
      <w:numFmt w:val="bullet"/>
      <w:lvlText w:val="-"/>
      <w:lvlJc w:val="left"/>
      <w:pPr>
        <w:ind w:left="1740" w:hanging="360"/>
      </w:pPr>
      <w:rPr>
        <w:rFonts w:ascii="Times New Roman" w:eastAsia="Times New Roman" w:hAnsi="Times New Roman" w:cs="Times New Roman" w:hint="default"/>
      </w:rPr>
    </w:lvl>
    <w:lvl w:ilvl="1" w:tplc="DF4CEFAA" w:tentative="1">
      <w:start w:val="1"/>
      <w:numFmt w:val="bullet"/>
      <w:lvlText w:val="o"/>
      <w:lvlJc w:val="left"/>
      <w:pPr>
        <w:ind w:left="2460" w:hanging="360"/>
      </w:pPr>
      <w:rPr>
        <w:rFonts w:ascii="Courier New" w:hAnsi="Courier New" w:cs="Courier New" w:hint="default"/>
      </w:rPr>
    </w:lvl>
    <w:lvl w:ilvl="2" w:tplc="075A8B9C" w:tentative="1">
      <w:start w:val="1"/>
      <w:numFmt w:val="bullet"/>
      <w:lvlText w:val=""/>
      <w:lvlJc w:val="left"/>
      <w:pPr>
        <w:ind w:left="3180" w:hanging="360"/>
      </w:pPr>
      <w:rPr>
        <w:rFonts w:ascii="Wingdings" w:hAnsi="Wingdings" w:hint="default"/>
      </w:rPr>
    </w:lvl>
    <w:lvl w:ilvl="3" w:tplc="72743164" w:tentative="1">
      <w:start w:val="1"/>
      <w:numFmt w:val="bullet"/>
      <w:lvlText w:val=""/>
      <w:lvlJc w:val="left"/>
      <w:pPr>
        <w:ind w:left="3900" w:hanging="360"/>
      </w:pPr>
      <w:rPr>
        <w:rFonts w:ascii="Symbol" w:hAnsi="Symbol" w:hint="default"/>
      </w:rPr>
    </w:lvl>
    <w:lvl w:ilvl="4" w:tplc="34BA35AC" w:tentative="1">
      <w:start w:val="1"/>
      <w:numFmt w:val="bullet"/>
      <w:lvlText w:val="o"/>
      <w:lvlJc w:val="left"/>
      <w:pPr>
        <w:ind w:left="4620" w:hanging="360"/>
      </w:pPr>
      <w:rPr>
        <w:rFonts w:ascii="Courier New" w:hAnsi="Courier New" w:cs="Courier New" w:hint="default"/>
      </w:rPr>
    </w:lvl>
    <w:lvl w:ilvl="5" w:tplc="827AFEEC" w:tentative="1">
      <w:start w:val="1"/>
      <w:numFmt w:val="bullet"/>
      <w:lvlText w:val=""/>
      <w:lvlJc w:val="left"/>
      <w:pPr>
        <w:ind w:left="5340" w:hanging="360"/>
      </w:pPr>
      <w:rPr>
        <w:rFonts w:ascii="Wingdings" w:hAnsi="Wingdings" w:hint="default"/>
      </w:rPr>
    </w:lvl>
    <w:lvl w:ilvl="6" w:tplc="3F7E567E" w:tentative="1">
      <w:start w:val="1"/>
      <w:numFmt w:val="bullet"/>
      <w:lvlText w:val=""/>
      <w:lvlJc w:val="left"/>
      <w:pPr>
        <w:ind w:left="6060" w:hanging="360"/>
      </w:pPr>
      <w:rPr>
        <w:rFonts w:ascii="Symbol" w:hAnsi="Symbol" w:hint="default"/>
      </w:rPr>
    </w:lvl>
    <w:lvl w:ilvl="7" w:tplc="916207DA" w:tentative="1">
      <w:start w:val="1"/>
      <w:numFmt w:val="bullet"/>
      <w:lvlText w:val="o"/>
      <w:lvlJc w:val="left"/>
      <w:pPr>
        <w:ind w:left="6780" w:hanging="360"/>
      </w:pPr>
      <w:rPr>
        <w:rFonts w:ascii="Courier New" w:hAnsi="Courier New" w:cs="Courier New" w:hint="default"/>
      </w:rPr>
    </w:lvl>
    <w:lvl w:ilvl="8" w:tplc="A1B4EE96" w:tentative="1">
      <w:start w:val="1"/>
      <w:numFmt w:val="bullet"/>
      <w:lvlText w:val=""/>
      <w:lvlJc w:val="left"/>
      <w:pPr>
        <w:ind w:left="7500" w:hanging="360"/>
      </w:pPr>
      <w:rPr>
        <w:rFonts w:ascii="Wingdings" w:hAnsi="Wingdings" w:hint="default"/>
      </w:rPr>
    </w:lvl>
  </w:abstractNum>
  <w:abstractNum w:abstractNumId="10" w15:restartNumberingAfterBreak="0">
    <w:nsid w:val="345F6B3B"/>
    <w:multiLevelType w:val="hybridMultilevel"/>
    <w:tmpl w:val="0F209C68"/>
    <w:lvl w:ilvl="0" w:tplc="AC326F4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946D97"/>
    <w:multiLevelType w:val="hybridMultilevel"/>
    <w:tmpl w:val="2510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81796"/>
    <w:multiLevelType w:val="hybridMultilevel"/>
    <w:tmpl w:val="5AB087A4"/>
    <w:lvl w:ilvl="0" w:tplc="15244C38">
      <w:start w:val="1"/>
      <w:numFmt w:val="decimal"/>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0887195"/>
    <w:multiLevelType w:val="hybridMultilevel"/>
    <w:tmpl w:val="27488312"/>
    <w:lvl w:ilvl="0" w:tplc="96AE02E4">
      <w:start w:val="1"/>
      <w:numFmt w:val="decimal"/>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6277E5C"/>
    <w:multiLevelType w:val="hybridMultilevel"/>
    <w:tmpl w:val="2C5C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C7F44"/>
    <w:multiLevelType w:val="hybridMultilevel"/>
    <w:tmpl w:val="864EE760"/>
    <w:lvl w:ilvl="0" w:tplc="70F28036">
      <w:numFmt w:val="bullet"/>
      <w:lvlText w:val="-"/>
      <w:lvlJc w:val="left"/>
      <w:pPr>
        <w:ind w:left="720" w:hanging="360"/>
      </w:pPr>
      <w:rPr>
        <w:rFonts w:ascii="Times New Roman" w:eastAsia="Times New Roman" w:hAnsi="Times New Roman" w:cs="Times New Roman" w:hint="default"/>
        <w:b/>
      </w:rPr>
    </w:lvl>
    <w:lvl w:ilvl="1" w:tplc="069A859E" w:tentative="1">
      <w:start w:val="1"/>
      <w:numFmt w:val="bullet"/>
      <w:lvlText w:val="o"/>
      <w:lvlJc w:val="left"/>
      <w:pPr>
        <w:ind w:left="1440" w:hanging="360"/>
      </w:pPr>
      <w:rPr>
        <w:rFonts w:ascii="Courier New" w:hAnsi="Courier New" w:cs="Courier New" w:hint="default"/>
      </w:rPr>
    </w:lvl>
    <w:lvl w:ilvl="2" w:tplc="6B04EE6C" w:tentative="1">
      <w:start w:val="1"/>
      <w:numFmt w:val="bullet"/>
      <w:lvlText w:val=""/>
      <w:lvlJc w:val="left"/>
      <w:pPr>
        <w:ind w:left="2160" w:hanging="360"/>
      </w:pPr>
      <w:rPr>
        <w:rFonts w:ascii="Wingdings" w:hAnsi="Wingdings" w:hint="default"/>
      </w:rPr>
    </w:lvl>
    <w:lvl w:ilvl="3" w:tplc="46663F10" w:tentative="1">
      <w:start w:val="1"/>
      <w:numFmt w:val="bullet"/>
      <w:lvlText w:val=""/>
      <w:lvlJc w:val="left"/>
      <w:pPr>
        <w:ind w:left="2880" w:hanging="360"/>
      </w:pPr>
      <w:rPr>
        <w:rFonts w:ascii="Symbol" w:hAnsi="Symbol" w:hint="default"/>
      </w:rPr>
    </w:lvl>
    <w:lvl w:ilvl="4" w:tplc="B6F8F290" w:tentative="1">
      <w:start w:val="1"/>
      <w:numFmt w:val="bullet"/>
      <w:lvlText w:val="o"/>
      <w:lvlJc w:val="left"/>
      <w:pPr>
        <w:ind w:left="3600" w:hanging="360"/>
      </w:pPr>
      <w:rPr>
        <w:rFonts w:ascii="Courier New" w:hAnsi="Courier New" w:cs="Courier New" w:hint="default"/>
      </w:rPr>
    </w:lvl>
    <w:lvl w:ilvl="5" w:tplc="0916DADE" w:tentative="1">
      <w:start w:val="1"/>
      <w:numFmt w:val="bullet"/>
      <w:lvlText w:val=""/>
      <w:lvlJc w:val="left"/>
      <w:pPr>
        <w:ind w:left="4320" w:hanging="360"/>
      </w:pPr>
      <w:rPr>
        <w:rFonts w:ascii="Wingdings" w:hAnsi="Wingdings" w:hint="default"/>
      </w:rPr>
    </w:lvl>
    <w:lvl w:ilvl="6" w:tplc="2F9AB730" w:tentative="1">
      <w:start w:val="1"/>
      <w:numFmt w:val="bullet"/>
      <w:lvlText w:val=""/>
      <w:lvlJc w:val="left"/>
      <w:pPr>
        <w:ind w:left="5040" w:hanging="360"/>
      </w:pPr>
      <w:rPr>
        <w:rFonts w:ascii="Symbol" w:hAnsi="Symbol" w:hint="default"/>
      </w:rPr>
    </w:lvl>
    <w:lvl w:ilvl="7" w:tplc="56C41D48" w:tentative="1">
      <w:start w:val="1"/>
      <w:numFmt w:val="bullet"/>
      <w:lvlText w:val="o"/>
      <w:lvlJc w:val="left"/>
      <w:pPr>
        <w:ind w:left="5760" w:hanging="360"/>
      </w:pPr>
      <w:rPr>
        <w:rFonts w:ascii="Courier New" w:hAnsi="Courier New" w:cs="Courier New" w:hint="default"/>
      </w:rPr>
    </w:lvl>
    <w:lvl w:ilvl="8" w:tplc="AB1C05FA" w:tentative="1">
      <w:start w:val="1"/>
      <w:numFmt w:val="bullet"/>
      <w:lvlText w:val=""/>
      <w:lvlJc w:val="left"/>
      <w:pPr>
        <w:ind w:left="6480" w:hanging="360"/>
      </w:pPr>
      <w:rPr>
        <w:rFonts w:ascii="Wingdings" w:hAnsi="Wingdings" w:hint="default"/>
      </w:rPr>
    </w:lvl>
  </w:abstractNum>
  <w:abstractNum w:abstractNumId="16" w15:restartNumberingAfterBreak="0">
    <w:nsid w:val="4F164035"/>
    <w:multiLevelType w:val="hybridMultilevel"/>
    <w:tmpl w:val="C8DE7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98235D"/>
    <w:multiLevelType w:val="hybridMultilevel"/>
    <w:tmpl w:val="DDB0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F77A8"/>
    <w:multiLevelType w:val="hybridMultilevel"/>
    <w:tmpl w:val="29028834"/>
    <w:lvl w:ilvl="0" w:tplc="9A8EA2A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600604D1"/>
    <w:multiLevelType w:val="hybridMultilevel"/>
    <w:tmpl w:val="51B036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982334"/>
    <w:multiLevelType w:val="hybridMultilevel"/>
    <w:tmpl w:val="3046581C"/>
    <w:lvl w:ilvl="0" w:tplc="57C0E848">
      <w:numFmt w:val="bullet"/>
      <w:lvlText w:val="-"/>
      <w:lvlJc w:val="left"/>
      <w:pPr>
        <w:ind w:left="720" w:hanging="360"/>
      </w:pPr>
      <w:rPr>
        <w:rFonts w:ascii="Times New Roman" w:eastAsia="Times New Roman" w:hAnsi="Times New Roman" w:cs="Times New Roman" w:hint="default"/>
        <w:b/>
      </w:rPr>
    </w:lvl>
    <w:lvl w:ilvl="1" w:tplc="C088C946" w:tentative="1">
      <w:start w:val="1"/>
      <w:numFmt w:val="bullet"/>
      <w:lvlText w:val="o"/>
      <w:lvlJc w:val="left"/>
      <w:pPr>
        <w:ind w:left="1440" w:hanging="360"/>
      </w:pPr>
      <w:rPr>
        <w:rFonts w:ascii="Courier New" w:hAnsi="Courier New" w:cs="Courier New" w:hint="default"/>
      </w:rPr>
    </w:lvl>
    <w:lvl w:ilvl="2" w:tplc="0D609F7C" w:tentative="1">
      <w:start w:val="1"/>
      <w:numFmt w:val="bullet"/>
      <w:lvlText w:val=""/>
      <w:lvlJc w:val="left"/>
      <w:pPr>
        <w:ind w:left="2160" w:hanging="360"/>
      </w:pPr>
      <w:rPr>
        <w:rFonts w:ascii="Wingdings" w:hAnsi="Wingdings" w:hint="default"/>
      </w:rPr>
    </w:lvl>
    <w:lvl w:ilvl="3" w:tplc="FC3C35CC" w:tentative="1">
      <w:start w:val="1"/>
      <w:numFmt w:val="bullet"/>
      <w:lvlText w:val=""/>
      <w:lvlJc w:val="left"/>
      <w:pPr>
        <w:ind w:left="2880" w:hanging="360"/>
      </w:pPr>
      <w:rPr>
        <w:rFonts w:ascii="Symbol" w:hAnsi="Symbol" w:hint="default"/>
      </w:rPr>
    </w:lvl>
    <w:lvl w:ilvl="4" w:tplc="36245492" w:tentative="1">
      <w:start w:val="1"/>
      <w:numFmt w:val="bullet"/>
      <w:lvlText w:val="o"/>
      <w:lvlJc w:val="left"/>
      <w:pPr>
        <w:ind w:left="3600" w:hanging="360"/>
      </w:pPr>
      <w:rPr>
        <w:rFonts w:ascii="Courier New" w:hAnsi="Courier New" w:cs="Courier New" w:hint="default"/>
      </w:rPr>
    </w:lvl>
    <w:lvl w:ilvl="5" w:tplc="EB802A70" w:tentative="1">
      <w:start w:val="1"/>
      <w:numFmt w:val="bullet"/>
      <w:lvlText w:val=""/>
      <w:lvlJc w:val="left"/>
      <w:pPr>
        <w:ind w:left="4320" w:hanging="360"/>
      </w:pPr>
      <w:rPr>
        <w:rFonts w:ascii="Wingdings" w:hAnsi="Wingdings" w:hint="default"/>
      </w:rPr>
    </w:lvl>
    <w:lvl w:ilvl="6" w:tplc="77625902" w:tentative="1">
      <w:start w:val="1"/>
      <w:numFmt w:val="bullet"/>
      <w:lvlText w:val=""/>
      <w:lvlJc w:val="left"/>
      <w:pPr>
        <w:ind w:left="5040" w:hanging="360"/>
      </w:pPr>
      <w:rPr>
        <w:rFonts w:ascii="Symbol" w:hAnsi="Symbol" w:hint="default"/>
      </w:rPr>
    </w:lvl>
    <w:lvl w:ilvl="7" w:tplc="052A7664" w:tentative="1">
      <w:start w:val="1"/>
      <w:numFmt w:val="bullet"/>
      <w:lvlText w:val="o"/>
      <w:lvlJc w:val="left"/>
      <w:pPr>
        <w:ind w:left="5760" w:hanging="360"/>
      </w:pPr>
      <w:rPr>
        <w:rFonts w:ascii="Courier New" w:hAnsi="Courier New" w:cs="Courier New" w:hint="default"/>
      </w:rPr>
    </w:lvl>
    <w:lvl w:ilvl="8" w:tplc="64EC4B50" w:tentative="1">
      <w:start w:val="1"/>
      <w:numFmt w:val="bullet"/>
      <w:lvlText w:val=""/>
      <w:lvlJc w:val="left"/>
      <w:pPr>
        <w:ind w:left="6480" w:hanging="360"/>
      </w:pPr>
      <w:rPr>
        <w:rFonts w:ascii="Wingdings" w:hAnsi="Wingdings" w:hint="default"/>
      </w:rPr>
    </w:lvl>
  </w:abstractNum>
  <w:abstractNum w:abstractNumId="21" w15:restartNumberingAfterBreak="0">
    <w:nsid w:val="7200424B"/>
    <w:multiLevelType w:val="hybridMultilevel"/>
    <w:tmpl w:val="F8EAF3A8"/>
    <w:lvl w:ilvl="0" w:tplc="829C3086">
      <w:start w:val="1"/>
      <w:numFmt w:val="decimal"/>
      <w:lvlText w:val="%1."/>
      <w:lvlJc w:val="left"/>
      <w:pPr>
        <w:ind w:left="720" w:hanging="360"/>
      </w:pPr>
    </w:lvl>
    <w:lvl w:ilvl="1" w:tplc="F5AC5CAA" w:tentative="1">
      <w:start w:val="1"/>
      <w:numFmt w:val="lowerLetter"/>
      <w:lvlText w:val="%2."/>
      <w:lvlJc w:val="left"/>
      <w:pPr>
        <w:ind w:left="1440" w:hanging="360"/>
      </w:pPr>
    </w:lvl>
    <w:lvl w:ilvl="2" w:tplc="7F4E30CC" w:tentative="1">
      <w:start w:val="1"/>
      <w:numFmt w:val="lowerRoman"/>
      <w:lvlText w:val="%3."/>
      <w:lvlJc w:val="right"/>
      <w:pPr>
        <w:ind w:left="2160" w:hanging="180"/>
      </w:pPr>
    </w:lvl>
    <w:lvl w:ilvl="3" w:tplc="611A925A" w:tentative="1">
      <w:start w:val="1"/>
      <w:numFmt w:val="decimal"/>
      <w:lvlText w:val="%4."/>
      <w:lvlJc w:val="left"/>
      <w:pPr>
        <w:ind w:left="2880" w:hanging="360"/>
      </w:pPr>
    </w:lvl>
    <w:lvl w:ilvl="4" w:tplc="1916ABFC" w:tentative="1">
      <w:start w:val="1"/>
      <w:numFmt w:val="lowerLetter"/>
      <w:lvlText w:val="%5."/>
      <w:lvlJc w:val="left"/>
      <w:pPr>
        <w:ind w:left="3600" w:hanging="360"/>
      </w:pPr>
    </w:lvl>
    <w:lvl w:ilvl="5" w:tplc="88AA5D66" w:tentative="1">
      <w:start w:val="1"/>
      <w:numFmt w:val="lowerRoman"/>
      <w:lvlText w:val="%6."/>
      <w:lvlJc w:val="right"/>
      <w:pPr>
        <w:ind w:left="4320" w:hanging="180"/>
      </w:pPr>
    </w:lvl>
    <w:lvl w:ilvl="6" w:tplc="9328D294" w:tentative="1">
      <w:start w:val="1"/>
      <w:numFmt w:val="decimal"/>
      <w:lvlText w:val="%7."/>
      <w:lvlJc w:val="left"/>
      <w:pPr>
        <w:ind w:left="5040" w:hanging="360"/>
      </w:pPr>
    </w:lvl>
    <w:lvl w:ilvl="7" w:tplc="399EF22C" w:tentative="1">
      <w:start w:val="1"/>
      <w:numFmt w:val="lowerLetter"/>
      <w:lvlText w:val="%8."/>
      <w:lvlJc w:val="left"/>
      <w:pPr>
        <w:ind w:left="5760" w:hanging="360"/>
      </w:pPr>
    </w:lvl>
    <w:lvl w:ilvl="8" w:tplc="3DAC72F4" w:tentative="1">
      <w:start w:val="1"/>
      <w:numFmt w:val="lowerRoman"/>
      <w:lvlText w:val="%9."/>
      <w:lvlJc w:val="right"/>
      <w:pPr>
        <w:ind w:left="6480" w:hanging="180"/>
      </w:pPr>
    </w:lvl>
  </w:abstractNum>
  <w:abstractNum w:abstractNumId="22" w15:restartNumberingAfterBreak="0">
    <w:nsid w:val="73030BD5"/>
    <w:multiLevelType w:val="hybridMultilevel"/>
    <w:tmpl w:val="213A1046"/>
    <w:lvl w:ilvl="0" w:tplc="3EC0C17A">
      <w:start w:val="1"/>
      <w:numFmt w:val="decimal"/>
      <w:lvlText w:val="%1."/>
      <w:lvlJc w:val="left"/>
      <w:pPr>
        <w:ind w:left="720" w:hanging="360"/>
      </w:pPr>
    </w:lvl>
    <w:lvl w:ilvl="1" w:tplc="F8F4520A" w:tentative="1">
      <w:start w:val="1"/>
      <w:numFmt w:val="lowerLetter"/>
      <w:lvlText w:val="%2."/>
      <w:lvlJc w:val="left"/>
      <w:pPr>
        <w:ind w:left="1440" w:hanging="360"/>
      </w:pPr>
    </w:lvl>
    <w:lvl w:ilvl="2" w:tplc="A84258C0" w:tentative="1">
      <w:start w:val="1"/>
      <w:numFmt w:val="lowerRoman"/>
      <w:lvlText w:val="%3."/>
      <w:lvlJc w:val="right"/>
      <w:pPr>
        <w:ind w:left="2160" w:hanging="180"/>
      </w:pPr>
    </w:lvl>
    <w:lvl w:ilvl="3" w:tplc="122C94BA" w:tentative="1">
      <w:start w:val="1"/>
      <w:numFmt w:val="decimal"/>
      <w:lvlText w:val="%4."/>
      <w:lvlJc w:val="left"/>
      <w:pPr>
        <w:ind w:left="2880" w:hanging="360"/>
      </w:pPr>
    </w:lvl>
    <w:lvl w:ilvl="4" w:tplc="32BA6A8A" w:tentative="1">
      <w:start w:val="1"/>
      <w:numFmt w:val="lowerLetter"/>
      <w:lvlText w:val="%5."/>
      <w:lvlJc w:val="left"/>
      <w:pPr>
        <w:ind w:left="3600" w:hanging="360"/>
      </w:pPr>
    </w:lvl>
    <w:lvl w:ilvl="5" w:tplc="C842480E" w:tentative="1">
      <w:start w:val="1"/>
      <w:numFmt w:val="lowerRoman"/>
      <w:lvlText w:val="%6."/>
      <w:lvlJc w:val="right"/>
      <w:pPr>
        <w:ind w:left="4320" w:hanging="180"/>
      </w:pPr>
    </w:lvl>
    <w:lvl w:ilvl="6" w:tplc="A0487DD4" w:tentative="1">
      <w:start w:val="1"/>
      <w:numFmt w:val="decimal"/>
      <w:lvlText w:val="%7."/>
      <w:lvlJc w:val="left"/>
      <w:pPr>
        <w:ind w:left="5040" w:hanging="360"/>
      </w:pPr>
    </w:lvl>
    <w:lvl w:ilvl="7" w:tplc="8C341D72" w:tentative="1">
      <w:start w:val="1"/>
      <w:numFmt w:val="lowerLetter"/>
      <w:lvlText w:val="%8."/>
      <w:lvlJc w:val="left"/>
      <w:pPr>
        <w:ind w:left="5760" w:hanging="360"/>
      </w:pPr>
    </w:lvl>
    <w:lvl w:ilvl="8" w:tplc="0116F418" w:tentative="1">
      <w:start w:val="1"/>
      <w:numFmt w:val="lowerRoman"/>
      <w:lvlText w:val="%9."/>
      <w:lvlJc w:val="right"/>
      <w:pPr>
        <w:ind w:left="6480" w:hanging="180"/>
      </w:pPr>
    </w:lvl>
  </w:abstractNum>
  <w:abstractNum w:abstractNumId="23" w15:restartNumberingAfterBreak="0">
    <w:nsid w:val="7C2A355F"/>
    <w:multiLevelType w:val="hybridMultilevel"/>
    <w:tmpl w:val="F23684BC"/>
    <w:lvl w:ilvl="0" w:tplc="5D808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15"/>
  </w:num>
  <w:num w:numId="4">
    <w:abstractNumId w:val="21"/>
  </w:num>
  <w:num w:numId="5">
    <w:abstractNumId w:val="9"/>
  </w:num>
  <w:num w:numId="6">
    <w:abstractNumId w:val="1"/>
  </w:num>
  <w:num w:numId="7">
    <w:abstractNumId w:val="3"/>
  </w:num>
  <w:num w:numId="8">
    <w:abstractNumId w:val="14"/>
  </w:num>
  <w:num w:numId="9">
    <w:abstractNumId w:val="23"/>
  </w:num>
  <w:num w:numId="10">
    <w:abstractNumId w:val="5"/>
  </w:num>
  <w:num w:numId="11">
    <w:abstractNumId w:val="0"/>
  </w:num>
  <w:num w:numId="12">
    <w:abstractNumId w:val="17"/>
  </w:num>
  <w:num w:numId="13">
    <w:abstractNumId w:val="19"/>
  </w:num>
  <w:num w:numId="14">
    <w:abstractNumId w:val="10"/>
  </w:num>
  <w:num w:numId="15">
    <w:abstractNumId w:val="13"/>
  </w:num>
  <w:num w:numId="16">
    <w:abstractNumId w:val="7"/>
  </w:num>
  <w:num w:numId="17">
    <w:abstractNumId w:val="4"/>
  </w:num>
  <w:num w:numId="18">
    <w:abstractNumId w:val="2"/>
  </w:num>
  <w:num w:numId="19">
    <w:abstractNumId w:val="12"/>
  </w:num>
  <w:num w:numId="20">
    <w:abstractNumId w:val="18"/>
  </w:num>
  <w:num w:numId="21">
    <w:abstractNumId w:val="8"/>
  </w:num>
  <w:num w:numId="22">
    <w:abstractNumId w:val="16"/>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6C"/>
    <w:rsid w:val="00000938"/>
    <w:rsid w:val="00024F27"/>
    <w:rsid w:val="000557F6"/>
    <w:rsid w:val="001614C0"/>
    <w:rsid w:val="00324986"/>
    <w:rsid w:val="00491A6C"/>
    <w:rsid w:val="004B5090"/>
    <w:rsid w:val="005215AB"/>
    <w:rsid w:val="00536FAA"/>
    <w:rsid w:val="00784D69"/>
    <w:rsid w:val="007C136F"/>
    <w:rsid w:val="008046B2"/>
    <w:rsid w:val="008E0A6F"/>
    <w:rsid w:val="0099291D"/>
    <w:rsid w:val="00A92EF7"/>
    <w:rsid w:val="00AF39FA"/>
    <w:rsid w:val="00BA3224"/>
    <w:rsid w:val="00BA7224"/>
    <w:rsid w:val="00C47A85"/>
    <w:rsid w:val="00C75D36"/>
    <w:rsid w:val="00C813A3"/>
    <w:rsid w:val="00CF3FA2"/>
    <w:rsid w:val="00D16B4A"/>
    <w:rsid w:val="00D80B88"/>
    <w:rsid w:val="00E93C2E"/>
    <w:rsid w:val="00FC6032"/>
    <w:rsid w:val="00FE5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C65F1"/>
  <w15:docId w15:val="{B589EEE3-0A1B-4CE0-9E8F-6E31115F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1">
    <w:name w:val="heading 1"/>
    <w:basedOn w:val="Normal"/>
    <w:next w:val="Normal"/>
    <w:link w:val="Heading1Char"/>
    <w:uiPriority w:val="9"/>
    <w:qFormat/>
    <w:rsid w:val="00C47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uiPriority w:val="9"/>
    <w:rsid w:val="00C47A85"/>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C47A85"/>
    <w:rPr>
      <w:b/>
      <w:i/>
      <w:snapToGrid w:val="0"/>
      <w:sz w:val="24"/>
      <w:szCs w:val="24"/>
      <w:lang w:eastAsia="en-US"/>
    </w:rPr>
  </w:style>
  <w:style w:type="character" w:customStyle="1" w:styleId="BalloonTextChar">
    <w:name w:val="Balloon Text Char"/>
    <w:basedOn w:val="DefaultParagraphFont"/>
    <w:link w:val="BalloonText"/>
    <w:uiPriority w:val="99"/>
    <w:semiHidden/>
    <w:rsid w:val="00C47A85"/>
    <w:rPr>
      <w:rFonts w:ascii="Tahoma" w:hAnsi="Tahoma" w:cs="Tahoma"/>
      <w:sz w:val="16"/>
      <w:szCs w:val="16"/>
      <w:lang w:eastAsia="en-US"/>
    </w:rPr>
  </w:style>
  <w:style w:type="paragraph" w:styleId="NoSpacing">
    <w:name w:val="No Spacing"/>
    <w:uiPriority w:val="1"/>
    <w:qFormat/>
    <w:rsid w:val="00C47A85"/>
    <w:rPr>
      <w:rFonts w:asciiTheme="minorHAnsi" w:eastAsiaTheme="minorHAnsi" w:hAnsiTheme="minorHAnsi" w:cstheme="minorBidi"/>
      <w:sz w:val="22"/>
      <w:szCs w:val="22"/>
      <w:lang w:eastAsia="en-US"/>
    </w:rPr>
  </w:style>
  <w:style w:type="character" w:customStyle="1" w:styleId="000000">
    <w:name w:val="000000"/>
    <w:basedOn w:val="DefaultParagraphFont"/>
    <w:rsid w:val="00C47A85"/>
    <w:rPr>
      <w:b w:val="0"/>
      <w:bCs w:val="0"/>
      <w:sz w:val="28"/>
      <w:szCs w:val="28"/>
    </w:rPr>
  </w:style>
  <w:style w:type="character" w:customStyle="1" w:styleId="ListParagraphChar">
    <w:name w:val="List Paragraph Char"/>
    <w:basedOn w:val="DefaultParagraphFont"/>
    <w:link w:val="ListParagraph"/>
    <w:uiPriority w:val="34"/>
    <w:rsid w:val="00C47A85"/>
    <w:rPr>
      <w:sz w:val="24"/>
      <w:szCs w:val="24"/>
      <w:lang w:eastAsia="en-US"/>
    </w:rPr>
  </w:style>
  <w:style w:type="table" w:styleId="TableGrid">
    <w:name w:val="Table Grid"/>
    <w:basedOn w:val="TableNormal"/>
    <w:uiPriority w:val="39"/>
    <w:rsid w:val="00C47A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7A85"/>
    <w:pPr>
      <w:spacing w:after="200"/>
    </w:pPr>
    <w:rPr>
      <w:rFonts w:asciiTheme="minorHAnsi" w:eastAsiaTheme="minorHAnsi" w:hAnsiTheme="minorHAnsi" w:cstheme="minorBidi"/>
      <w:i/>
      <w:iCs/>
      <w:color w:val="44546A" w:themeColor="text2"/>
      <w:sz w:val="18"/>
      <w:szCs w:val="18"/>
    </w:rPr>
  </w:style>
  <w:style w:type="character" w:styleId="Hyperlink">
    <w:name w:val="Hyperlink"/>
    <w:basedOn w:val="DefaultParagraphFont"/>
    <w:uiPriority w:val="99"/>
    <w:unhideWhenUsed/>
    <w:rsid w:val="00C47A85"/>
    <w:rPr>
      <w:color w:val="0563C1" w:themeColor="hyperlink"/>
      <w:u w:val="single"/>
    </w:rPr>
  </w:style>
  <w:style w:type="character" w:styleId="FollowedHyperlink">
    <w:name w:val="FollowedHyperlink"/>
    <w:basedOn w:val="DefaultParagraphFont"/>
    <w:uiPriority w:val="99"/>
    <w:semiHidden/>
    <w:unhideWhenUsed/>
    <w:rsid w:val="00C47A85"/>
    <w:rPr>
      <w:color w:val="954F72"/>
      <w:u w:val="single"/>
    </w:rPr>
  </w:style>
  <w:style w:type="paragraph" w:customStyle="1" w:styleId="msonormal0">
    <w:name w:val="msonormal"/>
    <w:basedOn w:val="Normal"/>
    <w:rsid w:val="00C47A85"/>
    <w:pPr>
      <w:spacing w:before="100" w:beforeAutospacing="1" w:after="100" w:afterAutospacing="1"/>
    </w:pPr>
    <w:rPr>
      <w:lang w:val="en-US"/>
    </w:rPr>
  </w:style>
  <w:style w:type="paragraph" w:customStyle="1" w:styleId="xl65">
    <w:name w:val="xl65"/>
    <w:basedOn w:val="Normal"/>
    <w:rsid w:val="00C47A85"/>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lang w:val="en-US"/>
    </w:rPr>
  </w:style>
  <w:style w:type="paragraph" w:customStyle="1" w:styleId="xl66">
    <w:name w:val="xl66"/>
    <w:basedOn w:val="Normal"/>
    <w:rsid w:val="00C47A85"/>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val="en-US"/>
    </w:rPr>
  </w:style>
  <w:style w:type="paragraph" w:customStyle="1" w:styleId="xl67">
    <w:name w:val="xl67"/>
    <w:basedOn w:val="Normal"/>
    <w:rsid w:val="00C47A85"/>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lang w:val="en-US"/>
    </w:rPr>
  </w:style>
  <w:style w:type="paragraph" w:customStyle="1" w:styleId="xl68">
    <w:name w:val="xl68"/>
    <w:basedOn w:val="Normal"/>
    <w:rsid w:val="00C47A85"/>
    <w:pPr>
      <w:pBdr>
        <w:top w:val="single" w:sz="4" w:space="0" w:color="auto"/>
        <w:left w:val="single" w:sz="8"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C47A8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0">
    <w:name w:val="xl70"/>
    <w:basedOn w:val="Normal"/>
    <w:rsid w:val="00C47A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71">
    <w:name w:val="xl71"/>
    <w:basedOn w:val="Normal"/>
    <w:rsid w:val="00C47A85"/>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n-US"/>
    </w:rPr>
  </w:style>
  <w:style w:type="paragraph" w:customStyle="1" w:styleId="xl72">
    <w:name w:val="xl72"/>
    <w:basedOn w:val="Normal"/>
    <w:rsid w:val="00C47A85"/>
    <w:pPr>
      <w:pBdr>
        <w:top w:val="single" w:sz="4" w:space="0" w:color="auto"/>
        <w:left w:val="single" w:sz="8" w:space="0" w:color="auto"/>
        <w:bottom w:val="single" w:sz="4" w:space="0" w:color="auto"/>
        <w:right w:val="single" w:sz="4" w:space="0" w:color="auto"/>
      </w:pBdr>
      <w:spacing w:before="100" w:beforeAutospacing="1" w:after="100" w:afterAutospacing="1"/>
    </w:pPr>
    <w:rPr>
      <w:lang w:val="en-US"/>
    </w:rPr>
  </w:style>
  <w:style w:type="paragraph" w:customStyle="1" w:styleId="xl73">
    <w:name w:val="xl73"/>
    <w:basedOn w:val="Normal"/>
    <w:rsid w:val="00C47A85"/>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z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isitor.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ztzg.hr/hr/i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45CA-3D00-4889-947B-51395980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07D104-0041-4286-8974-7A414C20D68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D778B476-C16E-4B03-BCA5-D8982E75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13</TotalTime>
  <Pages>13</Pages>
  <Words>3187</Words>
  <Characters>18169</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Ines Uglešić</cp:lastModifiedBy>
  <cp:revision>8</cp:revision>
  <cp:lastPrinted>2020-12-03T10:43:00Z</cp:lastPrinted>
  <dcterms:created xsi:type="dcterms:W3CDTF">2020-12-03T10:24:00Z</dcterms:created>
  <dcterms:modified xsi:type="dcterms:W3CDTF">2020-12-08T15:33:00Z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