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1E" w:rsidRPr="001E7FA0" w:rsidRDefault="00F63E1E" w:rsidP="00F63E1E">
      <w:pPr>
        <w:ind w:left="360"/>
        <w:jc w:val="right"/>
        <w:rPr>
          <w:szCs w:val="24"/>
        </w:rPr>
      </w:pPr>
    </w:p>
    <w:p w:rsidR="00F63E1E" w:rsidRPr="001E7FA0" w:rsidRDefault="00F63E1E" w:rsidP="00F63E1E">
      <w:pPr>
        <w:ind w:left="360"/>
        <w:jc w:val="right"/>
        <w:rPr>
          <w:szCs w:val="24"/>
        </w:rPr>
      </w:pPr>
    </w:p>
    <w:p w:rsidR="00F63E1E" w:rsidRDefault="00F63E1E" w:rsidP="00F63E1E">
      <w:pPr>
        <w:jc w:val="center"/>
      </w:pPr>
      <w:r>
        <w:rPr>
          <w:noProof/>
        </w:rPr>
        <w:drawing>
          <wp:inline distT="0" distB="0" distL="0" distR="0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F63E1E" w:rsidRDefault="00F63E1E" w:rsidP="00F63E1E">
      <w:pPr>
        <w:rPr>
          <w:szCs w:val="24"/>
        </w:rPr>
      </w:pPr>
    </w:p>
    <w:p w:rsidR="00F63E1E" w:rsidRDefault="00452AFF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0D6931">
        <w:rPr>
          <w:szCs w:val="24"/>
        </w:rPr>
        <w:t>1</w:t>
      </w:r>
      <w:r w:rsidR="00A72C99">
        <w:rPr>
          <w:szCs w:val="24"/>
        </w:rPr>
        <w:t>7</w:t>
      </w:r>
      <w:bookmarkStart w:id="0" w:name="_GoBack"/>
      <w:bookmarkEnd w:id="0"/>
      <w:r w:rsidR="00C505E0">
        <w:rPr>
          <w:szCs w:val="24"/>
        </w:rPr>
        <w:t xml:space="preserve">. </w:t>
      </w:r>
      <w:r w:rsidR="00244E0C">
        <w:rPr>
          <w:szCs w:val="24"/>
        </w:rPr>
        <w:t>prosinca</w:t>
      </w:r>
      <w:r w:rsidR="00C505E0">
        <w:rPr>
          <w:szCs w:val="24"/>
        </w:rPr>
        <w:t xml:space="preserve"> 2020</w:t>
      </w:r>
      <w:r w:rsidR="00F63E1E">
        <w:rPr>
          <w:szCs w:val="24"/>
        </w:rPr>
        <w:t>.</w:t>
      </w: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027D4C" w:rsidP="00244E0C">
            <w:pPr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244E0C">
              <w:rPr>
                <w:szCs w:val="24"/>
              </w:rPr>
              <w:t>financija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F63E1E" w:rsidP="007B7FBE">
            <w:pPr>
              <w:rPr>
                <w:szCs w:val="24"/>
              </w:rPr>
            </w:pPr>
            <w:r w:rsidRPr="00D20D4F">
              <w:rPr>
                <w:szCs w:val="24"/>
              </w:rPr>
              <w:t>Davanje prethodne suglasnosti predstavniku Vlade</w:t>
            </w:r>
            <w:r w:rsidR="003A728C">
              <w:rPr>
                <w:szCs w:val="24"/>
              </w:rPr>
              <w:t xml:space="preserve"> Republike Hrvatske</w:t>
            </w:r>
            <w:r w:rsidRPr="00D20D4F">
              <w:rPr>
                <w:szCs w:val="24"/>
              </w:rPr>
              <w:t xml:space="preserve"> za prihvaćanje amandmana </w:t>
            </w:r>
            <w:r w:rsidR="007B7FBE">
              <w:rPr>
                <w:szCs w:val="24"/>
              </w:rPr>
              <w:t>drugih predlagatelja</w:t>
            </w:r>
            <w:r w:rsidR="006748CE">
              <w:rPr>
                <w:szCs w:val="24"/>
              </w:rPr>
              <w:t xml:space="preserve"> na </w:t>
            </w:r>
            <w:r w:rsidR="006748CE" w:rsidRPr="006748CE">
              <w:rPr>
                <w:szCs w:val="24"/>
              </w:rPr>
              <w:t>Konačn</w:t>
            </w:r>
            <w:r w:rsidR="006748CE">
              <w:rPr>
                <w:szCs w:val="24"/>
              </w:rPr>
              <w:t>i</w:t>
            </w:r>
            <w:r w:rsidR="006748CE" w:rsidRPr="006748CE">
              <w:rPr>
                <w:szCs w:val="24"/>
              </w:rPr>
              <w:t xml:space="preserve"> prijedlog zakona o prisilnoj likvidaciji kreditnih institucija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pStyle w:val="Header"/>
      </w:pPr>
    </w:p>
    <w:p w:rsidR="00F63E1E" w:rsidRDefault="00F63E1E" w:rsidP="00F63E1E"/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3948EB" w:rsidRDefault="003948EB" w:rsidP="00F63E1E">
      <w:pPr>
        <w:pStyle w:val="Footer"/>
      </w:pPr>
    </w:p>
    <w:p w:rsidR="003948EB" w:rsidRDefault="003948EB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/>
    <w:p w:rsidR="00F63E1E" w:rsidRDefault="00DE42CC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</w:t>
      </w:r>
      <w:r w:rsidR="00F63E1E" w:rsidRPr="00234046">
        <w:rPr>
          <w:color w:val="404040"/>
          <w:spacing w:val="20"/>
          <w:sz w:val="20"/>
        </w:rPr>
        <w:t xml:space="preserve"> | 10000 Zagreb | tel. 01 4569 222 | vlada.gov.hr</w:t>
      </w:r>
    </w:p>
    <w:p w:rsidR="00A10D86" w:rsidRDefault="00A10D86" w:rsidP="003948EB">
      <w:pPr>
        <w:jc w:val="right"/>
        <w:rPr>
          <w:b/>
          <w:szCs w:val="24"/>
        </w:rPr>
      </w:pPr>
    </w:p>
    <w:p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</w:t>
      </w:r>
      <w:r w:rsidR="00A10D86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A10D86">
        <w:rPr>
          <w:szCs w:val="24"/>
        </w:rPr>
        <w:t xml:space="preserve"> i 116/18</w:t>
      </w:r>
      <w:r w:rsidRPr="00AC02E4">
        <w:rPr>
          <w:szCs w:val="24"/>
        </w:rPr>
        <w:t>), Vlada Republike Hrvatske je na sjed</w:t>
      </w:r>
      <w:r w:rsidR="00C505E0">
        <w:rPr>
          <w:szCs w:val="24"/>
        </w:rPr>
        <w:t>nici održanoj _____________ 2020</w:t>
      </w:r>
      <w:r w:rsidRPr="00AC02E4">
        <w:rPr>
          <w:szCs w:val="24"/>
        </w:rPr>
        <w:t xml:space="preserve">. godine donijela 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A728C" w:rsidP="003948EB">
      <w:pPr>
        <w:jc w:val="center"/>
        <w:rPr>
          <w:b/>
          <w:szCs w:val="24"/>
        </w:rPr>
      </w:pPr>
      <w:r>
        <w:rPr>
          <w:b/>
          <w:szCs w:val="24"/>
        </w:rPr>
        <w:t>Z A K L</w:t>
      </w:r>
      <w:r w:rsidR="003948EB" w:rsidRPr="00AC02E4">
        <w:rPr>
          <w:b/>
          <w:szCs w:val="24"/>
        </w:rPr>
        <w:t>J U Č A K</w:t>
      </w:r>
    </w:p>
    <w:p w:rsidR="003948EB" w:rsidRPr="00AC02E4" w:rsidRDefault="003948EB" w:rsidP="003948EB">
      <w:pPr>
        <w:jc w:val="center"/>
        <w:rPr>
          <w:b/>
          <w:szCs w:val="24"/>
        </w:rPr>
      </w:pPr>
    </w:p>
    <w:p w:rsidR="003B695B" w:rsidRPr="00AC02E4" w:rsidRDefault="003B695B" w:rsidP="003948EB">
      <w:pPr>
        <w:jc w:val="center"/>
        <w:rPr>
          <w:b/>
          <w:szCs w:val="24"/>
        </w:rPr>
      </w:pPr>
    </w:p>
    <w:p w:rsidR="003948EB" w:rsidRPr="00AC02E4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="00C505E0">
        <w:rPr>
          <w:szCs w:val="24"/>
        </w:rPr>
        <w:t xml:space="preserve">Odbora za financije </w:t>
      </w:r>
      <w:r w:rsidR="00F745D7">
        <w:rPr>
          <w:szCs w:val="24"/>
        </w:rPr>
        <w:t>i državni proračun</w:t>
      </w:r>
      <w:r w:rsidR="003A728C">
        <w:rPr>
          <w:szCs w:val="24"/>
        </w:rPr>
        <w:t xml:space="preserve"> Hrvatskog</w:t>
      </w:r>
      <w:r w:rsidR="00A10D86">
        <w:rPr>
          <w:szCs w:val="24"/>
        </w:rPr>
        <w:t>a</w:t>
      </w:r>
      <w:r w:rsidR="003A728C">
        <w:rPr>
          <w:szCs w:val="24"/>
        </w:rPr>
        <w:t xml:space="preserve"> sabora</w:t>
      </w:r>
      <w:r w:rsidR="00F745D7">
        <w:rPr>
          <w:color w:val="000000"/>
          <w:szCs w:val="24"/>
        </w:rPr>
        <w:t xml:space="preserve">, </w:t>
      </w:r>
      <w:r w:rsidR="00A10D86" w:rsidRPr="00A10D86">
        <w:rPr>
          <w:color w:val="000000"/>
          <w:szCs w:val="24"/>
        </w:rPr>
        <w:t xml:space="preserve">koje je Odbor podnio na </w:t>
      </w:r>
      <w:r w:rsidR="00A10D86">
        <w:rPr>
          <w:color w:val="000000"/>
          <w:szCs w:val="24"/>
        </w:rPr>
        <w:t>9</w:t>
      </w:r>
      <w:r w:rsidR="00A10D86" w:rsidRPr="00A10D86">
        <w:rPr>
          <w:color w:val="000000"/>
          <w:szCs w:val="24"/>
        </w:rPr>
        <w:t xml:space="preserve">. </w:t>
      </w:r>
      <w:r w:rsidR="00A10D86">
        <w:rPr>
          <w:color w:val="000000"/>
          <w:szCs w:val="24"/>
        </w:rPr>
        <w:t>(elektroničkoj) sjednici održanoj 30</w:t>
      </w:r>
      <w:r w:rsidR="00A10D86" w:rsidRPr="00A10D86">
        <w:rPr>
          <w:color w:val="000000"/>
          <w:szCs w:val="24"/>
        </w:rPr>
        <w:t xml:space="preserve">. </w:t>
      </w:r>
      <w:r w:rsidR="00A10D86">
        <w:rPr>
          <w:color w:val="000000"/>
          <w:szCs w:val="24"/>
        </w:rPr>
        <w:t>studenoga 2020. godine, na članak 44. Konačnog p</w:t>
      </w:r>
      <w:r w:rsidR="00A10D86" w:rsidRPr="00A10D86">
        <w:rPr>
          <w:color w:val="000000"/>
          <w:szCs w:val="24"/>
        </w:rPr>
        <w:t xml:space="preserve">rijedloga zakona o </w:t>
      </w:r>
      <w:r w:rsidR="00A10D86">
        <w:rPr>
          <w:color w:val="000000"/>
          <w:szCs w:val="24"/>
        </w:rPr>
        <w:t>prisilnoj likvidaciji kreditnih institucija, drugo čitanje, P.Z.E. broj 54</w:t>
      </w:r>
      <w:r w:rsidRPr="00AC02E4">
        <w:rPr>
          <w:color w:val="000000"/>
          <w:szCs w:val="24"/>
        </w:rPr>
        <w:t>.</w:t>
      </w:r>
    </w:p>
    <w:p w:rsidR="003948EB" w:rsidRDefault="003948EB" w:rsidP="003948EB">
      <w:pPr>
        <w:rPr>
          <w:szCs w:val="24"/>
        </w:rPr>
      </w:pPr>
    </w:p>
    <w:p w:rsidR="006748CE" w:rsidRDefault="006748CE" w:rsidP="003948EB">
      <w:pPr>
        <w:rPr>
          <w:szCs w:val="24"/>
        </w:rPr>
      </w:pPr>
    </w:p>
    <w:p w:rsidR="006748CE" w:rsidRPr="00AC02E4" w:rsidRDefault="006748CE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  <w:proofErr w:type="spellStart"/>
      <w:r w:rsidRPr="00AC02E4">
        <w:rPr>
          <w:szCs w:val="24"/>
        </w:rPr>
        <w:t>Urbroj</w:t>
      </w:r>
      <w:proofErr w:type="spellEnd"/>
      <w:r w:rsidRPr="00AC02E4">
        <w:rPr>
          <w:szCs w:val="24"/>
        </w:rPr>
        <w:t>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proofErr w:type="spellStart"/>
      <w:r w:rsidRPr="00AC02E4">
        <w:rPr>
          <w:snapToGrid w:val="0"/>
          <w:szCs w:val="24"/>
          <w:lang w:val="en-GB" w:eastAsia="en-US"/>
        </w:rPr>
        <w:t>mr</w:t>
      </w:r>
      <w:proofErr w:type="spellEnd"/>
      <w:r w:rsidRPr="00AC02E4">
        <w:rPr>
          <w:snapToGrid w:val="0"/>
          <w:szCs w:val="24"/>
          <w:lang w:val="en-GB" w:eastAsia="en-US"/>
        </w:rPr>
        <w:t xml:space="preserve">. sc. Andrej </w:t>
      </w:r>
      <w:proofErr w:type="spellStart"/>
      <w:r w:rsidRPr="00AC02E4">
        <w:rPr>
          <w:snapToGrid w:val="0"/>
          <w:szCs w:val="24"/>
          <w:lang w:val="en-GB" w:eastAsia="en-US"/>
        </w:rPr>
        <w:t>Plenković</w:t>
      </w:r>
      <w:proofErr w:type="spellEnd"/>
    </w:p>
    <w:p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:rsidR="003948EB" w:rsidRPr="00AC02E4" w:rsidRDefault="003948E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A728C" w:rsidRDefault="003A728C" w:rsidP="003948EB">
      <w:pPr>
        <w:jc w:val="left"/>
        <w:rPr>
          <w:szCs w:val="24"/>
        </w:rPr>
      </w:pPr>
    </w:p>
    <w:p w:rsidR="003A728C" w:rsidRDefault="003A728C" w:rsidP="003948EB">
      <w:pPr>
        <w:jc w:val="left"/>
        <w:rPr>
          <w:szCs w:val="24"/>
        </w:rPr>
      </w:pPr>
    </w:p>
    <w:p w:rsidR="003B695B" w:rsidRPr="003948EB" w:rsidRDefault="003B695B" w:rsidP="003948EB">
      <w:pPr>
        <w:jc w:val="left"/>
        <w:rPr>
          <w:szCs w:val="24"/>
        </w:rPr>
      </w:pPr>
    </w:p>
    <w:p w:rsidR="003948EB" w:rsidRPr="003948EB" w:rsidRDefault="003948EB" w:rsidP="003948EB">
      <w:pPr>
        <w:jc w:val="center"/>
        <w:rPr>
          <w:b/>
          <w:szCs w:val="24"/>
        </w:rPr>
      </w:pPr>
      <w:r w:rsidRPr="003948EB">
        <w:rPr>
          <w:b/>
          <w:szCs w:val="24"/>
        </w:rPr>
        <w:t>O B R A Z L O Ž E N</w:t>
      </w:r>
      <w:r w:rsidR="00DE42CC">
        <w:rPr>
          <w:b/>
          <w:szCs w:val="24"/>
        </w:rPr>
        <w:t xml:space="preserve"> </w:t>
      </w:r>
      <w:r w:rsidRPr="003948EB">
        <w:rPr>
          <w:b/>
          <w:szCs w:val="24"/>
        </w:rPr>
        <w:t>J E</w:t>
      </w:r>
    </w:p>
    <w:p w:rsidR="003948EB" w:rsidRPr="003948EB" w:rsidRDefault="003948EB" w:rsidP="003948EB">
      <w:pPr>
        <w:jc w:val="center"/>
        <w:rPr>
          <w:szCs w:val="24"/>
        </w:rPr>
      </w:pPr>
    </w:p>
    <w:p w:rsidR="003948EB" w:rsidRDefault="0088548E" w:rsidP="003948EB">
      <w:pPr>
        <w:rPr>
          <w:szCs w:val="24"/>
        </w:rPr>
      </w:pPr>
      <w:r>
        <w:rPr>
          <w:szCs w:val="24"/>
        </w:rPr>
        <w:t xml:space="preserve">I. </w:t>
      </w:r>
      <w:r w:rsidR="003A728C">
        <w:rPr>
          <w:szCs w:val="24"/>
        </w:rPr>
        <w:t>Odbor za financije i državni proračun Hrvatskog</w:t>
      </w:r>
      <w:r w:rsidR="006748CE">
        <w:rPr>
          <w:szCs w:val="24"/>
        </w:rPr>
        <w:t>a</w:t>
      </w:r>
      <w:r w:rsidR="003A728C">
        <w:rPr>
          <w:szCs w:val="24"/>
        </w:rPr>
        <w:t xml:space="preserve"> sabora</w:t>
      </w:r>
      <w:r w:rsidR="003A728C">
        <w:rPr>
          <w:color w:val="000000"/>
          <w:szCs w:val="24"/>
        </w:rPr>
        <w:t>,</w:t>
      </w:r>
      <w:r w:rsidR="003A728C">
        <w:rPr>
          <w:szCs w:val="24"/>
        </w:rPr>
        <w:t xml:space="preserve"> predložio je amandman od </w:t>
      </w:r>
      <w:r w:rsidR="006748CE">
        <w:rPr>
          <w:szCs w:val="24"/>
        </w:rPr>
        <w:t xml:space="preserve">30. studenoga </w:t>
      </w:r>
      <w:r w:rsidR="003A728C">
        <w:rPr>
          <w:szCs w:val="24"/>
        </w:rPr>
        <w:t>2020</w:t>
      </w:r>
      <w:r w:rsidR="003948EB" w:rsidRPr="003948EB">
        <w:rPr>
          <w:szCs w:val="24"/>
        </w:rPr>
        <w:t>.</w:t>
      </w:r>
      <w:r w:rsidR="006748CE">
        <w:rPr>
          <w:szCs w:val="24"/>
        </w:rPr>
        <w:t xml:space="preserve"> godine, na članak 4</w:t>
      </w:r>
      <w:r w:rsidR="002774D4">
        <w:rPr>
          <w:szCs w:val="24"/>
        </w:rPr>
        <w:t>4</w:t>
      </w:r>
      <w:r w:rsidR="0071002B">
        <w:rPr>
          <w:szCs w:val="24"/>
        </w:rPr>
        <w:t>.</w:t>
      </w:r>
      <w:r w:rsidR="003948EB" w:rsidRPr="003948EB">
        <w:rPr>
          <w:szCs w:val="24"/>
        </w:rPr>
        <w:t xml:space="preserve"> </w:t>
      </w:r>
      <w:r w:rsidR="006748CE" w:rsidRPr="006748CE">
        <w:rPr>
          <w:szCs w:val="24"/>
        </w:rPr>
        <w:t>Konačnog prijedloga zakona o prisilnoj likvidaciji kreditnih institucija</w:t>
      </w:r>
      <w:r w:rsidR="006748CE">
        <w:rPr>
          <w:szCs w:val="24"/>
        </w:rPr>
        <w:t xml:space="preserve">, drugo čitanje, P.Z.E. broj 54, </w:t>
      </w:r>
      <w:r w:rsidR="0071002B">
        <w:rPr>
          <w:szCs w:val="24"/>
        </w:rPr>
        <w:t>koji</w:t>
      </w:r>
      <w:r w:rsidR="003948EB" w:rsidRPr="003948EB">
        <w:rPr>
          <w:szCs w:val="24"/>
        </w:rPr>
        <w:t xml:space="preserve"> glasi:</w:t>
      </w:r>
    </w:p>
    <w:p w:rsidR="0071002B" w:rsidRDefault="0071002B" w:rsidP="003948EB">
      <w:pPr>
        <w:rPr>
          <w:szCs w:val="24"/>
        </w:rPr>
      </w:pPr>
    </w:p>
    <w:p w:rsidR="006748CE" w:rsidRPr="006748CE" w:rsidRDefault="006748CE" w:rsidP="006748CE">
      <w:pPr>
        <w:rPr>
          <w:szCs w:val="24"/>
        </w:rPr>
      </w:pPr>
    </w:p>
    <w:p w:rsidR="006748CE" w:rsidRPr="006748CE" w:rsidRDefault="006748CE" w:rsidP="006748CE">
      <w:pPr>
        <w:rPr>
          <w:szCs w:val="24"/>
        </w:rPr>
      </w:pPr>
      <w:r w:rsidRPr="006748CE">
        <w:rPr>
          <w:szCs w:val="24"/>
        </w:rPr>
        <w:t xml:space="preserve">Članak 44. mijenja se i glasi: </w:t>
      </w:r>
    </w:p>
    <w:p w:rsidR="006748CE" w:rsidRPr="006748CE" w:rsidRDefault="006748CE" w:rsidP="006748CE">
      <w:pPr>
        <w:rPr>
          <w:szCs w:val="24"/>
        </w:rPr>
      </w:pPr>
    </w:p>
    <w:p w:rsidR="006748CE" w:rsidRPr="006748CE" w:rsidRDefault="006748CE" w:rsidP="006748CE">
      <w:pPr>
        <w:rPr>
          <w:szCs w:val="24"/>
        </w:rPr>
      </w:pPr>
      <w:r w:rsidRPr="006748CE">
        <w:rPr>
          <w:szCs w:val="24"/>
        </w:rPr>
        <w:t xml:space="preserve">„(1) Likvidatori i nadzorno likvidacijsko tijelo moraju obavljati dužnosti u okviru ovoga Zakona s pozornošću urednog i savjesnog gospodarstvenika i odgovaraju svim sudionicima ako su svojom krivnjom povrijedili koju od svojih dužnosti. </w:t>
      </w:r>
    </w:p>
    <w:p w:rsidR="006748CE" w:rsidRPr="006748CE" w:rsidRDefault="006748CE" w:rsidP="006748CE">
      <w:pPr>
        <w:rPr>
          <w:szCs w:val="24"/>
        </w:rPr>
      </w:pPr>
      <w:r w:rsidRPr="006748CE">
        <w:rPr>
          <w:szCs w:val="24"/>
        </w:rPr>
        <w:t xml:space="preserve"> </w:t>
      </w:r>
    </w:p>
    <w:p w:rsidR="002774D4" w:rsidRDefault="006748CE" w:rsidP="006748CE">
      <w:pPr>
        <w:rPr>
          <w:szCs w:val="24"/>
        </w:rPr>
      </w:pPr>
      <w:r w:rsidRPr="006748CE">
        <w:rPr>
          <w:szCs w:val="24"/>
        </w:rPr>
        <w:t>(2) Troškove u sudskim sporovima protiv likvidatora, a koji se odnose na obavljanje dužnosti iz ovoga Zakona, snosi kreditna institucija nad kojom je pokrenut postupak prisilne likvidacije. “.</w:t>
      </w:r>
    </w:p>
    <w:p w:rsidR="006748CE" w:rsidRPr="004A5458" w:rsidRDefault="006748CE" w:rsidP="006748CE">
      <w:pPr>
        <w:rPr>
          <w:b/>
        </w:rPr>
      </w:pPr>
    </w:p>
    <w:p w:rsidR="006748CE" w:rsidRDefault="006748CE" w:rsidP="006748CE">
      <w:pPr>
        <w:ind w:right="-142"/>
      </w:pPr>
      <w:r>
        <w:t>Predloženo</w:t>
      </w:r>
      <w:r w:rsidRPr="007C5216">
        <w:t>m</w:t>
      </w:r>
      <w:r>
        <w:t xml:space="preserve"> izmjenom članka 44. Konačnog prijedloga zakona o prisilnoj likvidaciji kreditnih institucija, se u stavku 1. jasnije definira odgovornost za štetu l</w:t>
      </w:r>
      <w:r w:rsidRPr="00DB7646">
        <w:rPr>
          <w:color w:val="000000"/>
        </w:rPr>
        <w:t>ikvidator</w:t>
      </w:r>
      <w:r>
        <w:rPr>
          <w:color w:val="000000"/>
        </w:rPr>
        <w:t>a</w:t>
      </w:r>
      <w:r w:rsidRPr="00DB7646">
        <w:rPr>
          <w:color w:val="000000"/>
        </w:rPr>
        <w:t xml:space="preserve"> i nadzorno</w:t>
      </w:r>
      <w:r>
        <w:rPr>
          <w:color w:val="000000"/>
        </w:rPr>
        <w:t>g</w:t>
      </w:r>
      <w:r w:rsidRPr="00DB7646">
        <w:rPr>
          <w:color w:val="000000"/>
        </w:rPr>
        <w:t xml:space="preserve"> likvidacijsko</w:t>
      </w:r>
      <w:r>
        <w:rPr>
          <w:color w:val="000000"/>
        </w:rPr>
        <w:t>g</w:t>
      </w:r>
      <w:r w:rsidRPr="00DB7646">
        <w:rPr>
          <w:color w:val="000000"/>
        </w:rPr>
        <w:t xml:space="preserve"> tijel</w:t>
      </w:r>
      <w:r>
        <w:rPr>
          <w:color w:val="000000"/>
        </w:rPr>
        <w:t xml:space="preserve">a, na način da se propisuje da isti odgovaraju </w:t>
      </w:r>
      <w:r w:rsidRPr="00DB7646">
        <w:t xml:space="preserve">svim sudionicima </w:t>
      </w:r>
      <w:r>
        <w:t xml:space="preserve">u postupku prisilne likvidacije </w:t>
      </w:r>
      <w:r w:rsidRPr="00DB7646">
        <w:t xml:space="preserve">ako su svojom krivnjom povrijedili koju od svojih dužnosti. </w:t>
      </w:r>
    </w:p>
    <w:p w:rsidR="006748CE" w:rsidRDefault="006748CE" w:rsidP="006748CE">
      <w:pPr>
        <w:ind w:right="-142"/>
      </w:pPr>
      <w:r>
        <w:t xml:space="preserve">Obzirom da se na postupak prisilne likvidacije kreditne institucije na odgovarajući način primjenjuje odredbe Stečajnog zakona, bilo je potrebno usuglasiti odgovornost za štetu likvidatora s odgovornošću za štetu stečajnog upravitelja. </w:t>
      </w:r>
    </w:p>
    <w:p w:rsidR="006748CE" w:rsidRDefault="006748CE" w:rsidP="006748CE">
      <w:pPr>
        <w:pStyle w:val="NormalWeb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Osnovna intencija stavka 2. je zaštita</w:t>
      </w:r>
      <w:r w:rsidRPr="007F2916">
        <w:rPr>
          <w:iCs/>
          <w:color w:val="000000"/>
          <w:shd w:val="clear" w:color="auto" w:fill="FFFFFF"/>
        </w:rPr>
        <w:t xml:space="preserve"> likvidatora od </w:t>
      </w:r>
      <w:r>
        <w:rPr>
          <w:iCs/>
          <w:color w:val="000000"/>
          <w:shd w:val="clear" w:color="auto" w:fill="FFFFFF"/>
        </w:rPr>
        <w:t xml:space="preserve">dugotrajnog ili neopravdanog </w:t>
      </w:r>
      <w:r w:rsidRPr="007F2916">
        <w:rPr>
          <w:iCs/>
          <w:color w:val="000000"/>
          <w:shd w:val="clear" w:color="auto" w:fill="FFFFFF"/>
        </w:rPr>
        <w:t xml:space="preserve">parničenja. </w:t>
      </w:r>
      <w:r>
        <w:rPr>
          <w:iCs/>
          <w:color w:val="000000"/>
          <w:shd w:val="clear" w:color="auto" w:fill="FFFFFF"/>
        </w:rPr>
        <w:t>U</w:t>
      </w:r>
      <w:r w:rsidRPr="007F2916">
        <w:rPr>
          <w:iCs/>
          <w:color w:val="000000"/>
          <w:shd w:val="clear" w:color="auto" w:fill="FFFFFF"/>
        </w:rPr>
        <w:t xml:space="preserve"> sudskim </w:t>
      </w:r>
      <w:r>
        <w:rPr>
          <w:iCs/>
          <w:color w:val="000000"/>
          <w:shd w:val="clear" w:color="auto" w:fill="FFFFFF"/>
        </w:rPr>
        <w:t>sporovima</w:t>
      </w:r>
      <w:r w:rsidRPr="007F2916">
        <w:rPr>
          <w:iCs/>
          <w:color w:val="000000"/>
          <w:shd w:val="clear" w:color="auto" w:fill="FFFFFF"/>
        </w:rPr>
        <w:t xml:space="preserve"> koji </w:t>
      </w:r>
      <w:r>
        <w:rPr>
          <w:iCs/>
          <w:color w:val="000000"/>
          <w:shd w:val="clear" w:color="auto" w:fill="FFFFFF"/>
        </w:rPr>
        <w:t>će se voditi</w:t>
      </w:r>
      <w:r w:rsidRPr="007F2916">
        <w:rPr>
          <w:iCs/>
          <w:color w:val="000000"/>
          <w:shd w:val="clear" w:color="auto" w:fill="FFFFFF"/>
        </w:rPr>
        <w:t xml:space="preserve"> protiv </w:t>
      </w:r>
      <w:r>
        <w:rPr>
          <w:iCs/>
          <w:color w:val="000000"/>
          <w:shd w:val="clear" w:color="auto" w:fill="FFFFFF"/>
        </w:rPr>
        <w:t>likvidatora</w:t>
      </w:r>
      <w:r w:rsidRPr="007F2916">
        <w:rPr>
          <w:iCs/>
          <w:color w:val="000000"/>
          <w:shd w:val="clear" w:color="auto" w:fill="FFFFFF"/>
        </w:rPr>
        <w:t xml:space="preserve">, a </w:t>
      </w:r>
      <w:r>
        <w:rPr>
          <w:iCs/>
          <w:color w:val="000000"/>
          <w:shd w:val="clear" w:color="auto" w:fill="FFFFFF"/>
        </w:rPr>
        <w:t>odnose se na</w:t>
      </w:r>
      <w:r w:rsidRPr="007F2916">
        <w:rPr>
          <w:iCs/>
          <w:color w:val="000000"/>
          <w:shd w:val="clear" w:color="auto" w:fill="FFFFFF"/>
        </w:rPr>
        <w:t xml:space="preserve"> obavljanj</w:t>
      </w:r>
      <w:r>
        <w:rPr>
          <w:iCs/>
          <w:color w:val="000000"/>
          <w:shd w:val="clear" w:color="auto" w:fill="FFFFFF"/>
        </w:rPr>
        <w:t>e</w:t>
      </w:r>
      <w:r w:rsidRPr="007F2916">
        <w:rPr>
          <w:iCs/>
          <w:color w:val="000000"/>
          <w:shd w:val="clear" w:color="auto" w:fill="FFFFFF"/>
        </w:rPr>
        <w:t xml:space="preserve"> dužnosti iz ovoga Zakona, troškove </w:t>
      </w:r>
      <w:r>
        <w:rPr>
          <w:iCs/>
          <w:color w:val="000000"/>
          <w:shd w:val="clear" w:color="auto" w:fill="FFFFFF"/>
        </w:rPr>
        <w:t xml:space="preserve">će </w:t>
      </w:r>
      <w:r w:rsidRPr="007F2916">
        <w:rPr>
          <w:iCs/>
          <w:color w:val="000000"/>
          <w:shd w:val="clear" w:color="auto" w:fill="FFFFFF"/>
        </w:rPr>
        <w:t xml:space="preserve">snositi kreditna institucija nad kojom je pokrenut postupak prisilne likvidacije. </w:t>
      </w:r>
      <w:r>
        <w:rPr>
          <w:iCs/>
          <w:color w:val="000000"/>
          <w:shd w:val="clear" w:color="auto" w:fill="FFFFFF"/>
        </w:rPr>
        <w:t xml:space="preserve">Ako likvidator bude pravomoćno proglašen krivim, </w:t>
      </w:r>
      <w:r w:rsidRPr="007F2916">
        <w:rPr>
          <w:iCs/>
          <w:color w:val="000000"/>
          <w:shd w:val="clear" w:color="auto" w:fill="FFFFFF"/>
        </w:rPr>
        <w:t xml:space="preserve">kreditna institucija podmirene troškove </w:t>
      </w:r>
      <w:r>
        <w:rPr>
          <w:iCs/>
          <w:color w:val="000000"/>
          <w:shd w:val="clear" w:color="auto" w:fill="FFFFFF"/>
        </w:rPr>
        <w:t>može</w:t>
      </w:r>
      <w:r w:rsidRPr="007F2916">
        <w:rPr>
          <w:iCs/>
          <w:color w:val="000000"/>
          <w:shd w:val="clear" w:color="auto" w:fill="FFFFFF"/>
        </w:rPr>
        <w:t xml:space="preserve"> regresno namir</w:t>
      </w:r>
      <w:r>
        <w:rPr>
          <w:iCs/>
          <w:color w:val="000000"/>
          <w:shd w:val="clear" w:color="auto" w:fill="FFFFFF"/>
        </w:rPr>
        <w:t>iti</w:t>
      </w:r>
      <w:r w:rsidRPr="007F2916">
        <w:rPr>
          <w:iCs/>
          <w:color w:val="000000"/>
          <w:shd w:val="clear" w:color="auto" w:fill="FFFFFF"/>
        </w:rPr>
        <w:t xml:space="preserve"> od likvidatora.</w:t>
      </w:r>
    </w:p>
    <w:p w:rsidR="006748CE" w:rsidRPr="003948EB" w:rsidRDefault="006748CE" w:rsidP="003948EB">
      <w:pPr>
        <w:rPr>
          <w:szCs w:val="24"/>
        </w:rPr>
      </w:pPr>
    </w:p>
    <w:p w:rsidR="003948EB" w:rsidRPr="003948EB" w:rsidRDefault="003948EB" w:rsidP="003948EB">
      <w:pPr>
        <w:rPr>
          <w:szCs w:val="24"/>
        </w:rPr>
      </w:pPr>
      <w:r w:rsidRPr="003948EB">
        <w:rPr>
          <w:szCs w:val="24"/>
        </w:rPr>
        <w:t>Slijedom navedenoga, odl</w:t>
      </w:r>
      <w:r w:rsidR="003A728C">
        <w:rPr>
          <w:szCs w:val="24"/>
        </w:rPr>
        <w:t>učeno je kao u izreci Z</w:t>
      </w:r>
      <w:r w:rsidRPr="003948EB">
        <w:rPr>
          <w:szCs w:val="24"/>
        </w:rPr>
        <w:t>aključka.</w:t>
      </w:r>
    </w:p>
    <w:p w:rsidR="002774D4" w:rsidRDefault="002774D4"/>
    <w:p w:rsidR="008F76FB" w:rsidRDefault="008F76FB"/>
    <w:sectPr w:rsidR="008F76FB" w:rsidSect="003948E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2A" w:rsidRDefault="00014D2A" w:rsidP="003948EB">
      <w:r>
        <w:separator/>
      </w:r>
    </w:p>
  </w:endnote>
  <w:endnote w:type="continuationSeparator" w:id="0">
    <w:p w:rsidR="00014D2A" w:rsidRDefault="00014D2A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99">
          <w:rPr>
            <w:noProof/>
          </w:rPr>
          <w:t>2</w:t>
        </w:r>
        <w:r>
          <w:fldChar w:fldCharType="end"/>
        </w:r>
      </w:p>
    </w:sdtContent>
  </w:sdt>
  <w:p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2A" w:rsidRDefault="00014D2A" w:rsidP="003948EB">
      <w:r>
        <w:separator/>
      </w:r>
    </w:p>
  </w:footnote>
  <w:footnote w:type="continuationSeparator" w:id="0">
    <w:p w:rsidR="00014D2A" w:rsidRDefault="00014D2A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14D2A"/>
    <w:rsid w:val="00027D4C"/>
    <w:rsid w:val="00087011"/>
    <w:rsid w:val="000C016F"/>
    <w:rsid w:val="000D6931"/>
    <w:rsid w:val="000D6CC0"/>
    <w:rsid w:val="000E0386"/>
    <w:rsid w:val="00111703"/>
    <w:rsid w:val="0012332C"/>
    <w:rsid w:val="00237C49"/>
    <w:rsid w:val="00244E0C"/>
    <w:rsid w:val="002774D4"/>
    <w:rsid w:val="002B56C2"/>
    <w:rsid w:val="002F1162"/>
    <w:rsid w:val="003948EB"/>
    <w:rsid w:val="003A728C"/>
    <w:rsid w:val="003B695B"/>
    <w:rsid w:val="00452AFF"/>
    <w:rsid w:val="004641A5"/>
    <w:rsid w:val="00476B2E"/>
    <w:rsid w:val="00510EBD"/>
    <w:rsid w:val="005A64B7"/>
    <w:rsid w:val="00637D21"/>
    <w:rsid w:val="006748CE"/>
    <w:rsid w:val="006911AE"/>
    <w:rsid w:val="0071002B"/>
    <w:rsid w:val="007214FB"/>
    <w:rsid w:val="00733390"/>
    <w:rsid w:val="007A4EC6"/>
    <w:rsid w:val="007B7FBE"/>
    <w:rsid w:val="007C1A43"/>
    <w:rsid w:val="007C6EAD"/>
    <w:rsid w:val="0088548E"/>
    <w:rsid w:val="008F76FB"/>
    <w:rsid w:val="009B6008"/>
    <w:rsid w:val="00A10D86"/>
    <w:rsid w:val="00A251CD"/>
    <w:rsid w:val="00A337C9"/>
    <w:rsid w:val="00A65AEE"/>
    <w:rsid w:val="00A72C99"/>
    <w:rsid w:val="00AC02E4"/>
    <w:rsid w:val="00B03F97"/>
    <w:rsid w:val="00B07138"/>
    <w:rsid w:val="00BF21B4"/>
    <w:rsid w:val="00C246C1"/>
    <w:rsid w:val="00C505E0"/>
    <w:rsid w:val="00C9204D"/>
    <w:rsid w:val="00DC30BF"/>
    <w:rsid w:val="00DD3C42"/>
    <w:rsid w:val="00DD5FA4"/>
    <w:rsid w:val="00DE42CC"/>
    <w:rsid w:val="00E33B3D"/>
    <w:rsid w:val="00E408EB"/>
    <w:rsid w:val="00F46308"/>
    <w:rsid w:val="00F55C25"/>
    <w:rsid w:val="00F63E1E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5438"/>
  <w15:docId w15:val="{C0BA7DC6-7FE7-43CB-83A6-C64572B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748C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Duspara</dc:creator>
  <cp:lastModifiedBy>Maja Bartolić</cp:lastModifiedBy>
  <cp:revision>5</cp:revision>
  <cp:lastPrinted>2020-02-25T11:51:00Z</cp:lastPrinted>
  <dcterms:created xsi:type="dcterms:W3CDTF">2020-12-01T10:10:00Z</dcterms:created>
  <dcterms:modified xsi:type="dcterms:W3CDTF">2020-12-15T07:57:00Z</dcterms:modified>
</cp:coreProperties>
</file>