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Look w:val="04A0" w:firstRow="1" w:lastRow="0" w:firstColumn="1" w:lastColumn="0" w:noHBand="0" w:noVBand="1"/>
      </w:tblPr>
      <w:tblGrid>
        <w:gridCol w:w="5024"/>
        <w:gridCol w:w="4541"/>
      </w:tblGrid>
      <w:tr w:rsidR="00491A6C" w14:paraId="1BE8DAF0" w14:textId="77777777" w:rsidTr="00D66871">
        <w:tc>
          <w:tcPr>
            <w:tcW w:w="5024" w:type="dxa"/>
            <w:shd w:val="clear" w:color="auto" w:fill="auto"/>
          </w:tcPr>
          <w:p w14:paraId="64F7204A" w14:textId="77777777" w:rsidR="00992CDC" w:rsidRPr="00992CDC" w:rsidRDefault="008D4C7E" w:rsidP="00992CDC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</w:rPr>
            </w:pPr>
            <w:bookmarkStart w:id="0" w:name="_Hlk4596292"/>
          </w:p>
        </w:tc>
        <w:tc>
          <w:tcPr>
            <w:tcW w:w="4541" w:type="dxa"/>
            <w:shd w:val="clear" w:color="auto" w:fill="auto"/>
          </w:tcPr>
          <w:p w14:paraId="779EA33A" w14:textId="77777777" w:rsidR="00BC52AA" w:rsidRPr="00992CDC" w:rsidRDefault="008D4C7E" w:rsidP="00C47A85">
            <w:pPr>
              <w:rPr>
                <w:b/>
              </w:rPr>
            </w:pPr>
          </w:p>
        </w:tc>
      </w:tr>
    </w:tbl>
    <w:bookmarkEnd w:id="0"/>
    <w:p w14:paraId="4224AA5E" w14:textId="77777777" w:rsidR="00C47A85" w:rsidRPr="007974C4" w:rsidRDefault="00C47A85" w:rsidP="00C47A85">
      <w:pPr>
        <w:jc w:val="center"/>
        <w:rPr>
          <w:lang w:eastAsia="hr-HR"/>
        </w:rPr>
      </w:pPr>
      <w:r w:rsidRPr="007974C4">
        <w:rPr>
          <w:noProof/>
          <w:lang w:eastAsia="hr-HR"/>
        </w:rPr>
        <w:drawing>
          <wp:inline distT="0" distB="0" distL="0" distR="0" wp14:anchorId="474BA194" wp14:editId="3B8282BB">
            <wp:extent cx="497840" cy="682625"/>
            <wp:effectExtent l="0" t="0" r="0" b="317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4C4">
        <w:rPr>
          <w:lang w:eastAsia="hr-HR"/>
        </w:rPr>
        <w:fldChar w:fldCharType="begin"/>
      </w:r>
      <w:r w:rsidRPr="007974C4">
        <w:rPr>
          <w:lang w:eastAsia="hr-HR"/>
        </w:rPr>
        <w:instrText xml:space="preserve"> INCLUDEPICTURE "http://www.inet.hr/~box/images/grb-rh.gif" \* MERGEFORMATINET </w:instrText>
      </w:r>
      <w:r w:rsidRPr="007974C4">
        <w:rPr>
          <w:lang w:eastAsia="hr-HR"/>
        </w:rPr>
        <w:fldChar w:fldCharType="end"/>
      </w:r>
    </w:p>
    <w:p w14:paraId="13A8B7D6" w14:textId="77777777" w:rsidR="00C47A85" w:rsidRPr="007974C4" w:rsidRDefault="00C47A85" w:rsidP="00C47A85">
      <w:pPr>
        <w:spacing w:before="60" w:after="1680"/>
        <w:jc w:val="center"/>
        <w:rPr>
          <w:sz w:val="28"/>
          <w:lang w:eastAsia="hr-HR"/>
        </w:rPr>
      </w:pPr>
      <w:r w:rsidRPr="007974C4">
        <w:rPr>
          <w:sz w:val="28"/>
          <w:lang w:eastAsia="hr-HR"/>
        </w:rPr>
        <w:t>VLADA REPUBLIKE HRVATSKE</w:t>
      </w:r>
    </w:p>
    <w:p w14:paraId="4AA13E7F" w14:textId="341AD6C1" w:rsidR="00C47A85" w:rsidRDefault="00C47A85" w:rsidP="00C47A85">
      <w:pPr>
        <w:spacing w:before="60" w:after="1680"/>
        <w:jc w:val="center"/>
        <w:rPr>
          <w:lang w:eastAsia="hr-HR"/>
        </w:rPr>
      </w:pPr>
      <w:r w:rsidRPr="007974C4">
        <w:rPr>
          <w:sz w:val="28"/>
          <w:lang w:eastAsia="hr-HR"/>
        </w:rPr>
        <w:t xml:space="preserve">                                                                                     </w:t>
      </w:r>
      <w:r w:rsidRPr="007974C4">
        <w:rPr>
          <w:lang w:eastAsia="hr-HR"/>
        </w:rPr>
        <w:t xml:space="preserve">Zagreb, </w:t>
      </w:r>
      <w:r w:rsidR="00FF2109">
        <w:rPr>
          <w:lang w:eastAsia="hr-HR"/>
        </w:rPr>
        <w:t>23</w:t>
      </w:r>
      <w:r w:rsidRPr="007974C4">
        <w:rPr>
          <w:lang w:eastAsia="hr-HR"/>
        </w:rPr>
        <w:t xml:space="preserve">. </w:t>
      </w:r>
      <w:r w:rsidR="00462FE4">
        <w:rPr>
          <w:lang w:eastAsia="hr-HR"/>
        </w:rPr>
        <w:t>prosinca</w:t>
      </w:r>
      <w:r w:rsidRPr="007974C4">
        <w:rPr>
          <w:lang w:eastAsia="hr-HR"/>
        </w:rPr>
        <w:t xml:space="preserve"> 2020.</w:t>
      </w:r>
    </w:p>
    <w:p w14:paraId="26E758FE" w14:textId="77777777" w:rsidR="00C47A85" w:rsidRPr="007974C4" w:rsidRDefault="00C47A85" w:rsidP="00C47A85">
      <w:pPr>
        <w:spacing w:before="60" w:after="1680"/>
        <w:jc w:val="center"/>
        <w:rPr>
          <w:lang w:eastAsia="hr-HR"/>
        </w:rPr>
      </w:pPr>
    </w:p>
    <w:p w14:paraId="144DCD5C" w14:textId="77777777" w:rsidR="00C47A85" w:rsidRPr="007974C4" w:rsidRDefault="00C47A85" w:rsidP="00C47A85">
      <w:pPr>
        <w:pBdr>
          <w:bottom w:val="single" w:sz="4" w:space="1" w:color="auto"/>
        </w:pBdr>
        <w:rPr>
          <w:lang w:eastAsia="hr-HR"/>
        </w:rPr>
      </w:pPr>
    </w:p>
    <w:p w14:paraId="07CC0809" w14:textId="77777777" w:rsidR="00C47A85" w:rsidRPr="007974C4" w:rsidRDefault="00C47A85" w:rsidP="00C47A85">
      <w:pPr>
        <w:pBdr>
          <w:bottom w:val="single" w:sz="4" w:space="1" w:color="auto"/>
        </w:pBdr>
        <w:rPr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849"/>
      </w:tblGrid>
      <w:tr w:rsidR="00C47A85" w:rsidRPr="007974C4" w14:paraId="67FA8A29" w14:textId="77777777" w:rsidTr="00960D60">
        <w:tc>
          <w:tcPr>
            <w:tcW w:w="2243" w:type="dxa"/>
            <w:shd w:val="clear" w:color="auto" w:fill="auto"/>
          </w:tcPr>
          <w:p w14:paraId="395CEAEE" w14:textId="77777777" w:rsidR="00C47A85" w:rsidRPr="007974C4" w:rsidRDefault="00C47A85" w:rsidP="00960D60">
            <w:pPr>
              <w:spacing w:line="360" w:lineRule="auto"/>
              <w:rPr>
                <w:lang w:eastAsia="hr-HR"/>
              </w:rPr>
            </w:pPr>
            <w:r w:rsidRPr="007974C4">
              <w:rPr>
                <w:smallCaps/>
                <w:lang w:eastAsia="hr-HR"/>
              </w:rPr>
              <w:t>PREDLAGATELJ</w:t>
            </w:r>
            <w:r w:rsidRPr="007974C4">
              <w:rPr>
                <w:lang w:eastAsia="hr-HR"/>
              </w:rPr>
              <w:t>:</w:t>
            </w:r>
          </w:p>
        </w:tc>
        <w:tc>
          <w:tcPr>
            <w:tcW w:w="7117" w:type="dxa"/>
            <w:shd w:val="clear" w:color="auto" w:fill="auto"/>
          </w:tcPr>
          <w:p w14:paraId="3CAD8600" w14:textId="0CD8CD44" w:rsidR="00C47A85" w:rsidRPr="007974C4" w:rsidRDefault="00C47A85" w:rsidP="00462FE4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7974C4">
              <w:rPr>
                <w:bCs/>
                <w:color w:val="000000"/>
                <w:lang w:eastAsia="hr-HR"/>
              </w:rPr>
              <w:t xml:space="preserve">MINISTARSTVO </w:t>
            </w:r>
            <w:r w:rsidR="00462FE4">
              <w:rPr>
                <w:bCs/>
                <w:color w:val="000000"/>
                <w:lang w:eastAsia="hr-HR"/>
              </w:rPr>
              <w:t>GOSPODARSTVA I ODRŽIVOG RAZVOJA</w:t>
            </w:r>
          </w:p>
        </w:tc>
      </w:tr>
    </w:tbl>
    <w:p w14:paraId="119330C5" w14:textId="77777777" w:rsidR="00C47A85" w:rsidRPr="007974C4" w:rsidRDefault="00C47A85" w:rsidP="00C47A85">
      <w:pPr>
        <w:spacing w:line="360" w:lineRule="auto"/>
        <w:rPr>
          <w:lang w:eastAsia="hr-HR"/>
        </w:rPr>
      </w:pPr>
      <w:r w:rsidRPr="007974C4">
        <w:rPr>
          <w:lang w:eastAsia="hr-HR"/>
        </w:rP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3"/>
        <w:gridCol w:w="7141"/>
      </w:tblGrid>
      <w:tr w:rsidR="00C47A85" w:rsidRPr="007974C4" w14:paraId="4B91B526" w14:textId="77777777" w:rsidTr="00960D60">
        <w:tc>
          <w:tcPr>
            <w:tcW w:w="1951" w:type="dxa"/>
            <w:shd w:val="clear" w:color="auto" w:fill="auto"/>
          </w:tcPr>
          <w:p w14:paraId="56C2C24B" w14:textId="77777777" w:rsidR="00C47A85" w:rsidRPr="007974C4" w:rsidRDefault="00C47A85" w:rsidP="00960D60">
            <w:pPr>
              <w:spacing w:line="360" w:lineRule="auto"/>
              <w:rPr>
                <w:lang w:eastAsia="hr-HR"/>
              </w:rPr>
            </w:pPr>
            <w:r>
              <w:rPr>
                <w:smallCaps/>
                <w:lang w:eastAsia="hr-HR"/>
              </w:rPr>
              <w:t xml:space="preserve">           </w:t>
            </w:r>
            <w:r w:rsidRPr="007974C4">
              <w:rPr>
                <w:smallCaps/>
                <w:lang w:eastAsia="hr-HR"/>
              </w:rPr>
              <w:t>PREDMET</w:t>
            </w:r>
            <w:r w:rsidRPr="007974C4">
              <w:rPr>
                <w:b/>
                <w:lang w:eastAsia="hr-HR"/>
              </w:rPr>
              <w:t xml:space="preserve">: </w:t>
            </w:r>
          </w:p>
        </w:tc>
        <w:tc>
          <w:tcPr>
            <w:tcW w:w="7229" w:type="dxa"/>
            <w:shd w:val="clear" w:color="auto" w:fill="auto"/>
          </w:tcPr>
          <w:p w14:paraId="08A49117" w14:textId="0B7FFA50" w:rsidR="00C47A85" w:rsidRPr="003127CF" w:rsidRDefault="008E0A6F" w:rsidP="00BA322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hr-HR"/>
              </w:rPr>
              <w:t>Prijedlog</w:t>
            </w:r>
            <w:r w:rsidR="00C47A85" w:rsidRPr="003127CF">
              <w:rPr>
                <w:rFonts w:cstheme="minorHAnsi"/>
                <w:color w:val="000000"/>
                <w:lang w:eastAsia="hr-HR"/>
              </w:rPr>
              <w:t xml:space="preserve"> </w:t>
            </w:r>
            <w:r>
              <w:rPr>
                <w:rFonts w:cstheme="minorHAnsi"/>
                <w:color w:val="000000"/>
                <w:lang w:eastAsia="hr-HR"/>
              </w:rPr>
              <w:t>u</w:t>
            </w:r>
            <w:r w:rsidR="00C47A85" w:rsidRPr="003127CF">
              <w:rPr>
                <w:rFonts w:cstheme="minorHAnsi"/>
                <w:color w:val="000000"/>
                <w:lang w:eastAsia="hr-HR"/>
              </w:rPr>
              <w:t xml:space="preserve">redbe o </w:t>
            </w:r>
            <w:r w:rsidR="00462FE4">
              <w:rPr>
                <w:rFonts w:cstheme="minorHAnsi"/>
              </w:rPr>
              <w:t>izmjenama i dopuni Uredbe o poticanju ulaganja</w:t>
            </w:r>
          </w:p>
          <w:p w14:paraId="2C5ECAAA" w14:textId="77777777" w:rsidR="00C47A85" w:rsidRPr="007974C4" w:rsidRDefault="00C47A85" w:rsidP="00960D6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hr-HR"/>
              </w:rPr>
            </w:pPr>
          </w:p>
        </w:tc>
      </w:tr>
    </w:tbl>
    <w:p w14:paraId="2FDF4108" w14:textId="77777777" w:rsidR="00C47A85" w:rsidRDefault="00C47A85" w:rsidP="00C47A85">
      <w:pPr>
        <w:jc w:val="both"/>
      </w:pPr>
      <w:r w:rsidRPr="007974C4">
        <w:rPr>
          <w:lang w:eastAsia="hr-HR"/>
        </w:rPr>
        <w:t>________________________________________________________________________</w:t>
      </w:r>
    </w:p>
    <w:p w14:paraId="22CE9BA9" w14:textId="77777777" w:rsidR="00C47A85" w:rsidRDefault="00C47A85" w:rsidP="00C47A85">
      <w:pPr>
        <w:jc w:val="both"/>
      </w:pPr>
    </w:p>
    <w:p w14:paraId="6B366E5F" w14:textId="77777777" w:rsidR="00C47A85" w:rsidRDefault="00C47A85" w:rsidP="00C47A85">
      <w:pPr>
        <w:jc w:val="both"/>
      </w:pPr>
    </w:p>
    <w:p w14:paraId="22351365" w14:textId="77777777" w:rsidR="00C47A85" w:rsidRDefault="00C47A85" w:rsidP="00C47A85">
      <w:pPr>
        <w:jc w:val="both"/>
      </w:pPr>
    </w:p>
    <w:p w14:paraId="6935DE49" w14:textId="77777777" w:rsidR="00C47A85" w:rsidRDefault="00C47A85" w:rsidP="00C47A85">
      <w:pPr>
        <w:jc w:val="both"/>
      </w:pPr>
    </w:p>
    <w:p w14:paraId="529D7321" w14:textId="77777777" w:rsidR="00C47A85" w:rsidRDefault="00C47A85" w:rsidP="00C47A85">
      <w:pPr>
        <w:jc w:val="both"/>
      </w:pPr>
    </w:p>
    <w:p w14:paraId="7D56A64E" w14:textId="77777777" w:rsidR="00C47A85" w:rsidRDefault="00C47A85" w:rsidP="00C47A85">
      <w:pPr>
        <w:jc w:val="both"/>
      </w:pPr>
    </w:p>
    <w:p w14:paraId="0036FF11" w14:textId="77777777" w:rsidR="00C47A85" w:rsidRDefault="00C47A85" w:rsidP="00C47A85">
      <w:pPr>
        <w:jc w:val="both"/>
      </w:pPr>
    </w:p>
    <w:p w14:paraId="39D6EE34" w14:textId="77777777" w:rsidR="00C47A85" w:rsidRDefault="00C47A85" w:rsidP="00C47A85">
      <w:pPr>
        <w:jc w:val="both"/>
      </w:pPr>
    </w:p>
    <w:p w14:paraId="2B0A0E85" w14:textId="47B280D1" w:rsidR="00C47A85" w:rsidRDefault="00C47A85" w:rsidP="00C47A8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>
        <w:rPr>
          <w:rFonts w:eastAsia="Calibri"/>
          <w:color w:val="404040"/>
          <w:spacing w:val="20"/>
          <w:sz w:val="20"/>
        </w:rPr>
        <w:t>Banski dvori | Trg Sv. Marka 2 | 10000 Zagreb | tel. 01 4569 222 | vlada.gov.hr</w:t>
      </w:r>
    </w:p>
    <w:p w14:paraId="26049CC8" w14:textId="19FF69BE" w:rsidR="00462FE4" w:rsidRDefault="00462FE4" w:rsidP="00C47A8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</w:p>
    <w:p w14:paraId="768863A1" w14:textId="69630DDF" w:rsidR="00462FE4" w:rsidRDefault="00462FE4" w:rsidP="00C47A8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</w:p>
    <w:p w14:paraId="181823EB" w14:textId="77777777" w:rsidR="00462FE4" w:rsidRDefault="00462FE4" w:rsidP="00C47A8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Style w:val="000000"/>
          <w:rFonts w:eastAsia="Calibri"/>
          <w:color w:val="404040"/>
          <w:spacing w:val="20"/>
          <w:sz w:val="20"/>
        </w:rPr>
      </w:pPr>
    </w:p>
    <w:p w14:paraId="2F81E786" w14:textId="77777777" w:rsidR="00B5019A" w:rsidRDefault="00462FE4" w:rsidP="00462FE4">
      <w:pPr>
        <w:pStyle w:val="tb-na16"/>
        <w:jc w:val="center"/>
        <w:rPr>
          <w:b/>
        </w:rPr>
      </w:pPr>
      <w:r w:rsidRPr="0016690A">
        <w:rPr>
          <w:b/>
        </w:rPr>
        <w:t xml:space="preserve">                 </w:t>
      </w:r>
      <w:r w:rsidRPr="0016690A">
        <w:rPr>
          <w:b/>
        </w:rPr>
        <w:tab/>
      </w:r>
      <w:r w:rsidRPr="0016690A">
        <w:rPr>
          <w:b/>
        </w:rPr>
        <w:tab/>
      </w:r>
      <w:r w:rsidRPr="0016690A">
        <w:rPr>
          <w:b/>
        </w:rPr>
        <w:tab/>
      </w:r>
      <w:r w:rsidRPr="0016690A">
        <w:rPr>
          <w:b/>
        </w:rPr>
        <w:tab/>
      </w:r>
      <w:r w:rsidRPr="0016690A">
        <w:rPr>
          <w:b/>
        </w:rPr>
        <w:tab/>
      </w:r>
      <w:r w:rsidRPr="0016690A">
        <w:rPr>
          <w:b/>
        </w:rPr>
        <w:tab/>
      </w:r>
      <w:r w:rsidRPr="0016690A">
        <w:rPr>
          <w:b/>
        </w:rPr>
        <w:tab/>
      </w:r>
    </w:p>
    <w:p w14:paraId="2860109D" w14:textId="600BBA08" w:rsidR="00462FE4" w:rsidRPr="00F44169" w:rsidRDefault="00F44169" w:rsidP="00B5019A">
      <w:pPr>
        <w:pStyle w:val="tb-na16"/>
        <w:jc w:val="right"/>
        <w:rPr>
          <w:b/>
        </w:rPr>
      </w:pPr>
      <w:r w:rsidRPr="00F44169">
        <w:rPr>
          <w:b/>
        </w:rPr>
        <w:t>PRIJEDLOG</w:t>
      </w:r>
    </w:p>
    <w:p w14:paraId="086A2471" w14:textId="4117F5BD" w:rsidR="00462FE4" w:rsidRPr="0016690A" w:rsidRDefault="00462FE4" w:rsidP="003774FF">
      <w:pPr>
        <w:pStyle w:val="tb-na16"/>
        <w:ind w:firstLine="1418"/>
        <w:jc w:val="both"/>
        <w:rPr>
          <w:b/>
        </w:rPr>
      </w:pPr>
      <w:r w:rsidRPr="0016690A">
        <w:t xml:space="preserve">Na temelju članka </w:t>
      </w:r>
      <w:r w:rsidR="003774FF">
        <w:t>17. stav</w:t>
      </w:r>
      <w:r>
        <w:t>k</w:t>
      </w:r>
      <w:r w:rsidR="003774FF">
        <w:t>a</w:t>
      </w:r>
      <w:r>
        <w:t xml:space="preserve"> 8</w:t>
      </w:r>
      <w:r w:rsidR="003774FF">
        <w:t>. Zakona o poticanju ulaganja (Narodne novine, br.</w:t>
      </w:r>
      <w:r>
        <w:t xml:space="preserve"> 102/15, 25/18, 114/18 i 32/20)</w:t>
      </w:r>
      <w:r w:rsidR="003774FF">
        <w:t>,</w:t>
      </w:r>
      <w:r>
        <w:t xml:space="preserve"> </w:t>
      </w:r>
      <w:r w:rsidR="00D506BE">
        <w:t xml:space="preserve">a u vezi </w:t>
      </w:r>
      <w:r w:rsidR="002B07E8">
        <w:t xml:space="preserve">s </w:t>
      </w:r>
      <w:r w:rsidR="00D506BE">
        <w:t>člankom 10</w:t>
      </w:r>
      <w:r w:rsidR="00D506BE" w:rsidRPr="00D506BE">
        <w:t>. Zakona o izmjenama i dopunama Zakona o poticanju u</w:t>
      </w:r>
      <w:r w:rsidR="00D506BE">
        <w:t>laganja (Narodne novine, broj 32/20</w:t>
      </w:r>
      <w:r w:rsidR="00D506BE" w:rsidRPr="00D506BE">
        <w:t>)</w:t>
      </w:r>
      <w:r w:rsidR="00D506BE">
        <w:t>,</w:t>
      </w:r>
      <w:r w:rsidR="00F44169">
        <w:t xml:space="preserve"> </w:t>
      </w:r>
      <w:r w:rsidRPr="0016690A">
        <w:t>Vlada Republike Hrvatske je na sjednici održanoj</w:t>
      </w:r>
      <w:r w:rsidR="00F44169">
        <w:t>………….</w:t>
      </w:r>
      <w:r w:rsidR="00D506BE">
        <w:t xml:space="preserve"> prosinca 2020.</w:t>
      </w:r>
      <w:r w:rsidRPr="0016690A">
        <w:t>donijela</w:t>
      </w:r>
    </w:p>
    <w:p w14:paraId="6E548FF8" w14:textId="23EF5BEE" w:rsidR="00D506BE" w:rsidRDefault="00462FE4" w:rsidP="00D506BE">
      <w:pPr>
        <w:pStyle w:val="tb-na16"/>
        <w:spacing w:before="0" w:beforeAutospacing="0" w:after="0" w:afterAutospacing="0"/>
        <w:jc w:val="center"/>
        <w:rPr>
          <w:b/>
        </w:rPr>
      </w:pPr>
      <w:r w:rsidRPr="0016690A">
        <w:rPr>
          <w:b/>
        </w:rPr>
        <w:t xml:space="preserve">UREDBU </w:t>
      </w:r>
    </w:p>
    <w:p w14:paraId="30A677F4" w14:textId="77777777" w:rsidR="00D506BE" w:rsidRDefault="00D506BE" w:rsidP="00D506BE">
      <w:pPr>
        <w:pStyle w:val="tb-na16"/>
        <w:spacing w:before="0" w:beforeAutospacing="0" w:after="0" w:afterAutospacing="0"/>
        <w:jc w:val="center"/>
        <w:rPr>
          <w:b/>
        </w:rPr>
      </w:pPr>
    </w:p>
    <w:p w14:paraId="6B04A883" w14:textId="3B5E3A01" w:rsidR="00462FE4" w:rsidRPr="0016690A" w:rsidRDefault="00D506BE" w:rsidP="00D506BE">
      <w:pPr>
        <w:pStyle w:val="tb-na16"/>
        <w:spacing w:before="0" w:beforeAutospacing="0" w:after="0" w:afterAutospacing="0"/>
        <w:jc w:val="center"/>
        <w:rPr>
          <w:b/>
        </w:rPr>
      </w:pPr>
      <w:r w:rsidRPr="0016690A">
        <w:rPr>
          <w:b/>
        </w:rPr>
        <w:t>o izmjenama i dopun</w:t>
      </w:r>
      <w:r>
        <w:rPr>
          <w:b/>
        </w:rPr>
        <w:t>i</w:t>
      </w:r>
      <w:r w:rsidRPr="0016690A">
        <w:rPr>
          <w:b/>
        </w:rPr>
        <w:t xml:space="preserve"> </w:t>
      </w:r>
      <w:r>
        <w:rPr>
          <w:b/>
        </w:rPr>
        <w:t>U</w:t>
      </w:r>
      <w:r w:rsidRPr="0016690A">
        <w:rPr>
          <w:b/>
        </w:rPr>
        <w:t xml:space="preserve">redbe </w:t>
      </w:r>
    </w:p>
    <w:p w14:paraId="2CC1A2E6" w14:textId="28E41DE5" w:rsidR="00462FE4" w:rsidRPr="0016690A" w:rsidRDefault="00D506BE" w:rsidP="00D506BE">
      <w:pPr>
        <w:pStyle w:val="t-12-9-fett-s"/>
        <w:spacing w:before="0" w:beforeAutospacing="0" w:after="0" w:afterAutospacing="0"/>
        <w:jc w:val="center"/>
        <w:rPr>
          <w:b/>
        </w:rPr>
      </w:pPr>
      <w:r w:rsidRPr="0016690A">
        <w:rPr>
          <w:b/>
        </w:rPr>
        <w:t xml:space="preserve">o poticanju ulaganja </w:t>
      </w:r>
    </w:p>
    <w:p w14:paraId="661CFEB0" w14:textId="77777777" w:rsidR="00B5019A" w:rsidRDefault="00B5019A" w:rsidP="00D506BE">
      <w:pPr>
        <w:pStyle w:val="clanak-"/>
        <w:spacing w:before="0" w:beforeAutospacing="0" w:after="0" w:afterAutospacing="0"/>
        <w:jc w:val="center"/>
        <w:rPr>
          <w:b/>
        </w:rPr>
      </w:pPr>
    </w:p>
    <w:p w14:paraId="1B932E65" w14:textId="0A9E3A00" w:rsidR="00462FE4" w:rsidRDefault="00462FE4" w:rsidP="00D506BE">
      <w:pPr>
        <w:pStyle w:val="clanak-"/>
        <w:spacing w:before="0" w:beforeAutospacing="0" w:after="0" w:afterAutospacing="0"/>
        <w:jc w:val="center"/>
        <w:rPr>
          <w:b/>
        </w:rPr>
      </w:pPr>
      <w:r w:rsidRPr="0016690A">
        <w:rPr>
          <w:b/>
        </w:rPr>
        <w:t>Članak 1.</w:t>
      </w:r>
    </w:p>
    <w:p w14:paraId="7323CBD8" w14:textId="77777777" w:rsidR="00D506BE" w:rsidRPr="0016690A" w:rsidRDefault="00D506BE" w:rsidP="00D506BE">
      <w:pPr>
        <w:pStyle w:val="clanak-"/>
        <w:spacing w:before="0" w:beforeAutospacing="0" w:after="0" w:afterAutospacing="0"/>
        <w:jc w:val="center"/>
        <w:rPr>
          <w:b/>
        </w:rPr>
      </w:pPr>
    </w:p>
    <w:p w14:paraId="78678E30" w14:textId="6D76B23A" w:rsidR="00462FE4" w:rsidRPr="004901F0" w:rsidRDefault="00462FE4" w:rsidP="00F44169">
      <w:pPr>
        <w:ind w:firstLine="1418"/>
        <w:jc w:val="both"/>
        <w:rPr>
          <w:rFonts w:eastAsiaTheme="minorHAnsi"/>
        </w:rPr>
      </w:pPr>
      <w:r w:rsidRPr="004901F0">
        <w:rPr>
          <w:rFonts w:eastAsiaTheme="minorHAnsi"/>
        </w:rPr>
        <w:t xml:space="preserve">U </w:t>
      </w:r>
      <w:r w:rsidR="00D506BE">
        <w:rPr>
          <w:rFonts w:eastAsiaTheme="minorHAnsi"/>
        </w:rPr>
        <w:t>U</w:t>
      </w:r>
      <w:r w:rsidRPr="004901F0">
        <w:rPr>
          <w:rFonts w:eastAsiaTheme="minorHAnsi"/>
        </w:rPr>
        <w:t>redbi o poticanju ulaganja (Narodne novine, br</w:t>
      </w:r>
      <w:r w:rsidR="00D506BE">
        <w:rPr>
          <w:rFonts w:eastAsiaTheme="minorHAnsi"/>
        </w:rPr>
        <w:t>.</w:t>
      </w:r>
      <w:r w:rsidRPr="004901F0">
        <w:rPr>
          <w:rFonts w:eastAsiaTheme="minorHAnsi"/>
        </w:rPr>
        <w:t xml:space="preserve"> 31/16</w:t>
      </w:r>
      <w:r w:rsidR="00D506BE">
        <w:rPr>
          <w:rFonts w:eastAsiaTheme="minorHAnsi"/>
        </w:rPr>
        <w:t xml:space="preserve"> i</w:t>
      </w:r>
      <w:r w:rsidRPr="004901F0">
        <w:rPr>
          <w:rFonts w:eastAsiaTheme="minorHAnsi"/>
        </w:rPr>
        <w:t xml:space="preserve"> 2/19)</w:t>
      </w:r>
      <w:r w:rsidR="00D506BE">
        <w:rPr>
          <w:rFonts w:eastAsiaTheme="minorHAnsi"/>
        </w:rPr>
        <w:t>, u</w:t>
      </w:r>
      <w:r w:rsidRPr="004901F0">
        <w:rPr>
          <w:rFonts w:eastAsiaTheme="minorHAnsi"/>
        </w:rPr>
        <w:t xml:space="preserve"> člank</w:t>
      </w:r>
      <w:r w:rsidR="00D506BE">
        <w:rPr>
          <w:rFonts w:eastAsiaTheme="minorHAnsi"/>
        </w:rPr>
        <w:t>u</w:t>
      </w:r>
      <w:r w:rsidRPr="004901F0">
        <w:rPr>
          <w:rFonts w:eastAsiaTheme="minorHAnsi"/>
        </w:rPr>
        <w:t xml:space="preserve"> 1. stavak 1. mijenja se i glasi</w:t>
      </w:r>
      <w:r w:rsidR="00D506BE">
        <w:rPr>
          <w:rFonts w:eastAsiaTheme="minorHAnsi"/>
        </w:rPr>
        <w:t>:</w:t>
      </w:r>
    </w:p>
    <w:p w14:paraId="37C6BBCD" w14:textId="77777777" w:rsidR="00462FE4" w:rsidRPr="004901F0" w:rsidRDefault="00462FE4" w:rsidP="00462FE4">
      <w:pPr>
        <w:jc w:val="both"/>
        <w:rPr>
          <w:rFonts w:eastAsiaTheme="minorHAnsi"/>
          <w:sz w:val="16"/>
          <w:szCs w:val="16"/>
        </w:rPr>
      </w:pPr>
    </w:p>
    <w:p w14:paraId="5E1F84C2" w14:textId="76CEF0FF" w:rsidR="00462FE4" w:rsidRPr="004901F0" w:rsidRDefault="00B97F98" w:rsidP="00462FE4">
      <w:pPr>
        <w:jc w:val="both"/>
        <w:rPr>
          <w:rFonts w:eastAsiaTheme="minorHAnsi"/>
        </w:rPr>
      </w:pPr>
      <w:r w:rsidRPr="00B97F98">
        <w:rPr>
          <w:rFonts w:eastAsiaTheme="minorHAnsi"/>
        </w:rPr>
        <w:t xml:space="preserve">„ </w:t>
      </w:r>
      <w:r w:rsidR="00462FE4" w:rsidRPr="004901F0">
        <w:rPr>
          <w:rFonts w:eastAsiaTheme="minorHAnsi"/>
        </w:rPr>
        <w:t>(1) Ovom Uredbom osigurava se provedba Uredbe Komisije (EU) br. 651/2014 od 17. lipnja 2014. o ocjenjivanju određenih kategorija potpora spojivima s unutarnjim tržištem u primjeni članaka 107. i 108. Ugovora (SL L 187, 26.6.2014.)</w:t>
      </w:r>
      <w:r w:rsidR="00462FE4">
        <w:rPr>
          <w:rFonts w:eastAsiaTheme="minorHAnsi"/>
        </w:rPr>
        <w:t xml:space="preserve"> </w:t>
      </w:r>
      <w:r w:rsidR="00462FE4" w:rsidRPr="004901F0">
        <w:rPr>
          <w:rFonts w:eastAsiaTheme="minorHAnsi"/>
        </w:rPr>
        <w:t>(u daljnjem tekstu: Uredba Komisije (EU) 651/2014), kako je posljedn</w:t>
      </w:r>
      <w:r w:rsidR="00462FE4">
        <w:rPr>
          <w:rFonts w:eastAsiaTheme="minorHAnsi"/>
        </w:rPr>
        <w:t>j</w:t>
      </w:r>
      <w:r w:rsidR="00462FE4" w:rsidRPr="004901F0">
        <w:rPr>
          <w:rFonts w:eastAsiaTheme="minorHAnsi"/>
        </w:rPr>
        <w:t>i put izm</w:t>
      </w:r>
      <w:r w:rsidR="00462FE4">
        <w:rPr>
          <w:rFonts w:eastAsiaTheme="minorHAnsi"/>
        </w:rPr>
        <w:t>i</w:t>
      </w:r>
      <w:r w:rsidR="00462FE4" w:rsidRPr="004901F0">
        <w:rPr>
          <w:rFonts w:eastAsiaTheme="minorHAnsi"/>
        </w:rPr>
        <w:t>jenjena Uredbom Kom</w:t>
      </w:r>
      <w:r w:rsidR="00462FE4">
        <w:rPr>
          <w:rFonts w:eastAsiaTheme="minorHAnsi"/>
        </w:rPr>
        <w:t>i</w:t>
      </w:r>
      <w:r w:rsidR="00462FE4" w:rsidRPr="004901F0">
        <w:rPr>
          <w:rFonts w:eastAsiaTheme="minorHAnsi"/>
        </w:rPr>
        <w:t xml:space="preserve">sije (EU) 2020/972 </w:t>
      </w:r>
      <w:r w:rsidR="00462FE4">
        <w:rPr>
          <w:rFonts w:eastAsiaTheme="minorHAnsi"/>
        </w:rPr>
        <w:t xml:space="preserve">od 2. srpnja 2020. </w:t>
      </w:r>
      <w:r w:rsidR="00462FE4" w:rsidRPr="004901F0">
        <w:rPr>
          <w:rFonts w:eastAsiaTheme="minorHAnsi"/>
        </w:rPr>
        <w:t>o izmjeni Uredbe (EU) br. 1407/2013 u pogledu njezina produljenja i o izmjeni Uredbe (EU) br. 651/2014 u pogledu njezina produljenja i odgovarajućih prilagodbi (Tekst značajan za EGP) (SL L 215, 7.7.2020.)“.</w:t>
      </w:r>
    </w:p>
    <w:p w14:paraId="7A34E5C8" w14:textId="77777777" w:rsidR="00462FE4" w:rsidRDefault="00462FE4" w:rsidP="00462FE4">
      <w:pPr>
        <w:pStyle w:val="clanak-"/>
        <w:jc w:val="center"/>
        <w:rPr>
          <w:b/>
        </w:rPr>
      </w:pPr>
      <w:r w:rsidRPr="0016690A">
        <w:rPr>
          <w:b/>
        </w:rPr>
        <w:t>Članak 2.</w:t>
      </w:r>
    </w:p>
    <w:p w14:paraId="5A602BA8" w14:textId="35090834" w:rsidR="00462FE4" w:rsidRPr="0016690A" w:rsidRDefault="00B97F98" w:rsidP="00462FE4">
      <w:pPr>
        <w:pStyle w:val="clanak-"/>
        <w:rPr>
          <w:b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  <w:t>U č</w:t>
      </w:r>
      <w:r w:rsidR="00462FE4" w:rsidRPr="0016690A">
        <w:rPr>
          <w:rFonts w:cstheme="minorHAnsi"/>
        </w:rPr>
        <w:t>lank</w:t>
      </w:r>
      <w:r>
        <w:rPr>
          <w:rFonts w:cstheme="minorHAnsi"/>
        </w:rPr>
        <w:t>u</w:t>
      </w:r>
      <w:r w:rsidR="00462FE4" w:rsidRPr="0016690A">
        <w:rPr>
          <w:rFonts w:cstheme="minorHAnsi"/>
        </w:rPr>
        <w:t xml:space="preserve"> 3.</w:t>
      </w:r>
      <w:r w:rsidR="00462FE4">
        <w:rPr>
          <w:rFonts w:cstheme="minorHAnsi"/>
        </w:rPr>
        <w:t xml:space="preserve"> </w:t>
      </w:r>
      <w:r w:rsidR="00462FE4" w:rsidRPr="0016690A">
        <w:rPr>
          <w:rFonts w:cstheme="minorHAnsi"/>
        </w:rPr>
        <w:t>stavak 4. mijenja se i glasi:</w:t>
      </w:r>
    </w:p>
    <w:p w14:paraId="3677AB91" w14:textId="0AF42D23" w:rsidR="00462FE4" w:rsidRPr="0016690A" w:rsidRDefault="00462FE4" w:rsidP="00462FE4">
      <w:pPr>
        <w:jc w:val="both"/>
      </w:pPr>
      <w:r w:rsidRPr="0016690A">
        <w:t>„(4) Dokumente i podatke iz stavka 3. toč</w:t>
      </w:r>
      <w:r w:rsidR="00B97F98">
        <w:t>a</w:t>
      </w:r>
      <w:r w:rsidRPr="0016690A">
        <w:t>k</w:t>
      </w:r>
      <w:r w:rsidR="00B97F98">
        <w:t>a</w:t>
      </w:r>
      <w:r w:rsidRPr="0016690A">
        <w:t xml:space="preserve"> 1. i 4. ovoga članka, n</w:t>
      </w:r>
      <w:r>
        <w:t>adležno ministarstvo pribavlja</w:t>
      </w:r>
      <w:r w:rsidRPr="0016690A">
        <w:t xml:space="preserve"> po službenoj dužnosti sukladno Zakonu o sustavu državne uprave (Narodne novine</w:t>
      </w:r>
      <w:r w:rsidR="00A80BDB">
        <w:t>,</w:t>
      </w:r>
      <w:r w:rsidRPr="0016690A">
        <w:t xml:space="preserve"> br</w:t>
      </w:r>
      <w:r w:rsidR="00A80BDB">
        <w:t>oj</w:t>
      </w:r>
      <w:r w:rsidRPr="0016690A">
        <w:t xml:space="preserve"> 66/19). Navedene dokumente i podatke nadležnom ministarstvu može dostaviti i sam podnositelj Prijave prilikom podnošenja Prijave.“</w:t>
      </w:r>
      <w:r w:rsidR="00A80BDB">
        <w:t>.</w:t>
      </w:r>
    </w:p>
    <w:p w14:paraId="27FDA3DB" w14:textId="77777777" w:rsidR="00462FE4" w:rsidRPr="0016690A" w:rsidRDefault="00462FE4" w:rsidP="00462FE4">
      <w:pPr>
        <w:pStyle w:val="clanak-"/>
        <w:jc w:val="center"/>
        <w:rPr>
          <w:b/>
        </w:rPr>
      </w:pPr>
      <w:r w:rsidRPr="0016690A">
        <w:rPr>
          <w:b/>
        </w:rPr>
        <w:t>Članak 3.</w:t>
      </w:r>
    </w:p>
    <w:p w14:paraId="4883DBA7" w14:textId="0BD46FB8" w:rsidR="00462FE4" w:rsidRPr="00025B65" w:rsidRDefault="003B32F3" w:rsidP="00462FE4">
      <w:pPr>
        <w:rPr>
          <w:color w:val="000000" w:themeColor="text1"/>
        </w:rPr>
      </w:pPr>
      <w:r>
        <w:rPr>
          <w:color w:val="000000" w:themeColor="text1"/>
        </w:rPr>
        <w:tab/>
        <w:t>U č</w:t>
      </w:r>
      <w:r w:rsidR="00462FE4" w:rsidRPr="00025B65">
        <w:rPr>
          <w:color w:val="000000" w:themeColor="text1"/>
        </w:rPr>
        <w:t>lank</w:t>
      </w:r>
      <w:r>
        <w:rPr>
          <w:color w:val="000000" w:themeColor="text1"/>
        </w:rPr>
        <w:t>u</w:t>
      </w:r>
      <w:r w:rsidR="00462FE4" w:rsidRPr="00025B65">
        <w:rPr>
          <w:color w:val="000000" w:themeColor="text1"/>
        </w:rPr>
        <w:t xml:space="preserve"> 9. stavak 1. mijenja se i glasi:</w:t>
      </w:r>
    </w:p>
    <w:p w14:paraId="058E805F" w14:textId="77777777" w:rsidR="00462FE4" w:rsidRPr="00025B65" w:rsidRDefault="00462FE4" w:rsidP="00462FE4">
      <w:pPr>
        <w:rPr>
          <w:color w:val="000000" w:themeColor="text1"/>
        </w:rPr>
      </w:pPr>
    </w:p>
    <w:p w14:paraId="46DF62CD" w14:textId="77777777" w:rsidR="00462FE4" w:rsidRPr="00025B65" w:rsidRDefault="00462FE4" w:rsidP="00462FE4">
      <w:pPr>
        <w:jc w:val="both"/>
        <w:textAlignment w:val="baseline"/>
        <w:rPr>
          <w:color w:val="000000"/>
        </w:rPr>
      </w:pPr>
      <w:r w:rsidRPr="00025B65">
        <w:rPr>
          <w:color w:val="000000"/>
        </w:rPr>
        <w:t>“(1) Nadležno ministarstvo odobrit će isplatu bespovratne novčane potpore iz članka 8. ove Uredbe najranije po isteku prve godine od otvaranja novih radnih mjesta, odnosno usavršavanja povezanog s projektom ulaganja i to uz uvjet da su za predmetni projekt ulaganja pribavljeni slijedeći dokumenti i prilozi od strane nadležnog ministarstva po službenoj dužnosti sukladno Zakonu o sustavu državne uprave ili od strane podnositelja zahtjeva za isplatu bespovratne novčane potpore:</w:t>
      </w:r>
    </w:p>
    <w:p w14:paraId="02DE2559" w14:textId="77777777" w:rsidR="00462FE4" w:rsidRPr="00025B65" w:rsidRDefault="00462FE4" w:rsidP="00462FE4">
      <w:pPr>
        <w:jc w:val="both"/>
        <w:textAlignment w:val="baseline"/>
        <w:rPr>
          <w:color w:val="000000"/>
        </w:rPr>
      </w:pPr>
      <w:r w:rsidRPr="00025B65">
        <w:rPr>
          <w:color w:val="000000"/>
        </w:rPr>
        <w:t>1. ugovor o radu sa sufinanciranom osobom u najmanjem trajanju od 12 mjeseci</w:t>
      </w:r>
    </w:p>
    <w:p w14:paraId="1F4B76C4" w14:textId="77777777" w:rsidR="00462FE4" w:rsidRPr="00025B65" w:rsidRDefault="00462FE4" w:rsidP="00462FE4">
      <w:pPr>
        <w:jc w:val="both"/>
        <w:textAlignment w:val="baseline"/>
        <w:rPr>
          <w:color w:val="000000"/>
        </w:rPr>
      </w:pPr>
      <w:r w:rsidRPr="00025B65">
        <w:rPr>
          <w:color w:val="000000"/>
        </w:rPr>
        <w:t>2. presliku prijave na Hrvatski zavod za mirovinsko osiguranje na kojoj je vidljiva potvrda obrade prijave</w:t>
      </w:r>
    </w:p>
    <w:p w14:paraId="2D17EFDC" w14:textId="77777777" w:rsidR="00462FE4" w:rsidRPr="00025B65" w:rsidRDefault="00462FE4" w:rsidP="00462FE4">
      <w:pPr>
        <w:jc w:val="both"/>
        <w:textAlignment w:val="baseline"/>
        <w:rPr>
          <w:color w:val="000000"/>
        </w:rPr>
      </w:pPr>
      <w:r w:rsidRPr="00025B65">
        <w:rPr>
          <w:color w:val="000000"/>
        </w:rPr>
        <w:t>3. obračun plaća za 12 mjeseci, odnosno za razdoblje iz ugovora o radu sukladno točki 1. ovoga stavka</w:t>
      </w:r>
    </w:p>
    <w:p w14:paraId="0A598D50" w14:textId="77777777" w:rsidR="00462FE4" w:rsidRPr="00025B65" w:rsidRDefault="00462FE4" w:rsidP="00462FE4">
      <w:pPr>
        <w:jc w:val="both"/>
        <w:textAlignment w:val="baseline"/>
        <w:rPr>
          <w:color w:val="000000"/>
        </w:rPr>
      </w:pPr>
      <w:r w:rsidRPr="00025B65">
        <w:rPr>
          <w:color w:val="000000"/>
        </w:rPr>
        <w:t>4. financijsku dokumentaciju kojom se utvrđuje ispunjavanje uvjeta za isplatu bespovratne novčane potpore (prosječan broj zaposlenih i iznos uplaćenih bruto plaća) – propisano izvješće o primicima predano u Ministarstvo financija – Poreznu upravu, za razdoblje od 12 mjeseci do dana dostave zahtjeva</w:t>
      </w:r>
    </w:p>
    <w:p w14:paraId="288EE6FE" w14:textId="77777777" w:rsidR="00462FE4" w:rsidRPr="00025B65" w:rsidRDefault="00462FE4" w:rsidP="00462FE4">
      <w:pPr>
        <w:jc w:val="both"/>
        <w:textAlignment w:val="baseline"/>
        <w:rPr>
          <w:color w:val="000000"/>
        </w:rPr>
      </w:pPr>
      <w:r w:rsidRPr="00025B65">
        <w:rPr>
          <w:color w:val="000000"/>
        </w:rPr>
        <w:t>5. potvrdu Ministarstva financija – Porezne uprave o stanju duga ne stariju od 15 dana od dana dostave zahtjeva</w:t>
      </w:r>
    </w:p>
    <w:p w14:paraId="0D406935" w14:textId="77777777" w:rsidR="00462FE4" w:rsidRPr="00025B65" w:rsidRDefault="00462FE4" w:rsidP="00462FE4">
      <w:pPr>
        <w:jc w:val="both"/>
        <w:textAlignment w:val="baseline"/>
        <w:rPr>
          <w:color w:val="000000"/>
        </w:rPr>
      </w:pPr>
      <w:r w:rsidRPr="00025B65">
        <w:rPr>
          <w:color w:val="000000"/>
        </w:rPr>
        <w:t>6. program usavršavanja</w:t>
      </w:r>
    </w:p>
    <w:p w14:paraId="7B10BBF1" w14:textId="77777777" w:rsidR="00462FE4" w:rsidRPr="00025B65" w:rsidRDefault="00462FE4" w:rsidP="00462FE4">
      <w:pPr>
        <w:jc w:val="both"/>
        <w:textAlignment w:val="baseline"/>
        <w:rPr>
          <w:color w:val="000000"/>
        </w:rPr>
      </w:pPr>
      <w:r w:rsidRPr="00025B65">
        <w:rPr>
          <w:color w:val="000000"/>
        </w:rPr>
        <w:t>7. račune ili ostale isprave kojima se dokazuje trošak usavršavanja, izdane od strane trećih osoba</w:t>
      </w:r>
    </w:p>
    <w:p w14:paraId="4C06F467" w14:textId="77777777" w:rsidR="00462FE4" w:rsidRPr="00025B65" w:rsidRDefault="00462FE4" w:rsidP="00462FE4">
      <w:pPr>
        <w:jc w:val="both"/>
        <w:textAlignment w:val="baseline"/>
        <w:rPr>
          <w:color w:val="000000"/>
        </w:rPr>
      </w:pPr>
      <w:r w:rsidRPr="00025B65">
        <w:rPr>
          <w:color w:val="000000"/>
        </w:rPr>
        <w:t>8. dokaze o ostalim troškovima vezanim uz izvođenje programa usavršavanja</w:t>
      </w:r>
    </w:p>
    <w:p w14:paraId="41DAE3F7" w14:textId="77777777" w:rsidR="00462FE4" w:rsidRPr="00025B65" w:rsidRDefault="00462FE4" w:rsidP="00462FE4">
      <w:pPr>
        <w:jc w:val="both"/>
        <w:textAlignment w:val="baseline"/>
        <w:rPr>
          <w:color w:val="000000"/>
        </w:rPr>
      </w:pPr>
      <w:r w:rsidRPr="00025B65">
        <w:rPr>
          <w:color w:val="000000"/>
        </w:rPr>
        <w:t>9. instrument osiguranja naplate tražbina za slučaj kršenja odredbi Zakona i</w:t>
      </w:r>
    </w:p>
    <w:p w14:paraId="05685EB0" w14:textId="1D2C2828" w:rsidR="00462FE4" w:rsidRPr="00025B65" w:rsidRDefault="00462FE4" w:rsidP="00462FE4">
      <w:pPr>
        <w:jc w:val="both"/>
        <w:textAlignment w:val="baseline"/>
        <w:rPr>
          <w:color w:val="000000"/>
        </w:rPr>
      </w:pPr>
      <w:r w:rsidRPr="00025B65">
        <w:rPr>
          <w:color w:val="000000"/>
        </w:rPr>
        <w:t>10. pisanu Izjavu kojom odgovorna osoba jamči pod moralnom, materijalnom i kaznenom odgovornošću za točnost dostavljenih podataka.”</w:t>
      </w:r>
      <w:r w:rsidR="003B32F3">
        <w:rPr>
          <w:color w:val="000000"/>
        </w:rPr>
        <w:t>.</w:t>
      </w:r>
    </w:p>
    <w:p w14:paraId="10054541" w14:textId="77777777" w:rsidR="00462FE4" w:rsidRPr="0016690A" w:rsidRDefault="00462FE4" w:rsidP="00462FE4">
      <w:pPr>
        <w:pStyle w:val="clanak-"/>
        <w:jc w:val="center"/>
        <w:rPr>
          <w:b/>
        </w:rPr>
      </w:pPr>
      <w:r w:rsidRPr="0016690A">
        <w:rPr>
          <w:b/>
        </w:rPr>
        <w:t>Članak 4.</w:t>
      </w:r>
    </w:p>
    <w:p w14:paraId="353E94BF" w14:textId="2170DABA" w:rsidR="00462FE4" w:rsidRPr="0016690A" w:rsidRDefault="00462FE4" w:rsidP="00462FE4">
      <w:pPr>
        <w:pStyle w:val="clanak-"/>
        <w:rPr>
          <w:rFonts w:cstheme="minorHAnsi"/>
        </w:rPr>
      </w:pPr>
      <w:r w:rsidRPr="0016690A">
        <w:rPr>
          <w:rFonts w:cstheme="minorHAnsi"/>
        </w:rPr>
        <w:t>Iza članka 15</w:t>
      </w:r>
      <w:r>
        <w:rPr>
          <w:rFonts w:cstheme="minorHAnsi"/>
        </w:rPr>
        <w:t>.</w:t>
      </w:r>
      <w:r w:rsidR="00CC32C9">
        <w:rPr>
          <w:rFonts w:cstheme="minorHAnsi"/>
        </w:rPr>
        <w:t xml:space="preserve"> dodaju se članci 15.a</w:t>
      </w:r>
      <w:r w:rsidRPr="0016690A">
        <w:rPr>
          <w:rFonts w:cstheme="minorHAnsi"/>
        </w:rPr>
        <w:t>, 15.b i 15.c koji glase:</w:t>
      </w:r>
    </w:p>
    <w:p w14:paraId="3CDD3DD3" w14:textId="77777777" w:rsidR="00462FE4" w:rsidRPr="0016690A" w:rsidRDefault="00462FE4" w:rsidP="00462FE4">
      <w:pPr>
        <w:pStyle w:val="clanak-"/>
        <w:spacing w:before="0" w:beforeAutospacing="0" w:after="0" w:afterAutospacing="0"/>
        <w:jc w:val="center"/>
        <w:rPr>
          <w:b/>
          <w:sz w:val="16"/>
          <w:szCs w:val="16"/>
        </w:rPr>
      </w:pPr>
    </w:p>
    <w:p w14:paraId="0E99AAB6" w14:textId="77777777" w:rsidR="00462FE4" w:rsidRPr="00F44169" w:rsidRDefault="00462FE4" w:rsidP="00462FE4">
      <w:pPr>
        <w:pStyle w:val="clanak-"/>
        <w:spacing w:before="0" w:beforeAutospacing="0"/>
        <w:jc w:val="center"/>
      </w:pPr>
      <w:r w:rsidRPr="00F44169">
        <w:t>„Članak 15.a</w:t>
      </w:r>
    </w:p>
    <w:p w14:paraId="3836C08A" w14:textId="77777777" w:rsidR="00462FE4" w:rsidRDefault="00462FE4" w:rsidP="00462FE4">
      <w:pPr>
        <w:pStyle w:val="clanak-"/>
        <w:jc w:val="both"/>
        <w:rPr>
          <w:rFonts w:cstheme="minorHAnsi"/>
        </w:rPr>
      </w:pPr>
      <w:r w:rsidRPr="00C07CBA">
        <w:rPr>
          <w:rFonts w:cstheme="minorHAnsi"/>
        </w:rPr>
        <w:lastRenderedPageBreak/>
        <w:t>(1</w:t>
      </w:r>
      <w:r>
        <w:rPr>
          <w:rFonts w:cstheme="minorHAnsi"/>
        </w:rPr>
        <w:t xml:space="preserve">) </w:t>
      </w:r>
      <w:r w:rsidRPr="0016690A">
        <w:rPr>
          <w:rFonts w:cstheme="minorHAnsi"/>
        </w:rPr>
        <w:t>Ako iz Prij</w:t>
      </w:r>
      <w:r>
        <w:rPr>
          <w:rFonts w:cstheme="minorHAnsi"/>
        </w:rPr>
        <w:t>ave proizlazi namjera korištenja</w:t>
      </w:r>
      <w:r w:rsidRPr="0016690A">
        <w:rPr>
          <w:rFonts w:cstheme="minorHAnsi"/>
        </w:rPr>
        <w:t xml:space="preserve"> potpore za modernizaciju poslovnih procesa – modernizacija, robotizacija i digitalizacija proizvodno-prerađivačkih procesa, Potvrda iz članka 5. ove Uredbe sadrži odredbu da se korištenje potpore za modernizaciju poslovnih procesa – modernizacija, robotizacija i digitalizacija proizvodno-prerađivačkih procesa odobrava uz ispunj</w:t>
      </w:r>
      <w:r>
        <w:rPr>
          <w:rFonts w:cstheme="minorHAnsi"/>
        </w:rPr>
        <w:t>avanje</w:t>
      </w:r>
      <w:r w:rsidRPr="0016690A">
        <w:rPr>
          <w:rFonts w:cstheme="minorHAnsi"/>
        </w:rPr>
        <w:t xml:space="preserve"> uvjeta iz članka 15.a Zakona.</w:t>
      </w:r>
    </w:p>
    <w:p w14:paraId="27853F5B" w14:textId="77777777" w:rsidR="00462FE4" w:rsidRDefault="00462FE4" w:rsidP="00462FE4">
      <w:pPr>
        <w:pStyle w:val="clanak-"/>
        <w:jc w:val="both"/>
        <w:rPr>
          <w:rFonts w:cstheme="minorHAnsi"/>
        </w:rPr>
      </w:pPr>
      <w:r>
        <w:rPr>
          <w:rFonts w:cstheme="minorHAnsi"/>
        </w:rPr>
        <w:t>(2) Korištenje porezne povlastice za modernizaciju poslovnih procesa omogućeno je od trenutka stjecanja statusa korisnika potpore za ulaganje, odnosno u razdoblju do 10 godina od godine početka ulaganja.</w:t>
      </w:r>
    </w:p>
    <w:p w14:paraId="3DDC5C00" w14:textId="77777777" w:rsidR="00462FE4" w:rsidRDefault="00462FE4" w:rsidP="00462FE4">
      <w:pPr>
        <w:pStyle w:val="clanak-"/>
        <w:jc w:val="both"/>
        <w:rPr>
          <w:rFonts w:cstheme="minorHAnsi"/>
        </w:rPr>
      </w:pPr>
      <w:r>
        <w:rPr>
          <w:rFonts w:cstheme="minorHAnsi"/>
        </w:rPr>
        <w:t>(3) Poduzetnik sa statusom korisnika potpore za ulaganje po isteku prve godine ulaganja može koristiti poreznu povlasticu u smislu smanjenja, odnosno oslobođenja propisane stope poreza na dobit, uz uvjet da je u prvoj godini ulaganja izvršeno minimalno ulaganje propisano člankom 15.a stavkom 6. Zakona i uz uvjet očuvanja početnog stanja zaposlenih iz članka 6. stavka 1. točke 5. Zakona.</w:t>
      </w:r>
    </w:p>
    <w:p w14:paraId="49C252F4" w14:textId="77777777" w:rsidR="00462FE4" w:rsidRPr="00C07CBA" w:rsidRDefault="00462FE4" w:rsidP="00462FE4">
      <w:pPr>
        <w:pStyle w:val="clanak-"/>
        <w:spacing w:before="0" w:beforeAutospacing="0" w:after="0" w:afterAutospacing="0"/>
        <w:jc w:val="center"/>
        <w:rPr>
          <w:b/>
          <w:strike/>
          <w:sz w:val="16"/>
          <w:szCs w:val="16"/>
        </w:rPr>
      </w:pPr>
    </w:p>
    <w:p w14:paraId="3EF52425" w14:textId="77777777" w:rsidR="00462FE4" w:rsidRPr="00F44169" w:rsidRDefault="00462FE4" w:rsidP="00462FE4">
      <w:pPr>
        <w:pStyle w:val="clanak-"/>
        <w:spacing w:before="0" w:beforeAutospacing="0"/>
        <w:jc w:val="center"/>
      </w:pPr>
      <w:r w:rsidRPr="00F44169">
        <w:t>Članak 15.b</w:t>
      </w:r>
    </w:p>
    <w:p w14:paraId="5D78808C" w14:textId="77777777" w:rsidR="00462FE4" w:rsidRPr="00766811" w:rsidRDefault="00462FE4" w:rsidP="00462FE4">
      <w:pPr>
        <w:pStyle w:val="clanak-"/>
        <w:jc w:val="both"/>
      </w:pPr>
      <w:r w:rsidRPr="00766811">
        <w:t xml:space="preserve">(1) </w:t>
      </w:r>
      <w:r>
        <w:t xml:space="preserve">Korisnicima potpore za ulaganje, omogućava se korištenje </w:t>
      </w:r>
      <w:r w:rsidRPr="00766811">
        <w:t>potpore iz članka 15.a ove Uredbe</w:t>
      </w:r>
      <w:r>
        <w:t xml:space="preserve">, </w:t>
      </w:r>
      <w:r w:rsidRPr="00766811">
        <w:t>nakon unosa dugotrajne imovine iz čl</w:t>
      </w:r>
      <w:r>
        <w:t>anka 15.a stavak 3. i 4. Zakona</w:t>
      </w:r>
      <w:r w:rsidRPr="00766811">
        <w:t xml:space="preserve"> u vlasništvo korisnika potpore za ulaganje, počevši od isteka prve godine projekta ulaganja i to uz uvjet da je korisnik potpore za ulaganje nadležnom ministars</w:t>
      </w:r>
      <w:r>
        <w:t>tvu u okviru godišnjih izvješća dužan dostaviti materijalne dokaze</w:t>
      </w:r>
      <w:r w:rsidRPr="00766811">
        <w:t xml:space="preserve"> da dugotrajna imovina odnosno materijalna i nematerijalna imovina za modernizaciju poslovnih procesa predstavlja imovinu kategoriziranu kao tehnološki napredniju generaciju dugotrajne imovine visoke tehnologije u odnosu na dugotrajnu imovinu koja se modernizira, sukladno standardnoj nacionalnoj/međunarodnoj klasifikaciji dugotrajne materijalne i nematerijalne imovine, odnosno potvrdu izdanu od javne znanstvene institucije registrirane u Republici Hrvatskoj (fakulteta, instituta i sl.)</w:t>
      </w:r>
      <w:r>
        <w:t>.</w:t>
      </w:r>
    </w:p>
    <w:p w14:paraId="72E86448" w14:textId="420D4745" w:rsidR="00462FE4" w:rsidRPr="00766811" w:rsidRDefault="00462FE4" w:rsidP="00462FE4">
      <w:pPr>
        <w:pStyle w:val="clanak-"/>
        <w:jc w:val="both"/>
        <w:rPr>
          <w:rFonts w:cstheme="minorHAnsi"/>
        </w:rPr>
      </w:pPr>
      <w:r w:rsidRPr="00766811">
        <w:t>(2) Pod kategorijom dugotrajne materijalne i nematerijalne imovine iz stavka 1. ovog</w:t>
      </w:r>
      <w:r>
        <w:t>a</w:t>
      </w:r>
      <w:r w:rsidRPr="00766811">
        <w:t xml:space="preserve"> članka, u smislu ulaganja u </w:t>
      </w:r>
      <w:r w:rsidRPr="00766811">
        <w:rPr>
          <w:rFonts w:cstheme="minorHAnsi"/>
        </w:rPr>
        <w:t>modernizaciju poslovnih procesa – modernizacija, robotizacija i digitalizacija proizvodno-prerađivačkih procesa, smatra se ulaganje u isključivo novu dugotrajnu materijalnu i nematerijalnu imovinu koja izravno utječe na porast produktivnosti i unapređenje upravljanja proizvodno-prerađivačkim procesima</w:t>
      </w:r>
      <w:r>
        <w:rPr>
          <w:rFonts w:cstheme="minorHAnsi"/>
        </w:rPr>
        <w:t>.</w:t>
      </w:r>
    </w:p>
    <w:p w14:paraId="585C0DCC" w14:textId="77777777" w:rsidR="00462FE4" w:rsidRPr="00766811" w:rsidRDefault="00462FE4" w:rsidP="003B32F3">
      <w:pPr>
        <w:pStyle w:val="clanak-"/>
        <w:spacing w:before="0" w:beforeAutospacing="0" w:after="0" w:afterAutospacing="0"/>
        <w:jc w:val="both"/>
        <w:rPr>
          <w:rFonts w:cstheme="minorHAnsi"/>
        </w:rPr>
      </w:pPr>
      <w:r w:rsidRPr="00766811">
        <w:rPr>
          <w:rFonts w:cstheme="minorHAnsi"/>
        </w:rPr>
        <w:t>(3) Pod pojmom visoke tehnologije, odnosno tehnologije klasificirane kao tehnološki naprednija generacij</w:t>
      </w:r>
      <w:r>
        <w:rPr>
          <w:rFonts w:cstheme="minorHAnsi"/>
        </w:rPr>
        <w:t>a</w:t>
      </w:r>
      <w:r w:rsidRPr="00766811">
        <w:rPr>
          <w:rFonts w:cstheme="minorHAnsi"/>
        </w:rPr>
        <w:t xml:space="preserve"> tehnologije u odnosu na dugotrajnu imovinu koja se modernizira, podrazumijeva</w:t>
      </w:r>
      <w:r>
        <w:rPr>
          <w:rFonts w:cstheme="minorHAnsi"/>
        </w:rPr>
        <w:t xml:space="preserve"> se ulaganje</w:t>
      </w:r>
      <w:r w:rsidRPr="00766811">
        <w:rPr>
          <w:rFonts w:cstheme="minorHAnsi"/>
        </w:rPr>
        <w:t xml:space="preserve"> u materijalnu i nematerijalnu imovinu u industrijama, sektorima i proizvodno-prerađivačkim aktivnostima koje se temelj</w:t>
      </w:r>
      <w:r>
        <w:rPr>
          <w:rFonts w:cstheme="minorHAnsi"/>
        </w:rPr>
        <w:t>e</w:t>
      </w:r>
      <w:r w:rsidRPr="00766811">
        <w:rPr>
          <w:rFonts w:cstheme="minorHAnsi"/>
        </w:rPr>
        <w:t xml:space="preserve"> na znanju, koje imaju relativno brz tehnološki napredak i porast produktivnosti proizvodno-prerađivačkih procesa </w:t>
      </w:r>
      <w:r>
        <w:rPr>
          <w:rFonts w:cstheme="minorHAnsi"/>
        </w:rPr>
        <w:t>te</w:t>
      </w:r>
      <w:r w:rsidRPr="00766811">
        <w:rPr>
          <w:rFonts w:cstheme="minorHAnsi"/>
        </w:rPr>
        <w:t xml:space="preserve"> potencijal brzog rasta opsega proizvodnje i prerade.</w:t>
      </w:r>
    </w:p>
    <w:p w14:paraId="5E8A3DD3" w14:textId="77777777" w:rsidR="00462FE4" w:rsidRDefault="00462FE4" w:rsidP="003B32F3">
      <w:pPr>
        <w:pStyle w:val="clanak-"/>
        <w:spacing w:before="0" w:beforeAutospacing="0" w:after="0" w:afterAutospacing="0"/>
        <w:jc w:val="center"/>
      </w:pPr>
    </w:p>
    <w:p w14:paraId="7872A503" w14:textId="77777777" w:rsidR="00462FE4" w:rsidRPr="0016690A" w:rsidRDefault="00462FE4" w:rsidP="00462FE4">
      <w:pPr>
        <w:pStyle w:val="clanak-"/>
        <w:jc w:val="center"/>
      </w:pPr>
      <w:r w:rsidRPr="0016690A">
        <w:t>METODOLOGIJA IZRAČUNA PORASTA RAZINE PRODUKTIVNOSTI PO ZAPOSLENIKU U GODINI NAKON ISTEKA TROGODIŠNJEG RAZDOBLJA REALIZACIJE PROJEKTA ULAGANJA</w:t>
      </w:r>
      <w:r>
        <w:t xml:space="preserve">, ZA </w:t>
      </w:r>
      <w:r w:rsidRPr="0016690A">
        <w:t>KORISNIKA POPORE KOJEM JE</w:t>
      </w:r>
      <w:r>
        <w:t xml:space="preserve"> </w:t>
      </w:r>
      <w:r w:rsidRPr="0016690A">
        <w:t>ODOBRENA POTPORA ZA MODERNIZACIJU POSLOVNIH PROCESA</w:t>
      </w:r>
    </w:p>
    <w:p w14:paraId="61314A5E" w14:textId="77777777" w:rsidR="00462FE4" w:rsidRPr="00F44169" w:rsidRDefault="00462FE4" w:rsidP="00462FE4">
      <w:pPr>
        <w:pStyle w:val="clanak-"/>
        <w:jc w:val="center"/>
      </w:pPr>
      <w:r w:rsidRPr="00F44169">
        <w:t>Članak 15.c</w:t>
      </w:r>
    </w:p>
    <w:p w14:paraId="3AFECFBE" w14:textId="77777777" w:rsidR="00462FE4" w:rsidRPr="0016690A" w:rsidRDefault="00462FE4" w:rsidP="00462FE4">
      <w:pPr>
        <w:pStyle w:val="clanak-"/>
        <w:jc w:val="both"/>
      </w:pPr>
      <w:r w:rsidRPr="0016690A">
        <w:t>(1) Porast razine produktivnosti po zaposleniku korisnika potpore računa se kao količnik odnosno kvocijent razlike između ukupnih prihoda kroz prosjek broja zaposlenih u godini nakon isteka trogodišnjeg razdoblja realizacije projekta ulaganja i ukupnih prihoda kroz prosjek broja zaposlenih u godini koja prethodi godini početka ulaganja u odnosu na ukupne prihode kroz prosjek broja zaposlenih u godini koja prethodi godini početka ulaganja pomnožen sa 100, i to prema formuli kako slijedi:</w:t>
      </w: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7165"/>
        <w:gridCol w:w="708"/>
        <w:gridCol w:w="709"/>
      </w:tblGrid>
      <w:tr w:rsidR="00462FE4" w:rsidRPr="0016690A" w14:paraId="11E6E53E" w14:textId="77777777" w:rsidTr="00EA790D">
        <w:tc>
          <w:tcPr>
            <w:tcW w:w="774" w:type="dxa"/>
            <w:tcMar>
              <w:right w:w="0" w:type="dxa"/>
            </w:tcMar>
            <w:vAlign w:val="center"/>
          </w:tcPr>
          <w:p w14:paraId="5C746C76" w14:textId="77777777" w:rsidR="00462FE4" w:rsidRPr="003B32F3" w:rsidRDefault="00462FE4" w:rsidP="00EA790D">
            <w:pPr>
              <w:pStyle w:val="clanak-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2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PPZ</w:t>
            </w:r>
          </w:p>
        </w:tc>
        <w:tc>
          <w:tcPr>
            <w:tcW w:w="7165" w:type="dxa"/>
            <w:tcMar>
              <w:left w:w="57" w:type="dxa"/>
              <w:right w:w="28" w:type="dxa"/>
            </w:tcMar>
          </w:tcPr>
          <w:p w14:paraId="7971CCCC" w14:textId="77777777" w:rsidR="00462FE4" w:rsidRPr="003B32F3" w:rsidRDefault="00462FE4" w:rsidP="00EA790D">
            <w:pPr>
              <w:pStyle w:val="xxxmso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DCA9776" w14:textId="77777777" w:rsidR="00462FE4" w:rsidRPr="003B32F3" w:rsidRDefault="00462FE4" w:rsidP="00EA790D">
            <w:pPr>
              <w:pStyle w:val="xxxmso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32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=</w:t>
            </w:r>
            <w:r w:rsidRPr="003B32F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3B32F3">
              <w:rPr>
                <w:rFonts w:ascii="Times New Roman" w:hAnsi="Times New Roman" w:cs="Times New Roman"/>
                <w:b/>
                <w:sz w:val="22"/>
                <w:szCs w:val="22"/>
              </w:rPr>
              <w:t>UP</w:t>
            </w:r>
            <w:r w:rsidRPr="003B32F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/</w:t>
            </w:r>
            <w:r w:rsidRPr="003B32F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r-HR"/>
              </w:rPr>
              <w:t>prosjek broja zaposlenih n+4) - (UP/prosjek broja zaposlenih n</w:t>
            </w:r>
            <w:r w:rsidRPr="003B32F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-1)</w:t>
            </w:r>
            <w:r w:rsidRPr="003B32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 </w:t>
            </w:r>
          </w:p>
          <w:p w14:paraId="00214C55" w14:textId="77777777" w:rsidR="00462FE4" w:rsidRPr="003B32F3" w:rsidRDefault="00462FE4" w:rsidP="00EA790D">
            <w:pPr>
              <w:pStyle w:val="clanak-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2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                                       (UP/ prosjek br. zaposlenih n-1) 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187A10C7" w14:textId="77777777" w:rsidR="00462FE4" w:rsidRPr="003B32F3" w:rsidRDefault="00462FE4" w:rsidP="00EA790D">
            <w:pPr>
              <w:pStyle w:val="clanak-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2F3">
              <w:rPr>
                <w:rFonts w:ascii="Times New Roman" w:hAnsi="Times New Roman" w:cs="Times New Roman"/>
                <w:b/>
                <w:sz w:val="22"/>
                <w:szCs w:val="22"/>
              </w:rPr>
              <w:t>x 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DE2691B" w14:textId="77777777" w:rsidR="00462FE4" w:rsidRPr="003B32F3" w:rsidRDefault="00462FE4" w:rsidP="00EA790D">
            <w:pPr>
              <w:pStyle w:val="clanak-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2F3">
              <w:rPr>
                <w:rFonts w:ascii="Times New Roman" w:hAnsi="Times New Roman" w:cs="Times New Roman"/>
                <w:b/>
                <w:sz w:val="22"/>
                <w:szCs w:val="22"/>
              </w:rPr>
              <w:t>=  &gt;10</w:t>
            </w:r>
          </w:p>
        </w:tc>
      </w:tr>
    </w:tbl>
    <w:p w14:paraId="61F53C8F" w14:textId="77777777" w:rsidR="00462FE4" w:rsidRPr="0016690A" w:rsidRDefault="00462FE4" w:rsidP="00462FE4">
      <w:pPr>
        <w:pStyle w:val="clanak-"/>
        <w:jc w:val="both"/>
      </w:pPr>
      <w:r w:rsidRPr="0016690A">
        <w:t>gdje je:</w:t>
      </w:r>
    </w:p>
    <w:p w14:paraId="18212D44" w14:textId="77777777" w:rsidR="00462FE4" w:rsidRPr="0016690A" w:rsidRDefault="00462FE4" w:rsidP="00462FE4">
      <w:pPr>
        <w:pStyle w:val="clanak-"/>
        <w:spacing w:before="0" w:beforeAutospacing="0" w:after="0" w:afterAutospacing="0"/>
        <w:jc w:val="both"/>
      </w:pPr>
      <w:r w:rsidRPr="0016690A">
        <w:t xml:space="preserve">PPZ = </w:t>
      </w:r>
      <w:r>
        <w:t>Porast p</w:t>
      </w:r>
      <w:r w:rsidRPr="0016690A">
        <w:t>roduktivnost po zaposleniku</w:t>
      </w:r>
    </w:p>
    <w:p w14:paraId="4BD25215" w14:textId="77777777" w:rsidR="00462FE4" w:rsidRPr="0016690A" w:rsidRDefault="00462FE4" w:rsidP="00462FE4">
      <w:pPr>
        <w:pStyle w:val="clanak-"/>
        <w:spacing w:before="0" w:beforeAutospacing="0" w:after="0" w:afterAutospacing="0"/>
        <w:jc w:val="both"/>
      </w:pPr>
      <w:r w:rsidRPr="0016690A">
        <w:t>UP = Ukupni prihod</w:t>
      </w:r>
    </w:p>
    <w:p w14:paraId="5EA3DB4D" w14:textId="77777777" w:rsidR="00462FE4" w:rsidRPr="0016690A" w:rsidRDefault="00462FE4" w:rsidP="00462FE4">
      <w:pPr>
        <w:pStyle w:val="clanak-"/>
        <w:spacing w:before="0" w:beforeAutospacing="0" w:after="0" w:afterAutospacing="0"/>
        <w:jc w:val="both"/>
      </w:pPr>
      <w:r w:rsidRPr="0016690A">
        <w:t>n = godina početka ulaganja</w:t>
      </w:r>
    </w:p>
    <w:p w14:paraId="4F20F37C" w14:textId="77777777" w:rsidR="00462FE4" w:rsidRPr="0016690A" w:rsidRDefault="00462FE4" w:rsidP="00462FE4">
      <w:pPr>
        <w:pStyle w:val="clanak-"/>
        <w:spacing w:before="0" w:beforeAutospacing="0" w:after="0" w:afterAutospacing="0"/>
        <w:jc w:val="both"/>
      </w:pPr>
      <w:r w:rsidRPr="0016690A">
        <w:t>n+4 = godina nakon isteka trogodišnjeg razdoblja realizacije projekta ulaganja</w:t>
      </w:r>
    </w:p>
    <w:p w14:paraId="3E29C612" w14:textId="77777777" w:rsidR="00462FE4" w:rsidRPr="0016690A" w:rsidRDefault="00462FE4" w:rsidP="00462FE4">
      <w:pPr>
        <w:pStyle w:val="clanak-"/>
        <w:spacing w:before="0" w:beforeAutospacing="0" w:after="0" w:afterAutospacing="0"/>
        <w:jc w:val="both"/>
      </w:pPr>
      <w:r w:rsidRPr="0016690A">
        <w:t>n-1 = godina koja prethodi godini početka ulaganja</w:t>
      </w:r>
    </w:p>
    <w:p w14:paraId="63A07B33" w14:textId="77777777" w:rsidR="00462FE4" w:rsidRPr="0016690A" w:rsidRDefault="00462FE4" w:rsidP="00462FE4">
      <w:pPr>
        <w:pStyle w:val="clanak-"/>
        <w:spacing w:before="0" w:beforeAutospacing="0" w:after="0" w:afterAutospacing="0"/>
        <w:jc w:val="both"/>
      </w:pPr>
    </w:p>
    <w:p w14:paraId="1EA34B7D" w14:textId="77777777" w:rsidR="00462FE4" w:rsidRPr="0016690A" w:rsidRDefault="00462FE4" w:rsidP="00462FE4">
      <w:pPr>
        <w:pStyle w:val="clanak-"/>
        <w:jc w:val="both"/>
      </w:pPr>
      <w:r w:rsidRPr="007134D5">
        <w:t>(2) Izračun razine produktivnosti po zaposleniku korisnika potpore prema formuli iz stavka 1. ovoga članka u godini nakon isteka trogodišnjeg razdoblja realizacije projekta ulaganja mora  pokazivati rast za minimalno 10% u odnosu na razinu produktivnosti po zaposleniku u razdoblju godine dana prije prijave projekta ulaganja za koji se koristi potpora na temelju modernizacije poslovnih procesa.</w:t>
      </w:r>
    </w:p>
    <w:p w14:paraId="7993CCD4" w14:textId="30C99078" w:rsidR="00462FE4" w:rsidRPr="0016690A" w:rsidRDefault="00462FE4" w:rsidP="00462FE4">
      <w:pPr>
        <w:pStyle w:val="clanak-"/>
        <w:jc w:val="both"/>
      </w:pPr>
      <w:r w:rsidRPr="0016690A">
        <w:t xml:space="preserve">(3) </w:t>
      </w:r>
      <w:r>
        <w:t>U slučaju neispunjenja</w:t>
      </w:r>
      <w:r w:rsidRPr="0016690A">
        <w:t xml:space="preserve"> uvjeta iz stavka 2. ovog članka</w:t>
      </w:r>
      <w:r>
        <w:t>, odnosno ako korisnik potpore za ulaganje u godini nakon isteka trogodišnjeg razdoblja realizacije projekta ulaganja ne uveća razinu produktivnosti po zaposleniku za minimalno 10</w:t>
      </w:r>
      <w:r w:rsidR="003B32F3">
        <w:t xml:space="preserve"> </w:t>
      </w:r>
      <w:r>
        <w:t xml:space="preserve">% u odnosu na razinu produktivnosti po zaposleniku u razdoblju godine dana prije prijave projekta ulaganja za koji se koriti potpora na temelju modernizacije poslovnih procesa, </w:t>
      </w:r>
      <w:r>
        <w:lastRenderedPageBreak/>
        <w:t xml:space="preserve">prestaje mu pravo </w:t>
      </w:r>
      <w:r w:rsidRPr="0016690A">
        <w:t xml:space="preserve">korištenja porezne povlastice za čitavo razdoblje za koje su odobrene, uz obvezu povrata sredstava ostvarenih korištenjem </w:t>
      </w:r>
      <w:r>
        <w:t>odobrenih povlastica</w:t>
      </w:r>
      <w:r w:rsidRPr="0016690A">
        <w:t xml:space="preserve"> uvećanih za iznos osnovne referentne stope, koja se određuje i objavljuje na temelju pravila o državnim potporama, uvećane za 100 baznih bodova.“</w:t>
      </w:r>
      <w:r w:rsidR="001D6F64">
        <w:t>.</w:t>
      </w:r>
    </w:p>
    <w:p w14:paraId="3625D9BA" w14:textId="77777777" w:rsidR="00462FE4" w:rsidRDefault="00462FE4" w:rsidP="00462FE4">
      <w:pPr>
        <w:pStyle w:val="clanak-"/>
        <w:jc w:val="center"/>
        <w:rPr>
          <w:b/>
        </w:rPr>
      </w:pPr>
      <w:r>
        <w:rPr>
          <w:b/>
        </w:rPr>
        <w:t>Članak 5.</w:t>
      </w:r>
    </w:p>
    <w:p w14:paraId="651E8005" w14:textId="38C09874" w:rsidR="00462FE4" w:rsidRPr="008F6219" w:rsidRDefault="00462FE4" w:rsidP="00F44169">
      <w:pPr>
        <w:spacing w:before="100" w:beforeAutospacing="1" w:after="100" w:afterAutospacing="1"/>
        <w:ind w:firstLine="1418"/>
        <w:contextualSpacing/>
        <w:jc w:val="both"/>
      </w:pPr>
      <w:r w:rsidRPr="008F6219">
        <w:t>Obrasci Prijave za korištenje potpora, pod oznakom OP-1 i OP-2</w:t>
      </w:r>
      <w:r w:rsidR="00FA66B3">
        <w:t>,</w:t>
      </w:r>
      <w:r w:rsidRPr="008F6219">
        <w:t xml:space="preserve"> koji su sastavni dio Uredbe o poticanju ulaganja zamjenjuju se obrascima Prijave za</w:t>
      </w:r>
      <w:r>
        <w:t xml:space="preserve"> </w:t>
      </w:r>
      <w:r w:rsidRPr="008F6219">
        <w:t>korištenje potpora, pod oznakama OP-1 i OP-2 koji su sadr</w:t>
      </w:r>
      <w:r w:rsidR="005E4F90">
        <w:t>žani u prilogu ove Uredbe i čini</w:t>
      </w:r>
      <w:r w:rsidRPr="008F6219">
        <w:t xml:space="preserve"> sastavni dio Uredbe o poticanju ulaganja.</w:t>
      </w:r>
    </w:p>
    <w:p w14:paraId="5E223CA5" w14:textId="77777777" w:rsidR="00462FE4" w:rsidRDefault="00462FE4" w:rsidP="00462FE4">
      <w:pPr>
        <w:pStyle w:val="clanak-"/>
        <w:jc w:val="center"/>
        <w:rPr>
          <w:b/>
        </w:rPr>
      </w:pPr>
      <w:r>
        <w:rPr>
          <w:b/>
        </w:rPr>
        <w:t>Članak 6.</w:t>
      </w:r>
    </w:p>
    <w:p w14:paraId="627D774E" w14:textId="18312763" w:rsidR="00462FE4" w:rsidRPr="0016690A" w:rsidRDefault="00462FE4" w:rsidP="00F44169">
      <w:pPr>
        <w:pStyle w:val="t-9-8"/>
        <w:ind w:firstLine="1418"/>
        <w:jc w:val="both"/>
      </w:pPr>
      <w:r w:rsidRPr="0016690A">
        <w:t>Ova Uredba stupa na snagu osmoga dana od dana objave u Narodnim novinama.</w:t>
      </w:r>
    </w:p>
    <w:p w14:paraId="32F02B53" w14:textId="17461225" w:rsidR="00C05F7A" w:rsidRDefault="00C05F7A" w:rsidP="00C05F7A">
      <w:pPr>
        <w:jc w:val="center"/>
        <w:rPr>
          <w:b/>
          <w:u w:val="single"/>
        </w:rPr>
      </w:pPr>
    </w:p>
    <w:p w14:paraId="7632E65C" w14:textId="7FFDBFBF" w:rsidR="008D4C7E" w:rsidRDefault="008D4C7E" w:rsidP="00C05F7A">
      <w:pPr>
        <w:jc w:val="center"/>
        <w:rPr>
          <w:b/>
          <w:u w:val="single"/>
        </w:rPr>
      </w:pPr>
    </w:p>
    <w:p w14:paraId="44B1ED76" w14:textId="77777777" w:rsidR="008D4C7E" w:rsidRDefault="008D4C7E" w:rsidP="00C05F7A">
      <w:pPr>
        <w:jc w:val="center"/>
        <w:rPr>
          <w:b/>
          <w:u w:val="single"/>
        </w:rPr>
      </w:pPr>
    </w:p>
    <w:p w14:paraId="222B4543" w14:textId="77777777" w:rsidR="008D4C7E" w:rsidRPr="00B17780" w:rsidRDefault="008D4C7E" w:rsidP="008D4C7E">
      <w:pPr>
        <w:rPr>
          <w:lang w:eastAsia="hr-HR"/>
        </w:rPr>
      </w:pPr>
      <w:r w:rsidRPr="00B17780">
        <w:rPr>
          <w:lang w:eastAsia="hr-HR"/>
        </w:rPr>
        <w:t>KLASA:</w:t>
      </w:r>
      <w:r w:rsidRPr="00B17780">
        <w:rPr>
          <w:lang w:eastAsia="hr-HR"/>
        </w:rPr>
        <w:tab/>
        <w:t xml:space="preserve"> </w:t>
      </w:r>
      <w:r w:rsidRPr="00B17780">
        <w:rPr>
          <w:lang w:eastAsia="hr-HR"/>
        </w:rPr>
        <w:tab/>
      </w:r>
    </w:p>
    <w:p w14:paraId="710CDD80" w14:textId="77777777" w:rsidR="008D4C7E" w:rsidRPr="00B17780" w:rsidRDefault="008D4C7E" w:rsidP="008D4C7E">
      <w:pPr>
        <w:rPr>
          <w:lang w:eastAsia="hr-HR"/>
        </w:rPr>
      </w:pPr>
      <w:r w:rsidRPr="00B17780">
        <w:rPr>
          <w:lang w:eastAsia="hr-HR"/>
        </w:rPr>
        <w:t>URBROJ:</w:t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</w:p>
    <w:p w14:paraId="159A6041" w14:textId="77777777" w:rsidR="008D4C7E" w:rsidRPr="00B17780" w:rsidRDefault="008D4C7E" w:rsidP="008D4C7E">
      <w:pPr>
        <w:rPr>
          <w:lang w:eastAsia="hr-HR"/>
        </w:rPr>
      </w:pPr>
    </w:p>
    <w:p w14:paraId="5E6B4EB1" w14:textId="77777777" w:rsidR="008D4C7E" w:rsidRPr="00B17780" w:rsidRDefault="008D4C7E" w:rsidP="008D4C7E">
      <w:pPr>
        <w:rPr>
          <w:lang w:eastAsia="hr-HR"/>
        </w:rPr>
      </w:pPr>
      <w:r w:rsidRPr="00B17780">
        <w:rPr>
          <w:lang w:eastAsia="hr-HR"/>
        </w:rPr>
        <w:t>Zagreb,</w:t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</w:p>
    <w:p w14:paraId="55B6B52A" w14:textId="77777777" w:rsidR="008D4C7E" w:rsidRPr="00B17780" w:rsidRDefault="008D4C7E" w:rsidP="008D4C7E">
      <w:pPr>
        <w:rPr>
          <w:lang w:eastAsia="hr-HR"/>
        </w:rPr>
      </w:pPr>
    </w:p>
    <w:p w14:paraId="5D50F66E" w14:textId="77777777" w:rsidR="008D4C7E" w:rsidRPr="00B17780" w:rsidRDefault="008D4C7E" w:rsidP="008D4C7E">
      <w:pPr>
        <w:rPr>
          <w:lang w:eastAsia="hr-HR"/>
        </w:rPr>
      </w:pPr>
    </w:p>
    <w:p w14:paraId="060AC291" w14:textId="77777777" w:rsidR="008D4C7E" w:rsidRPr="00B17780" w:rsidRDefault="008D4C7E" w:rsidP="008D4C7E">
      <w:pPr>
        <w:rPr>
          <w:lang w:eastAsia="hr-HR"/>
        </w:rPr>
      </w:pPr>
    </w:p>
    <w:p w14:paraId="65D6D7AA" w14:textId="77777777" w:rsidR="008D4C7E" w:rsidRPr="00B17780" w:rsidRDefault="008D4C7E" w:rsidP="008D4C7E">
      <w:pPr>
        <w:rPr>
          <w:lang w:eastAsia="hr-HR"/>
        </w:rPr>
      </w:pPr>
    </w:p>
    <w:p w14:paraId="7E1C8E4A" w14:textId="77777777" w:rsidR="008D4C7E" w:rsidRPr="00B17780" w:rsidRDefault="008D4C7E" w:rsidP="008D4C7E">
      <w:pPr>
        <w:rPr>
          <w:lang w:eastAsia="hr-HR"/>
        </w:rPr>
      </w:pP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  <w:t xml:space="preserve">      PREDSJEDNIK</w:t>
      </w:r>
    </w:p>
    <w:p w14:paraId="288B9E8D" w14:textId="77777777" w:rsidR="008D4C7E" w:rsidRPr="00B17780" w:rsidRDefault="008D4C7E" w:rsidP="008D4C7E">
      <w:pPr>
        <w:rPr>
          <w:lang w:eastAsia="hr-HR"/>
        </w:rPr>
      </w:pPr>
    </w:p>
    <w:p w14:paraId="0F4E4FD5" w14:textId="77777777" w:rsidR="008D4C7E" w:rsidRPr="00B17780" w:rsidRDefault="008D4C7E" w:rsidP="008D4C7E">
      <w:pPr>
        <w:rPr>
          <w:lang w:eastAsia="hr-HR"/>
        </w:rPr>
      </w:pPr>
    </w:p>
    <w:p w14:paraId="4A59523B" w14:textId="77777777" w:rsidR="008D4C7E" w:rsidRPr="00B17780" w:rsidRDefault="008D4C7E" w:rsidP="008D4C7E">
      <w:pPr>
        <w:rPr>
          <w:lang w:eastAsia="hr-HR"/>
        </w:rPr>
      </w:pPr>
      <w:r w:rsidRPr="00B17780">
        <w:rPr>
          <w:lang w:eastAsia="hr-HR"/>
        </w:rPr>
        <w:t xml:space="preserve">   </w:t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</w:r>
      <w:r w:rsidRPr="00B17780">
        <w:rPr>
          <w:lang w:eastAsia="hr-HR"/>
        </w:rPr>
        <w:tab/>
        <w:t>mr. sc. Andrej Plenković</w:t>
      </w:r>
    </w:p>
    <w:p w14:paraId="16B30395" w14:textId="77777777" w:rsidR="00C05F7A" w:rsidRDefault="00C05F7A" w:rsidP="00C05F7A">
      <w:pPr>
        <w:jc w:val="center"/>
        <w:rPr>
          <w:b/>
          <w:u w:val="single"/>
        </w:rPr>
      </w:pPr>
    </w:p>
    <w:p w14:paraId="657D7185" w14:textId="77777777" w:rsidR="00C05F7A" w:rsidRDefault="00C05F7A" w:rsidP="00C05F7A">
      <w:pPr>
        <w:jc w:val="center"/>
        <w:rPr>
          <w:b/>
          <w:u w:val="single"/>
        </w:rPr>
      </w:pPr>
    </w:p>
    <w:p w14:paraId="6EBE6F64" w14:textId="77777777" w:rsidR="00C05F7A" w:rsidRDefault="00C05F7A" w:rsidP="00C05F7A">
      <w:pPr>
        <w:jc w:val="center"/>
        <w:rPr>
          <w:b/>
          <w:u w:val="single"/>
        </w:rPr>
      </w:pPr>
    </w:p>
    <w:p w14:paraId="7535084B" w14:textId="77777777" w:rsidR="00C05F7A" w:rsidRDefault="00C05F7A" w:rsidP="00C05F7A">
      <w:pPr>
        <w:jc w:val="center"/>
        <w:rPr>
          <w:b/>
          <w:u w:val="single"/>
        </w:rPr>
      </w:pPr>
    </w:p>
    <w:p w14:paraId="2ED0BDC5" w14:textId="77777777" w:rsidR="00C05F7A" w:rsidRDefault="00C05F7A" w:rsidP="00C05F7A">
      <w:pPr>
        <w:jc w:val="center"/>
        <w:rPr>
          <w:b/>
          <w:u w:val="single"/>
        </w:rPr>
      </w:pPr>
    </w:p>
    <w:p w14:paraId="1FAA21C3" w14:textId="77777777" w:rsidR="00C05F7A" w:rsidRDefault="00C05F7A" w:rsidP="00C05F7A">
      <w:pPr>
        <w:jc w:val="center"/>
        <w:rPr>
          <w:b/>
          <w:u w:val="single"/>
        </w:rPr>
      </w:pPr>
    </w:p>
    <w:p w14:paraId="4CC1C6C1" w14:textId="77777777" w:rsidR="00C05F7A" w:rsidRDefault="00C05F7A" w:rsidP="00C05F7A">
      <w:pPr>
        <w:jc w:val="center"/>
        <w:rPr>
          <w:b/>
          <w:u w:val="single"/>
        </w:rPr>
      </w:pPr>
    </w:p>
    <w:p w14:paraId="3BE572AE" w14:textId="77777777" w:rsidR="00C05F7A" w:rsidRDefault="00C05F7A" w:rsidP="00C05F7A">
      <w:pPr>
        <w:jc w:val="center"/>
        <w:rPr>
          <w:b/>
          <w:u w:val="single"/>
        </w:rPr>
      </w:pPr>
    </w:p>
    <w:p w14:paraId="3AC832DA" w14:textId="77777777" w:rsidR="00C05F7A" w:rsidRDefault="00C05F7A" w:rsidP="00C05F7A">
      <w:pPr>
        <w:jc w:val="center"/>
        <w:rPr>
          <w:b/>
          <w:u w:val="single"/>
        </w:rPr>
      </w:pPr>
    </w:p>
    <w:p w14:paraId="7BF65A64" w14:textId="77777777" w:rsidR="00C05F7A" w:rsidRDefault="00C05F7A" w:rsidP="00C05F7A">
      <w:pPr>
        <w:jc w:val="center"/>
        <w:rPr>
          <w:b/>
          <w:u w:val="single"/>
        </w:rPr>
      </w:pPr>
    </w:p>
    <w:p w14:paraId="7464C23D" w14:textId="77777777" w:rsidR="00C05F7A" w:rsidRDefault="00C05F7A" w:rsidP="00C05F7A">
      <w:pPr>
        <w:jc w:val="center"/>
        <w:rPr>
          <w:b/>
          <w:u w:val="single"/>
        </w:rPr>
      </w:pPr>
    </w:p>
    <w:p w14:paraId="3FE286D0" w14:textId="77777777" w:rsidR="00C05F7A" w:rsidRDefault="00C05F7A" w:rsidP="00C05F7A">
      <w:pPr>
        <w:jc w:val="center"/>
        <w:rPr>
          <w:b/>
          <w:u w:val="single"/>
        </w:rPr>
      </w:pPr>
    </w:p>
    <w:p w14:paraId="5F798C6E" w14:textId="77777777" w:rsidR="00C05F7A" w:rsidRDefault="00C05F7A" w:rsidP="00C05F7A">
      <w:pPr>
        <w:jc w:val="center"/>
        <w:rPr>
          <w:b/>
          <w:u w:val="single"/>
        </w:rPr>
      </w:pPr>
    </w:p>
    <w:p w14:paraId="773F0B81" w14:textId="77777777" w:rsidR="00C05F7A" w:rsidRDefault="00C05F7A" w:rsidP="00C05F7A">
      <w:pPr>
        <w:jc w:val="center"/>
        <w:rPr>
          <w:b/>
          <w:u w:val="single"/>
        </w:rPr>
      </w:pPr>
    </w:p>
    <w:p w14:paraId="1F228EEE" w14:textId="77777777" w:rsidR="00C05F7A" w:rsidRDefault="00C05F7A" w:rsidP="00C05F7A">
      <w:pPr>
        <w:jc w:val="center"/>
        <w:rPr>
          <w:b/>
          <w:u w:val="single"/>
        </w:rPr>
      </w:pPr>
    </w:p>
    <w:p w14:paraId="13B58B43" w14:textId="77777777" w:rsidR="00C05F7A" w:rsidRDefault="00C05F7A" w:rsidP="00C05F7A">
      <w:pPr>
        <w:jc w:val="center"/>
        <w:rPr>
          <w:b/>
          <w:u w:val="single"/>
        </w:rPr>
      </w:pPr>
    </w:p>
    <w:p w14:paraId="0C0728AD" w14:textId="77777777" w:rsidR="00C05F7A" w:rsidRDefault="00C05F7A" w:rsidP="00C05F7A">
      <w:pPr>
        <w:jc w:val="center"/>
        <w:rPr>
          <w:b/>
          <w:u w:val="single"/>
        </w:rPr>
      </w:pPr>
    </w:p>
    <w:p w14:paraId="440B00B7" w14:textId="77777777" w:rsidR="00C05F7A" w:rsidRDefault="00C05F7A" w:rsidP="00C05F7A">
      <w:pPr>
        <w:jc w:val="center"/>
        <w:rPr>
          <w:b/>
          <w:u w:val="single"/>
        </w:rPr>
      </w:pPr>
    </w:p>
    <w:p w14:paraId="7EC46954" w14:textId="77777777" w:rsidR="00C05F7A" w:rsidRDefault="00C05F7A" w:rsidP="00C05F7A">
      <w:pPr>
        <w:jc w:val="center"/>
        <w:rPr>
          <w:b/>
          <w:u w:val="single"/>
        </w:rPr>
      </w:pPr>
    </w:p>
    <w:p w14:paraId="1FC6DB5A" w14:textId="77777777" w:rsidR="00C05F7A" w:rsidRDefault="00C05F7A" w:rsidP="00C05F7A">
      <w:pPr>
        <w:jc w:val="center"/>
        <w:rPr>
          <w:b/>
          <w:u w:val="single"/>
        </w:rPr>
      </w:pPr>
    </w:p>
    <w:p w14:paraId="300F178E" w14:textId="19880B51" w:rsidR="00C05F7A" w:rsidRDefault="00C05F7A" w:rsidP="00C05F7A">
      <w:pPr>
        <w:jc w:val="center"/>
        <w:rPr>
          <w:b/>
          <w:u w:val="single"/>
        </w:rPr>
      </w:pPr>
      <w:bookmarkStart w:id="1" w:name="_GoBack"/>
      <w:bookmarkEnd w:id="1"/>
    </w:p>
    <w:p w14:paraId="3A0D9A12" w14:textId="7FB3CEBD" w:rsidR="00C05F7A" w:rsidRDefault="00C05F7A" w:rsidP="00C05F7A">
      <w:pPr>
        <w:jc w:val="center"/>
        <w:rPr>
          <w:b/>
          <w:u w:val="single"/>
        </w:rPr>
      </w:pPr>
      <w:r>
        <w:rPr>
          <w:b/>
          <w:u w:val="single"/>
        </w:rPr>
        <w:t>OBRAZLOŽENJE</w:t>
      </w:r>
    </w:p>
    <w:p w14:paraId="36DC6BA6" w14:textId="77777777" w:rsidR="00C05F7A" w:rsidRDefault="00C05F7A" w:rsidP="00C05F7A">
      <w:pPr>
        <w:jc w:val="center"/>
        <w:rPr>
          <w:u w:val="single"/>
        </w:rPr>
      </w:pPr>
    </w:p>
    <w:p w14:paraId="411A813E" w14:textId="77777777" w:rsidR="00C05F7A" w:rsidRDefault="00C05F7A" w:rsidP="00C05F7A">
      <w:pPr>
        <w:jc w:val="both"/>
      </w:pPr>
      <w:r>
        <w:t>Temelj za donošenje Uredbe o izmjenama i dopuni Uredbe o poticanju ulaganja je članak 17. stavak 8. Zakona o poticanju ulaganja (»Narodne novine«, broj 102/15, 25/18, 114/18 i 32/20).</w:t>
      </w:r>
    </w:p>
    <w:p w14:paraId="30DCFB5F" w14:textId="77777777" w:rsidR="00C05F7A" w:rsidRDefault="00C05F7A" w:rsidP="00C05F7A">
      <w:pPr>
        <w:autoSpaceDE w:val="0"/>
        <w:autoSpaceDN w:val="0"/>
        <w:adjustRightInd w:val="0"/>
        <w:jc w:val="both"/>
      </w:pPr>
      <w:r>
        <w:t>Ovom Uredbom dodatno se uređuje poticanje ulaganja odnosno investicija u Republici Hrvatskoj.</w:t>
      </w:r>
    </w:p>
    <w:p w14:paraId="28A428CE" w14:textId="77777777" w:rsidR="00C05F7A" w:rsidRDefault="00C05F7A" w:rsidP="00C05F7A">
      <w:pPr>
        <w:jc w:val="both"/>
        <w:rPr>
          <w:sz w:val="16"/>
          <w:szCs w:val="16"/>
        </w:rPr>
      </w:pPr>
    </w:p>
    <w:p w14:paraId="3CBE30A4" w14:textId="77777777" w:rsidR="00C05F7A" w:rsidRDefault="00C05F7A" w:rsidP="00C05F7A">
      <w:pPr>
        <w:jc w:val="both"/>
      </w:pPr>
      <w:r>
        <w:t>Ovom se Uredbom dodatno uređuje provedba Zakona o poticanju ulaganja („Narodne novine“ br. 102/15, 25/18, 114/18, 32/20) usklađenog s Uredbom Komisije (EU) br. 651/2014 od 17. lipnja 2014. o ocjenjivanju određenih kategorija potpora spojivima s unutarnjim tržištem u primjeni članaka 107. i 108. Ugovora (SL L 187, 26.6.2014.), i s Uredbom Komisije (EU) 2017/1084 od 14. lipnja 2017. o izmjeni Uredbe (EU) br. 651/2014 u vezi s potporama za infrastrukture luka i zračnih luka, pragova za prijavu potpora za kulturu i očuvanje baštine i za potpore za sportsku i višenamjensku rekreativnu infrastrukturu te regionalnih operativnih programa potpora za najudaljenije regije i o izmjeni Uredbe (EU) br. 702/2014 u vezi s izračunavanjem prihvatljivih troškova.</w:t>
      </w:r>
    </w:p>
    <w:p w14:paraId="675CDA31" w14:textId="77777777" w:rsidR="00C05F7A" w:rsidRDefault="00C05F7A" w:rsidP="00C05F7A">
      <w:pPr>
        <w:jc w:val="both"/>
        <w:rPr>
          <w:sz w:val="16"/>
          <w:szCs w:val="16"/>
        </w:rPr>
      </w:pPr>
    </w:p>
    <w:p w14:paraId="702B891A" w14:textId="77777777" w:rsidR="00C05F7A" w:rsidRDefault="00C05F7A" w:rsidP="00C05F7A">
      <w:pPr>
        <w:jc w:val="both"/>
      </w:pPr>
      <w:r>
        <w:t>Također ovom Uredbom se propisuje usklađenje u vezi dostave dokumenata i podataka iz članka 3. stavka 3. točke 1. i 4. Uredbe o poticanju ulaganja na način da nadležno ministarstvo iste pribavlja po službenoj dužnosti sukladno Zakonu o sustavu državne uprave (»Narodne novine« br. 66/19), s obzirom da je danom stupanja na snagu tog Zakona prestao važiti Zakon o sustavu državne uprave (»Narodne novine« br. 150/11., 12/13. – Odluka Ustavnog suda Republike Hrvatske 93/16 i 104/16).</w:t>
      </w:r>
    </w:p>
    <w:p w14:paraId="51379B96" w14:textId="77777777" w:rsidR="00C05F7A" w:rsidRDefault="00C05F7A" w:rsidP="00C05F7A">
      <w:pPr>
        <w:jc w:val="both"/>
        <w:rPr>
          <w:sz w:val="16"/>
          <w:szCs w:val="16"/>
        </w:rPr>
      </w:pPr>
    </w:p>
    <w:p w14:paraId="5D58AE1F" w14:textId="77777777" w:rsidR="00C05F7A" w:rsidRDefault="00C05F7A" w:rsidP="00C05F7A">
      <w:pPr>
        <w:jc w:val="both"/>
      </w:pPr>
      <w:r>
        <w:t xml:space="preserve">Nadalje, ovom Uredbom detaljnije se specificira dostava propisanih dokumenata i podataka iz članka 9. Uredbe o poticanju ulaganja a vezano uz </w:t>
      </w:r>
      <w:r>
        <w:rPr>
          <w:color w:val="000000"/>
          <w:lang w:val="en-GB"/>
        </w:rPr>
        <w:t>isplatu bespovratne novčane potpore iz članka 8. Uredbe</w:t>
      </w:r>
      <w:r>
        <w:rPr>
          <w:lang w:val="en-GB"/>
        </w:rPr>
        <w:t xml:space="preserve"> </w:t>
      </w:r>
    </w:p>
    <w:p w14:paraId="2E1CB2EE" w14:textId="77777777" w:rsidR="00C05F7A" w:rsidRDefault="00C05F7A" w:rsidP="00C05F7A">
      <w:pPr>
        <w:jc w:val="both"/>
        <w:rPr>
          <w:sz w:val="16"/>
          <w:szCs w:val="16"/>
        </w:rPr>
      </w:pPr>
    </w:p>
    <w:p w14:paraId="1E091BDF" w14:textId="77777777" w:rsidR="00C05F7A" w:rsidRDefault="00C05F7A" w:rsidP="00C05F7A">
      <w:pPr>
        <w:pStyle w:val="t-9-8"/>
        <w:spacing w:before="0" w:beforeAutospacing="0" w:after="0" w:afterAutospacing="0"/>
        <w:jc w:val="both"/>
      </w:pPr>
      <w:r>
        <w:lastRenderedPageBreak/>
        <w:t xml:space="preserve">Ovom Uredbom detaljno se specificiraju potrebni materijalni dokazi i nužni uvjeti za provedbu nove potpore za ulaganje propisane Zakonom o poticanju ulaganja vezane uz </w:t>
      </w:r>
      <w:r>
        <w:rPr>
          <w:rFonts w:cstheme="minorHAnsi"/>
        </w:rPr>
        <w:t xml:space="preserve">korištenje potpore za modernizaciju poslovnih procesa – modernizacija, robotizacija i digitalizacija proizvodno-prerađivačkih procesa. </w:t>
      </w:r>
    </w:p>
    <w:p w14:paraId="5E7EF175" w14:textId="77777777" w:rsidR="00C05F7A" w:rsidRDefault="00C05F7A" w:rsidP="00C05F7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701FF3A" w14:textId="77777777" w:rsidR="00C05F7A" w:rsidRDefault="00C05F7A" w:rsidP="00C05F7A">
      <w:pPr>
        <w:autoSpaceDE w:val="0"/>
        <w:autoSpaceDN w:val="0"/>
        <w:adjustRightInd w:val="0"/>
        <w:jc w:val="both"/>
      </w:pPr>
      <w:r>
        <w:t xml:space="preserve">Nadalje, ovom Uredbom detaljnije se pojašnjavaju odredbe članka 15.a stavaka 5. i 11. Zakona o poticanju ulaganja u vezi propisanog uvjeta rasta produktivnosti po zaposleniku te se utvrđuje metodologija izračuna porasta razine produktivnosti po zaposleniku korisnika potpore kojem je odobrena potpora za modernizaciju poslovnih procesa, u godini nakon isteka trogodišnjeg razdoblja realizacije projekta ulaganja. </w:t>
      </w:r>
    </w:p>
    <w:p w14:paraId="32A9393A" w14:textId="77777777" w:rsidR="00C05F7A" w:rsidRDefault="00C05F7A" w:rsidP="00C05F7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10521CA" w14:textId="77777777" w:rsidR="00C05F7A" w:rsidRDefault="00C05F7A" w:rsidP="00C05F7A">
      <w:pPr>
        <w:pStyle w:val="clanak-"/>
        <w:spacing w:before="0" w:beforeAutospacing="0" w:after="0" w:afterAutospacing="0"/>
        <w:jc w:val="both"/>
      </w:pPr>
      <w:r>
        <w:t>Isto tako ova Uredba pojašnjava i obvezu postupanja nadležnog ministarstva u slučaju neispunjavanja uvjeta propisanih člankom 15.a stavcima 5. i 11. Zakona o poticanju ulaganja, odnosno pod kojim uvjetima korisniku potpore za modernizaciju poslovnih procesa prestaje pravo korištenja potpore - porezne povlastice za čitavo razdoblje za koje su odobrene,  uz obvezu povrata sredstava ostvarenih korištenjem potpore uvećanih za iznos osnovne referentne stope, koja se određuje i objavljuje na temelju pravila o državnim potporama, uvećane za 100 baznih bodova.</w:t>
      </w:r>
    </w:p>
    <w:p w14:paraId="5CEE134E" w14:textId="77777777" w:rsidR="00C05F7A" w:rsidRDefault="00C05F7A" w:rsidP="00C05F7A">
      <w:pPr>
        <w:jc w:val="both"/>
      </w:pPr>
    </w:p>
    <w:p w14:paraId="346777C5" w14:textId="77777777" w:rsidR="00C05F7A" w:rsidRDefault="00C05F7A" w:rsidP="00C05F7A">
      <w:pPr>
        <w:jc w:val="both"/>
      </w:pPr>
      <w:r>
        <w:t xml:space="preserve">Nastavno na navedeno, predlažemo Vladi Republike Hrvatske donošenje Uredbe o izmjenama i dopuni Uredbe o poticanju ulaganja. </w:t>
      </w:r>
    </w:p>
    <w:p w14:paraId="006A91A5" w14:textId="77777777" w:rsidR="00C05F7A" w:rsidRDefault="00C05F7A" w:rsidP="00C05F7A"/>
    <w:p w14:paraId="0256E4B9" w14:textId="77777777" w:rsidR="00462FE4" w:rsidRPr="0016690A" w:rsidRDefault="00462FE4" w:rsidP="00CD3C7B">
      <w:pPr>
        <w:pStyle w:val="clanak-"/>
      </w:pPr>
    </w:p>
    <w:sectPr w:rsidR="00462FE4" w:rsidRPr="0016690A" w:rsidSect="00B5019A">
      <w:footerReference w:type="default" r:id="rId12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6B80E" w14:textId="77777777" w:rsidR="00076B61" w:rsidRDefault="00076B61">
      <w:r>
        <w:separator/>
      </w:r>
    </w:p>
  </w:endnote>
  <w:endnote w:type="continuationSeparator" w:id="0">
    <w:p w14:paraId="59B9CD62" w14:textId="77777777" w:rsidR="00076B61" w:rsidRDefault="0007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C4DE" w14:textId="75E0B47D" w:rsidR="00A83358" w:rsidRPr="00A83358" w:rsidRDefault="00A83358" w:rsidP="00A83358">
    <w:pPr>
      <w:spacing w:after="120"/>
      <w:jc w:val="center"/>
      <w:rPr>
        <w:rFonts w:ascii="Arial" w:hAnsi="Arial"/>
        <w:b/>
        <w:i/>
        <w:sz w:val="16"/>
        <w:szCs w:val="16"/>
      </w:rPr>
    </w:pPr>
  </w:p>
  <w:p w14:paraId="38B811CE" w14:textId="77777777" w:rsidR="00A83358" w:rsidRDefault="00A83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B5E47" w14:textId="77777777" w:rsidR="00076B61" w:rsidRDefault="00076B61">
      <w:r>
        <w:separator/>
      </w:r>
    </w:p>
  </w:footnote>
  <w:footnote w:type="continuationSeparator" w:id="0">
    <w:p w14:paraId="3787A794" w14:textId="77777777" w:rsidR="00076B61" w:rsidRDefault="0007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1BF"/>
    <w:multiLevelType w:val="hybridMultilevel"/>
    <w:tmpl w:val="F91C322E"/>
    <w:lvl w:ilvl="0" w:tplc="B6742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5BE"/>
    <w:multiLevelType w:val="hybridMultilevel"/>
    <w:tmpl w:val="D452F59A"/>
    <w:lvl w:ilvl="0" w:tplc="DDE08A70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4B72B20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F5A70B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7A4295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A5C6C6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2E0A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B828C5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03CBBB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CA23DC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EC711C"/>
    <w:multiLevelType w:val="hybridMultilevel"/>
    <w:tmpl w:val="F2F2BAB0"/>
    <w:lvl w:ilvl="0" w:tplc="34A62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1893"/>
    <w:multiLevelType w:val="hybridMultilevel"/>
    <w:tmpl w:val="EB9E9B12"/>
    <w:lvl w:ilvl="0" w:tplc="42DA3670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B0588CA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FD8214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BF2A363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AA257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526BC16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B42C2A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29E73DE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29621B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A22408"/>
    <w:multiLevelType w:val="hybridMultilevel"/>
    <w:tmpl w:val="0096D248"/>
    <w:lvl w:ilvl="0" w:tplc="E7A4424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177C"/>
    <w:multiLevelType w:val="hybridMultilevel"/>
    <w:tmpl w:val="5D167C12"/>
    <w:lvl w:ilvl="0" w:tplc="B6742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03BE8"/>
    <w:multiLevelType w:val="hybridMultilevel"/>
    <w:tmpl w:val="D75451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1152"/>
    <w:multiLevelType w:val="hybridMultilevel"/>
    <w:tmpl w:val="737E432C"/>
    <w:lvl w:ilvl="0" w:tplc="34365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B420E"/>
    <w:multiLevelType w:val="hybridMultilevel"/>
    <w:tmpl w:val="0FD257AC"/>
    <w:lvl w:ilvl="0" w:tplc="C2804C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1428B"/>
    <w:multiLevelType w:val="hybridMultilevel"/>
    <w:tmpl w:val="2D28E6BC"/>
    <w:lvl w:ilvl="0" w:tplc="0924EA94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DF4CEFAA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75A8B9C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72743164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34BA35AC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827AFEEC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3F7E567E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916207DA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A1B4EE9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345F6B3B"/>
    <w:multiLevelType w:val="hybridMultilevel"/>
    <w:tmpl w:val="0F209C68"/>
    <w:lvl w:ilvl="0" w:tplc="AC326F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46D97"/>
    <w:multiLevelType w:val="hybridMultilevel"/>
    <w:tmpl w:val="25104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81796"/>
    <w:multiLevelType w:val="hybridMultilevel"/>
    <w:tmpl w:val="5AB087A4"/>
    <w:lvl w:ilvl="0" w:tplc="15244C38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887195"/>
    <w:multiLevelType w:val="hybridMultilevel"/>
    <w:tmpl w:val="27488312"/>
    <w:lvl w:ilvl="0" w:tplc="96AE02E4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277E5C"/>
    <w:multiLevelType w:val="hybridMultilevel"/>
    <w:tmpl w:val="2C5C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C7F44"/>
    <w:multiLevelType w:val="hybridMultilevel"/>
    <w:tmpl w:val="864EE760"/>
    <w:lvl w:ilvl="0" w:tplc="70F28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69A8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4E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63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8F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16D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AB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41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C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64035"/>
    <w:multiLevelType w:val="hybridMultilevel"/>
    <w:tmpl w:val="C8DE7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8235D"/>
    <w:multiLevelType w:val="hybridMultilevel"/>
    <w:tmpl w:val="DDB0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F77A8"/>
    <w:multiLevelType w:val="hybridMultilevel"/>
    <w:tmpl w:val="29028834"/>
    <w:lvl w:ilvl="0" w:tplc="9A8EA2A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00604D1"/>
    <w:multiLevelType w:val="hybridMultilevel"/>
    <w:tmpl w:val="51B03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2334"/>
    <w:multiLevelType w:val="hybridMultilevel"/>
    <w:tmpl w:val="3046581C"/>
    <w:lvl w:ilvl="0" w:tplc="57C0E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088C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609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C3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45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02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25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A7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4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0424B"/>
    <w:multiLevelType w:val="hybridMultilevel"/>
    <w:tmpl w:val="F8EAF3A8"/>
    <w:lvl w:ilvl="0" w:tplc="829C3086">
      <w:start w:val="1"/>
      <w:numFmt w:val="decimal"/>
      <w:lvlText w:val="%1."/>
      <w:lvlJc w:val="left"/>
      <w:pPr>
        <w:ind w:left="720" w:hanging="360"/>
      </w:pPr>
    </w:lvl>
    <w:lvl w:ilvl="1" w:tplc="F5AC5CAA" w:tentative="1">
      <w:start w:val="1"/>
      <w:numFmt w:val="lowerLetter"/>
      <w:lvlText w:val="%2."/>
      <w:lvlJc w:val="left"/>
      <w:pPr>
        <w:ind w:left="1440" w:hanging="360"/>
      </w:pPr>
    </w:lvl>
    <w:lvl w:ilvl="2" w:tplc="7F4E30CC" w:tentative="1">
      <w:start w:val="1"/>
      <w:numFmt w:val="lowerRoman"/>
      <w:lvlText w:val="%3."/>
      <w:lvlJc w:val="right"/>
      <w:pPr>
        <w:ind w:left="2160" w:hanging="180"/>
      </w:pPr>
    </w:lvl>
    <w:lvl w:ilvl="3" w:tplc="611A925A" w:tentative="1">
      <w:start w:val="1"/>
      <w:numFmt w:val="decimal"/>
      <w:lvlText w:val="%4."/>
      <w:lvlJc w:val="left"/>
      <w:pPr>
        <w:ind w:left="2880" w:hanging="360"/>
      </w:pPr>
    </w:lvl>
    <w:lvl w:ilvl="4" w:tplc="1916ABFC" w:tentative="1">
      <w:start w:val="1"/>
      <w:numFmt w:val="lowerLetter"/>
      <w:lvlText w:val="%5."/>
      <w:lvlJc w:val="left"/>
      <w:pPr>
        <w:ind w:left="3600" w:hanging="360"/>
      </w:pPr>
    </w:lvl>
    <w:lvl w:ilvl="5" w:tplc="88AA5D66" w:tentative="1">
      <w:start w:val="1"/>
      <w:numFmt w:val="lowerRoman"/>
      <w:lvlText w:val="%6."/>
      <w:lvlJc w:val="right"/>
      <w:pPr>
        <w:ind w:left="4320" w:hanging="180"/>
      </w:pPr>
    </w:lvl>
    <w:lvl w:ilvl="6" w:tplc="9328D294" w:tentative="1">
      <w:start w:val="1"/>
      <w:numFmt w:val="decimal"/>
      <w:lvlText w:val="%7."/>
      <w:lvlJc w:val="left"/>
      <w:pPr>
        <w:ind w:left="5040" w:hanging="360"/>
      </w:pPr>
    </w:lvl>
    <w:lvl w:ilvl="7" w:tplc="399EF22C" w:tentative="1">
      <w:start w:val="1"/>
      <w:numFmt w:val="lowerLetter"/>
      <w:lvlText w:val="%8."/>
      <w:lvlJc w:val="left"/>
      <w:pPr>
        <w:ind w:left="5760" w:hanging="360"/>
      </w:pPr>
    </w:lvl>
    <w:lvl w:ilvl="8" w:tplc="3DAC7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30BD5"/>
    <w:multiLevelType w:val="hybridMultilevel"/>
    <w:tmpl w:val="213A1046"/>
    <w:lvl w:ilvl="0" w:tplc="3EC0C17A">
      <w:start w:val="1"/>
      <w:numFmt w:val="decimal"/>
      <w:lvlText w:val="%1."/>
      <w:lvlJc w:val="left"/>
      <w:pPr>
        <w:ind w:left="720" w:hanging="360"/>
      </w:pPr>
    </w:lvl>
    <w:lvl w:ilvl="1" w:tplc="F8F4520A" w:tentative="1">
      <w:start w:val="1"/>
      <w:numFmt w:val="lowerLetter"/>
      <w:lvlText w:val="%2."/>
      <w:lvlJc w:val="left"/>
      <w:pPr>
        <w:ind w:left="1440" w:hanging="360"/>
      </w:pPr>
    </w:lvl>
    <w:lvl w:ilvl="2" w:tplc="A84258C0" w:tentative="1">
      <w:start w:val="1"/>
      <w:numFmt w:val="lowerRoman"/>
      <w:lvlText w:val="%3."/>
      <w:lvlJc w:val="right"/>
      <w:pPr>
        <w:ind w:left="2160" w:hanging="180"/>
      </w:pPr>
    </w:lvl>
    <w:lvl w:ilvl="3" w:tplc="122C94BA" w:tentative="1">
      <w:start w:val="1"/>
      <w:numFmt w:val="decimal"/>
      <w:lvlText w:val="%4."/>
      <w:lvlJc w:val="left"/>
      <w:pPr>
        <w:ind w:left="2880" w:hanging="360"/>
      </w:pPr>
    </w:lvl>
    <w:lvl w:ilvl="4" w:tplc="32BA6A8A" w:tentative="1">
      <w:start w:val="1"/>
      <w:numFmt w:val="lowerLetter"/>
      <w:lvlText w:val="%5."/>
      <w:lvlJc w:val="left"/>
      <w:pPr>
        <w:ind w:left="3600" w:hanging="360"/>
      </w:pPr>
    </w:lvl>
    <w:lvl w:ilvl="5" w:tplc="C842480E" w:tentative="1">
      <w:start w:val="1"/>
      <w:numFmt w:val="lowerRoman"/>
      <w:lvlText w:val="%6."/>
      <w:lvlJc w:val="right"/>
      <w:pPr>
        <w:ind w:left="4320" w:hanging="180"/>
      </w:pPr>
    </w:lvl>
    <w:lvl w:ilvl="6" w:tplc="A0487DD4" w:tentative="1">
      <w:start w:val="1"/>
      <w:numFmt w:val="decimal"/>
      <w:lvlText w:val="%7."/>
      <w:lvlJc w:val="left"/>
      <w:pPr>
        <w:ind w:left="5040" w:hanging="360"/>
      </w:pPr>
    </w:lvl>
    <w:lvl w:ilvl="7" w:tplc="8C341D72" w:tentative="1">
      <w:start w:val="1"/>
      <w:numFmt w:val="lowerLetter"/>
      <w:lvlText w:val="%8."/>
      <w:lvlJc w:val="left"/>
      <w:pPr>
        <w:ind w:left="5760" w:hanging="360"/>
      </w:pPr>
    </w:lvl>
    <w:lvl w:ilvl="8" w:tplc="0116F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A355F"/>
    <w:multiLevelType w:val="hybridMultilevel"/>
    <w:tmpl w:val="F23684BC"/>
    <w:lvl w:ilvl="0" w:tplc="5D8087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1"/>
  </w:num>
  <w:num w:numId="7">
    <w:abstractNumId w:val="3"/>
  </w:num>
  <w:num w:numId="8">
    <w:abstractNumId w:val="14"/>
  </w:num>
  <w:num w:numId="9">
    <w:abstractNumId w:val="23"/>
  </w:num>
  <w:num w:numId="10">
    <w:abstractNumId w:val="5"/>
  </w:num>
  <w:num w:numId="11">
    <w:abstractNumId w:val="0"/>
  </w:num>
  <w:num w:numId="12">
    <w:abstractNumId w:val="17"/>
  </w:num>
  <w:num w:numId="13">
    <w:abstractNumId w:val="19"/>
  </w:num>
  <w:num w:numId="14">
    <w:abstractNumId w:val="10"/>
  </w:num>
  <w:num w:numId="15">
    <w:abstractNumId w:val="13"/>
  </w:num>
  <w:num w:numId="16">
    <w:abstractNumId w:val="7"/>
  </w:num>
  <w:num w:numId="17">
    <w:abstractNumId w:val="4"/>
  </w:num>
  <w:num w:numId="18">
    <w:abstractNumId w:val="2"/>
  </w:num>
  <w:num w:numId="19">
    <w:abstractNumId w:val="12"/>
  </w:num>
  <w:num w:numId="20">
    <w:abstractNumId w:val="18"/>
  </w:num>
  <w:num w:numId="21">
    <w:abstractNumId w:val="8"/>
  </w:num>
  <w:num w:numId="22">
    <w:abstractNumId w:val="16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6C"/>
    <w:rsid w:val="00000938"/>
    <w:rsid w:val="00024F27"/>
    <w:rsid w:val="00025B65"/>
    <w:rsid w:val="000557F6"/>
    <w:rsid w:val="00076B61"/>
    <w:rsid w:val="001614C0"/>
    <w:rsid w:val="001D6F64"/>
    <w:rsid w:val="002B07E8"/>
    <w:rsid w:val="002C1335"/>
    <w:rsid w:val="002E3896"/>
    <w:rsid w:val="00324986"/>
    <w:rsid w:val="003774FF"/>
    <w:rsid w:val="003A51A3"/>
    <w:rsid w:val="003B32F3"/>
    <w:rsid w:val="00462FE4"/>
    <w:rsid w:val="00477888"/>
    <w:rsid w:val="00491A6C"/>
    <w:rsid w:val="004B5090"/>
    <w:rsid w:val="004C7CC2"/>
    <w:rsid w:val="005215AB"/>
    <w:rsid w:val="00536FAA"/>
    <w:rsid w:val="005E4F90"/>
    <w:rsid w:val="00696EC6"/>
    <w:rsid w:val="00784D69"/>
    <w:rsid w:val="007C136F"/>
    <w:rsid w:val="008046B2"/>
    <w:rsid w:val="008D4C7E"/>
    <w:rsid w:val="008E0A6F"/>
    <w:rsid w:val="0099291D"/>
    <w:rsid w:val="00A22B8C"/>
    <w:rsid w:val="00A80BDB"/>
    <w:rsid w:val="00A83358"/>
    <w:rsid w:val="00A92EF7"/>
    <w:rsid w:val="00AF39FA"/>
    <w:rsid w:val="00B44BD8"/>
    <w:rsid w:val="00B5019A"/>
    <w:rsid w:val="00B74BF4"/>
    <w:rsid w:val="00B83799"/>
    <w:rsid w:val="00B97F98"/>
    <w:rsid w:val="00BA3224"/>
    <w:rsid w:val="00BA7224"/>
    <w:rsid w:val="00C05F7A"/>
    <w:rsid w:val="00C102B7"/>
    <w:rsid w:val="00C362F3"/>
    <w:rsid w:val="00C47A85"/>
    <w:rsid w:val="00C75D36"/>
    <w:rsid w:val="00C813A3"/>
    <w:rsid w:val="00CC32C9"/>
    <w:rsid w:val="00CD3C7B"/>
    <w:rsid w:val="00CF3FA2"/>
    <w:rsid w:val="00D16B4A"/>
    <w:rsid w:val="00D40A06"/>
    <w:rsid w:val="00D506BE"/>
    <w:rsid w:val="00D64C03"/>
    <w:rsid w:val="00D80B88"/>
    <w:rsid w:val="00E422B4"/>
    <w:rsid w:val="00E53728"/>
    <w:rsid w:val="00E93C2E"/>
    <w:rsid w:val="00F44169"/>
    <w:rsid w:val="00FA462F"/>
    <w:rsid w:val="00FA66B3"/>
    <w:rsid w:val="00FC6032"/>
    <w:rsid w:val="00FE559F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0C65F1"/>
  <w15:docId w15:val="{B589EEE3-0A1B-4CE0-9E8F-6E31115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A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link w:val="ListParagraphChar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47A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47A85"/>
    <w:rPr>
      <w:b/>
      <w:i/>
      <w:snapToGrid w:val="0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8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47A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00000">
    <w:name w:val="000000"/>
    <w:basedOn w:val="DefaultParagraphFont"/>
    <w:rsid w:val="00C47A85"/>
    <w:rPr>
      <w:b w:val="0"/>
      <w:bCs w:val="0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7A8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47A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7A8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A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A85"/>
    <w:rPr>
      <w:color w:val="954F72"/>
      <w:u w:val="single"/>
    </w:rPr>
  </w:style>
  <w:style w:type="paragraph" w:customStyle="1" w:styleId="msonormal0">
    <w:name w:val="msonormal"/>
    <w:basedOn w:val="Normal"/>
    <w:rsid w:val="00C47A85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Normal"/>
    <w:rsid w:val="00C47A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66">
    <w:name w:val="xl66"/>
    <w:basedOn w:val="Normal"/>
    <w:rsid w:val="00C47A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67">
    <w:name w:val="xl67"/>
    <w:basedOn w:val="Normal"/>
    <w:rsid w:val="00C47A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lang w:val="en-US"/>
    </w:rPr>
  </w:style>
  <w:style w:type="paragraph" w:customStyle="1" w:styleId="xl68">
    <w:name w:val="xl68"/>
    <w:basedOn w:val="Normal"/>
    <w:rsid w:val="00C47A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9">
    <w:name w:val="xl69"/>
    <w:basedOn w:val="Normal"/>
    <w:rsid w:val="00C4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70">
    <w:name w:val="xl70"/>
    <w:basedOn w:val="Normal"/>
    <w:rsid w:val="00C4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71">
    <w:name w:val="xl71"/>
    <w:basedOn w:val="Normal"/>
    <w:rsid w:val="00C4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lang w:val="en-US"/>
    </w:rPr>
  </w:style>
  <w:style w:type="paragraph" w:customStyle="1" w:styleId="xl72">
    <w:name w:val="xl72"/>
    <w:basedOn w:val="Normal"/>
    <w:rsid w:val="00C47A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Normal"/>
    <w:rsid w:val="00C4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t-9-8">
    <w:name w:val="t-9-8"/>
    <w:basedOn w:val="Normal"/>
    <w:rsid w:val="00462FE4"/>
    <w:pPr>
      <w:spacing w:before="100" w:beforeAutospacing="1" w:after="100" w:afterAutospacing="1"/>
    </w:pPr>
    <w:rPr>
      <w:lang w:eastAsia="hr-HR"/>
    </w:rPr>
  </w:style>
  <w:style w:type="paragraph" w:customStyle="1" w:styleId="tb-na16">
    <w:name w:val="tb-na16"/>
    <w:basedOn w:val="Normal"/>
    <w:rsid w:val="00462FE4"/>
    <w:pPr>
      <w:spacing w:before="100" w:beforeAutospacing="1" w:after="100" w:afterAutospacing="1"/>
    </w:pPr>
    <w:rPr>
      <w:lang w:eastAsia="hr-HR"/>
    </w:rPr>
  </w:style>
  <w:style w:type="paragraph" w:customStyle="1" w:styleId="t-12-9-fett-s">
    <w:name w:val="t-12-9-fett-s"/>
    <w:basedOn w:val="Normal"/>
    <w:rsid w:val="00462FE4"/>
    <w:pPr>
      <w:spacing w:before="100" w:beforeAutospacing="1" w:after="100" w:afterAutospacing="1"/>
    </w:pPr>
    <w:rPr>
      <w:lang w:eastAsia="hr-HR"/>
    </w:rPr>
  </w:style>
  <w:style w:type="paragraph" w:customStyle="1" w:styleId="clanak-">
    <w:name w:val="clanak-"/>
    <w:basedOn w:val="Normal"/>
    <w:rsid w:val="00462FE4"/>
    <w:pPr>
      <w:spacing w:before="100" w:beforeAutospacing="1" w:after="100" w:afterAutospacing="1"/>
    </w:pPr>
    <w:rPr>
      <w:lang w:eastAsia="hr-HR"/>
    </w:rPr>
  </w:style>
  <w:style w:type="paragraph" w:customStyle="1" w:styleId="clanak">
    <w:name w:val="clanak"/>
    <w:basedOn w:val="Normal"/>
    <w:rsid w:val="00462FE4"/>
    <w:pPr>
      <w:spacing w:before="100" w:beforeAutospacing="1" w:after="100" w:afterAutospacing="1"/>
    </w:pPr>
    <w:rPr>
      <w:lang w:eastAsia="hr-HR"/>
    </w:rPr>
  </w:style>
  <w:style w:type="paragraph" w:customStyle="1" w:styleId="xxxmsonormal">
    <w:name w:val="x_x_x_msonormal"/>
    <w:basedOn w:val="Normal"/>
    <w:uiPriority w:val="99"/>
    <w:rsid w:val="00462FE4"/>
    <w:rPr>
      <w:rFonts w:eastAsiaTheme="minorHAnsi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C102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0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2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0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2B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INT_predlozak_zaglavlje_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5E801771D6749AF1A3F067789193A" ma:contentTypeVersion="0" ma:contentTypeDescription="Create a new document." ma:contentTypeScope="" ma:versionID="5ef58c67d8bd3610467bf053b163b2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D104-0041-4286-8974-7A414C20D68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B745CA-3D00-4889-947B-513959808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D0130-776F-44D9-81C4-7790C40F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MINT_predlozak_zaglavlje_2019 (1).dot</Template>
  <TotalTime>14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Ciban</dc:creator>
  <cp:lastModifiedBy>Sonja Tučkar</cp:lastModifiedBy>
  <cp:revision>13</cp:revision>
  <cp:lastPrinted>2020-12-03T10:43:00Z</cp:lastPrinted>
  <dcterms:created xsi:type="dcterms:W3CDTF">2020-12-15T14:04:00Z</dcterms:created>
  <dcterms:modified xsi:type="dcterms:W3CDTF">2020-12-17T12:50:00Z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0x01010008D5E801771D6749AF1A3F067789193A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