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906" w:rsidRPr="00BB0906" w:rsidRDefault="00BB0906" w:rsidP="00BB0906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r w:rsidRPr="00BB0906">
        <w:rPr>
          <w:rFonts w:eastAsia="Calibri"/>
          <w:noProof/>
          <w:sz w:val="22"/>
          <w:szCs w:val="22"/>
        </w:rPr>
        <w:drawing>
          <wp:inline distT="0" distB="0" distL="0" distR="0" wp14:anchorId="37AFB85B" wp14:editId="6B40584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906">
        <w:rPr>
          <w:rFonts w:eastAsia="Calibri"/>
          <w:sz w:val="22"/>
          <w:szCs w:val="22"/>
          <w:lang w:eastAsia="en-US"/>
        </w:rPr>
        <w:fldChar w:fldCharType="begin"/>
      </w:r>
      <w:r w:rsidRPr="00BB0906">
        <w:rPr>
          <w:rFonts w:eastAsia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BB0906">
        <w:rPr>
          <w:rFonts w:eastAsia="Calibri"/>
          <w:sz w:val="22"/>
          <w:szCs w:val="22"/>
          <w:lang w:eastAsia="en-US"/>
        </w:rPr>
        <w:fldChar w:fldCharType="end"/>
      </w:r>
    </w:p>
    <w:p w:rsidR="00BB0906" w:rsidRPr="00BB0906" w:rsidRDefault="00BB0906" w:rsidP="00BB0906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BB0906">
        <w:rPr>
          <w:rFonts w:eastAsia="Calibri"/>
          <w:sz w:val="28"/>
          <w:szCs w:val="22"/>
          <w:lang w:eastAsia="en-US"/>
        </w:rPr>
        <w:t>VLADA REPUBLIKE HRVATSKE</w:t>
      </w:r>
    </w:p>
    <w:p w:rsidR="00BB0906" w:rsidRPr="00BB0906" w:rsidRDefault="00BB0906" w:rsidP="00BB090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BB0906" w:rsidRPr="00BB0906" w:rsidRDefault="00BB0906" w:rsidP="00BB0906">
      <w:pPr>
        <w:spacing w:after="200" w:line="276" w:lineRule="auto"/>
        <w:jc w:val="right"/>
        <w:rPr>
          <w:rFonts w:eastAsia="Calibri"/>
          <w:lang w:eastAsia="en-US"/>
        </w:rPr>
      </w:pPr>
      <w:r w:rsidRPr="00BB0906">
        <w:rPr>
          <w:rFonts w:eastAsia="Calibri"/>
          <w:lang w:eastAsia="en-US"/>
        </w:rPr>
        <w:t>Zagreb, 30. prosinca 2020.</w:t>
      </w:r>
    </w:p>
    <w:p w:rsidR="00BB0906" w:rsidRPr="00BB0906" w:rsidRDefault="00BB0906" w:rsidP="00BB0906">
      <w:pPr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</w:p>
    <w:p w:rsidR="00BB0906" w:rsidRPr="00BB0906" w:rsidRDefault="00BB0906" w:rsidP="00BB0906">
      <w:pPr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</w:p>
    <w:p w:rsidR="00BB0906" w:rsidRPr="00BB0906" w:rsidRDefault="00BB0906" w:rsidP="00BB0906">
      <w:pPr>
        <w:spacing w:after="200" w:line="276" w:lineRule="auto"/>
        <w:jc w:val="right"/>
        <w:rPr>
          <w:rFonts w:eastAsia="Calibri"/>
          <w:lang w:eastAsia="en-US"/>
        </w:rPr>
      </w:pPr>
    </w:p>
    <w:p w:rsidR="00BB0906" w:rsidRPr="00BB0906" w:rsidRDefault="00BB0906" w:rsidP="00BB0906">
      <w:pPr>
        <w:jc w:val="both"/>
        <w:rPr>
          <w:rFonts w:eastAsia="Calibri"/>
          <w:lang w:eastAsia="en-US"/>
        </w:rPr>
      </w:pPr>
      <w:r w:rsidRPr="00BB0906">
        <w:rPr>
          <w:rFonts w:eastAsia="Calibri"/>
          <w:lang w:eastAsia="en-US"/>
        </w:rPr>
        <w:t>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8"/>
        <w:gridCol w:w="6756"/>
      </w:tblGrid>
      <w:tr w:rsidR="00BB0906" w:rsidRPr="00BB0906" w:rsidTr="009F5B1C">
        <w:trPr>
          <w:trHeight w:val="388"/>
        </w:trPr>
        <w:tc>
          <w:tcPr>
            <w:tcW w:w="1860" w:type="dxa"/>
          </w:tcPr>
          <w:p w:rsidR="00BB0906" w:rsidRPr="00BB0906" w:rsidRDefault="00BB0906" w:rsidP="00BB0906">
            <w:pPr>
              <w:jc w:val="center"/>
              <w:rPr>
                <w:lang w:eastAsia="en-US"/>
              </w:rPr>
            </w:pPr>
            <w:r w:rsidRPr="00BB0906">
              <w:rPr>
                <w:b/>
                <w:smallCaps/>
                <w:lang w:eastAsia="en-US"/>
              </w:rPr>
              <w:t>Predlagatelj</w:t>
            </w:r>
            <w:r w:rsidRPr="00BB0906">
              <w:rPr>
                <w:b/>
                <w:lang w:eastAsia="en-US"/>
              </w:rPr>
              <w:t>:</w:t>
            </w:r>
          </w:p>
        </w:tc>
        <w:tc>
          <w:tcPr>
            <w:tcW w:w="6756" w:type="dxa"/>
          </w:tcPr>
          <w:p w:rsidR="00BB0906" w:rsidRPr="00BB0906" w:rsidRDefault="00BB0906" w:rsidP="00BB0906">
            <w:pPr>
              <w:rPr>
                <w:lang w:eastAsia="en-US"/>
              </w:rPr>
            </w:pPr>
            <w:r w:rsidRPr="00BB0906">
              <w:rPr>
                <w:lang w:eastAsia="en-US"/>
              </w:rPr>
              <w:t>Ured Vijeća za nacionalnu sigurnosti</w:t>
            </w:r>
          </w:p>
          <w:p w:rsidR="00BB0906" w:rsidRPr="00BB0906" w:rsidRDefault="00BB0906" w:rsidP="00BB0906">
            <w:pPr>
              <w:rPr>
                <w:lang w:eastAsia="en-US"/>
              </w:rPr>
            </w:pPr>
          </w:p>
        </w:tc>
      </w:tr>
    </w:tbl>
    <w:p w:rsidR="00BB0906" w:rsidRPr="00BB0906" w:rsidRDefault="00BB0906" w:rsidP="00BB0906">
      <w:pPr>
        <w:jc w:val="both"/>
        <w:rPr>
          <w:rFonts w:eastAsia="Calibri"/>
          <w:lang w:eastAsia="en-US"/>
        </w:rPr>
      </w:pPr>
      <w:r w:rsidRPr="00BB0906">
        <w:rPr>
          <w:rFonts w:eastAsia="Calibri"/>
          <w:lang w:eastAsia="en-US"/>
        </w:rPr>
        <w:t>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4"/>
        <w:gridCol w:w="7138"/>
      </w:tblGrid>
      <w:tr w:rsidR="00BB0906" w:rsidRPr="00BB0906" w:rsidTr="00BB0906">
        <w:tc>
          <w:tcPr>
            <w:tcW w:w="1934" w:type="dxa"/>
          </w:tcPr>
          <w:p w:rsidR="00BB0906" w:rsidRPr="00BB0906" w:rsidRDefault="00BB0906" w:rsidP="00BB0906">
            <w:pPr>
              <w:rPr>
                <w:lang w:eastAsia="en-US"/>
              </w:rPr>
            </w:pPr>
            <w:r w:rsidRPr="00BB0906">
              <w:rPr>
                <w:b/>
                <w:smallCaps/>
                <w:lang w:eastAsia="en-US"/>
              </w:rPr>
              <w:t>Predmet</w:t>
            </w:r>
            <w:r w:rsidRPr="00BB0906">
              <w:rPr>
                <w:b/>
                <w:lang w:eastAsia="en-US"/>
              </w:rPr>
              <w:t>:</w:t>
            </w:r>
          </w:p>
        </w:tc>
        <w:tc>
          <w:tcPr>
            <w:tcW w:w="7138" w:type="dxa"/>
          </w:tcPr>
          <w:p w:rsidR="00BB0906" w:rsidRPr="00BB0906" w:rsidRDefault="00BB0906" w:rsidP="00BB0906">
            <w:pPr>
              <w:ind w:left="-55"/>
              <w:jc w:val="both"/>
              <w:rPr>
                <w:color w:val="000000"/>
              </w:rPr>
            </w:pPr>
            <w:r w:rsidRPr="00BB0906">
              <w:rPr>
                <w:rFonts w:eastAsia="Calibri"/>
                <w:lang w:eastAsia="en-US"/>
              </w:rPr>
              <w:t xml:space="preserve">Prijedlog </w:t>
            </w:r>
            <w:r w:rsidRPr="00BB0906">
              <w:rPr>
                <w:color w:val="000000"/>
              </w:rPr>
              <w:t>odluke o prestanku važenja Odluke o pokretanju postupka za sklapanje Ugovora između Vlade Republike Hrvatske i Vlade Sjedinjenih Američkih Država o uzajamnoj zaštiti klasificiranih podataka</w:t>
            </w:r>
          </w:p>
          <w:p w:rsidR="00BB0906" w:rsidRPr="00BB0906" w:rsidRDefault="00BB0906" w:rsidP="00BB0906">
            <w:pPr>
              <w:jc w:val="both"/>
              <w:rPr>
                <w:bCs/>
                <w:lang w:eastAsia="en-US"/>
              </w:rPr>
            </w:pPr>
          </w:p>
        </w:tc>
      </w:tr>
    </w:tbl>
    <w:p w:rsidR="00BB0906" w:rsidRPr="00BB0906" w:rsidRDefault="00BB0906" w:rsidP="00BB0906">
      <w:pPr>
        <w:jc w:val="both"/>
        <w:rPr>
          <w:rFonts w:eastAsia="Calibri"/>
          <w:lang w:eastAsia="en-US"/>
        </w:rPr>
      </w:pPr>
      <w:r w:rsidRPr="00BB0906">
        <w:rPr>
          <w:rFonts w:eastAsia="Calibri"/>
          <w:lang w:eastAsia="en-US"/>
        </w:rPr>
        <w:t>___________________________________________________________________________</w:t>
      </w:r>
    </w:p>
    <w:p w:rsidR="00BB0906" w:rsidRPr="00BB0906" w:rsidRDefault="00BB0906" w:rsidP="00BB090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BB0906" w:rsidRPr="00BB0906" w:rsidRDefault="00BB0906" w:rsidP="00BB090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BB0906" w:rsidRDefault="00BB0906" w:rsidP="00BB090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BB0906" w:rsidRPr="00BB0906" w:rsidRDefault="00BB0906" w:rsidP="00BB090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BB0906" w:rsidRPr="00BB0906" w:rsidRDefault="00BB0906" w:rsidP="00BB090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BB0906" w:rsidRPr="00BB0906" w:rsidRDefault="00BB0906" w:rsidP="00BB090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BB0906" w:rsidRPr="00BB0906" w:rsidRDefault="00BB0906" w:rsidP="00BB0906">
      <w:pPr>
        <w:tabs>
          <w:tab w:val="center" w:pos="4536"/>
          <w:tab w:val="right" w:pos="9072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BB0906" w:rsidRPr="00BB0906" w:rsidRDefault="00BB0906" w:rsidP="00BB0906">
      <w:pPr>
        <w:tabs>
          <w:tab w:val="center" w:pos="4536"/>
          <w:tab w:val="right" w:pos="9072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BB0906" w:rsidRPr="00BB0906" w:rsidRDefault="00BB0906" w:rsidP="00BB0906">
      <w:pPr>
        <w:tabs>
          <w:tab w:val="center" w:pos="4536"/>
          <w:tab w:val="right" w:pos="9072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BB0906" w:rsidRPr="00BB0906" w:rsidRDefault="00BB0906" w:rsidP="00BB0906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BB0906">
        <w:rPr>
          <w:rFonts w:eastAsia="Calibri"/>
          <w:sz w:val="22"/>
          <w:szCs w:val="22"/>
          <w:lang w:eastAsia="en-US"/>
        </w:rPr>
        <w:tab/>
      </w:r>
    </w:p>
    <w:p w:rsidR="00BB0906" w:rsidRPr="00BB0906" w:rsidRDefault="00BB0906" w:rsidP="00BB0906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spacing w:after="200" w:line="276" w:lineRule="auto"/>
        <w:jc w:val="center"/>
        <w:rPr>
          <w:rFonts w:eastAsia="Calibri"/>
          <w:color w:val="404040" w:themeColor="text1" w:themeTint="BF"/>
          <w:spacing w:val="20"/>
          <w:sz w:val="20"/>
          <w:szCs w:val="22"/>
          <w:lang w:eastAsia="en-US"/>
        </w:rPr>
      </w:pPr>
      <w:r w:rsidRPr="00BB0906">
        <w:rPr>
          <w:rFonts w:eastAsia="Calibri"/>
          <w:color w:val="404040" w:themeColor="text1" w:themeTint="BF"/>
          <w:spacing w:val="20"/>
          <w:sz w:val="20"/>
          <w:szCs w:val="22"/>
          <w:lang w:eastAsia="en-US"/>
        </w:rPr>
        <w:t xml:space="preserve">   Banski dvori | Trg Sv. Marka 2 | 10000 Zagreb | tel. 01 4569 222 | vlada.gov.hr</w:t>
      </w:r>
      <w:r w:rsidRPr="00BB0906">
        <w:rPr>
          <w:rFonts w:eastAsia="Calibri"/>
          <w:sz w:val="22"/>
          <w:szCs w:val="22"/>
          <w:lang w:eastAsia="en-US"/>
        </w:rPr>
        <w:tab/>
      </w:r>
    </w:p>
    <w:p w:rsidR="00971A5C" w:rsidRPr="00817DBD" w:rsidRDefault="00BB0906" w:rsidP="00F27C73">
      <w:pPr>
        <w:ind w:firstLine="708"/>
        <w:rPr>
          <w:b/>
          <w:color w:val="000000"/>
        </w:rPr>
      </w:pPr>
      <w:r>
        <w:rPr>
          <w:color w:val="000000"/>
        </w:rPr>
        <w:lastRenderedPageBreak/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17DBD">
        <w:rPr>
          <w:b/>
          <w:color w:val="000000"/>
        </w:rPr>
        <w:t>PRIJEDLOG</w:t>
      </w:r>
    </w:p>
    <w:p w:rsidR="00971A5C" w:rsidRDefault="00971A5C" w:rsidP="00F27C73">
      <w:pPr>
        <w:ind w:firstLine="708"/>
        <w:rPr>
          <w:color w:val="000000"/>
        </w:rPr>
      </w:pPr>
    </w:p>
    <w:p w:rsidR="00301DFF" w:rsidRPr="00952BC0" w:rsidRDefault="00301DFF" w:rsidP="00F27C73">
      <w:pPr>
        <w:ind w:firstLine="708"/>
        <w:rPr>
          <w:color w:val="000000"/>
        </w:rPr>
      </w:pPr>
    </w:p>
    <w:p w:rsidR="003C7586" w:rsidRPr="00952BC0" w:rsidRDefault="006674A3" w:rsidP="00D40179">
      <w:pPr>
        <w:ind w:firstLine="708"/>
        <w:jc w:val="both"/>
        <w:rPr>
          <w:color w:val="000000"/>
        </w:rPr>
      </w:pPr>
      <w:r w:rsidRPr="00952BC0">
        <w:rPr>
          <w:color w:val="000000"/>
        </w:rPr>
        <w:t xml:space="preserve">Na temelju članka </w:t>
      </w:r>
      <w:r w:rsidR="00511ACC">
        <w:rPr>
          <w:color w:val="000000"/>
        </w:rPr>
        <w:t>31</w:t>
      </w:r>
      <w:r w:rsidR="00EF5744" w:rsidRPr="00952BC0">
        <w:rPr>
          <w:color w:val="000000"/>
        </w:rPr>
        <w:t xml:space="preserve">. </w:t>
      </w:r>
      <w:r w:rsidR="00511ACC">
        <w:rPr>
          <w:color w:val="000000"/>
        </w:rPr>
        <w:t xml:space="preserve">stavka 2. </w:t>
      </w:r>
      <w:r w:rsidR="00EF5744" w:rsidRPr="00952BC0">
        <w:rPr>
          <w:color w:val="000000"/>
        </w:rPr>
        <w:t xml:space="preserve">Zakona o </w:t>
      </w:r>
      <w:r w:rsidR="00511ACC">
        <w:rPr>
          <w:color w:val="000000"/>
        </w:rPr>
        <w:t>Vladi Republike Hrvatske</w:t>
      </w:r>
      <w:r w:rsidR="00CB7533">
        <w:rPr>
          <w:color w:val="000000"/>
        </w:rPr>
        <w:t xml:space="preserve"> (Narodne novine</w:t>
      </w:r>
      <w:r w:rsidR="00511ACC">
        <w:rPr>
          <w:color w:val="000000"/>
        </w:rPr>
        <w:t>,</w:t>
      </w:r>
      <w:r w:rsidR="00CB7533">
        <w:rPr>
          <w:color w:val="000000"/>
        </w:rPr>
        <w:t xml:space="preserve"> br</w:t>
      </w:r>
      <w:r w:rsidR="009D6268">
        <w:rPr>
          <w:color w:val="000000"/>
        </w:rPr>
        <w:t>.</w:t>
      </w:r>
      <w:r w:rsidR="00EF5744" w:rsidRPr="00952BC0">
        <w:rPr>
          <w:color w:val="000000"/>
        </w:rPr>
        <w:t xml:space="preserve"> </w:t>
      </w:r>
      <w:r w:rsidR="00511ACC">
        <w:rPr>
          <w:color w:val="000000"/>
        </w:rPr>
        <w:t>150/11, 119/14, 93/16 i 116/18</w:t>
      </w:r>
      <w:r w:rsidR="00EF5744" w:rsidRPr="00952BC0">
        <w:rPr>
          <w:color w:val="000000"/>
        </w:rPr>
        <w:t>), Vlada Republike Hrvatske</w:t>
      </w:r>
      <w:r w:rsidR="00CF326B" w:rsidRPr="00952BC0">
        <w:rPr>
          <w:color w:val="000000"/>
        </w:rPr>
        <w:t xml:space="preserve"> je</w:t>
      </w:r>
      <w:r w:rsidR="00A02C6D" w:rsidRPr="00952BC0">
        <w:rPr>
          <w:color w:val="000000"/>
        </w:rPr>
        <w:t xml:space="preserve"> na sjednici održanoj _____________</w:t>
      </w:r>
      <w:r w:rsidR="00CF326B" w:rsidRPr="00952BC0">
        <w:rPr>
          <w:color w:val="000000"/>
        </w:rPr>
        <w:t xml:space="preserve"> </w:t>
      </w:r>
      <w:r w:rsidR="00BC1829">
        <w:rPr>
          <w:color w:val="000000"/>
        </w:rPr>
        <w:t>20</w:t>
      </w:r>
      <w:r w:rsidR="00EA758D">
        <w:rPr>
          <w:color w:val="000000"/>
        </w:rPr>
        <w:t>20</w:t>
      </w:r>
      <w:r w:rsidR="00BC1829">
        <w:rPr>
          <w:color w:val="000000"/>
        </w:rPr>
        <w:t xml:space="preserve">. </w:t>
      </w:r>
      <w:r w:rsidR="00CF326B" w:rsidRPr="00952BC0">
        <w:rPr>
          <w:color w:val="000000"/>
        </w:rPr>
        <w:t xml:space="preserve">donijela </w:t>
      </w:r>
      <w:r w:rsidR="00EF5744" w:rsidRPr="00952BC0">
        <w:rPr>
          <w:color w:val="000000"/>
        </w:rPr>
        <w:t xml:space="preserve"> </w:t>
      </w:r>
    </w:p>
    <w:p w:rsidR="006674A3" w:rsidRDefault="006674A3">
      <w:pPr>
        <w:rPr>
          <w:color w:val="000000"/>
        </w:rPr>
      </w:pPr>
    </w:p>
    <w:p w:rsidR="00B03E3E" w:rsidRPr="00952BC0" w:rsidRDefault="00B03E3E">
      <w:pPr>
        <w:rPr>
          <w:color w:val="000000"/>
        </w:rPr>
      </w:pPr>
    </w:p>
    <w:p w:rsidR="00EF5744" w:rsidRPr="00952BC0" w:rsidRDefault="00EF5744">
      <w:pPr>
        <w:rPr>
          <w:color w:val="000000"/>
        </w:rPr>
      </w:pPr>
    </w:p>
    <w:p w:rsidR="00EF5744" w:rsidRPr="00952BC0" w:rsidRDefault="00EF5744" w:rsidP="00EF5744">
      <w:pPr>
        <w:jc w:val="center"/>
        <w:rPr>
          <w:b/>
          <w:color w:val="000000"/>
        </w:rPr>
      </w:pPr>
      <w:r w:rsidRPr="00952BC0">
        <w:rPr>
          <w:b/>
          <w:color w:val="000000"/>
        </w:rPr>
        <w:t>O D L U K U</w:t>
      </w:r>
    </w:p>
    <w:p w:rsidR="00CB0221" w:rsidRPr="00952BC0" w:rsidRDefault="00CB0221" w:rsidP="00CB0221">
      <w:pPr>
        <w:jc w:val="center"/>
        <w:rPr>
          <w:b/>
          <w:color w:val="000000"/>
        </w:rPr>
      </w:pPr>
    </w:p>
    <w:p w:rsidR="00BB0906" w:rsidRDefault="00CB0221" w:rsidP="00EF5744">
      <w:pPr>
        <w:jc w:val="center"/>
        <w:rPr>
          <w:b/>
          <w:color w:val="000000"/>
        </w:rPr>
      </w:pPr>
      <w:r>
        <w:rPr>
          <w:b/>
          <w:color w:val="000000"/>
        </w:rPr>
        <w:t>o prestanku važenja Odluke o pokretanju postupka za sklapanje Ugovora</w:t>
      </w:r>
    </w:p>
    <w:p w:rsidR="00BB0906" w:rsidRDefault="00CB0221" w:rsidP="00EF574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između</w:t>
      </w:r>
      <w:r w:rsidR="00BB0906">
        <w:rPr>
          <w:b/>
          <w:color w:val="000000"/>
        </w:rPr>
        <w:t xml:space="preserve"> </w:t>
      </w:r>
      <w:r>
        <w:rPr>
          <w:b/>
          <w:color w:val="000000"/>
        </w:rPr>
        <w:t xml:space="preserve">Vlade Republike Hrvatske i Vlade Sjedinjenih Američkih Država </w:t>
      </w:r>
    </w:p>
    <w:p w:rsidR="00EF5744" w:rsidRPr="00952BC0" w:rsidRDefault="00CB0221" w:rsidP="00EF5744">
      <w:pPr>
        <w:jc w:val="center"/>
        <w:rPr>
          <w:b/>
          <w:color w:val="000000"/>
        </w:rPr>
      </w:pPr>
      <w:r>
        <w:rPr>
          <w:b/>
          <w:color w:val="000000"/>
        </w:rPr>
        <w:t>o uzajamnoj zaštiti klasificiranih podataka</w:t>
      </w:r>
    </w:p>
    <w:p w:rsidR="00EF5744" w:rsidRPr="00952BC0" w:rsidRDefault="00EF5744" w:rsidP="00EF5744">
      <w:pPr>
        <w:jc w:val="both"/>
        <w:rPr>
          <w:color w:val="000000"/>
        </w:rPr>
      </w:pPr>
    </w:p>
    <w:p w:rsidR="006674A3" w:rsidRPr="00952BC0" w:rsidRDefault="006674A3" w:rsidP="00EF5744">
      <w:pPr>
        <w:jc w:val="both"/>
        <w:rPr>
          <w:b/>
          <w:color w:val="000000"/>
        </w:rPr>
      </w:pPr>
    </w:p>
    <w:p w:rsidR="006674A3" w:rsidRPr="00952BC0" w:rsidRDefault="009D76F8" w:rsidP="006674A3">
      <w:pPr>
        <w:jc w:val="center"/>
        <w:rPr>
          <w:b/>
          <w:color w:val="000000"/>
        </w:rPr>
      </w:pPr>
      <w:r w:rsidRPr="00952BC0">
        <w:rPr>
          <w:b/>
          <w:color w:val="000000"/>
        </w:rPr>
        <w:t>I.</w:t>
      </w:r>
    </w:p>
    <w:p w:rsidR="006674A3" w:rsidRPr="00952BC0" w:rsidRDefault="006674A3" w:rsidP="00EF5744">
      <w:pPr>
        <w:jc w:val="both"/>
        <w:rPr>
          <w:color w:val="000000"/>
        </w:rPr>
      </w:pPr>
    </w:p>
    <w:p w:rsidR="006674A3" w:rsidRPr="00952BC0" w:rsidRDefault="006674A3" w:rsidP="00EF5744">
      <w:pPr>
        <w:jc w:val="both"/>
        <w:rPr>
          <w:color w:val="000000"/>
        </w:rPr>
      </w:pPr>
    </w:p>
    <w:p w:rsidR="00EF5744" w:rsidRPr="00DB1701" w:rsidRDefault="00DB1701" w:rsidP="00F27C73">
      <w:pPr>
        <w:ind w:firstLine="708"/>
        <w:jc w:val="both"/>
        <w:rPr>
          <w:color w:val="000000"/>
        </w:rPr>
      </w:pPr>
      <w:r w:rsidRPr="00DB1701">
        <w:rPr>
          <w:color w:val="000000"/>
        </w:rPr>
        <w:t xml:space="preserve">Danom stupanja na snagu ove Odluke prestaje važiti Odluka o pokretanju postupka za sklapanje Ugovora između Vlade Republike Hrvatske i Vlade Sjedinjenih Američkih Država o uzajamnoj zaštiti klasificiranih podataka, </w:t>
      </w:r>
      <w:r w:rsidR="00FF06C1">
        <w:rPr>
          <w:color w:val="000000"/>
        </w:rPr>
        <w:t>K</w:t>
      </w:r>
      <w:r w:rsidR="00FF06C1" w:rsidRPr="00DB1701">
        <w:rPr>
          <w:color w:val="000000"/>
        </w:rPr>
        <w:t>LAS</w:t>
      </w:r>
      <w:r w:rsidR="00FF06C1">
        <w:rPr>
          <w:color w:val="000000"/>
        </w:rPr>
        <w:t>A</w:t>
      </w:r>
      <w:r w:rsidRPr="00DB1701">
        <w:rPr>
          <w:color w:val="000000"/>
        </w:rPr>
        <w:t xml:space="preserve">: 804-04/09-02/04, </w:t>
      </w:r>
      <w:r w:rsidR="00FF06C1">
        <w:rPr>
          <w:color w:val="000000"/>
        </w:rPr>
        <w:t>U</w:t>
      </w:r>
      <w:r w:rsidR="00FF06C1" w:rsidRPr="00DB1701">
        <w:rPr>
          <w:color w:val="000000"/>
        </w:rPr>
        <w:t>RBROJ:</w:t>
      </w:r>
      <w:r w:rsidRPr="00DB1701">
        <w:rPr>
          <w:color w:val="000000"/>
        </w:rPr>
        <w:t xml:space="preserve"> 5030109-09-1</w:t>
      </w:r>
      <w:r w:rsidR="00FF06C1">
        <w:rPr>
          <w:color w:val="000000"/>
        </w:rPr>
        <w:t>,</w:t>
      </w:r>
      <w:r w:rsidRPr="00DB1701">
        <w:rPr>
          <w:color w:val="000000"/>
        </w:rPr>
        <w:t xml:space="preserve"> od 30. srpnja 2009. </w:t>
      </w:r>
    </w:p>
    <w:p w:rsidR="000C62C8" w:rsidRPr="00952BC0" w:rsidRDefault="000C62C8" w:rsidP="00F27C73">
      <w:pPr>
        <w:ind w:firstLine="708"/>
        <w:jc w:val="both"/>
        <w:rPr>
          <w:i/>
          <w:color w:val="000000"/>
        </w:rPr>
      </w:pPr>
    </w:p>
    <w:p w:rsidR="006674A3" w:rsidRPr="00952BC0" w:rsidRDefault="009D76F8" w:rsidP="006674A3">
      <w:pPr>
        <w:jc w:val="center"/>
        <w:rPr>
          <w:b/>
          <w:color w:val="000000"/>
        </w:rPr>
      </w:pPr>
      <w:r w:rsidRPr="00952BC0">
        <w:rPr>
          <w:b/>
          <w:color w:val="000000"/>
        </w:rPr>
        <w:t>II.</w:t>
      </w:r>
    </w:p>
    <w:p w:rsidR="008408D6" w:rsidRPr="00952BC0" w:rsidRDefault="008408D6" w:rsidP="008408D6">
      <w:pPr>
        <w:jc w:val="center"/>
        <w:rPr>
          <w:color w:val="000000"/>
        </w:rPr>
      </w:pPr>
    </w:p>
    <w:p w:rsidR="00BB38CA" w:rsidRPr="00952BC0" w:rsidRDefault="00DB1701" w:rsidP="00BB38CA">
      <w:pPr>
        <w:ind w:firstLine="708"/>
        <w:jc w:val="both"/>
        <w:rPr>
          <w:color w:val="000000"/>
        </w:rPr>
      </w:pPr>
      <w:r>
        <w:rPr>
          <w:color w:val="000000"/>
        </w:rPr>
        <w:t>Ova Odluka stupa na snagu danom donošenja.</w:t>
      </w:r>
    </w:p>
    <w:p w:rsidR="00F27C73" w:rsidRPr="00952BC0" w:rsidRDefault="00F27C73" w:rsidP="00BB38CA">
      <w:pPr>
        <w:ind w:firstLine="708"/>
        <w:jc w:val="both"/>
        <w:rPr>
          <w:color w:val="000000"/>
        </w:rPr>
      </w:pPr>
    </w:p>
    <w:p w:rsidR="009957F7" w:rsidRPr="00952BC0" w:rsidRDefault="009957F7" w:rsidP="006674A3">
      <w:pPr>
        <w:jc w:val="both"/>
        <w:rPr>
          <w:color w:val="000000"/>
        </w:rPr>
      </w:pPr>
    </w:p>
    <w:p w:rsidR="006674A3" w:rsidRPr="00952BC0" w:rsidRDefault="006674A3" w:rsidP="006674A3">
      <w:pPr>
        <w:jc w:val="both"/>
        <w:rPr>
          <w:color w:val="000000"/>
        </w:rPr>
      </w:pPr>
    </w:p>
    <w:p w:rsidR="006674A3" w:rsidRPr="00952BC0" w:rsidRDefault="00FF06C1" w:rsidP="006674A3">
      <w:pPr>
        <w:jc w:val="both"/>
        <w:rPr>
          <w:color w:val="000000"/>
        </w:rPr>
      </w:pPr>
      <w:r w:rsidRPr="00952BC0">
        <w:rPr>
          <w:color w:val="000000"/>
        </w:rPr>
        <w:t>KLASA:</w:t>
      </w:r>
    </w:p>
    <w:p w:rsidR="006674A3" w:rsidRPr="00952BC0" w:rsidRDefault="00FF06C1" w:rsidP="006674A3">
      <w:pPr>
        <w:jc w:val="both"/>
        <w:rPr>
          <w:color w:val="000000"/>
        </w:rPr>
      </w:pPr>
      <w:r w:rsidRPr="00952BC0">
        <w:rPr>
          <w:color w:val="000000"/>
        </w:rPr>
        <w:t>URBROJ:</w:t>
      </w:r>
    </w:p>
    <w:p w:rsidR="006674A3" w:rsidRPr="00952BC0" w:rsidRDefault="006674A3" w:rsidP="006674A3">
      <w:pPr>
        <w:jc w:val="both"/>
        <w:rPr>
          <w:color w:val="000000"/>
        </w:rPr>
      </w:pPr>
    </w:p>
    <w:p w:rsidR="00B03E3E" w:rsidRPr="00952BC0" w:rsidRDefault="00B03E3E" w:rsidP="00B03E3E">
      <w:pPr>
        <w:jc w:val="both"/>
        <w:rPr>
          <w:color w:val="000000"/>
        </w:rPr>
      </w:pPr>
      <w:r w:rsidRPr="00952BC0">
        <w:rPr>
          <w:color w:val="000000"/>
        </w:rPr>
        <w:t xml:space="preserve">U Zagrebu, </w:t>
      </w:r>
      <w:r>
        <w:rPr>
          <w:color w:val="000000"/>
        </w:rPr>
        <w:t xml:space="preserve">  </w:t>
      </w:r>
      <w:r w:rsidRPr="00952BC0">
        <w:rPr>
          <w:color w:val="000000"/>
        </w:rPr>
        <w:t xml:space="preserve">  </w:t>
      </w:r>
    </w:p>
    <w:p w:rsidR="00B03E3E" w:rsidRPr="00952BC0" w:rsidRDefault="00B03E3E" w:rsidP="00B03E3E">
      <w:pPr>
        <w:jc w:val="both"/>
        <w:rPr>
          <w:color w:val="000000"/>
        </w:rPr>
      </w:pPr>
    </w:p>
    <w:p w:rsidR="00B03E3E" w:rsidRPr="00FF06C1" w:rsidRDefault="00B03E3E" w:rsidP="00B03E3E">
      <w:pPr>
        <w:jc w:val="both"/>
        <w:rPr>
          <w:color w:val="000000"/>
        </w:rPr>
      </w:pPr>
      <w:r w:rsidRPr="00952BC0">
        <w:rPr>
          <w:color w:val="000000"/>
        </w:rPr>
        <w:tab/>
      </w:r>
      <w:r w:rsidRPr="00952BC0">
        <w:rPr>
          <w:color w:val="000000"/>
        </w:rPr>
        <w:tab/>
      </w:r>
      <w:r w:rsidRPr="00952BC0">
        <w:rPr>
          <w:color w:val="000000"/>
        </w:rPr>
        <w:tab/>
      </w:r>
      <w:r w:rsidRPr="00952BC0">
        <w:rPr>
          <w:color w:val="000000"/>
        </w:rPr>
        <w:tab/>
      </w:r>
      <w:r w:rsidRPr="00952BC0">
        <w:rPr>
          <w:color w:val="000000"/>
        </w:rPr>
        <w:tab/>
      </w:r>
      <w:r w:rsidRPr="00952BC0">
        <w:rPr>
          <w:color w:val="000000"/>
        </w:rPr>
        <w:tab/>
      </w:r>
      <w:r w:rsidRPr="00952BC0">
        <w:rPr>
          <w:color w:val="000000"/>
        </w:rPr>
        <w:tab/>
      </w:r>
      <w:r w:rsidR="00FF06C1">
        <w:rPr>
          <w:color w:val="000000"/>
        </w:rPr>
        <w:tab/>
      </w:r>
      <w:r w:rsidR="00FF06C1">
        <w:rPr>
          <w:color w:val="000000"/>
        </w:rPr>
        <w:tab/>
        <w:t xml:space="preserve">    </w:t>
      </w:r>
      <w:r w:rsidR="00DB1701" w:rsidRPr="00FF06C1">
        <w:rPr>
          <w:color w:val="000000"/>
        </w:rPr>
        <w:t xml:space="preserve">PREDSJEDNIK </w:t>
      </w:r>
    </w:p>
    <w:p w:rsidR="00B03E3E" w:rsidRPr="00FF06C1" w:rsidRDefault="00B03E3E" w:rsidP="00B03E3E">
      <w:pPr>
        <w:jc w:val="both"/>
        <w:rPr>
          <w:color w:val="000000"/>
        </w:rPr>
      </w:pPr>
    </w:p>
    <w:p w:rsidR="00FF06C1" w:rsidRPr="00FF06C1" w:rsidRDefault="00B03E3E" w:rsidP="00B03E3E">
      <w:pPr>
        <w:jc w:val="both"/>
        <w:rPr>
          <w:color w:val="000000"/>
        </w:rPr>
      </w:pPr>
      <w:r w:rsidRPr="00FF06C1">
        <w:rPr>
          <w:color w:val="000000"/>
        </w:rPr>
        <w:tab/>
      </w:r>
      <w:r w:rsidRPr="00FF06C1">
        <w:rPr>
          <w:color w:val="000000"/>
        </w:rPr>
        <w:tab/>
      </w:r>
      <w:r w:rsidRPr="00FF06C1">
        <w:rPr>
          <w:color w:val="000000"/>
        </w:rPr>
        <w:tab/>
      </w:r>
      <w:r w:rsidRPr="00FF06C1">
        <w:rPr>
          <w:color w:val="000000"/>
        </w:rPr>
        <w:tab/>
      </w:r>
      <w:r w:rsidRPr="00FF06C1">
        <w:rPr>
          <w:color w:val="000000"/>
        </w:rPr>
        <w:tab/>
      </w:r>
      <w:r w:rsidRPr="00FF06C1">
        <w:rPr>
          <w:color w:val="000000"/>
        </w:rPr>
        <w:tab/>
      </w:r>
      <w:r w:rsidRPr="00FF06C1">
        <w:rPr>
          <w:color w:val="000000"/>
        </w:rPr>
        <w:tab/>
      </w:r>
      <w:r w:rsidR="00FF06C1" w:rsidRPr="00FF06C1">
        <w:rPr>
          <w:color w:val="000000"/>
        </w:rPr>
        <w:tab/>
        <w:t xml:space="preserve">      </w:t>
      </w:r>
    </w:p>
    <w:p w:rsidR="00B03E3E" w:rsidRPr="00FF06C1" w:rsidRDefault="00DB1701" w:rsidP="00FF06C1">
      <w:pPr>
        <w:ind w:left="5664" w:firstLine="708"/>
        <w:jc w:val="both"/>
        <w:rPr>
          <w:color w:val="000000"/>
        </w:rPr>
      </w:pPr>
      <w:r w:rsidRPr="00FF06C1">
        <w:rPr>
          <w:color w:val="000000"/>
        </w:rPr>
        <w:t xml:space="preserve">mr. </w:t>
      </w:r>
      <w:proofErr w:type="spellStart"/>
      <w:r w:rsidRPr="00FF06C1">
        <w:rPr>
          <w:color w:val="000000"/>
        </w:rPr>
        <w:t>sc</w:t>
      </w:r>
      <w:proofErr w:type="spellEnd"/>
      <w:r w:rsidRPr="00FF06C1">
        <w:rPr>
          <w:color w:val="000000"/>
        </w:rPr>
        <w:t>. Andrej Plenković</w:t>
      </w:r>
    </w:p>
    <w:p w:rsidR="006206A9" w:rsidRPr="00FF06C1" w:rsidRDefault="006206A9" w:rsidP="00B03E3E">
      <w:pPr>
        <w:jc w:val="both"/>
        <w:rPr>
          <w:color w:val="000000"/>
        </w:rPr>
      </w:pPr>
    </w:p>
    <w:p w:rsidR="006206A9" w:rsidRDefault="006206A9" w:rsidP="00B03E3E">
      <w:pPr>
        <w:jc w:val="both"/>
        <w:rPr>
          <w:b/>
          <w:color w:val="000000"/>
        </w:rPr>
      </w:pPr>
    </w:p>
    <w:p w:rsidR="006206A9" w:rsidRDefault="006206A9" w:rsidP="00B03E3E">
      <w:pPr>
        <w:jc w:val="both"/>
        <w:rPr>
          <w:b/>
          <w:color w:val="000000"/>
        </w:rPr>
      </w:pPr>
    </w:p>
    <w:p w:rsidR="006206A9" w:rsidRDefault="006206A9" w:rsidP="00B03E3E">
      <w:pPr>
        <w:jc w:val="both"/>
        <w:rPr>
          <w:b/>
          <w:color w:val="000000"/>
        </w:rPr>
      </w:pPr>
    </w:p>
    <w:p w:rsidR="006206A9" w:rsidRDefault="006206A9" w:rsidP="00B03E3E">
      <w:pPr>
        <w:jc w:val="both"/>
        <w:rPr>
          <w:b/>
          <w:color w:val="000000"/>
        </w:rPr>
      </w:pPr>
    </w:p>
    <w:p w:rsidR="00971A5C" w:rsidRDefault="00971A5C" w:rsidP="00B03E3E">
      <w:pPr>
        <w:jc w:val="both"/>
        <w:rPr>
          <w:b/>
          <w:color w:val="000000"/>
        </w:rPr>
      </w:pPr>
    </w:p>
    <w:p w:rsidR="00971A5C" w:rsidRDefault="00971A5C" w:rsidP="00B03E3E">
      <w:pPr>
        <w:jc w:val="both"/>
        <w:rPr>
          <w:b/>
          <w:color w:val="000000"/>
        </w:rPr>
      </w:pPr>
    </w:p>
    <w:p w:rsidR="00971A5C" w:rsidRDefault="00971A5C" w:rsidP="00B03E3E">
      <w:pPr>
        <w:jc w:val="both"/>
        <w:rPr>
          <w:b/>
          <w:color w:val="000000"/>
        </w:rPr>
      </w:pPr>
    </w:p>
    <w:p w:rsidR="00971A5C" w:rsidRDefault="00971A5C" w:rsidP="00B03E3E">
      <w:pPr>
        <w:jc w:val="both"/>
        <w:rPr>
          <w:b/>
          <w:color w:val="000000"/>
        </w:rPr>
      </w:pPr>
    </w:p>
    <w:p w:rsidR="00F576EC" w:rsidRDefault="00F576EC" w:rsidP="00B03E3E">
      <w:pPr>
        <w:jc w:val="both"/>
        <w:rPr>
          <w:b/>
          <w:color w:val="000000"/>
        </w:rPr>
      </w:pPr>
      <w:bookmarkStart w:id="0" w:name="_GoBack"/>
      <w:bookmarkEnd w:id="0"/>
    </w:p>
    <w:p w:rsidR="006206A9" w:rsidRDefault="006206A9" w:rsidP="00B03E3E">
      <w:pPr>
        <w:jc w:val="both"/>
        <w:rPr>
          <w:b/>
          <w:color w:val="000000"/>
        </w:rPr>
      </w:pPr>
    </w:p>
    <w:p w:rsidR="006206A9" w:rsidRPr="002A445D" w:rsidRDefault="006206A9" w:rsidP="006206A9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O b r a z l o ž e n</w:t>
      </w:r>
      <w:r w:rsidR="00FF06C1">
        <w:rPr>
          <w:b/>
          <w:color w:val="000000"/>
        </w:rPr>
        <w:t xml:space="preserve"> </w:t>
      </w:r>
      <w:r>
        <w:rPr>
          <w:b/>
          <w:color w:val="000000"/>
        </w:rPr>
        <w:t>j e</w:t>
      </w:r>
    </w:p>
    <w:p w:rsidR="00B03E3E" w:rsidRDefault="00B03E3E" w:rsidP="00B03E3E">
      <w:pPr>
        <w:jc w:val="both"/>
        <w:rPr>
          <w:color w:val="000000"/>
        </w:rPr>
      </w:pPr>
    </w:p>
    <w:p w:rsidR="006206A9" w:rsidRDefault="006206A9" w:rsidP="00B03E3E">
      <w:pPr>
        <w:jc w:val="both"/>
        <w:rPr>
          <w:color w:val="000000"/>
        </w:rPr>
      </w:pPr>
      <w:r>
        <w:rPr>
          <w:color w:val="000000"/>
        </w:rPr>
        <w:tab/>
        <w:t xml:space="preserve">Vlada Republike Hrvatske je na sjednici održanoj 30. srpnja 2009. donijela </w:t>
      </w:r>
      <w:r w:rsidRPr="00DB1701">
        <w:rPr>
          <w:color w:val="000000"/>
        </w:rPr>
        <w:t>Odluk</w:t>
      </w:r>
      <w:r>
        <w:rPr>
          <w:color w:val="000000"/>
        </w:rPr>
        <w:t>u</w:t>
      </w:r>
      <w:r w:rsidRPr="00DB1701">
        <w:rPr>
          <w:color w:val="000000"/>
        </w:rPr>
        <w:t xml:space="preserve"> o pokretanju postupka za sklapanje Ugovora između Vlade Republike Hrvatske i Vlade Sjedinjenih Američkih Država o uzajamnoj zaštiti klasificiranih podataka, </w:t>
      </w:r>
      <w:r w:rsidR="00FF06C1" w:rsidRPr="00DB1701">
        <w:rPr>
          <w:color w:val="000000"/>
        </w:rPr>
        <w:t>KLASA:</w:t>
      </w:r>
      <w:r w:rsidRPr="00DB1701">
        <w:rPr>
          <w:color w:val="000000"/>
        </w:rPr>
        <w:t xml:space="preserve"> 804-04/09-02/04, </w:t>
      </w:r>
      <w:r w:rsidR="00FF06C1" w:rsidRPr="00DB1701">
        <w:rPr>
          <w:color w:val="000000"/>
        </w:rPr>
        <w:t>URBROJ:</w:t>
      </w:r>
      <w:r w:rsidRPr="00DB1701">
        <w:rPr>
          <w:color w:val="000000"/>
        </w:rPr>
        <w:t xml:space="preserve"> 5030109-09-1</w:t>
      </w:r>
      <w:r>
        <w:rPr>
          <w:color w:val="000000"/>
        </w:rPr>
        <w:t>.</w:t>
      </w:r>
    </w:p>
    <w:p w:rsidR="006206A9" w:rsidRDefault="006206A9" w:rsidP="00B03E3E">
      <w:pPr>
        <w:jc w:val="both"/>
        <w:rPr>
          <w:color w:val="000000"/>
        </w:rPr>
      </w:pPr>
    </w:p>
    <w:p w:rsidR="006206A9" w:rsidRDefault="006206A9" w:rsidP="006206A9">
      <w:pPr>
        <w:ind w:firstLine="708"/>
        <w:jc w:val="both"/>
      </w:pPr>
      <w:r>
        <w:t xml:space="preserve">Na prvom krugu pregovora, koji su se održali u Zagrebu, početkom 2010. godine, američka strana izjavila je kako ne može prihvatiti predloženi tekst kao polazišnu osnovu, s obzirom na to da se radi o ugovoru kojim se općenito štite klasificirani podaci, dok je zakonodavstvom Sjedinjenih Američkih Država (u daljnjem tekstu: SAD) za zaštitu klasificiranih podataka predviđeno sklapanje ugovora vojne naravi. Američka strana je o istome obavijestila </w:t>
      </w:r>
      <w:r w:rsidR="009D6268" w:rsidRPr="009D6268">
        <w:t>Državno tajništvo SAD-a</w:t>
      </w:r>
      <w:r>
        <w:t xml:space="preserve"> i predložila izradu novog predloška ugovora, koji se morao usuglašavati kroz pravne službe </w:t>
      </w:r>
      <w:r w:rsidR="009D6268" w:rsidRPr="009D6268">
        <w:t>Državnog tajništva SAD-a</w:t>
      </w:r>
      <w:r>
        <w:t xml:space="preserve"> i Ministarstva obrane.</w:t>
      </w:r>
    </w:p>
    <w:p w:rsidR="006206A9" w:rsidRDefault="006206A9" w:rsidP="006206A9">
      <w:pPr>
        <w:ind w:firstLine="708"/>
        <w:jc w:val="both"/>
      </w:pPr>
    </w:p>
    <w:p w:rsidR="006206A9" w:rsidRDefault="006206A9" w:rsidP="006206A9">
      <w:pPr>
        <w:ind w:firstLine="708"/>
        <w:jc w:val="both"/>
      </w:pPr>
      <w:r>
        <w:t xml:space="preserve">Nastavno, u kolovozu 2018. godine, održan je drugi krug pregovora na kojem je američka strana predstavila novi prijedlog teksta Ugovora između </w:t>
      </w:r>
      <w:r w:rsidRPr="00E21720">
        <w:t>Vlade Sjedinjenih Američkih Država</w:t>
      </w:r>
      <w:r>
        <w:t xml:space="preserve"> i </w:t>
      </w:r>
      <w:r w:rsidRPr="00E21720">
        <w:t>Vlade Republike Hrvatske</w:t>
      </w:r>
      <w:r>
        <w:t xml:space="preserve"> o</w:t>
      </w:r>
      <w:r w:rsidRPr="00E21720">
        <w:t xml:space="preserve"> sigurnosnim mjerama za zaštitu klasificiranih podataka</w:t>
      </w:r>
      <w:r>
        <w:t xml:space="preserve">, koji po svojoj prirodi nije međunarodni ugovor na kojeg se primjenjuju odredbe Bečke konvencije o </w:t>
      </w:r>
      <w:r w:rsidRPr="002F03A8">
        <w:t>pravu međunarodnih ugovora, već je međunarodni akt na kojeg se primjenjuje nacionalno zakonodavstvo.</w:t>
      </w:r>
      <w:r>
        <w:t xml:space="preserve"> </w:t>
      </w:r>
    </w:p>
    <w:p w:rsidR="006206A9" w:rsidRDefault="006206A9" w:rsidP="006206A9">
      <w:pPr>
        <w:ind w:firstLine="708"/>
        <w:jc w:val="both"/>
      </w:pPr>
    </w:p>
    <w:p w:rsidR="006206A9" w:rsidRDefault="006206A9" w:rsidP="006206A9">
      <w:pPr>
        <w:ind w:firstLine="708"/>
        <w:jc w:val="both"/>
      </w:pPr>
      <w:r>
        <w:t>Vezano na novonastale okolnosti kao i na činjenicu da je Vlada Republike Hrvatske donijela gore navedenu Odluku vezano uz sklapanje međunarodnog ugovora, a ne međunarodnog akta, potreb</w:t>
      </w:r>
      <w:r w:rsidR="009D6268">
        <w:t>n</w:t>
      </w:r>
      <w:r>
        <w:t xml:space="preserve">o je donijeti Odluku </w:t>
      </w:r>
      <w:r w:rsidRPr="006206A9">
        <w:t>o prestanku važenja Odluke o pokretanju postupka za sklapanje Ugovora između Vlade Republike Hrvatske i Vlade Sjedinjenih Američkih Država o uzajamnoj zaštiti klasificiranih podataka</w:t>
      </w:r>
      <w:r>
        <w:t xml:space="preserve"> kako bi se novo predloženi međunarodni akt mogao poslati na mišljenja nadležnim tijelima, koja su već dala prethodna mišljenja na tekst polazišne osnove međunarodnog ugovora iz 2009. i provesti postupak sklapanja međunarodnog akta.</w:t>
      </w:r>
    </w:p>
    <w:p w:rsidR="008408D6" w:rsidRPr="00952BC0" w:rsidRDefault="008408D6" w:rsidP="006206A9">
      <w:pPr>
        <w:ind w:firstLine="708"/>
        <w:jc w:val="both"/>
        <w:rPr>
          <w:color w:val="000000"/>
        </w:rPr>
      </w:pPr>
    </w:p>
    <w:p w:rsidR="008408D6" w:rsidRPr="00952BC0" w:rsidRDefault="008408D6" w:rsidP="006674A3">
      <w:pPr>
        <w:jc w:val="both"/>
        <w:rPr>
          <w:color w:val="000000"/>
        </w:rPr>
      </w:pPr>
    </w:p>
    <w:p w:rsidR="008408D6" w:rsidRPr="00952BC0" w:rsidRDefault="008408D6" w:rsidP="006674A3">
      <w:pPr>
        <w:jc w:val="both"/>
        <w:rPr>
          <w:color w:val="000000"/>
        </w:rPr>
      </w:pPr>
    </w:p>
    <w:p w:rsidR="008408D6" w:rsidRPr="00952BC0" w:rsidRDefault="008408D6" w:rsidP="006674A3">
      <w:pPr>
        <w:jc w:val="both"/>
        <w:rPr>
          <w:color w:val="000000"/>
        </w:rPr>
      </w:pPr>
    </w:p>
    <w:sectPr w:rsidR="008408D6" w:rsidRPr="00952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B23E2"/>
    <w:multiLevelType w:val="hybridMultilevel"/>
    <w:tmpl w:val="B6707526"/>
    <w:lvl w:ilvl="0" w:tplc="063691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44"/>
    <w:rsid w:val="00053FDF"/>
    <w:rsid w:val="00060B3D"/>
    <w:rsid w:val="000A54FC"/>
    <w:rsid w:val="000A6B93"/>
    <w:rsid w:val="000C62C8"/>
    <w:rsid w:val="000F4972"/>
    <w:rsid w:val="00103DA5"/>
    <w:rsid w:val="0011788D"/>
    <w:rsid w:val="001447B8"/>
    <w:rsid w:val="00162D2E"/>
    <w:rsid w:val="0019031F"/>
    <w:rsid w:val="00193AE4"/>
    <w:rsid w:val="00252833"/>
    <w:rsid w:val="002679FD"/>
    <w:rsid w:val="002830F7"/>
    <w:rsid w:val="002A5F1C"/>
    <w:rsid w:val="002F72FC"/>
    <w:rsid w:val="00301DFF"/>
    <w:rsid w:val="00350A45"/>
    <w:rsid w:val="00354778"/>
    <w:rsid w:val="00361289"/>
    <w:rsid w:val="003863CD"/>
    <w:rsid w:val="003C7586"/>
    <w:rsid w:val="003D35C7"/>
    <w:rsid w:val="003D6CB4"/>
    <w:rsid w:val="003F41A5"/>
    <w:rsid w:val="00490CAA"/>
    <w:rsid w:val="004D1DC7"/>
    <w:rsid w:val="004F0E8E"/>
    <w:rsid w:val="00506DBA"/>
    <w:rsid w:val="00511ACC"/>
    <w:rsid w:val="0052448E"/>
    <w:rsid w:val="005529DB"/>
    <w:rsid w:val="00592BFC"/>
    <w:rsid w:val="006206A9"/>
    <w:rsid w:val="006505F2"/>
    <w:rsid w:val="00662DBE"/>
    <w:rsid w:val="0066449D"/>
    <w:rsid w:val="006674A3"/>
    <w:rsid w:val="006745D8"/>
    <w:rsid w:val="00677162"/>
    <w:rsid w:val="00687CAE"/>
    <w:rsid w:val="006B1B0B"/>
    <w:rsid w:val="0073674A"/>
    <w:rsid w:val="00743D11"/>
    <w:rsid w:val="007755B4"/>
    <w:rsid w:val="007C694A"/>
    <w:rsid w:val="007C6E6A"/>
    <w:rsid w:val="00804131"/>
    <w:rsid w:val="00817DBD"/>
    <w:rsid w:val="00837824"/>
    <w:rsid w:val="0084047F"/>
    <w:rsid w:val="008408D6"/>
    <w:rsid w:val="008630F3"/>
    <w:rsid w:val="00863834"/>
    <w:rsid w:val="00874653"/>
    <w:rsid w:val="008A58D1"/>
    <w:rsid w:val="009269EA"/>
    <w:rsid w:val="00932DAD"/>
    <w:rsid w:val="00941510"/>
    <w:rsid w:val="00952BC0"/>
    <w:rsid w:val="00955B19"/>
    <w:rsid w:val="00971A5C"/>
    <w:rsid w:val="009957F7"/>
    <w:rsid w:val="009A0B46"/>
    <w:rsid w:val="009A1064"/>
    <w:rsid w:val="009A4C94"/>
    <w:rsid w:val="009D0770"/>
    <w:rsid w:val="009D6268"/>
    <w:rsid w:val="009D76F8"/>
    <w:rsid w:val="00A02C6D"/>
    <w:rsid w:val="00A0472B"/>
    <w:rsid w:val="00A177D8"/>
    <w:rsid w:val="00A31F3C"/>
    <w:rsid w:val="00A32AA8"/>
    <w:rsid w:val="00AB1359"/>
    <w:rsid w:val="00AC7F5E"/>
    <w:rsid w:val="00AE44F9"/>
    <w:rsid w:val="00B03E3E"/>
    <w:rsid w:val="00B52C72"/>
    <w:rsid w:val="00B82ABD"/>
    <w:rsid w:val="00BA5A77"/>
    <w:rsid w:val="00BB0906"/>
    <w:rsid w:val="00BB38CA"/>
    <w:rsid w:val="00BB6F4B"/>
    <w:rsid w:val="00BC1829"/>
    <w:rsid w:val="00BF77D1"/>
    <w:rsid w:val="00C01B68"/>
    <w:rsid w:val="00C15189"/>
    <w:rsid w:val="00C27B77"/>
    <w:rsid w:val="00C45596"/>
    <w:rsid w:val="00CB0221"/>
    <w:rsid w:val="00CB0DD5"/>
    <w:rsid w:val="00CB7533"/>
    <w:rsid w:val="00CE7BC5"/>
    <w:rsid w:val="00CF326B"/>
    <w:rsid w:val="00D0111B"/>
    <w:rsid w:val="00D100D9"/>
    <w:rsid w:val="00D3218D"/>
    <w:rsid w:val="00D40179"/>
    <w:rsid w:val="00D4632A"/>
    <w:rsid w:val="00D50C09"/>
    <w:rsid w:val="00D5518E"/>
    <w:rsid w:val="00D65181"/>
    <w:rsid w:val="00D657B8"/>
    <w:rsid w:val="00D67D96"/>
    <w:rsid w:val="00DB1701"/>
    <w:rsid w:val="00DC72AC"/>
    <w:rsid w:val="00DD3F99"/>
    <w:rsid w:val="00E41137"/>
    <w:rsid w:val="00E418A1"/>
    <w:rsid w:val="00E41B7F"/>
    <w:rsid w:val="00E43CB6"/>
    <w:rsid w:val="00E6144C"/>
    <w:rsid w:val="00E83707"/>
    <w:rsid w:val="00EA758D"/>
    <w:rsid w:val="00EF5744"/>
    <w:rsid w:val="00F152F8"/>
    <w:rsid w:val="00F27C73"/>
    <w:rsid w:val="00F5126F"/>
    <w:rsid w:val="00F52BF1"/>
    <w:rsid w:val="00F560EB"/>
    <w:rsid w:val="00F576EC"/>
    <w:rsid w:val="00F955B1"/>
    <w:rsid w:val="00FA6F45"/>
    <w:rsid w:val="00FC64A6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9A12C"/>
  <w15:chartTrackingRefBased/>
  <w15:docId w15:val="{5F1FE9E2-01DE-4DF1-917A-A31C66C4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408D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Hyperlink">
    <w:name w:val="Hyperlink"/>
    <w:rsid w:val="00A31F3C"/>
    <w:rPr>
      <w:color w:val="0000FF"/>
      <w:u w:val="single"/>
    </w:rPr>
  </w:style>
  <w:style w:type="paragraph" w:styleId="BalloonText">
    <w:name w:val="Balloon Text"/>
    <w:basedOn w:val="Normal"/>
    <w:semiHidden/>
    <w:rsid w:val="0067716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E44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4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44F9"/>
  </w:style>
  <w:style w:type="paragraph" w:styleId="CommentSubject">
    <w:name w:val="annotation subject"/>
    <w:basedOn w:val="CommentText"/>
    <w:next w:val="CommentText"/>
    <w:link w:val="CommentSubjectChar"/>
    <w:rsid w:val="00AE44F9"/>
    <w:rPr>
      <w:b/>
      <w:bCs/>
    </w:rPr>
  </w:style>
  <w:style w:type="character" w:customStyle="1" w:styleId="CommentSubjectChar">
    <w:name w:val="Comment Subject Char"/>
    <w:link w:val="CommentSubject"/>
    <w:rsid w:val="00AE44F9"/>
    <w:rPr>
      <w:b/>
      <w:bCs/>
    </w:rPr>
  </w:style>
  <w:style w:type="table" w:styleId="TableGrid">
    <w:name w:val="Table Grid"/>
    <w:basedOn w:val="TableNormal"/>
    <w:rsid w:val="00BB0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30</vt:lpstr>
      <vt:lpstr>Na temelju članka 30</vt:lpstr>
    </vt:vector>
  </TitlesOfParts>
  <Company>*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30</dc:title>
  <dc:subject/>
  <dc:creator>dtislar</dc:creator>
  <cp:keywords/>
  <dc:description/>
  <cp:lastModifiedBy>Senada Džafović</cp:lastModifiedBy>
  <cp:revision>6</cp:revision>
  <cp:lastPrinted>2019-11-07T08:33:00Z</cp:lastPrinted>
  <dcterms:created xsi:type="dcterms:W3CDTF">2020-12-22T13:37:00Z</dcterms:created>
  <dcterms:modified xsi:type="dcterms:W3CDTF">2020-12-28T09:58:00Z</dcterms:modified>
</cp:coreProperties>
</file>