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A286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1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6E63F39A" w14:textId="77777777" w:rsidR="00A531E7" w:rsidRPr="00A531E7" w:rsidRDefault="00A531E7" w:rsidP="00A5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1E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BCD52C" wp14:editId="784AE48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1E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31E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531E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B853DC7" w14:textId="77777777" w:rsidR="00A531E7" w:rsidRPr="00A531E7" w:rsidRDefault="00A531E7" w:rsidP="00A531E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1E7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119FC540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EE671" w14:textId="1CBF3E81" w:rsidR="00A531E7" w:rsidRPr="00A531E7" w:rsidRDefault="00A531E7" w:rsidP="00A531E7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1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1E7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75F5F">
        <w:rPr>
          <w:rFonts w:ascii="Times New Roman" w:eastAsia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Pr="00A531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6059"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A531E7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8BB4DC1" w14:textId="77777777" w:rsidR="00A531E7" w:rsidRPr="00A531E7" w:rsidRDefault="00A531E7" w:rsidP="00A531E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28A48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FA33B" w14:textId="617A69B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1E7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A531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1E7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eastAsia="Times New Roman" w:hAnsi="Times New Roman" w:cs="Times New Roman"/>
          <w:sz w:val="24"/>
          <w:szCs w:val="24"/>
        </w:rPr>
        <w:t>financija</w:t>
      </w:r>
      <w:r w:rsidRPr="00A5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5D552" w14:textId="77777777" w:rsidR="00A531E7" w:rsidRPr="00A531E7" w:rsidRDefault="00A531E7" w:rsidP="00A531E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D7164" w14:textId="77777777" w:rsidR="009D476B" w:rsidRDefault="009D476B" w:rsidP="009D47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6F37E" w14:textId="6B13E272" w:rsidR="00A531E7" w:rsidRPr="00A531E7" w:rsidRDefault="009D476B" w:rsidP="009D476B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31E7" w:rsidRPr="00A531E7">
        <w:rPr>
          <w:rFonts w:ascii="Times New Roman" w:eastAsia="Times New Roman" w:hAnsi="Times New Roman" w:cs="Times New Roman"/>
          <w:sz w:val="24"/>
          <w:szCs w:val="24"/>
        </w:rPr>
        <w:t xml:space="preserve">Prijedlog </w:t>
      </w:r>
      <w:r w:rsidR="00A531E7">
        <w:rPr>
          <w:rFonts w:ascii="Times New Roman" w:eastAsia="Times New Roman" w:hAnsi="Times New Roman" w:cs="Times New Roman"/>
          <w:sz w:val="24"/>
          <w:szCs w:val="24"/>
        </w:rPr>
        <w:t xml:space="preserve">odluke </w:t>
      </w:r>
      <w:r w:rsidR="00636059">
        <w:rPr>
          <w:rFonts w:ascii="Times New Roman" w:eastAsia="Times New Roman" w:hAnsi="Times New Roman" w:cs="Times New Roman"/>
          <w:sz w:val="24"/>
          <w:szCs w:val="24"/>
        </w:rPr>
        <w:t xml:space="preserve">o dopuni Odluke </w:t>
      </w:r>
      <w:r w:rsidR="00A531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A531E7" w:rsidRPr="00A531E7">
        <w:rPr>
          <w:rFonts w:ascii="Times New Roman" w:eastAsia="Times New Roman" w:hAnsi="Times New Roman" w:cs="Times New Roman"/>
          <w:sz w:val="24"/>
          <w:szCs w:val="24"/>
        </w:rPr>
        <w:t>visini, načinu i rokovima uplate sredstava trgovačkih dr</w:t>
      </w:r>
      <w:r w:rsidR="00A531E7">
        <w:rPr>
          <w:rFonts w:ascii="Times New Roman" w:eastAsia="Times New Roman" w:hAnsi="Times New Roman" w:cs="Times New Roman"/>
          <w:sz w:val="24"/>
          <w:szCs w:val="24"/>
        </w:rPr>
        <w:t>uštava u državnom vlasništvu u D</w:t>
      </w:r>
      <w:r w:rsidR="00A531E7" w:rsidRPr="00A531E7">
        <w:rPr>
          <w:rFonts w:ascii="Times New Roman" w:eastAsia="Times New Roman" w:hAnsi="Times New Roman" w:cs="Times New Roman"/>
          <w:sz w:val="24"/>
          <w:szCs w:val="24"/>
        </w:rPr>
        <w:t xml:space="preserve">ržavni proračun </w:t>
      </w:r>
      <w:r w:rsidR="00A531E7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31E7" w:rsidRPr="00A531E7">
        <w:rPr>
          <w:rFonts w:ascii="Times New Roman" w:eastAsia="Times New Roman" w:hAnsi="Times New Roman" w:cs="Times New Roman"/>
          <w:sz w:val="24"/>
          <w:szCs w:val="24"/>
        </w:rPr>
        <w:t xml:space="preserve">epublike </w:t>
      </w:r>
      <w:r w:rsidR="00A531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A531E7" w:rsidRPr="00A531E7">
        <w:rPr>
          <w:rFonts w:ascii="Times New Roman" w:eastAsia="Times New Roman" w:hAnsi="Times New Roman" w:cs="Times New Roman"/>
          <w:sz w:val="24"/>
          <w:szCs w:val="24"/>
        </w:rPr>
        <w:t>rvatske za 2020. godinu</w:t>
      </w:r>
    </w:p>
    <w:p w14:paraId="51BC3632" w14:textId="77777777" w:rsidR="009D476B" w:rsidRPr="00A531E7" w:rsidRDefault="009D476B" w:rsidP="009D476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831AA" w14:textId="77777777" w:rsidR="00A531E7" w:rsidRPr="00A531E7" w:rsidRDefault="00A531E7" w:rsidP="00A531E7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11A64192" w14:textId="77777777" w:rsidR="00A531E7" w:rsidRPr="00A531E7" w:rsidRDefault="00A531E7" w:rsidP="00A531E7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322E265A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219E5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83FCF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4A4F6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97D7C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FCB4C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706DD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F2779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A28F9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28E07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F9DE0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88A8B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7CD1C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4AA79" w14:textId="77777777" w:rsidR="00A531E7" w:rsidRPr="00A531E7" w:rsidRDefault="00A531E7" w:rsidP="00A531E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A531E7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lastRenderedPageBreak/>
        <w:t>Banski dvori | Trg Sv. Marka 2  | 10000 Zagreb | tel. 01 4569 222 | vlada.gov.hr</w:t>
      </w:r>
    </w:p>
    <w:p w14:paraId="47A717EC" w14:textId="77777777" w:rsidR="00A531E7" w:rsidRDefault="00A53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07BD6372" w14:textId="77777777" w:rsidR="00862526" w:rsidRDefault="00862526" w:rsidP="00862526">
      <w:pPr>
        <w:pStyle w:val="TNR12"/>
        <w:ind w:left="4956" w:firstLine="708"/>
        <w:jc w:val="center"/>
        <w:rPr>
          <w:b/>
        </w:rPr>
      </w:pPr>
      <w:r>
        <w:rPr>
          <w:b/>
        </w:rPr>
        <w:lastRenderedPageBreak/>
        <w:t>PRIJEDLOG</w:t>
      </w:r>
    </w:p>
    <w:p w14:paraId="079CAEE3" w14:textId="77777777" w:rsidR="00862526" w:rsidRDefault="00862526" w:rsidP="00862526">
      <w:pPr>
        <w:pStyle w:val="TNR12"/>
      </w:pPr>
    </w:p>
    <w:p w14:paraId="20EDDCDC" w14:textId="77777777" w:rsidR="00862526" w:rsidRDefault="00862526" w:rsidP="00862526">
      <w:pPr>
        <w:pStyle w:val="TNR12"/>
      </w:pPr>
      <w:r>
        <w:t>Na temelju članka 44. Zakona o izvršavanju Državnog proračuna Republike Hrvatske za 2020. godinu (Narodne novine, br. 117/19, 32/20, 42/20 i 58/20), Vlada Republike Hrvatske je na sjednici održanoj __________ 2020.  donijela</w:t>
      </w:r>
    </w:p>
    <w:p w14:paraId="603EA5B5" w14:textId="77777777" w:rsidR="00862526" w:rsidRDefault="00862526" w:rsidP="00862526">
      <w:pPr>
        <w:pStyle w:val="TNR12"/>
      </w:pPr>
    </w:p>
    <w:p w14:paraId="7ED267E9" w14:textId="77777777" w:rsidR="00862526" w:rsidRDefault="00862526" w:rsidP="00862526">
      <w:pPr>
        <w:pStyle w:val="TNR12"/>
        <w:jc w:val="center"/>
        <w:rPr>
          <w:b/>
        </w:rPr>
      </w:pPr>
    </w:p>
    <w:p w14:paraId="5E67FD06" w14:textId="43C1D9EE" w:rsidR="00862526" w:rsidRDefault="00862526" w:rsidP="00862526">
      <w:pPr>
        <w:pStyle w:val="TNR12"/>
        <w:jc w:val="center"/>
        <w:rPr>
          <w:b/>
        </w:rPr>
      </w:pPr>
      <w:r>
        <w:rPr>
          <w:b/>
        </w:rPr>
        <w:t xml:space="preserve">ODLUKU </w:t>
      </w:r>
    </w:p>
    <w:p w14:paraId="5662BB13" w14:textId="77777777" w:rsidR="00862526" w:rsidRDefault="00862526" w:rsidP="00862526">
      <w:pPr>
        <w:pStyle w:val="TNR12"/>
        <w:jc w:val="center"/>
        <w:rPr>
          <w:b/>
        </w:rPr>
      </w:pPr>
      <w:r>
        <w:rPr>
          <w:b/>
        </w:rPr>
        <w:t>O DOPUNI ODLUKE O VISINI, NAČINU I ROKOVIMA UPLATE SREDSTAVA TRGOVAČKIH DRUŠTAVA U DRŽAVNOM VLASNIŠTVU U DRŽAVNI PRORAČUN REPUBLIKE HRVATSKE ZA 2020. GODINU</w:t>
      </w:r>
    </w:p>
    <w:p w14:paraId="24AFB753" w14:textId="77777777" w:rsidR="00862526" w:rsidRDefault="00862526" w:rsidP="00862526">
      <w:pPr>
        <w:pStyle w:val="TNR12"/>
        <w:jc w:val="center"/>
      </w:pPr>
    </w:p>
    <w:p w14:paraId="57B7F85F" w14:textId="77777777" w:rsidR="00862526" w:rsidRDefault="00862526" w:rsidP="00862526">
      <w:pPr>
        <w:pStyle w:val="TNR12"/>
        <w:jc w:val="center"/>
      </w:pPr>
    </w:p>
    <w:p w14:paraId="0418A274" w14:textId="68E942E3" w:rsidR="00862526" w:rsidRDefault="00862526" w:rsidP="00862526">
      <w:pPr>
        <w:pStyle w:val="TNR12"/>
        <w:jc w:val="center"/>
      </w:pPr>
      <w:r>
        <w:t>I.</w:t>
      </w:r>
    </w:p>
    <w:p w14:paraId="401CF191" w14:textId="77777777" w:rsidR="00862526" w:rsidRDefault="00862526" w:rsidP="00862526">
      <w:pPr>
        <w:pStyle w:val="TNR12"/>
      </w:pPr>
    </w:p>
    <w:p w14:paraId="316C0EB6" w14:textId="77777777" w:rsidR="00862526" w:rsidRDefault="00862526" w:rsidP="00862526">
      <w:pPr>
        <w:pStyle w:val="TNR12"/>
      </w:pPr>
      <w:r>
        <w:t>U Odluci o visini, načinu i rokovima uplate sredstava trgovačkih društava u državnom vlasništvu u Državni proračun Republike Hrvatske za 2020. godinu („Narodne novine“, broj 88/20), u točki V. iza stavka 1. dodaje se stavak 2. koji glasi:</w:t>
      </w:r>
    </w:p>
    <w:p w14:paraId="53D24BFB" w14:textId="77777777" w:rsidR="00862526" w:rsidRDefault="00862526" w:rsidP="00862526">
      <w:pPr>
        <w:pStyle w:val="TNR12"/>
      </w:pPr>
    </w:p>
    <w:p w14:paraId="197D1717" w14:textId="5C76C78D" w:rsidR="00862526" w:rsidRDefault="00862526" w:rsidP="00862526">
      <w:pPr>
        <w:pStyle w:val="TNR12"/>
      </w:pPr>
      <w:r>
        <w:t>„Iznimno, trgovačka društva navedena u popisu iz točke 2. ove Odluke mogu, uz prethodnu suglasnost Ministarstva financija, sredstva s osnove dobiti nakon oporezivanja uplatiti izravno na račun državnog proračuna u skladu sa stavkom 1. ove točke najkasnije do 15. siječnja 2021. godine.“</w:t>
      </w:r>
    </w:p>
    <w:p w14:paraId="6EEB7EF5" w14:textId="77777777" w:rsidR="00862526" w:rsidRDefault="00862526" w:rsidP="00862526">
      <w:pPr>
        <w:pStyle w:val="TNR12"/>
        <w:jc w:val="center"/>
      </w:pPr>
    </w:p>
    <w:p w14:paraId="5B726048" w14:textId="77777777" w:rsidR="00862526" w:rsidRDefault="00862526" w:rsidP="00862526">
      <w:pPr>
        <w:pStyle w:val="TNR12"/>
        <w:jc w:val="center"/>
      </w:pPr>
      <w:r>
        <w:t>II.</w:t>
      </w:r>
    </w:p>
    <w:p w14:paraId="4DE49DEC" w14:textId="77777777" w:rsidR="00862526" w:rsidRDefault="00862526" w:rsidP="00862526">
      <w:pPr>
        <w:pStyle w:val="TNR12"/>
      </w:pPr>
    </w:p>
    <w:p w14:paraId="568B3290" w14:textId="77777777" w:rsidR="00862526" w:rsidRDefault="00862526" w:rsidP="00862526">
      <w:pPr>
        <w:pStyle w:val="TNR12"/>
      </w:pPr>
      <w:r>
        <w:t>Ova Odluka stupa na snagu danom donošenja, a objavit će se u Narodnim novinama.</w:t>
      </w:r>
    </w:p>
    <w:p w14:paraId="351F9142" w14:textId="77777777" w:rsidR="00862526" w:rsidRDefault="00862526" w:rsidP="00862526">
      <w:pPr>
        <w:pStyle w:val="TNR12"/>
      </w:pPr>
    </w:p>
    <w:p w14:paraId="17146DBE" w14:textId="77777777" w:rsidR="00862526" w:rsidRDefault="00862526" w:rsidP="00862526">
      <w:pPr>
        <w:pStyle w:val="TNR12"/>
      </w:pPr>
      <w:r>
        <w:t xml:space="preserve">Klasa: </w:t>
      </w:r>
    </w:p>
    <w:p w14:paraId="05C2C08F" w14:textId="77777777" w:rsidR="00862526" w:rsidRDefault="00862526" w:rsidP="00862526">
      <w:pPr>
        <w:pStyle w:val="TNR12"/>
      </w:pPr>
      <w:r>
        <w:t xml:space="preserve">Urbroj: </w:t>
      </w:r>
    </w:p>
    <w:p w14:paraId="1B61D9B6" w14:textId="77777777" w:rsidR="00862526" w:rsidRDefault="00862526" w:rsidP="00862526">
      <w:pPr>
        <w:pStyle w:val="TNR12"/>
      </w:pPr>
      <w:r>
        <w:t xml:space="preserve">Zagreb, </w:t>
      </w:r>
    </w:p>
    <w:p w14:paraId="01520CCE" w14:textId="77777777" w:rsidR="00862526" w:rsidRDefault="00862526" w:rsidP="00862526">
      <w:pPr>
        <w:pStyle w:val="TNR12"/>
        <w:ind w:left="6372"/>
        <w:jc w:val="center"/>
        <w:rPr>
          <w:b/>
        </w:rPr>
      </w:pPr>
    </w:p>
    <w:p w14:paraId="13E9D198" w14:textId="45B9BB44" w:rsidR="00862526" w:rsidRDefault="00862526" w:rsidP="00862526">
      <w:pPr>
        <w:pStyle w:val="TNR12"/>
        <w:ind w:left="6372"/>
        <w:jc w:val="center"/>
        <w:rPr>
          <w:b/>
        </w:rPr>
      </w:pPr>
      <w:r>
        <w:rPr>
          <w:b/>
        </w:rPr>
        <w:t>PREDSJEDNIK</w:t>
      </w:r>
    </w:p>
    <w:p w14:paraId="0C1A69B9" w14:textId="77777777" w:rsidR="00862526" w:rsidRDefault="00862526" w:rsidP="00862526">
      <w:pPr>
        <w:pStyle w:val="TNR12"/>
        <w:ind w:left="6372"/>
        <w:jc w:val="center"/>
      </w:pPr>
      <w:r>
        <w:br/>
      </w:r>
      <w:r>
        <w:rPr>
          <w:bCs/>
        </w:rPr>
        <w:t>mr. sc. Andrej Plenković</w:t>
      </w:r>
    </w:p>
    <w:p w14:paraId="1B7E3B53" w14:textId="712AA537" w:rsidR="00123F46" w:rsidRPr="00370398" w:rsidRDefault="00123F46" w:rsidP="00636059">
      <w:pPr>
        <w:pStyle w:val="TNR12"/>
        <w:jc w:val="right"/>
      </w:pPr>
      <w:r w:rsidRPr="00370398">
        <w:br w:type="page"/>
      </w:r>
    </w:p>
    <w:p w14:paraId="54B6A908" w14:textId="77777777" w:rsidR="00123F46" w:rsidRPr="00370398" w:rsidRDefault="00123F46" w:rsidP="000C064B">
      <w:pPr>
        <w:pStyle w:val="TNR12"/>
        <w:jc w:val="center"/>
        <w:rPr>
          <w:rFonts w:eastAsia="Times New Roman"/>
          <w:b/>
          <w:lang w:eastAsia="hr-HR"/>
        </w:rPr>
      </w:pPr>
      <w:r w:rsidRPr="00370398">
        <w:rPr>
          <w:rFonts w:eastAsia="Times New Roman"/>
          <w:b/>
          <w:lang w:eastAsia="hr-HR"/>
        </w:rPr>
        <w:lastRenderedPageBreak/>
        <w:t>OBRAZLOŽENJE</w:t>
      </w:r>
    </w:p>
    <w:p w14:paraId="7E7F757D" w14:textId="77777777" w:rsidR="00123F46" w:rsidRPr="00370398" w:rsidRDefault="00123F46" w:rsidP="00123F46">
      <w:pPr>
        <w:pStyle w:val="TNR12"/>
        <w:rPr>
          <w:rFonts w:eastAsia="Times New Roman"/>
          <w:lang w:eastAsia="hr-HR"/>
        </w:rPr>
      </w:pPr>
    </w:p>
    <w:p w14:paraId="5BD8001C" w14:textId="2B76B3FF" w:rsidR="00636059" w:rsidRPr="00370398" w:rsidRDefault="00123F46" w:rsidP="00636059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>Ova Odluka donosi</w:t>
      </w:r>
      <w:r w:rsidR="00054158">
        <w:rPr>
          <w:rFonts w:eastAsia="Times New Roman"/>
          <w:lang w:eastAsia="hr-HR"/>
        </w:rPr>
        <w:t xml:space="preserve"> se</w:t>
      </w:r>
      <w:r w:rsidRPr="00370398">
        <w:rPr>
          <w:rFonts w:eastAsia="Times New Roman"/>
          <w:lang w:eastAsia="hr-HR"/>
        </w:rPr>
        <w:t xml:space="preserve"> na temelju članka 44. Zakona o izvršavanju Državnog proračuna Republike Hrvatske za 2020. godinu (Narodne novine, br. </w:t>
      </w:r>
      <w:r w:rsidR="002D0077" w:rsidRPr="002D0077">
        <w:rPr>
          <w:rFonts w:eastAsia="Times New Roman"/>
          <w:lang w:eastAsia="hr-HR"/>
        </w:rPr>
        <w:t>117/19, 32/20, 42/20 i 58/20</w:t>
      </w:r>
      <w:r w:rsidR="00636059">
        <w:rPr>
          <w:rFonts w:eastAsia="Times New Roman"/>
          <w:lang w:eastAsia="hr-HR"/>
        </w:rPr>
        <w:t xml:space="preserve">), a njome se dopunjuje Odluka </w:t>
      </w:r>
      <w:r w:rsidR="00636059" w:rsidRPr="00636059">
        <w:rPr>
          <w:rFonts w:eastAsia="Times New Roman"/>
          <w:lang w:eastAsia="hr-HR"/>
        </w:rPr>
        <w:t>o visini, načinu i rokovima uplate sredstava trgovačkih društava u državnom vlasništvu u Državni proračun Republike Hrvatske za 2020. godinu (Narodne novine, broj 88/20)</w:t>
      </w:r>
      <w:r w:rsidR="00636059">
        <w:rPr>
          <w:rFonts w:eastAsia="Times New Roman"/>
          <w:lang w:eastAsia="hr-HR"/>
        </w:rPr>
        <w:t xml:space="preserve"> koju je Vlada Republike Hrvatske donijela na sjednici održanoj 30. srpnja 2020. </w:t>
      </w:r>
      <w:r w:rsidR="00335386">
        <w:rPr>
          <w:rFonts w:eastAsia="Times New Roman"/>
          <w:lang w:eastAsia="hr-HR"/>
        </w:rPr>
        <w:t xml:space="preserve">godine. </w:t>
      </w:r>
      <w:r w:rsidR="00636059">
        <w:rPr>
          <w:rFonts w:eastAsia="Times New Roman"/>
          <w:lang w:eastAsia="hr-HR"/>
        </w:rPr>
        <w:t>Navedenom se O</w:t>
      </w:r>
      <w:r w:rsidR="00636059" w:rsidRPr="00370398">
        <w:rPr>
          <w:rFonts w:eastAsia="Times New Roman"/>
          <w:lang w:eastAsia="hr-HR"/>
        </w:rPr>
        <w:t>dluk</w:t>
      </w:r>
      <w:r w:rsidR="00636059">
        <w:rPr>
          <w:rFonts w:eastAsia="Times New Roman"/>
          <w:lang w:eastAsia="hr-HR"/>
        </w:rPr>
        <w:t xml:space="preserve">om </w:t>
      </w:r>
      <w:r w:rsidR="00636059" w:rsidRPr="00370398">
        <w:rPr>
          <w:rFonts w:eastAsia="Times New Roman"/>
          <w:lang w:eastAsia="hr-HR"/>
        </w:rPr>
        <w:t xml:space="preserve">određuje visina, način i rokovi uplate sredstava u Državni proračun Republike Hrvatske za 2020. godinu s osnove dobiti nakon oporezivanja za 2019. godinu trgovačkih društava </w:t>
      </w:r>
      <w:r w:rsidR="00636059" w:rsidRPr="00370398">
        <w:t xml:space="preserve">u kojima Republika Hrvatska ima većinski paket dionica ili većinski udio te trgovačkih društava od posebnog interesa u kojima Republika Hrvatska ima manjinski paket ili manjinski udio </w:t>
      </w:r>
      <w:r w:rsidR="00636059" w:rsidRPr="00370398">
        <w:rPr>
          <w:rFonts w:eastAsia="Times New Roman"/>
          <w:lang w:eastAsia="hr-HR"/>
        </w:rPr>
        <w:t>iz popisa trgovačkih društava</w:t>
      </w:r>
      <w:r w:rsidR="00A27497">
        <w:rPr>
          <w:rFonts w:eastAsia="Times New Roman"/>
          <w:lang w:eastAsia="hr-HR"/>
        </w:rPr>
        <w:t xml:space="preserve"> koji se nalazi u </w:t>
      </w:r>
      <w:r w:rsidR="00636059" w:rsidRPr="00370398">
        <w:rPr>
          <w:rFonts w:eastAsia="Times New Roman"/>
          <w:lang w:eastAsia="hr-HR"/>
        </w:rPr>
        <w:t>prilogu</w:t>
      </w:r>
      <w:r w:rsidR="00A27497">
        <w:rPr>
          <w:rFonts w:eastAsia="Times New Roman"/>
          <w:lang w:eastAsia="hr-HR"/>
        </w:rPr>
        <w:t xml:space="preserve"> Odluke. </w:t>
      </w:r>
    </w:p>
    <w:p w14:paraId="7ACB3797" w14:textId="0F9B9A50" w:rsidR="00123F46" w:rsidRPr="00370398" w:rsidRDefault="00123F46" w:rsidP="00123F46">
      <w:pPr>
        <w:pStyle w:val="TNR12"/>
        <w:rPr>
          <w:rFonts w:eastAsia="Times New Roman"/>
          <w:lang w:eastAsia="hr-HR"/>
        </w:rPr>
      </w:pPr>
    </w:p>
    <w:p w14:paraId="763D0B71" w14:textId="3CBD792A" w:rsidR="00636059" w:rsidRPr="00370398" w:rsidRDefault="00636059" w:rsidP="00636059">
      <w:pPr>
        <w:pStyle w:val="TNR1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</w:t>
      </w:r>
      <w:r w:rsidR="000B4A74">
        <w:rPr>
          <w:rFonts w:eastAsia="Times New Roman"/>
          <w:lang w:eastAsia="hr-HR"/>
        </w:rPr>
        <w:t xml:space="preserve">bog </w:t>
      </w:r>
      <w:r w:rsidR="00335386">
        <w:rPr>
          <w:rFonts w:eastAsia="Times New Roman"/>
          <w:lang w:eastAsia="hr-HR"/>
        </w:rPr>
        <w:t xml:space="preserve">promjene gospodarskih okolnosti, </w:t>
      </w:r>
      <w:r w:rsidR="000B4A74">
        <w:rPr>
          <w:rFonts w:eastAsia="Times New Roman"/>
          <w:lang w:eastAsia="hr-HR"/>
        </w:rPr>
        <w:t>uslijed epidemije koronavirusa</w:t>
      </w:r>
      <w:r>
        <w:rPr>
          <w:rFonts w:eastAsia="Times New Roman"/>
          <w:lang w:eastAsia="hr-HR"/>
        </w:rPr>
        <w:t xml:space="preserve">, </w:t>
      </w:r>
      <w:r w:rsidRPr="00370398">
        <w:rPr>
          <w:rFonts w:eastAsia="Times New Roman"/>
          <w:lang w:eastAsia="hr-HR"/>
        </w:rPr>
        <w:t xml:space="preserve">predlaže </w:t>
      </w:r>
      <w:r w:rsidR="008D61F9">
        <w:rPr>
          <w:rFonts w:eastAsia="Times New Roman"/>
          <w:lang w:eastAsia="hr-HR"/>
        </w:rPr>
        <w:t>se dopuniti Odluku</w:t>
      </w:r>
      <w:r w:rsidRPr="00370398">
        <w:rPr>
          <w:rFonts w:eastAsia="Times New Roman"/>
          <w:lang w:eastAsia="hr-HR"/>
        </w:rPr>
        <w:t xml:space="preserve"> </w:t>
      </w:r>
      <w:r w:rsidRPr="00636059">
        <w:rPr>
          <w:rFonts w:eastAsia="Times New Roman"/>
          <w:lang w:eastAsia="hr-HR"/>
        </w:rPr>
        <w:t>o visini, načinu i rokovima uplate sredstava trgovačkih društava u državnom vlasništvu u Državni proračun Republike Hrvatske za 2020. godinu</w:t>
      </w:r>
      <w:r w:rsidRPr="00370398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na način da Vlada </w:t>
      </w:r>
      <w:r w:rsidRPr="00370398">
        <w:rPr>
          <w:rFonts w:eastAsia="Times New Roman"/>
          <w:lang w:eastAsia="hr-HR"/>
        </w:rPr>
        <w:t xml:space="preserve">Republike Hrvatske </w:t>
      </w:r>
      <w:r>
        <w:rPr>
          <w:rFonts w:eastAsia="Times New Roman"/>
          <w:lang w:eastAsia="hr-HR"/>
        </w:rPr>
        <w:t>utvrdi mogućnost da trgovačka društva</w:t>
      </w:r>
      <w:r w:rsidR="00335386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</w:t>
      </w:r>
      <w:r w:rsidRPr="00636059">
        <w:rPr>
          <w:rFonts w:eastAsia="Times New Roman"/>
          <w:lang w:eastAsia="hr-HR"/>
        </w:rPr>
        <w:t>na koja se primjenjuju odredbe Odluke</w:t>
      </w:r>
      <w:r>
        <w:rPr>
          <w:rFonts w:eastAsia="Times New Roman"/>
          <w:lang w:eastAsia="hr-HR"/>
        </w:rPr>
        <w:t xml:space="preserve">, </w:t>
      </w:r>
      <w:r w:rsidRPr="00636059">
        <w:rPr>
          <w:rFonts w:eastAsia="Times New Roman"/>
          <w:lang w:eastAsia="hr-HR"/>
        </w:rPr>
        <w:t xml:space="preserve">mogu, </w:t>
      </w:r>
      <w:r w:rsidR="006A5C56">
        <w:rPr>
          <w:rFonts w:eastAsia="Times New Roman"/>
          <w:lang w:eastAsia="hr-HR"/>
        </w:rPr>
        <w:t xml:space="preserve">uz </w:t>
      </w:r>
      <w:r w:rsidR="004B1894">
        <w:rPr>
          <w:rFonts w:eastAsia="Times New Roman"/>
          <w:lang w:eastAsia="hr-HR"/>
        </w:rPr>
        <w:t xml:space="preserve">prethodnu </w:t>
      </w:r>
      <w:r w:rsidR="006A5C56">
        <w:rPr>
          <w:rFonts w:eastAsia="Times New Roman"/>
          <w:lang w:eastAsia="hr-HR"/>
        </w:rPr>
        <w:t>suglasnost</w:t>
      </w:r>
      <w:r w:rsidRPr="00636059">
        <w:rPr>
          <w:rFonts w:eastAsia="Times New Roman"/>
          <w:lang w:eastAsia="hr-HR"/>
        </w:rPr>
        <w:t xml:space="preserve"> </w:t>
      </w:r>
      <w:r w:rsidR="00A56E0B">
        <w:rPr>
          <w:rFonts w:eastAsia="Times New Roman"/>
          <w:lang w:eastAsia="hr-HR"/>
        </w:rPr>
        <w:t>Ministarstva financija</w:t>
      </w:r>
      <w:r w:rsidR="00CD7E87">
        <w:rPr>
          <w:rFonts w:eastAsia="Times New Roman"/>
          <w:lang w:eastAsia="hr-HR"/>
        </w:rPr>
        <w:t>,</w:t>
      </w:r>
      <w:r w:rsidR="00A56E0B">
        <w:rPr>
          <w:rFonts w:eastAsia="Times New Roman"/>
          <w:lang w:eastAsia="hr-HR"/>
        </w:rPr>
        <w:t xml:space="preserve"> </w:t>
      </w:r>
      <w:r w:rsidRPr="00636059">
        <w:rPr>
          <w:rFonts w:eastAsia="Times New Roman"/>
          <w:lang w:eastAsia="hr-HR"/>
        </w:rPr>
        <w:t xml:space="preserve">sredstva s osnove dobiti nakon oporezivanja uplatiti na račun državnog proračuna </w:t>
      </w:r>
      <w:r w:rsidR="008D61F9">
        <w:rPr>
          <w:rFonts w:eastAsia="Times New Roman"/>
          <w:lang w:eastAsia="hr-HR"/>
        </w:rPr>
        <w:t xml:space="preserve">i u 2021. godini, i to </w:t>
      </w:r>
      <w:r w:rsidRPr="00636059">
        <w:rPr>
          <w:rFonts w:eastAsia="Times New Roman"/>
          <w:lang w:eastAsia="hr-HR"/>
        </w:rPr>
        <w:t>najkasnije do 15. siječnja 2021.</w:t>
      </w:r>
      <w:r w:rsidR="00335386">
        <w:rPr>
          <w:rFonts w:eastAsia="Times New Roman"/>
          <w:lang w:eastAsia="hr-HR"/>
        </w:rPr>
        <w:t xml:space="preserve"> godine.</w:t>
      </w:r>
    </w:p>
    <w:p w14:paraId="0CE82CBF" w14:textId="77777777" w:rsidR="000C064B" w:rsidRPr="00370398" w:rsidRDefault="000C064B" w:rsidP="00123F46">
      <w:pPr>
        <w:pStyle w:val="TNR12"/>
        <w:rPr>
          <w:rFonts w:eastAsia="Times New Roman"/>
          <w:lang w:eastAsia="hr-HR"/>
        </w:rPr>
      </w:pPr>
    </w:p>
    <w:p w14:paraId="782F1C75" w14:textId="77777777" w:rsidR="00123F46" w:rsidRPr="00370398" w:rsidRDefault="00123F46" w:rsidP="00123F46">
      <w:pPr>
        <w:pStyle w:val="TNR12"/>
      </w:pPr>
    </w:p>
    <w:p w14:paraId="4263A86B" w14:textId="77777777" w:rsidR="009A26B8" w:rsidRPr="00370398" w:rsidRDefault="00275F5F" w:rsidP="00123F46">
      <w:pPr>
        <w:pStyle w:val="TNR12"/>
      </w:pPr>
    </w:p>
    <w:sectPr w:rsidR="009A26B8" w:rsidRPr="00370398" w:rsidSect="00E6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BD2"/>
    <w:multiLevelType w:val="hybridMultilevel"/>
    <w:tmpl w:val="F8F80C0A"/>
    <w:lvl w:ilvl="0" w:tplc="AB42B6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46"/>
    <w:rsid w:val="00040E8B"/>
    <w:rsid w:val="00054158"/>
    <w:rsid w:val="000B2872"/>
    <w:rsid w:val="000B4A74"/>
    <w:rsid w:val="000C064B"/>
    <w:rsid w:val="000E48B1"/>
    <w:rsid w:val="00123F46"/>
    <w:rsid w:val="00155420"/>
    <w:rsid w:val="00275F5F"/>
    <w:rsid w:val="00284404"/>
    <w:rsid w:val="002D0077"/>
    <w:rsid w:val="002D13CA"/>
    <w:rsid w:val="00335386"/>
    <w:rsid w:val="00370398"/>
    <w:rsid w:val="0038264A"/>
    <w:rsid w:val="003F2F4A"/>
    <w:rsid w:val="004A168F"/>
    <w:rsid w:val="004B1894"/>
    <w:rsid w:val="004C4FEA"/>
    <w:rsid w:val="00516F5F"/>
    <w:rsid w:val="00540CC4"/>
    <w:rsid w:val="005A22FA"/>
    <w:rsid w:val="00636059"/>
    <w:rsid w:val="006A5C56"/>
    <w:rsid w:val="007053A8"/>
    <w:rsid w:val="00754501"/>
    <w:rsid w:val="007B69EC"/>
    <w:rsid w:val="007C3A36"/>
    <w:rsid w:val="007E736B"/>
    <w:rsid w:val="00862526"/>
    <w:rsid w:val="008A128C"/>
    <w:rsid w:val="008D61F9"/>
    <w:rsid w:val="00943E9E"/>
    <w:rsid w:val="00963C7B"/>
    <w:rsid w:val="00974BFE"/>
    <w:rsid w:val="009D476B"/>
    <w:rsid w:val="00A24F92"/>
    <w:rsid w:val="00A27497"/>
    <w:rsid w:val="00A531E7"/>
    <w:rsid w:val="00A56E0B"/>
    <w:rsid w:val="00A65BC9"/>
    <w:rsid w:val="00B7618A"/>
    <w:rsid w:val="00BB74A7"/>
    <w:rsid w:val="00BD2EAE"/>
    <w:rsid w:val="00C04FF0"/>
    <w:rsid w:val="00CD7782"/>
    <w:rsid w:val="00CD7E87"/>
    <w:rsid w:val="00DD2D60"/>
    <w:rsid w:val="00E04BDC"/>
    <w:rsid w:val="00E204E6"/>
    <w:rsid w:val="00E60D5C"/>
    <w:rsid w:val="00EA19AF"/>
    <w:rsid w:val="00ED3B95"/>
    <w:rsid w:val="00F05B57"/>
    <w:rsid w:val="00F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0128"/>
  <w15:docId w15:val="{8E886A5C-0886-45F2-BA9C-1DB1384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12"/>
    <w:basedOn w:val="NoSpacing"/>
    <w:link w:val="TNR12Char"/>
    <w:autoRedefine/>
    <w:qFormat/>
    <w:rsid w:val="00BB74A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BB74A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74A7"/>
    <w:pPr>
      <w:spacing w:after="0" w:line="240" w:lineRule="auto"/>
    </w:pPr>
  </w:style>
  <w:style w:type="paragraph" w:customStyle="1" w:styleId="clanak">
    <w:name w:val="clanak"/>
    <w:basedOn w:val="Normal"/>
    <w:rsid w:val="00123F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971">
    <w:name w:val="box_461971"/>
    <w:basedOn w:val="Normal"/>
    <w:rsid w:val="00123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4C9A-EC75-4C4E-B573-A316A5DD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Bebek</dc:creator>
  <cp:lastModifiedBy>Ines Uglešić</cp:lastModifiedBy>
  <cp:revision>5</cp:revision>
  <cp:lastPrinted>2020-09-21T13:49:00Z</cp:lastPrinted>
  <dcterms:created xsi:type="dcterms:W3CDTF">2020-09-22T06:59:00Z</dcterms:created>
  <dcterms:modified xsi:type="dcterms:W3CDTF">2020-09-23T06:15:00Z</dcterms:modified>
</cp:coreProperties>
</file>