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D6324" w14:textId="77777777" w:rsidR="00CD3EFA" w:rsidRPr="00C208B8" w:rsidRDefault="00B507CA" w:rsidP="0023763F">
      <w:pPr>
        <w:jc w:val="center"/>
      </w:pPr>
      <w:r>
        <w:t xml:space="preserve"> </w:t>
      </w:r>
      <w:r w:rsidR="008F0DD4">
        <w:rPr>
          <w:noProof/>
        </w:rPr>
        <w:drawing>
          <wp:inline distT="0" distB="0" distL="0" distR="0" wp14:anchorId="1FAD6393" wp14:editId="1FAD639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FAD632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FAD6326" w14:textId="77777777" w:rsidR="00CD3EFA" w:rsidRDefault="00CD3EFA"/>
    <w:p w14:paraId="1FAD6327" w14:textId="1A6B5CB8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B170AC">
        <w:t xml:space="preserve"> </w:t>
      </w:r>
      <w:r w:rsidR="00EA0F99">
        <w:t>10. rujna</w:t>
      </w:r>
      <w:bookmarkStart w:id="0" w:name="_GoBack"/>
      <w:bookmarkEnd w:id="0"/>
      <w:r w:rsidR="00A82403">
        <w:t xml:space="preserve"> 2020</w:t>
      </w:r>
      <w:r w:rsidRPr="003A2F05">
        <w:t>.</w:t>
      </w:r>
    </w:p>
    <w:p w14:paraId="1FAD632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FAD632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FAD632C" w14:textId="77777777" w:rsidTr="000350D9">
        <w:tc>
          <w:tcPr>
            <w:tcW w:w="1951" w:type="dxa"/>
          </w:tcPr>
          <w:p w14:paraId="1FAD632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FAD632B" w14:textId="77777777" w:rsidR="000350D9" w:rsidRDefault="00454EEF" w:rsidP="000350D9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1FAD632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FAD632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1FAD6331" w14:textId="77777777" w:rsidTr="000350D9">
        <w:tc>
          <w:tcPr>
            <w:tcW w:w="1951" w:type="dxa"/>
          </w:tcPr>
          <w:p w14:paraId="1FAD632F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FAD6330" w14:textId="77777777" w:rsidR="000350D9" w:rsidRDefault="007C4A46" w:rsidP="00AF3B9A">
            <w:pPr>
              <w:spacing w:line="360" w:lineRule="auto"/>
              <w:jc w:val="both"/>
            </w:pPr>
            <w:r>
              <w:t>Prijedlog z</w:t>
            </w:r>
            <w:r w:rsidR="00AF3B9A">
              <w:t>aključka koji</w:t>
            </w:r>
            <w:r w:rsidR="00A82403">
              <w:t xml:space="preserve">m se prihvaća Izvještaj o radu </w:t>
            </w:r>
            <w:r w:rsidR="00AF3B9A" w:rsidRPr="00AF3B9A">
              <w:rPr>
                <w:rFonts w:eastAsiaTheme="minorHAnsi"/>
                <w:lang w:eastAsia="en-US"/>
              </w:rPr>
              <w:t xml:space="preserve">Agencije za obalni </w:t>
            </w:r>
            <w:r w:rsidR="00A82403">
              <w:rPr>
                <w:rFonts w:eastAsiaTheme="minorHAnsi"/>
                <w:lang w:eastAsia="en-US"/>
              </w:rPr>
              <w:t>linijski pomorski promet za 2019</w:t>
            </w:r>
            <w:r w:rsidR="00AF3B9A" w:rsidRPr="00AF3B9A">
              <w:rPr>
                <w:rFonts w:eastAsiaTheme="minorHAnsi"/>
                <w:lang w:eastAsia="en-US"/>
              </w:rPr>
              <w:t>. godinu</w:t>
            </w:r>
          </w:p>
        </w:tc>
      </w:tr>
    </w:tbl>
    <w:p w14:paraId="1FAD6332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FAD6333" w14:textId="77777777" w:rsidR="00CE78D1" w:rsidRDefault="00CE78D1" w:rsidP="008F0DD4"/>
    <w:p w14:paraId="1FAD6334" w14:textId="77777777" w:rsidR="00CE78D1" w:rsidRPr="00CE78D1" w:rsidRDefault="00CE78D1" w:rsidP="00CE78D1"/>
    <w:p w14:paraId="1FAD6335" w14:textId="77777777" w:rsidR="00CE78D1" w:rsidRPr="00CE78D1" w:rsidRDefault="00CE78D1" w:rsidP="00CE78D1"/>
    <w:p w14:paraId="1FAD6336" w14:textId="77777777" w:rsidR="00CE78D1" w:rsidRPr="00CE78D1" w:rsidRDefault="00CE78D1" w:rsidP="00CE78D1"/>
    <w:p w14:paraId="1FAD6337" w14:textId="77777777" w:rsidR="00CE78D1" w:rsidRPr="00CE78D1" w:rsidRDefault="00CE78D1" w:rsidP="00CE78D1"/>
    <w:p w14:paraId="1FAD6338" w14:textId="77777777" w:rsidR="00CE78D1" w:rsidRPr="00CE78D1" w:rsidRDefault="00CE78D1" w:rsidP="00CE78D1"/>
    <w:p w14:paraId="1FAD6339" w14:textId="77777777" w:rsidR="00CE78D1" w:rsidRPr="00CE78D1" w:rsidRDefault="00CE78D1" w:rsidP="00CE78D1"/>
    <w:p w14:paraId="1FAD633A" w14:textId="77777777" w:rsidR="00CE78D1" w:rsidRPr="00CE78D1" w:rsidRDefault="00CE78D1" w:rsidP="00CE78D1"/>
    <w:p w14:paraId="1FAD633B" w14:textId="77777777" w:rsidR="00CE78D1" w:rsidRPr="00CE78D1" w:rsidRDefault="00CE78D1" w:rsidP="00CE78D1"/>
    <w:p w14:paraId="1FAD633C" w14:textId="77777777" w:rsidR="00CE78D1" w:rsidRPr="00CE78D1" w:rsidRDefault="00CE78D1" w:rsidP="00CE78D1"/>
    <w:p w14:paraId="1FAD633D" w14:textId="77777777" w:rsidR="00CE78D1" w:rsidRPr="00CE78D1" w:rsidRDefault="00CE78D1" w:rsidP="00CE78D1"/>
    <w:p w14:paraId="1FAD633E" w14:textId="77777777" w:rsidR="00CE78D1" w:rsidRPr="00CE78D1" w:rsidRDefault="00CE78D1" w:rsidP="00CE78D1"/>
    <w:p w14:paraId="1FAD633F" w14:textId="77777777" w:rsidR="00CE78D1" w:rsidRPr="00CE78D1" w:rsidRDefault="00CE78D1" w:rsidP="00CE78D1"/>
    <w:p w14:paraId="1FAD6340" w14:textId="77777777" w:rsidR="00CE78D1" w:rsidRDefault="00CE78D1" w:rsidP="00CE78D1"/>
    <w:p w14:paraId="1FAD6341" w14:textId="77777777" w:rsidR="00CE78D1" w:rsidRDefault="00CE78D1" w:rsidP="00CE78D1"/>
    <w:p w14:paraId="1FAD6342" w14:textId="77777777" w:rsidR="009577E2" w:rsidRDefault="009577E2" w:rsidP="00CE78D1"/>
    <w:p w14:paraId="1FAD6343" w14:textId="77777777" w:rsidR="009577E2" w:rsidRPr="009577E2" w:rsidRDefault="009577E2" w:rsidP="009577E2"/>
    <w:p w14:paraId="1FAD6344" w14:textId="77777777" w:rsidR="009577E2" w:rsidRPr="009577E2" w:rsidRDefault="009577E2" w:rsidP="009577E2"/>
    <w:p w14:paraId="1FAD6345" w14:textId="77777777" w:rsidR="00AF3B9A" w:rsidRPr="00AF3B9A" w:rsidRDefault="00AF3B9A" w:rsidP="00AF3B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FAD6346" w14:textId="77777777" w:rsidR="00AF3B9A" w:rsidRPr="00AF3B9A" w:rsidRDefault="00AF3B9A" w:rsidP="00AF3B9A">
      <w:pPr>
        <w:spacing w:after="200" w:line="276" w:lineRule="auto"/>
        <w:ind w:left="7080"/>
        <w:rPr>
          <w:rFonts w:eastAsiaTheme="minorHAnsi"/>
          <w:b/>
          <w:lang w:eastAsia="en-US"/>
        </w:rPr>
      </w:pPr>
    </w:p>
    <w:p w14:paraId="1FAD6347" w14:textId="77777777" w:rsidR="00AF3B9A" w:rsidRPr="00AF3B9A" w:rsidRDefault="00AF3B9A" w:rsidP="00AF3B9A">
      <w:pPr>
        <w:spacing w:after="200" w:line="276" w:lineRule="auto"/>
        <w:ind w:left="7080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 xml:space="preserve">         PRIJEDLOG</w:t>
      </w:r>
    </w:p>
    <w:p w14:paraId="1FAD6348" w14:textId="77777777" w:rsidR="00AF3B9A" w:rsidRPr="00AF3B9A" w:rsidRDefault="00AF3B9A" w:rsidP="00AF3B9A">
      <w:pPr>
        <w:spacing w:after="200" w:line="276" w:lineRule="auto"/>
        <w:rPr>
          <w:rFonts w:eastAsiaTheme="minorHAnsi"/>
          <w:b/>
          <w:lang w:eastAsia="en-US"/>
        </w:rPr>
      </w:pPr>
    </w:p>
    <w:p w14:paraId="1FAD6349" w14:textId="77777777" w:rsidR="00AF3B9A" w:rsidRPr="00AF3B9A" w:rsidRDefault="00AF3B9A" w:rsidP="00AF3B9A">
      <w:pPr>
        <w:spacing w:after="200" w:line="276" w:lineRule="auto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VLADA REPUBLIKE HRVATSKE</w:t>
      </w:r>
    </w:p>
    <w:p w14:paraId="1FAD634A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Na temelju članka 31. stavka 3. Zakona o Vladi Republike Hrvatske (Narodne novine, broj 150/11, 119</w:t>
      </w:r>
      <w:r w:rsidR="00244577">
        <w:rPr>
          <w:rFonts w:eastAsiaTheme="minorHAnsi"/>
          <w:lang w:eastAsia="en-US"/>
        </w:rPr>
        <w:t>/14, 93/16 i 116/18),</w:t>
      </w:r>
      <w:r w:rsidR="00B170AC">
        <w:rPr>
          <w:rFonts w:eastAsiaTheme="minorHAnsi"/>
          <w:lang w:eastAsia="en-US"/>
        </w:rPr>
        <w:t xml:space="preserve"> u vezi s člankom 20. točkom</w:t>
      </w:r>
      <w:r w:rsidRPr="00AF3B9A">
        <w:rPr>
          <w:rFonts w:eastAsiaTheme="minorHAnsi"/>
          <w:lang w:eastAsia="en-US"/>
        </w:rPr>
        <w:t xml:space="preserve"> 10. Zakona o prijevozu u linijskom i povremenom obalnom pomorskom prometu (Narodne novine, br.</w:t>
      </w:r>
      <w:r w:rsidRPr="00AF3B9A">
        <w:rPr>
          <w:rFonts w:ascii="Calibri" w:eastAsiaTheme="minorHAnsi" w:hAnsi="Calibri" w:cstheme="minorBidi"/>
          <w:bCs/>
          <w:lang w:eastAsia="en-US"/>
        </w:rPr>
        <w:t xml:space="preserve"> </w:t>
      </w:r>
      <w:r w:rsidRPr="00AF3B9A">
        <w:rPr>
          <w:rFonts w:eastAsiaTheme="minorHAnsi"/>
          <w:bCs/>
          <w:lang w:eastAsia="en-US"/>
        </w:rPr>
        <w:t>33/</w:t>
      </w:r>
      <w:r w:rsidR="00A82403">
        <w:rPr>
          <w:rFonts w:eastAsiaTheme="minorHAnsi"/>
          <w:bCs/>
          <w:lang w:eastAsia="en-US"/>
        </w:rPr>
        <w:t>06, 38/09, 87/09, 18/11, 80/13,</w:t>
      </w:r>
      <w:r w:rsidRPr="00AF3B9A">
        <w:rPr>
          <w:rFonts w:eastAsiaTheme="minorHAnsi"/>
          <w:bCs/>
          <w:lang w:eastAsia="en-US"/>
        </w:rPr>
        <w:t xml:space="preserve"> 56/16</w:t>
      </w:r>
      <w:r w:rsidR="00A82403">
        <w:rPr>
          <w:rFonts w:eastAsiaTheme="minorHAnsi"/>
          <w:bCs/>
          <w:lang w:eastAsia="en-US"/>
        </w:rPr>
        <w:t xml:space="preserve"> i 121/19</w:t>
      </w:r>
      <w:r w:rsidRPr="00AF3B9A">
        <w:rPr>
          <w:rFonts w:eastAsiaTheme="minorHAnsi"/>
          <w:lang w:eastAsia="en-US"/>
        </w:rPr>
        <w:t>) Vlada Republike Hrvatske na sj</w:t>
      </w:r>
      <w:r w:rsidR="00A82403">
        <w:rPr>
          <w:rFonts w:eastAsiaTheme="minorHAnsi"/>
          <w:lang w:eastAsia="en-US"/>
        </w:rPr>
        <w:t>ednici održanoj ___________ 2020</w:t>
      </w:r>
      <w:r w:rsidRPr="00AF3B9A">
        <w:rPr>
          <w:rFonts w:eastAsiaTheme="minorHAnsi"/>
          <w:lang w:eastAsia="en-US"/>
        </w:rPr>
        <w:t>. godine, donijela je</w:t>
      </w:r>
      <w:r w:rsidR="00B170AC">
        <w:rPr>
          <w:rFonts w:eastAsiaTheme="minorHAnsi"/>
          <w:lang w:eastAsia="en-US"/>
        </w:rPr>
        <w:t>:</w:t>
      </w:r>
    </w:p>
    <w:p w14:paraId="1FAD634B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1FAD634C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1FAD634D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1FAD634E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ZAKLJUČAK</w:t>
      </w:r>
    </w:p>
    <w:p w14:paraId="1FAD634F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1FAD6350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 xml:space="preserve">Prihvaća se Izvještaj o radu Agencije za obalni linijski pomorski promet za </w:t>
      </w:r>
      <w:r w:rsidR="00A82403">
        <w:rPr>
          <w:rFonts w:eastAsiaTheme="minorHAnsi"/>
          <w:lang w:eastAsia="en-US"/>
        </w:rPr>
        <w:t>2019</w:t>
      </w:r>
      <w:r w:rsidRPr="00AF3B9A">
        <w:rPr>
          <w:rFonts w:eastAsiaTheme="minorHAnsi"/>
          <w:lang w:eastAsia="en-US"/>
        </w:rPr>
        <w:t>. godinu kojeg je donijelo Upravno vijeće Agencije za obalni linij</w:t>
      </w:r>
      <w:r w:rsidR="00E0543D">
        <w:rPr>
          <w:rFonts w:eastAsiaTheme="minorHAnsi"/>
          <w:lang w:eastAsia="en-US"/>
        </w:rPr>
        <w:t>ski pomorski promet na sjednici</w:t>
      </w:r>
      <w:r w:rsidR="00A82403">
        <w:rPr>
          <w:rFonts w:eastAsiaTheme="minorHAnsi"/>
          <w:lang w:eastAsia="en-US"/>
        </w:rPr>
        <w:t xml:space="preserve"> održanoj dana 29</w:t>
      </w:r>
      <w:r w:rsidRPr="00AF3B9A">
        <w:rPr>
          <w:rFonts w:eastAsiaTheme="minorHAnsi"/>
          <w:lang w:eastAsia="en-US"/>
        </w:rPr>
        <w:t xml:space="preserve">. </w:t>
      </w:r>
      <w:r w:rsidR="00B170AC">
        <w:rPr>
          <w:rFonts w:eastAsiaTheme="minorHAnsi"/>
          <w:lang w:eastAsia="en-US"/>
        </w:rPr>
        <w:t>travnja 2020. godine</w:t>
      </w:r>
      <w:r w:rsidR="00E0543D">
        <w:rPr>
          <w:rFonts w:eastAsiaTheme="minorHAnsi"/>
          <w:lang w:eastAsia="en-US"/>
        </w:rPr>
        <w:t>,</w:t>
      </w:r>
      <w:r w:rsidRPr="00AF3B9A">
        <w:rPr>
          <w:rFonts w:eastAsiaTheme="minorHAnsi"/>
          <w:lang w:eastAsia="en-US"/>
        </w:rPr>
        <w:t xml:space="preserve"> u tekstu koji je Vladi Republike Hrvatske dostavilo Ministarstvo mora, prometa i infrastrukture aktom, Klase:</w:t>
      </w:r>
      <w:r w:rsidR="004743AF">
        <w:rPr>
          <w:rFonts w:eastAsiaTheme="minorHAnsi"/>
          <w:lang w:eastAsia="en-US"/>
        </w:rPr>
        <w:t xml:space="preserve"> 342-01/20-06/28</w:t>
      </w:r>
      <w:r w:rsidRPr="00AF3B9A">
        <w:rPr>
          <w:rFonts w:eastAsiaTheme="minorHAnsi"/>
          <w:lang w:eastAsia="en-US"/>
        </w:rPr>
        <w:t>, Urbroj:</w:t>
      </w:r>
      <w:r w:rsidR="004743AF">
        <w:rPr>
          <w:rFonts w:eastAsiaTheme="minorHAnsi"/>
          <w:lang w:eastAsia="en-US"/>
        </w:rPr>
        <w:t>530-03-1-2-2-20-1</w:t>
      </w:r>
      <w:r w:rsidRPr="00AF3B9A">
        <w:rPr>
          <w:rFonts w:eastAsiaTheme="minorHAnsi"/>
          <w:lang w:eastAsia="en-US"/>
        </w:rPr>
        <w:t>, od</w:t>
      </w:r>
      <w:r w:rsidR="004743AF">
        <w:rPr>
          <w:rFonts w:eastAsiaTheme="minorHAnsi"/>
          <w:lang w:eastAsia="en-US"/>
        </w:rPr>
        <w:t xml:space="preserve"> 24. kolovoza </w:t>
      </w:r>
      <w:r w:rsidR="00A82403">
        <w:rPr>
          <w:rFonts w:eastAsiaTheme="minorHAnsi"/>
          <w:lang w:eastAsia="en-US"/>
        </w:rPr>
        <w:t>2020</w:t>
      </w:r>
      <w:r w:rsidRPr="00AF3B9A">
        <w:rPr>
          <w:rFonts w:eastAsiaTheme="minorHAnsi"/>
          <w:lang w:eastAsia="en-US"/>
        </w:rPr>
        <w:t>. godine.</w:t>
      </w:r>
    </w:p>
    <w:p w14:paraId="1FAD6351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1FAD6352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1FAD6353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1FAD6354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1FAD6355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14:paraId="1FAD6356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14:paraId="1FAD6357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</w:p>
    <w:p w14:paraId="1FAD6358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FAD6359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1FAD635A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1FAD635B" w14:textId="77777777" w:rsidR="00AF3B9A" w:rsidRPr="004743AF" w:rsidRDefault="004743AF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b/>
          <w:lang w:eastAsia="en-US"/>
        </w:rPr>
      </w:pPr>
      <w:r w:rsidRPr="004743AF">
        <w:rPr>
          <w:rFonts w:eastAsiaTheme="minorHAnsi"/>
          <w:b/>
          <w:lang w:eastAsia="en-US"/>
        </w:rPr>
        <w:t xml:space="preserve">  </w:t>
      </w:r>
      <w:r w:rsidR="00AF3B9A" w:rsidRPr="004743AF">
        <w:rPr>
          <w:rFonts w:eastAsiaTheme="minorHAnsi"/>
          <w:b/>
          <w:lang w:eastAsia="en-US"/>
        </w:rPr>
        <w:t xml:space="preserve"> PREDSJEDNIK</w:t>
      </w:r>
    </w:p>
    <w:p w14:paraId="1FAD635C" w14:textId="77777777" w:rsidR="00AF3B9A" w:rsidRPr="004743AF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b/>
          <w:lang w:eastAsia="en-US"/>
        </w:rPr>
      </w:pPr>
    </w:p>
    <w:p w14:paraId="1FAD635D" w14:textId="77777777" w:rsidR="00AF3B9A" w:rsidRPr="004743AF" w:rsidRDefault="004743AF" w:rsidP="004743AF">
      <w:pPr>
        <w:jc w:val="center"/>
        <w:rPr>
          <w:rFonts w:eastAsiaTheme="minorHAnsi"/>
          <w:b/>
          <w:lang w:eastAsia="en-US"/>
        </w:rPr>
      </w:pPr>
      <w:r w:rsidRPr="004743AF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</w:t>
      </w:r>
      <w:r w:rsidR="00AF3B9A" w:rsidRPr="004743AF">
        <w:rPr>
          <w:rFonts w:eastAsiaTheme="minorHAnsi"/>
          <w:b/>
          <w:lang w:eastAsia="en-US"/>
        </w:rPr>
        <w:t>mr. sc. Andrej Plenković</w:t>
      </w:r>
    </w:p>
    <w:p w14:paraId="1FAD635E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1FAD635F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1FAD6360" w14:textId="77777777" w:rsidR="00AF3B9A" w:rsidRPr="004743AF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1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2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3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4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5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6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7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8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9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A" w14:textId="77777777" w:rsidR="006541DF" w:rsidRDefault="006541DF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B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C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D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FAD636E" w14:textId="77777777" w:rsidR="00AF3B9A" w:rsidRPr="00AF3B9A" w:rsidRDefault="00AF3B9A" w:rsidP="00AF3B9A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FAD636F" w14:textId="77777777" w:rsidR="00AF3B9A" w:rsidRPr="00AF3B9A" w:rsidRDefault="00AF3B9A" w:rsidP="00AF3B9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OBRAZLOŽENJE</w:t>
      </w:r>
    </w:p>
    <w:p w14:paraId="1FAD6370" w14:textId="77777777" w:rsidR="00AF3B9A" w:rsidRPr="00AF3B9A" w:rsidRDefault="00AF3B9A" w:rsidP="00AF3B9A">
      <w:pPr>
        <w:ind w:right="43"/>
        <w:jc w:val="both"/>
        <w:rPr>
          <w:noProof/>
          <w:sz w:val="22"/>
          <w:szCs w:val="22"/>
        </w:rPr>
      </w:pPr>
    </w:p>
    <w:p w14:paraId="1FAD6371" w14:textId="77777777" w:rsidR="00AF3B9A" w:rsidRPr="00AF3B9A" w:rsidRDefault="00AF3B9A" w:rsidP="00AF3B9A">
      <w:pPr>
        <w:ind w:right="43"/>
        <w:jc w:val="both"/>
        <w:rPr>
          <w:noProof/>
        </w:rPr>
      </w:pPr>
      <w:r w:rsidRPr="00AF3B9A">
        <w:rPr>
          <w:noProof/>
        </w:rPr>
        <w:t xml:space="preserve">Agencija za obalni linijski pomorski promet (nadalje: Agencija) je neprofitna pravna osoba osnovana 2006. godine temeljem </w:t>
      </w:r>
      <w:r w:rsidRPr="00AF3B9A">
        <w:rPr>
          <w:i/>
          <w:noProof/>
        </w:rPr>
        <w:t>Zakona o prijevozu u linijskom i povremenom obalnom pomorskom prometu</w:t>
      </w:r>
      <w:r w:rsidRPr="00AF3B9A">
        <w:rPr>
          <w:noProof/>
        </w:rPr>
        <w:t xml:space="preserve"> (Narodne novine broj, 33/0</w:t>
      </w:r>
      <w:r w:rsidR="00A82403">
        <w:rPr>
          <w:noProof/>
        </w:rPr>
        <w:t xml:space="preserve">6, 38/09, 87/09, 18/11, 80/13, </w:t>
      </w:r>
      <w:r w:rsidRPr="00AF3B9A">
        <w:rPr>
          <w:noProof/>
        </w:rPr>
        <w:t>56/16</w:t>
      </w:r>
      <w:r w:rsidR="00A82403">
        <w:rPr>
          <w:noProof/>
        </w:rPr>
        <w:t xml:space="preserve"> i 121/19</w:t>
      </w:r>
      <w:r w:rsidRPr="00AF3B9A">
        <w:rPr>
          <w:noProof/>
        </w:rPr>
        <w:t>, nadalje: Zakon). Sukladno odredbama Zakona osnivač Agencije je Republika Hrvatska, a osnivačka prava ostvaruje Vlada Republike Hrvatske.</w:t>
      </w:r>
    </w:p>
    <w:p w14:paraId="1FAD6372" w14:textId="77777777" w:rsidR="00AF3B9A" w:rsidRPr="00AF3B9A" w:rsidRDefault="00AF3B9A" w:rsidP="00AF3B9A">
      <w:pPr>
        <w:ind w:right="43"/>
        <w:jc w:val="both"/>
        <w:rPr>
          <w:noProof/>
        </w:rPr>
      </w:pPr>
    </w:p>
    <w:p w14:paraId="1FAD6373" w14:textId="77777777" w:rsidR="00AF3B9A" w:rsidRPr="00AF3B9A" w:rsidRDefault="00AF3B9A" w:rsidP="00AF3B9A">
      <w:pPr>
        <w:ind w:right="43"/>
        <w:jc w:val="both"/>
        <w:rPr>
          <w:noProof/>
        </w:rPr>
      </w:pPr>
      <w:r w:rsidRPr="00AF3B9A">
        <w:rPr>
          <w:noProof/>
        </w:rPr>
        <w:t>Najznačajnije djelatnosti Agencije su obavljanje poslova u vezi s dodjelom prava na obavljanje usluga javnog prijevoza, uspostava informatičkog sustava javnog prijevoza i ostvarivanje prava na povlašteni prijevoz koje obuhvaćaju sljedeće poslove:</w:t>
      </w:r>
    </w:p>
    <w:p w14:paraId="1FAD6374" w14:textId="77777777" w:rsidR="00AF3B9A" w:rsidRPr="00AF3B9A" w:rsidRDefault="00AF3B9A" w:rsidP="00AF3B9A">
      <w:pPr>
        <w:spacing w:before="120"/>
        <w:ind w:right="45"/>
        <w:jc w:val="both"/>
        <w:rPr>
          <w:noProof/>
        </w:rPr>
      </w:pPr>
      <w:r w:rsidRPr="00AF3B9A">
        <w:rPr>
          <w:noProof/>
          <w:lang w:eastAsia="en-US"/>
        </w:rPr>
        <w:t xml:space="preserve">- kao javne ovlasti u vezi s dodjelom prava na obavljanje usluge javnog prijevoza obavlja pripremne radnje i provodi postupak za dodjelu tih prava, donosi odluke o davanju koncesije odnosno odluke o izboru najpovoljnijeg ponuditelja na državnim linijama (linijama od općeg gospodarskog interesa za Republiku Hrvatsku), sklapa ugovore o koncesiji za obavljanje javnog prijevoza i ugovore o obavljanju javnog prijevoza (ugovori o javnoj usluzi), daje suglasnost na prijenos ugovora o javnoj usluzi, daje odobrenje za zamjenski brod, utvrđuje najviši iznos cijena usluge javnog prijevoza s obvezom javne usluge te obavlja ostale poslove kao davatelj koncesije odnosno javni naručitelj; </w:t>
      </w:r>
    </w:p>
    <w:p w14:paraId="1FAD6375" w14:textId="77777777" w:rsidR="00AF3B9A" w:rsidRPr="00AF3B9A" w:rsidRDefault="00AF3B9A" w:rsidP="00AF3B9A">
      <w:pPr>
        <w:spacing w:before="120"/>
        <w:ind w:right="45"/>
        <w:jc w:val="both"/>
        <w:rPr>
          <w:noProof/>
        </w:rPr>
      </w:pPr>
      <w:r w:rsidRPr="00AF3B9A">
        <w:rPr>
          <w:noProof/>
          <w:lang w:eastAsia="en-US"/>
        </w:rPr>
        <w:t>- daje prethodnu suglasnost na odluke o županijskim, međužupanijskim i lokalnim linijama koje ustanovljavaju županije, gradovi i općine kojima se poboljšava pomorsko prometno povezivanje naseljenih otoka i naselja na kopnu, otoka međusobno ili povezivanje naselja na kopnu na području jedne ili više općina, gradova ili županija;</w:t>
      </w:r>
    </w:p>
    <w:p w14:paraId="1FAD6376" w14:textId="77777777" w:rsidR="00AF3B9A" w:rsidRPr="00AF3B9A" w:rsidRDefault="00AF3B9A" w:rsidP="00AF3B9A">
      <w:pPr>
        <w:spacing w:before="120"/>
        <w:ind w:right="45"/>
        <w:jc w:val="both"/>
        <w:rPr>
          <w:noProof/>
        </w:rPr>
      </w:pPr>
      <w:r w:rsidRPr="00AF3B9A">
        <w:rPr>
          <w:noProof/>
          <w:lang w:eastAsia="en-US"/>
        </w:rPr>
        <w:t>- daje prethodnu suglasnost o povećanoj učestalosti prijevoza na državnim linijama koje finaciraju jedinice lokalne i regionalne samouprave iz svojih proračuna;</w:t>
      </w:r>
    </w:p>
    <w:p w14:paraId="1FAD6377" w14:textId="77777777" w:rsidR="00AF3B9A" w:rsidRPr="00AF3B9A" w:rsidRDefault="00AF3B9A" w:rsidP="00AF3B9A">
      <w:pPr>
        <w:spacing w:before="120"/>
        <w:ind w:right="45"/>
        <w:jc w:val="both"/>
        <w:rPr>
          <w:noProof/>
        </w:rPr>
      </w:pPr>
      <w:r w:rsidRPr="00AF3B9A">
        <w:rPr>
          <w:noProof/>
          <w:lang w:eastAsia="en-US"/>
        </w:rPr>
        <w:t>- daje suglasnost za obavljanje javnog linijskog prijevoza bez obveze javne usluge;</w:t>
      </w:r>
    </w:p>
    <w:p w14:paraId="1FAD6378" w14:textId="77777777" w:rsidR="00AF3B9A" w:rsidRPr="00AF3B9A" w:rsidRDefault="00AF3B9A" w:rsidP="00AF3B9A">
      <w:pPr>
        <w:spacing w:before="120"/>
        <w:ind w:right="45"/>
        <w:jc w:val="both"/>
        <w:rPr>
          <w:noProof/>
          <w:lang w:val="en-GB"/>
        </w:rPr>
      </w:pPr>
      <w:r w:rsidRPr="00AF3B9A">
        <w:rPr>
          <w:noProof/>
          <w:lang w:val="en-GB" w:eastAsia="en-US"/>
        </w:rPr>
        <w:lastRenderedPageBreak/>
        <w:t>- daje suglasnost, objedinjava i objavljuje redove plovidbe;</w:t>
      </w:r>
    </w:p>
    <w:p w14:paraId="1FAD6379" w14:textId="77777777" w:rsidR="00AF3B9A" w:rsidRDefault="00AF3B9A" w:rsidP="00AF3B9A">
      <w:pPr>
        <w:spacing w:before="120"/>
        <w:ind w:right="45"/>
        <w:jc w:val="both"/>
        <w:rPr>
          <w:noProof/>
          <w:lang w:val="en-GB" w:eastAsia="en-US"/>
        </w:rPr>
      </w:pPr>
      <w:r w:rsidRPr="00AF3B9A">
        <w:rPr>
          <w:noProof/>
          <w:lang w:val="en-GB" w:eastAsia="en-US"/>
        </w:rPr>
        <w:t xml:space="preserve">- kao javne ovlasti nadziranje ispunjavanja uvjeta utvrđenih </w:t>
      </w:r>
      <w:r w:rsidRPr="00AF3B9A">
        <w:rPr>
          <w:i/>
          <w:noProof/>
          <w:lang w:val="en-GB" w:eastAsia="en-US"/>
        </w:rPr>
        <w:t xml:space="preserve">Pravilnikom o uvjetima koje mora ispunjavati brod i brodar za obavljanje međunarodnog linijskog pomorskog prometa </w:t>
      </w:r>
      <w:r w:rsidRPr="00AF3B9A">
        <w:rPr>
          <w:noProof/>
          <w:lang w:val="en-GB" w:eastAsia="en-US"/>
        </w:rPr>
        <w:t>(NN 130/06, 83/13) i davanja suglasnosti na redove plovidbe u međunarodnom linijskom pomorskom prometu kao javne ovlasti;</w:t>
      </w:r>
    </w:p>
    <w:p w14:paraId="1FAD637A" w14:textId="77777777" w:rsidR="00695496" w:rsidRPr="00AF3B9A" w:rsidRDefault="00695496" w:rsidP="00AF3B9A">
      <w:pPr>
        <w:spacing w:before="120"/>
        <w:ind w:right="45"/>
        <w:jc w:val="both"/>
        <w:rPr>
          <w:noProof/>
          <w:lang w:val="en-GB"/>
        </w:rPr>
      </w:pPr>
      <w:r>
        <w:rPr>
          <w:noProof/>
          <w:lang w:val="en-GB"/>
        </w:rPr>
        <w:t xml:space="preserve">- </w:t>
      </w:r>
      <w:r w:rsidRPr="00695496">
        <w:rPr>
          <w:noProof/>
          <w:lang w:val="en-GB"/>
        </w:rPr>
        <w:t>obavlja sve potrebne radnje kao naručitelj i vlasnik namjenski građenih brodova za potrebe dodjele prava na obavljanje javne usluge tim brodovima na linijama</w:t>
      </w:r>
      <w:r w:rsidR="00D53EAE">
        <w:rPr>
          <w:noProof/>
          <w:lang w:val="en-GB"/>
        </w:rPr>
        <w:t xml:space="preserve"> u pomorskom prometu;</w:t>
      </w:r>
    </w:p>
    <w:p w14:paraId="1FAD637B" w14:textId="77777777" w:rsidR="00AF3B9A" w:rsidRPr="00AF3B9A" w:rsidRDefault="00AF3B9A" w:rsidP="00AF3B9A">
      <w:pPr>
        <w:spacing w:before="120"/>
        <w:ind w:right="45"/>
        <w:jc w:val="both"/>
        <w:rPr>
          <w:noProof/>
          <w:lang w:val="en-GB"/>
        </w:rPr>
      </w:pPr>
      <w:r w:rsidRPr="00AF3B9A">
        <w:rPr>
          <w:noProof/>
          <w:lang w:val="en-GB" w:eastAsia="en-US"/>
        </w:rPr>
        <w:t>- provodi Uredbu (EU) broj 1177/2010;</w:t>
      </w:r>
    </w:p>
    <w:p w14:paraId="1FAD637C" w14:textId="77777777" w:rsidR="00AF3B9A" w:rsidRPr="00AF3B9A" w:rsidRDefault="00AF3B9A" w:rsidP="00AF3B9A">
      <w:pPr>
        <w:spacing w:before="120"/>
        <w:ind w:right="45"/>
        <w:jc w:val="both"/>
        <w:rPr>
          <w:noProof/>
          <w:lang w:val="en-GB"/>
        </w:rPr>
      </w:pPr>
      <w:r w:rsidRPr="00AF3B9A">
        <w:rPr>
          <w:noProof/>
          <w:lang w:val="en-GB" w:eastAsia="en-US"/>
        </w:rPr>
        <w:t>- kao javne ovlasti osigurava uspostavu i upravljanje informatičkim sustavom javnog prijevoza, izdavanjem otočnih iskaznica za putnike i vozila te vinjete za vozila u okviru ostvarivanja prava na povlašteni prijevoz, a za ostale putnike evidentiranjem izdanih karata te nadzire njihovo provođenje;</w:t>
      </w:r>
    </w:p>
    <w:p w14:paraId="1FAD637D" w14:textId="77777777" w:rsidR="00AF3B9A" w:rsidRPr="00AF3B9A" w:rsidRDefault="00AF3B9A" w:rsidP="00AF3B9A">
      <w:pPr>
        <w:spacing w:before="120"/>
        <w:ind w:right="45"/>
        <w:jc w:val="both"/>
        <w:rPr>
          <w:noProof/>
          <w:lang w:val="en-GB"/>
        </w:rPr>
      </w:pPr>
      <w:r w:rsidRPr="00AF3B9A">
        <w:rPr>
          <w:noProof/>
          <w:lang w:val="en-GB" w:eastAsia="en-US"/>
        </w:rPr>
        <w:t>- kao javne ovlasti kontinuirano nadziranje odluka i ugovora o javnim uslugama i njihovog izvršavanja, što uključuje i plaćanje naknade za obavljanje javne usluge.</w:t>
      </w:r>
    </w:p>
    <w:p w14:paraId="1FAD637E" w14:textId="77777777" w:rsidR="00AF3B9A" w:rsidRPr="00AF3B9A" w:rsidRDefault="00AF3B9A" w:rsidP="00AF3B9A">
      <w:pPr>
        <w:ind w:right="43"/>
        <w:jc w:val="both"/>
        <w:rPr>
          <w:b/>
          <w:noProof/>
          <w:lang w:val="en-GB" w:eastAsia="en-US"/>
        </w:rPr>
      </w:pPr>
    </w:p>
    <w:p w14:paraId="1FAD637F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noProof/>
          <w:lang w:val="en-GB" w:eastAsia="en-US"/>
        </w:rPr>
        <w:t xml:space="preserve">Temeljem članka 20. točke 10. Zakona, Upravno vijeće Agencije donosi godišnji Izvještaj o radu i upućuje ga Vladi Republike Hrvatske radi prihvaćanja.  </w:t>
      </w:r>
    </w:p>
    <w:p w14:paraId="1FAD6380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Agencija je dostavila Ministarstvu mora, prometa i infrastrukture Izvještaj o radu Agencije za obalni linijski pomorski promet za 2</w:t>
      </w:r>
      <w:r w:rsidR="00D53EAE">
        <w:rPr>
          <w:rFonts w:eastAsiaTheme="minorHAnsi"/>
          <w:lang w:eastAsia="en-US"/>
        </w:rPr>
        <w:t>019</w:t>
      </w:r>
      <w:r w:rsidRPr="00AF3B9A">
        <w:rPr>
          <w:rFonts w:eastAsiaTheme="minorHAnsi"/>
          <w:lang w:eastAsia="en-US"/>
        </w:rPr>
        <w:t>. godinu, koje je prihvatilo Upra</w:t>
      </w:r>
      <w:r w:rsidR="00D53EAE">
        <w:rPr>
          <w:rFonts w:eastAsiaTheme="minorHAnsi"/>
          <w:lang w:eastAsia="en-US"/>
        </w:rPr>
        <w:t>vno vijeće Agencije na svojoj 60</w:t>
      </w:r>
      <w:r w:rsidRPr="00AF3B9A">
        <w:rPr>
          <w:rFonts w:eastAsiaTheme="minorHAnsi"/>
          <w:lang w:eastAsia="en-US"/>
        </w:rPr>
        <w:t xml:space="preserve">. </w:t>
      </w:r>
      <w:r w:rsidR="00D53EAE">
        <w:rPr>
          <w:rFonts w:eastAsiaTheme="minorHAnsi"/>
          <w:lang w:eastAsia="en-US"/>
        </w:rPr>
        <w:t>telefonskoj sjednici, održanoj dana 29. travnja 2020. godine, broj: 1729-60-1/20</w:t>
      </w:r>
      <w:r w:rsidRPr="00AF3B9A">
        <w:rPr>
          <w:rFonts w:eastAsiaTheme="minorHAnsi"/>
          <w:lang w:eastAsia="en-US"/>
        </w:rPr>
        <w:t xml:space="preserve">.  </w:t>
      </w:r>
    </w:p>
    <w:p w14:paraId="1FAD6381" w14:textId="77777777" w:rsidR="00AF3B9A" w:rsidRPr="00AF3B9A" w:rsidRDefault="00AF3B9A" w:rsidP="00AF3B9A">
      <w:pPr>
        <w:spacing w:after="200" w:line="276" w:lineRule="auto"/>
        <w:contextualSpacing/>
        <w:jc w:val="both"/>
        <w:rPr>
          <w:noProof/>
          <w:lang w:eastAsia="en-US"/>
        </w:rPr>
      </w:pPr>
    </w:p>
    <w:p w14:paraId="1FAD6382" w14:textId="77777777" w:rsidR="00AF3B9A" w:rsidRPr="00AF3B9A" w:rsidRDefault="00AF3B9A" w:rsidP="00AF3B9A">
      <w:pPr>
        <w:contextualSpacing/>
        <w:jc w:val="both"/>
        <w:rPr>
          <w:rFonts w:eastAsiaTheme="minorHAnsi"/>
          <w:lang w:eastAsia="en-US"/>
        </w:rPr>
      </w:pPr>
      <w:r w:rsidRPr="00AF3B9A">
        <w:rPr>
          <w:noProof/>
          <w:lang w:eastAsia="en-US"/>
        </w:rPr>
        <w:t>Izvještajem je obuhvaćeno cjelo</w:t>
      </w:r>
      <w:r w:rsidR="00D53EAE">
        <w:rPr>
          <w:noProof/>
          <w:lang w:eastAsia="en-US"/>
        </w:rPr>
        <w:t>kupno poslovanje Agencije u 2019</w:t>
      </w:r>
      <w:r w:rsidRPr="00AF3B9A">
        <w:rPr>
          <w:noProof/>
          <w:lang w:eastAsia="en-US"/>
        </w:rPr>
        <w:t>. godini, a osobito predmet poslovanja i zakonska regulativa istog, opći akti Agencije, ustrojstvo i tijela Agencije kao i rad Upravnog vijeća. Obuhvaćeni su i podaci o prostorima koje Agencija koristi, kao i transparentnost poslovanja koja je osigurana dostupnim informacijama na službenim stranicama Agencije</w:t>
      </w:r>
      <w:r w:rsidRPr="00AF3B9A">
        <w:rPr>
          <w:rFonts w:eastAsiaTheme="minorHAnsi"/>
          <w:lang w:eastAsia="en-US"/>
        </w:rPr>
        <w:t>.</w:t>
      </w:r>
    </w:p>
    <w:p w14:paraId="1FAD6383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</w:p>
    <w:p w14:paraId="1FAD6384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U odnosu na poslovanje Izvještajem je zasebno razrađeno područje usluge javnog prijevoza kao usluge od općeg gospodarskog interesa</w:t>
      </w:r>
      <w:r w:rsidR="00D53EAE">
        <w:rPr>
          <w:noProof/>
          <w:lang w:eastAsia="en-US"/>
        </w:rPr>
        <w:t xml:space="preserve"> kao i prateći ugovori, usluge javnog prijevoza bez obveze javne usluge kao i prateći ugovori,</w:t>
      </w:r>
      <w:r w:rsidRPr="00AF3B9A">
        <w:rPr>
          <w:noProof/>
          <w:lang w:eastAsia="en-US"/>
        </w:rPr>
        <w:t xml:space="preserve"> te informatički sustav javnog prijevoza (SEOP – sustav evidencije otočnih prava) koji je Agencija uspostavila i u njenom je vlasništvu, a kojim se omogućava korištenje prava određenih kategorija putnika i vozila na povlašteni prijevoz, kao i kad</w:t>
      </w:r>
      <w:r w:rsidR="00D53EAE">
        <w:rPr>
          <w:noProof/>
          <w:lang w:eastAsia="en-US"/>
        </w:rPr>
        <w:t>rovska struktura Agencije u 2019</w:t>
      </w:r>
      <w:r w:rsidRPr="00AF3B9A">
        <w:rPr>
          <w:noProof/>
          <w:lang w:eastAsia="en-US"/>
        </w:rPr>
        <w:t>. godini</w:t>
      </w:r>
    </w:p>
    <w:p w14:paraId="1FAD6385" w14:textId="77777777" w:rsidR="00AF3B9A" w:rsidRPr="00AF3B9A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1FAD6386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b/>
          <w:noProof/>
          <w:lang w:eastAsia="en-US"/>
        </w:rPr>
        <w:t xml:space="preserve">Financijski izvještaj Agencije za obalni </w:t>
      </w:r>
      <w:r w:rsidR="00D53EAE">
        <w:rPr>
          <w:b/>
          <w:noProof/>
          <w:lang w:eastAsia="en-US"/>
        </w:rPr>
        <w:t>linijski pomorski promet za 2019</w:t>
      </w:r>
      <w:r w:rsidRPr="00AF3B9A">
        <w:rPr>
          <w:b/>
          <w:noProof/>
          <w:lang w:eastAsia="en-US"/>
        </w:rPr>
        <w:t xml:space="preserve">. godinu </w:t>
      </w:r>
      <w:r w:rsidRPr="00AF3B9A">
        <w:rPr>
          <w:noProof/>
          <w:lang w:eastAsia="en-US"/>
        </w:rPr>
        <w:t>detaljno je prikazan u Izvještaju kroz Izvješće o realiz</w:t>
      </w:r>
      <w:r w:rsidR="00D53EAE">
        <w:rPr>
          <w:noProof/>
          <w:lang w:eastAsia="en-US"/>
        </w:rPr>
        <w:t>aciji financijskog plana za 2019</w:t>
      </w:r>
      <w:r w:rsidRPr="00AF3B9A">
        <w:rPr>
          <w:noProof/>
          <w:lang w:eastAsia="en-US"/>
        </w:rPr>
        <w:t>. godinu te kroz godišnj</w:t>
      </w:r>
      <w:r w:rsidR="00D53EAE">
        <w:rPr>
          <w:noProof/>
          <w:lang w:eastAsia="en-US"/>
        </w:rPr>
        <w:t>e financijske izvještaje za 2019</w:t>
      </w:r>
      <w:r w:rsidRPr="00AF3B9A">
        <w:rPr>
          <w:noProof/>
          <w:lang w:eastAsia="en-US"/>
        </w:rPr>
        <w:t>. godinu (Bilanca</w:t>
      </w:r>
      <w:r w:rsidR="00D53EAE">
        <w:rPr>
          <w:noProof/>
          <w:lang w:eastAsia="en-US"/>
        </w:rPr>
        <w:t xml:space="preserve"> stanja na dan 31. prosinca 2019</w:t>
      </w:r>
      <w:r w:rsidRPr="00AF3B9A">
        <w:rPr>
          <w:noProof/>
          <w:lang w:eastAsia="en-US"/>
        </w:rPr>
        <w:t xml:space="preserve">. godine i Izvještaj o prihodima i rashodima, primicima i izdacima za razdoblje od </w:t>
      </w:r>
      <w:r w:rsidR="00D53EAE">
        <w:rPr>
          <w:noProof/>
          <w:lang w:eastAsia="en-US"/>
        </w:rPr>
        <w:t>1. siječnja do 31. prosinca 2019</w:t>
      </w:r>
      <w:r w:rsidRPr="00AF3B9A">
        <w:rPr>
          <w:noProof/>
          <w:lang w:eastAsia="en-US"/>
        </w:rPr>
        <w:t>. godine).</w:t>
      </w:r>
    </w:p>
    <w:p w14:paraId="1FAD6387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Pri</w:t>
      </w:r>
      <w:r w:rsidR="002245C9">
        <w:rPr>
          <w:noProof/>
          <w:lang w:eastAsia="en-US"/>
        </w:rPr>
        <w:t>hodi poslovanja ostvareni u 2019. godini iznose 323.902.227</w:t>
      </w:r>
      <w:r w:rsidR="00B83195">
        <w:rPr>
          <w:noProof/>
          <w:lang w:eastAsia="en-US"/>
        </w:rPr>
        <w:t xml:space="preserve"> kuna od čega 323..796.977 kuna predstavlja prihode za financiranje rashoda poslovanja, a 105.250 kuna prihode za financiranje rashoda za nabavu nefinancijske imovine.</w:t>
      </w:r>
    </w:p>
    <w:p w14:paraId="1FAD6388" w14:textId="77777777" w:rsid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lastRenderedPageBreak/>
        <w:t>Ras</w:t>
      </w:r>
      <w:r w:rsidR="00B83195">
        <w:rPr>
          <w:noProof/>
          <w:lang w:eastAsia="en-US"/>
        </w:rPr>
        <w:t>hodi poslovanja ostvareni u 2019. godini iznose 323.443.377</w:t>
      </w:r>
      <w:r w:rsidRPr="00AF3B9A">
        <w:rPr>
          <w:noProof/>
          <w:lang w:eastAsia="en-US"/>
        </w:rPr>
        <w:t xml:space="preserve"> kuna, a odnose se na poslovanje Agencije za obalni linijski pomorski promet, na obnovu voznog parka (leasing, registracija i održavanje),</w:t>
      </w:r>
      <w:r w:rsidR="00B83195">
        <w:rPr>
          <w:noProof/>
          <w:lang w:eastAsia="en-US"/>
        </w:rPr>
        <w:t xml:space="preserve"> na</w:t>
      </w:r>
      <w:r w:rsidRPr="00AF3B9A">
        <w:rPr>
          <w:noProof/>
          <w:lang w:eastAsia="en-US"/>
        </w:rPr>
        <w:t xml:space="preserve"> </w:t>
      </w:r>
      <w:r w:rsidR="00B83195">
        <w:rPr>
          <w:noProof/>
          <w:lang w:eastAsia="en-US"/>
        </w:rPr>
        <w:t xml:space="preserve">izdavanje novih otočnih iskaznica, </w:t>
      </w:r>
      <w:r w:rsidRPr="00AF3B9A">
        <w:rPr>
          <w:noProof/>
          <w:lang w:eastAsia="en-US"/>
        </w:rPr>
        <w:t>na potpore brodarima za obavljanje prijevoza u obalnom linijskom pomorskom prometu</w:t>
      </w:r>
      <w:r w:rsidR="00B83195">
        <w:rPr>
          <w:noProof/>
          <w:lang w:eastAsia="en-US"/>
        </w:rPr>
        <w:t>, uvođenje novih kategorija povlaštenih putnika (osobe s invaliditetom, djeca s teškoćama u razvoju..), ulaganje u nadogradnju sustava evidencije otočnih povlastica.</w:t>
      </w:r>
    </w:p>
    <w:p w14:paraId="1FAD6389" w14:textId="77777777" w:rsidR="00B83195" w:rsidRPr="00AF3B9A" w:rsidRDefault="00B83195" w:rsidP="00AF3B9A">
      <w:pPr>
        <w:ind w:right="43"/>
        <w:jc w:val="both"/>
        <w:rPr>
          <w:noProof/>
          <w:lang w:eastAsia="en-US"/>
        </w:rPr>
      </w:pPr>
    </w:p>
    <w:p w14:paraId="1FAD638A" w14:textId="77777777" w:rsidR="00AF3B9A" w:rsidRPr="00AF3B9A" w:rsidRDefault="00B83195" w:rsidP="00AF3B9A">
      <w:pPr>
        <w:ind w:right="43"/>
        <w:jc w:val="both"/>
        <w:rPr>
          <w:noProof/>
          <w:lang w:eastAsia="en-US"/>
        </w:rPr>
      </w:pPr>
      <w:r>
        <w:rPr>
          <w:noProof/>
          <w:lang w:eastAsia="en-US"/>
        </w:rPr>
        <w:t>U 2019</w:t>
      </w:r>
      <w:r w:rsidR="00AF3B9A" w:rsidRPr="00AF3B9A">
        <w:rPr>
          <w:noProof/>
          <w:lang w:eastAsia="en-US"/>
        </w:rPr>
        <w:t>. godini ostvaren</w:t>
      </w:r>
      <w:r>
        <w:rPr>
          <w:noProof/>
          <w:lang w:eastAsia="en-US"/>
        </w:rPr>
        <w:t xml:space="preserve"> je višak prihoda u iznosu od 65.600</w:t>
      </w:r>
      <w:r w:rsidR="00AF3B9A" w:rsidRPr="00AF3B9A">
        <w:rPr>
          <w:noProof/>
          <w:lang w:eastAsia="en-US"/>
        </w:rPr>
        <w:t xml:space="preserve"> kun</w:t>
      </w:r>
      <w:r>
        <w:rPr>
          <w:noProof/>
          <w:lang w:eastAsia="en-US"/>
        </w:rPr>
        <w:t>a, a sa prenesenim manjkom prihoda iz 2018</w:t>
      </w:r>
      <w:r w:rsidR="00AF3B9A" w:rsidRPr="00AF3B9A">
        <w:rPr>
          <w:noProof/>
          <w:lang w:eastAsia="en-US"/>
        </w:rPr>
        <w:t>. godine</w:t>
      </w:r>
      <w:r>
        <w:rPr>
          <w:noProof/>
          <w:lang w:eastAsia="en-US"/>
        </w:rPr>
        <w:t xml:space="preserve"> od 147.990 kuna</w:t>
      </w:r>
      <w:r w:rsidR="00AF3B9A" w:rsidRPr="00AF3B9A">
        <w:rPr>
          <w:noProof/>
          <w:lang w:eastAsia="en-US"/>
        </w:rPr>
        <w:t xml:space="preserve"> ostvareni poslo</w:t>
      </w:r>
      <w:r>
        <w:rPr>
          <w:noProof/>
          <w:lang w:eastAsia="en-US"/>
        </w:rPr>
        <w:t>vni rezultat je manjak prihoda i primitaka u 2019. godini i iznosi 82.390</w:t>
      </w:r>
      <w:r w:rsidR="00AF3B9A" w:rsidRPr="00AF3B9A">
        <w:rPr>
          <w:noProof/>
          <w:lang w:eastAsia="en-US"/>
        </w:rPr>
        <w:t xml:space="preserve"> kuna.</w:t>
      </w:r>
    </w:p>
    <w:p w14:paraId="1FAD638B" w14:textId="77777777" w:rsidR="00AF3B9A" w:rsidRPr="00AF3B9A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1FAD638C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b/>
          <w:noProof/>
          <w:lang w:eastAsia="en-US"/>
        </w:rPr>
        <w:t>Pored financijskog izvještaja Agencije, prikazane su i uplate u državni proračun</w:t>
      </w:r>
      <w:r w:rsidRPr="00AF3B9A">
        <w:rPr>
          <w:noProof/>
          <w:lang w:eastAsia="en-US"/>
        </w:rPr>
        <w:t xml:space="preserve"> </w:t>
      </w:r>
      <w:r w:rsidRPr="00AF3B9A">
        <w:rPr>
          <w:b/>
          <w:noProof/>
          <w:lang w:eastAsia="en-US"/>
        </w:rPr>
        <w:t>Republike Hrvatske</w:t>
      </w:r>
      <w:r w:rsidRPr="00AF3B9A">
        <w:rPr>
          <w:noProof/>
          <w:lang w:eastAsia="en-US"/>
        </w:rPr>
        <w:t xml:space="preserve"> izvršene od strane brodara i korisnika povlaštenog prijevoza.</w:t>
      </w:r>
    </w:p>
    <w:p w14:paraId="1FAD638D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Brodari koji su održavali linije na kojima su prihodi od pružanja usluga veći od troškova koji su nastali kao posljedica obveze pružanja javnih usluga (profitabilne lini</w:t>
      </w:r>
      <w:r w:rsidR="00A034ED">
        <w:rPr>
          <w:noProof/>
          <w:lang w:eastAsia="en-US"/>
        </w:rPr>
        <w:t>je) u Državni proračun RH u 2019</w:t>
      </w:r>
      <w:r w:rsidRPr="00AF3B9A">
        <w:rPr>
          <w:noProof/>
          <w:lang w:eastAsia="en-US"/>
        </w:rPr>
        <w:t>.</w:t>
      </w:r>
      <w:r w:rsidR="00A034ED">
        <w:rPr>
          <w:noProof/>
          <w:lang w:eastAsia="en-US"/>
        </w:rPr>
        <w:t xml:space="preserve"> godini uplatili su 5.549.421,67</w:t>
      </w:r>
      <w:r w:rsidRPr="00AF3B9A">
        <w:rPr>
          <w:noProof/>
          <w:lang w:eastAsia="en-US"/>
        </w:rPr>
        <w:t xml:space="preserve"> kuna s osnova promje</w:t>
      </w:r>
      <w:r w:rsidR="00A034ED">
        <w:rPr>
          <w:noProof/>
          <w:lang w:eastAsia="en-US"/>
        </w:rPr>
        <w:t>njive naknade za koncesiju i 130</w:t>
      </w:r>
      <w:r w:rsidRPr="00AF3B9A">
        <w:rPr>
          <w:noProof/>
          <w:lang w:eastAsia="en-US"/>
        </w:rPr>
        <w:t>.000 kuna s osnova  fiksne naknade za koncesiju. Brodari koji su obavljali linije bez obveze javne usluge (tkz.</w:t>
      </w:r>
      <w:r w:rsidR="00A034ED">
        <w:rPr>
          <w:noProof/>
          <w:lang w:eastAsia="en-US"/>
        </w:rPr>
        <w:t xml:space="preserve"> sezonske) na ime naknade u 2019. godini u D</w:t>
      </w:r>
      <w:r w:rsidRPr="00AF3B9A">
        <w:rPr>
          <w:noProof/>
          <w:lang w:eastAsia="en-US"/>
        </w:rPr>
        <w:t>ržavni proračun RH upla</w:t>
      </w:r>
      <w:r w:rsidR="00A034ED">
        <w:rPr>
          <w:noProof/>
          <w:lang w:eastAsia="en-US"/>
        </w:rPr>
        <w:t>tili su sredstva u iznosu od 594.110,98</w:t>
      </w:r>
      <w:r w:rsidRPr="00AF3B9A">
        <w:rPr>
          <w:noProof/>
          <w:lang w:eastAsia="en-US"/>
        </w:rPr>
        <w:t xml:space="preserve"> kuna.</w:t>
      </w:r>
    </w:p>
    <w:p w14:paraId="1FAD638E" w14:textId="77777777" w:rsidR="00AF3B9A" w:rsidRPr="00AF3B9A" w:rsidRDefault="00A034ED" w:rsidP="00AF3B9A">
      <w:pPr>
        <w:ind w:right="43"/>
        <w:jc w:val="both"/>
        <w:rPr>
          <w:noProof/>
          <w:lang w:eastAsia="en-US"/>
        </w:rPr>
      </w:pPr>
      <w:r>
        <w:rPr>
          <w:noProof/>
          <w:lang w:eastAsia="en-US"/>
        </w:rPr>
        <w:t>Na uplate u D</w:t>
      </w:r>
      <w:r w:rsidR="00AF3B9A" w:rsidRPr="00AF3B9A">
        <w:rPr>
          <w:noProof/>
          <w:lang w:eastAsia="en-US"/>
        </w:rPr>
        <w:t>ržavni proračun RH iz nadležnosti poslova Agencije odnose se i plaćanja za izdavanje otočnih iskaznica za povlašteni prijevoz,</w:t>
      </w:r>
      <w:r>
        <w:rPr>
          <w:noProof/>
          <w:lang w:eastAsia="en-US"/>
        </w:rPr>
        <w:t xml:space="preserve"> a u 2019</w:t>
      </w:r>
      <w:r w:rsidR="00AF3B9A" w:rsidRPr="00AF3B9A">
        <w:rPr>
          <w:noProof/>
          <w:lang w:eastAsia="en-US"/>
        </w:rPr>
        <w:t xml:space="preserve">. godini s </w:t>
      </w:r>
      <w:r>
        <w:rPr>
          <w:noProof/>
          <w:lang w:eastAsia="en-US"/>
        </w:rPr>
        <w:t>te osnove uplaćeno je 4.412.651,66</w:t>
      </w:r>
      <w:r w:rsidR="00AF3B9A" w:rsidRPr="00AF3B9A">
        <w:rPr>
          <w:noProof/>
          <w:lang w:eastAsia="en-US"/>
        </w:rPr>
        <w:t xml:space="preserve"> kuna.</w:t>
      </w:r>
    </w:p>
    <w:p w14:paraId="1FAD638F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S osnova povrata prekomjerno isplaćenih potpora brodari koji obavljaju javni prijevoz kao uslugu od općeg gospodarskog inter</w:t>
      </w:r>
      <w:r w:rsidR="00A034ED">
        <w:rPr>
          <w:noProof/>
          <w:lang w:eastAsia="en-US"/>
        </w:rPr>
        <w:t>esa u Državni proračun RH u 2019</w:t>
      </w:r>
      <w:r w:rsidRPr="00AF3B9A">
        <w:rPr>
          <w:noProof/>
          <w:lang w:eastAsia="en-US"/>
        </w:rPr>
        <w:t>. godini uplatili su sredstva u ukupnom i</w:t>
      </w:r>
      <w:r w:rsidR="00A034ED">
        <w:rPr>
          <w:noProof/>
          <w:lang w:eastAsia="en-US"/>
        </w:rPr>
        <w:t>znosu od 611.763,46</w:t>
      </w:r>
      <w:r w:rsidRPr="00AF3B9A">
        <w:rPr>
          <w:noProof/>
          <w:lang w:eastAsia="en-US"/>
        </w:rPr>
        <w:t xml:space="preserve"> kuna.</w:t>
      </w:r>
    </w:p>
    <w:p w14:paraId="1FAD6390" w14:textId="77777777" w:rsidR="00AF3B9A" w:rsidRPr="00AF3B9A" w:rsidRDefault="00AF3B9A" w:rsidP="00AF3B9A">
      <w:pPr>
        <w:spacing w:after="200" w:line="276" w:lineRule="auto"/>
        <w:rPr>
          <w:rFonts w:eastAsiaTheme="minorHAnsi"/>
          <w:b/>
          <w:lang w:eastAsia="en-US"/>
        </w:rPr>
      </w:pPr>
    </w:p>
    <w:p w14:paraId="1FAD6391" w14:textId="77777777" w:rsidR="00AF3B9A" w:rsidRPr="00AF3B9A" w:rsidRDefault="00AF3B9A" w:rsidP="00AF3B9A">
      <w:pPr>
        <w:spacing w:after="200" w:line="276" w:lineRule="auto"/>
        <w:rPr>
          <w:rFonts w:eastAsiaTheme="minorHAnsi"/>
          <w:lang w:eastAsia="en-US"/>
        </w:rPr>
      </w:pPr>
    </w:p>
    <w:p w14:paraId="1FAD6392" w14:textId="77777777" w:rsidR="00AF3B9A" w:rsidRPr="00AF3B9A" w:rsidRDefault="00AF3B9A" w:rsidP="00AF3B9A">
      <w:pPr>
        <w:spacing w:after="200" w:line="276" w:lineRule="auto"/>
        <w:rPr>
          <w:rFonts w:eastAsiaTheme="minorHAnsi"/>
          <w:lang w:eastAsia="en-US"/>
        </w:rPr>
      </w:pPr>
    </w:p>
    <w:sectPr w:rsidR="00AF3B9A" w:rsidRPr="00AF3B9A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6397" w14:textId="77777777" w:rsidR="00042F42" w:rsidRDefault="00042F42" w:rsidP="0011560A">
      <w:r>
        <w:separator/>
      </w:r>
    </w:p>
  </w:endnote>
  <w:endnote w:type="continuationSeparator" w:id="0">
    <w:p w14:paraId="1FAD6398" w14:textId="77777777" w:rsidR="00042F42" w:rsidRDefault="00042F4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D6395" w14:textId="77777777" w:rsidR="00042F42" w:rsidRDefault="00042F42" w:rsidP="0011560A">
      <w:r>
        <w:separator/>
      </w:r>
    </w:p>
  </w:footnote>
  <w:footnote w:type="continuationSeparator" w:id="0">
    <w:p w14:paraId="1FAD6396" w14:textId="77777777" w:rsidR="00042F42" w:rsidRDefault="00042F42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716"/>
    <w:rsid w:val="000350D9"/>
    <w:rsid w:val="00037697"/>
    <w:rsid w:val="00042F42"/>
    <w:rsid w:val="00057310"/>
    <w:rsid w:val="00061832"/>
    <w:rsid w:val="00063520"/>
    <w:rsid w:val="00086A6C"/>
    <w:rsid w:val="000A1D60"/>
    <w:rsid w:val="000A3A3B"/>
    <w:rsid w:val="000B6B34"/>
    <w:rsid w:val="000D1A50"/>
    <w:rsid w:val="000D6CFD"/>
    <w:rsid w:val="000F6F07"/>
    <w:rsid w:val="001015C6"/>
    <w:rsid w:val="00110E6C"/>
    <w:rsid w:val="0011560A"/>
    <w:rsid w:val="00135F1A"/>
    <w:rsid w:val="00140FFF"/>
    <w:rsid w:val="00146B79"/>
    <w:rsid w:val="00147DE9"/>
    <w:rsid w:val="001574AF"/>
    <w:rsid w:val="00160CD3"/>
    <w:rsid w:val="00170226"/>
    <w:rsid w:val="00171CEE"/>
    <w:rsid w:val="001741AA"/>
    <w:rsid w:val="001917B2"/>
    <w:rsid w:val="0019220D"/>
    <w:rsid w:val="00195575"/>
    <w:rsid w:val="001A13E7"/>
    <w:rsid w:val="001B281B"/>
    <w:rsid w:val="001B7A97"/>
    <w:rsid w:val="001D68B1"/>
    <w:rsid w:val="001E7218"/>
    <w:rsid w:val="00200ADE"/>
    <w:rsid w:val="002179F8"/>
    <w:rsid w:val="00220956"/>
    <w:rsid w:val="002245C9"/>
    <w:rsid w:val="0023763F"/>
    <w:rsid w:val="00244577"/>
    <w:rsid w:val="0026193F"/>
    <w:rsid w:val="00266B93"/>
    <w:rsid w:val="0028608D"/>
    <w:rsid w:val="0029163B"/>
    <w:rsid w:val="002968FE"/>
    <w:rsid w:val="002A1D77"/>
    <w:rsid w:val="002B107A"/>
    <w:rsid w:val="002B2C62"/>
    <w:rsid w:val="002D1256"/>
    <w:rsid w:val="002D6C51"/>
    <w:rsid w:val="002D7C91"/>
    <w:rsid w:val="003033E4"/>
    <w:rsid w:val="00304232"/>
    <w:rsid w:val="0030609C"/>
    <w:rsid w:val="00323C77"/>
    <w:rsid w:val="00336EE7"/>
    <w:rsid w:val="0034351C"/>
    <w:rsid w:val="003541D2"/>
    <w:rsid w:val="00381F04"/>
    <w:rsid w:val="0038426B"/>
    <w:rsid w:val="003929F5"/>
    <w:rsid w:val="003A2F05"/>
    <w:rsid w:val="003B46A7"/>
    <w:rsid w:val="003B51BD"/>
    <w:rsid w:val="003C09D8"/>
    <w:rsid w:val="003C7DBB"/>
    <w:rsid w:val="003D2F5B"/>
    <w:rsid w:val="003D47D1"/>
    <w:rsid w:val="003E27C8"/>
    <w:rsid w:val="003F4B88"/>
    <w:rsid w:val="003F5623"/>
    <w:rsid w:val="0040115F"/>
    <w:rsid w:val="004039BD"/>
    <w:rsid w:val="00440D6D"/>
    <w:rsid w:val="00442367"/>
    <w:rsid w:val="00454EEF"/>
    <w:rsid w:val="00461188"/>
    <w:rsid w:val="004743AF"/>
    <w:rsid w:val="004A776B"/>
    <w:rsid w:val="004B5450"/>
    <w:rsid w:val="004C1375"/>
    <w:rsid w:val="004C3324"/>
    <w:rsid w:val="004C5354"/>
    <w:rsid w:val="004E1300"/>
    <w:rsid w:val="004E4E34"/>
    <w:rsid w:val="00504248"/>
    <w:rsid w:val="00507C3E"/>
    <w:rsid w:val="005146D6"/>
    <w:rsid w:val="005164C2"/>
    <w:rsid w:val="00535E09"/>
    <w:rsid w:val="00562C8C"/>
    <w:rsid w:val="0056365A"/>
    <w:rsid w:val="00571F6C"/>
    <w:rsid w:val="005861F2"/>
    <w:rsid w:val="005906BB"/>
    <w:rsid w:val="005C3A4C"/>
    <w:rsid w:val="005D7528"/>
    <w:rsid w:val="005E1331"/>
    <w:rsid w:val="005E4F63"/>
    <w:rsid w:val="005E7CAB"/>
    <w:rsid w:val="005F4727"/>
    <w:rsid w:val="00614779"/>
    <w:rsid w:val="00633454"/>
    <w:rsid w:val="00652604"/>
    <w:rsid w:val="006541DF"/>
    <w:rsid w:val="0066110E"/>
    <w:rsid w:val="00675B44"/>
    <w:rsid w:val="0068013E"/>
    <w:rsid w:val="00684E59"/>
    <w:rsid w:val="0068772B"/>
    <w:rsid w:val="00693A4D"/>
    <w:rsid w:val="00694D87"/>
    <w:rsid w:val="00695496"/>
    <w:rsid w:val="006A5712"/>
    <w:rsid w:val="006B7800"/>
    <w:rsid w:val="006C0CC3"/>
    <w:rsid w:val="006E14A9"/>
    <w:rsid w:val="006E611E"/>
    <w:rsid w:val="006F2078"/>
    <w:rsid w:val="007010C7"/>
    <w:rsid w:val="007234AA"/>
    <w:rsid w:val="00726165"/>
    <w:rsid w:val="00731AC4"/>
    <w:rsid w:val="007616B4"/>
    <w:rsid w:val="007638D8"/>
    <w:rsid w:val="00776753"/>
    <w:rsid w:val="00777CAA"/>
    <w:rsid w:val="0078648A"/>
    <w:rsid w:val="00792C11"/>
    <w:rsid w:val="007A1768"/>
    <w:rsid w:val="007A1881"/>
    <w:rsid w:val="007B53A6"/>
    <w:rsid w:val="007C354D"/>
    <w:rsid w:val="007C4A46"/>
    <w:rsid w:val="007C75CD"/>
    <w:rsid w:val="007E3965"/>
    <w:rsid w:val="008137B5"/>
    <w:rsid w:val="00825BA4"/>
    <w:rsid w:val="00833808"/>
    <w:rsid w:val="008353A1"/>
    <w:rsid w:val="008365FD"/>
    <w:rsid w:val="00857BE3"/>
    <w:rsid w:val="00864D64"/>
    <w:rsid w:val="00881BBB"/>
    <w:rsid w:val="0089283D"/>
    <w:rsid w:val="0089343D"/>
    <w:rsid w:val="008A54B5"/>
    <w:rsid w:val="008C0041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2995"/>
    <w:rsid w:val="00953BA1"/>
    <w:rsid w:val="00954D08"/>
    <w:rsid w:val="009577E2"/>
    <w:rsid w:val="009930CA"/>
    <w:rsid w:val="009A5424"/>
    <w:rsid w:val="009C33E1"/>
    <w:rsid w:val="009C7815"/>
    <w:rsid w:val="009F601D"/>
    <w:rsid w:val="00A034ED"/>
    <w:rsid w:val="00A07941"/>
    <w:rsid w:val="00A15F08"/>
    <w:rsid w:val="00A175E9"/>
    <w:rsid w:val="00A21819"/>
    <w:rsid w:val="00A45CF4"/>
    <w:rsid w:val="00A52A71"/>
    <w:rsid w:val="00A573DC"/>
    <w:rsid w:val="00A6339A"/>
    <w:rsid w:val="00A725A4"/>
    <w:rsid w:val="00A82403"/>
    <w:rsid w:val="00A83290"/>
    <w:rsid w:val="00A86DEE"/>
    <w:rsid w:val="00A94A2B"/>
    <w:rsid w:val="00AD2F06"/>
    <w:rsid w:val="00AD4D7C"/>
    <w:rsid w:val="00AE59DF"/>
    <w:rsid w:val="00AF137A"/>
    <w:rsid w:val="00AF3B9A"/>
    <w:rsid w:val="00B170AC"/>
    <w:rsid w:val="00B23BAB"/>
    <w:rsid w:val="00B42E00"/>
    <w:rsid w:val="00B462AB"/>
    <w:rsid w:val="00B507CA"/>
    <w:rsid w:val="00B57187"/>
    <w:rsid w:val="00B706F8"/>
    <w:rsid w:val="00B83195"/>
    <w:rsid w:val="00B908C2"/>
    <w:rsid w:val="00BA28CD"/>
    <w:rsid w:val="00BA655C"/>
    <w:rsid w:val="00BA70A4"/>
    <w:rsid w:val="00BA72BF"/>
    <w:rsid w:val="00BE61F8"/>
    <w:rsid w:val="00BF3FCF"/>
    <w:rsid w:val="00C23D83"/>
    <w:rsid w:val="00C321C7"/>
    <w:rsid w:val="00C337A4"/>
    <w:rsid w:val="00C44327"/>
    <w:rsid w:val="00C44D6E"/>
    <w:rsid w:val="00C55FF3"/>
    <w:rsid w:val="00C66A18"/>
    <w:rsid w:val="00C969CC"/>
    <w:rsid w:val="00CA4F84"/>
    <w:rsid w:val="00CD1639"/>
    <w:rsid w:val="00CD3EFA"/>
    <w:rsid w:val="00CD43C5"/>
    <w:rsid w:val="00CE3D00"/>
    <w:rsid w:val="00CE78D1"/>
    <w:rsid w:val="00CF7BB4"/>
    <w:rsid w:val="00CF7EEC"/>
    <w:rsid w:val="00D07290"/>
    <w:rsid w:val="00D1127C"/>
    <w:rsid w:val="00D14240"/>
    <w:rsid w:val="00D1614C"/>
    <w:rsid w:val="00D42D9A"/>
    <w:rsid w:val="00D53CA6"/>
    <w:rsid w:val="00D53EAE"/>
    <w:rsid w:val="00D615AE"/>
    <w:rsid w:val="00D62C4D"/>
    <w:rsid w:val="00D8016C"/>
    <w:rsid w:val="00D92A3D"/>
    <w:rsid w:val="00DA6809"/>
    <w:rsid w:val="00DB0A6B"/>
    <w:rsid w:val="00DB28EB"/>
    <w:rsid w:val="00DB6366"/>
    <w:rsid w:val="00DE1FB0"/>
    <w:rsid w:val="00DE542C"/>
    <w:rsid w:val="00E0543D"/>
    <w:rsid w:val="00E25569"/>
    <w:rsid w:val="00E601A2"/>
    <w:rsid w:val="00E77198"/>
    <w:rsid w:val="00E83E23"/>
    <w:rsid w:val="00E94EE1"/>
    <w:rsid w:val="00EA0F99"/>
    <w:rsid w:val="00EA3AD1"/>
    <w:rsid w:val="00EB1248"/>
    <w:rsid w:val="00EB5510"/>
    <w:rsid w:val="00EC08EF"/>
    <w:rsid w:val="00ED236E"/>
    <w:rsid w:val="00EE03CA"/>
    <w:rsid w:val="00EE23E2"/>
    <w:rsid w:val="00EE7199"/>
    <w:rsid w:val="00EF4DF3"/>
    <w:rsid w:val="00F02A5F"/>
    <w:rsid w:val="00F3220D"/>
    <w:rsid w:val="00F764AD"/>
    <w:rsid w:val="00F943B0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AD6324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9C0D-EB51-4508-8133-1C6943EB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3</cp:revision>
  <cp:lastPrinted>2020-08-24T11:48:00Z</cp:lastPrinted>
  <dcterms:created xsi:type="dcterms:W3CDTF">2020-09-04T10:20:00Z</dcterms:created>
  <dcterms:modified xsi:type="dcterms:W3CDTF">2020-09-04T11:38:00Z</dcterms:modified>
</cp:coreProperties>
</file>