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1B6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D024FA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CB76800" w14:textId="77777777" w:rsidR="00CD3EFA" w:rsidRDefault="00CD3EFA"/>
    <w:p w14:paraId="531DC521" w14:textId="06485D50" w:rsidR="00C337A4" w:rsidRPr="00AD0ED0" w:rsidRDefault="00C337A4" w:rsidP="0023763F">
      <w:pPr>
        <w:spacing w:after="2400"/>
        <w:jc w:val="right"/>
        <w:rPr>
          <w:color w:val="000000" w:themeColor="text1"/>
        </w:rPr>
      </w:pPr>
      <w:r w:rsidRPr="00AD0ED0">
        <w:rPr>
          <w:color w:val="000000" w:themeColor="text1"/>
        </w:rPr>
        <w:t xml:space="preserve">Zagreb, </w:t>
      </w:r>
      <w:r w:rsidR="00AC54FD">
        <w:rPr>
          <w:color w:val="000000" w:themeColor="text1"/>
        </w:rPr>
        <w:t>9</w:t>
      </w:r>
      <w:r w:rsidRPr="00AD0ED0">
        <w:rPr>
          <w:color w:val="000000" w:themeColor="text1"/>
        </w:rPr>
        <w:t xml:space="preserve">. </w:t>
      </w:r>
      <w:r w:rsidR="00AD0ED0" w:rsidRPr="00AD0ED0">
        <w:rPr>
          <w:color w:val="000000" w:themeColor="text1"/>
        </w:rPr>
        <w:t>siječnja 2020</w:t>
      </w:r>
      <w:r w:rsidRPr="00AD0ED0">
        <w:rPr>
          <w:color w:val="000000" w:themeColor="text1"/>
        </w:rPr>
        <w:t>.</w:t>
      </w:r>
    </w:p>
    <w:p w14:paraId="38206A0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A70B25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1005315" w14:textId="77777777" w:rsidTr="000350D9">
        <w:tc>
          <w:tcPr>
            <w:tcW w:w="1951" w:type="dxa"/>
          </w:tcPr>
          <w:p w14:paraId="1076DE8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435428" w14:textId="77777777" w:rsidR="000350D9" w:rsidRDefault="009F4DE3" w:rsidP="001147F1">
            <w:pPr>
              <w:spacing w:line="360" w:lineRule="auto"/>
            </w:pPr>
            <w:r>
              <w:t xml:space="preserve">Ministarstvo </w:t>
            </w:r>
            <w:r w:rsidR="001806A7">
              <w:t>zaštite okoliša i energetike</w:t>
            </w:r>
          </w:p>
        </w:tc>
      </w:tr>
    </w:tbl>
    <w:p w14:paraId="24800A3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F14EC0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490D48F" w14:textId="77777777" w:rsidTr="000350D9">
        <w:tc>
          <w:tcPr>
            <w:tcW w:w="1951" w:type="dxa"/>
          </w:tcPr>
          <w:p w14:paraId="40AF685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4419F81" w14:textId="77777777" w:rsidR="000350D9" w:rsidRDefault="00121E12" w:rsidP="001806A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DD1C72">
              <w:rPr>
                <w:bCs/>
              </w:rPr>
              <w:t>Damjana Vucelića</w:t>
            </w:r>
            <w:r w:rsidR="00FC2F4E">
              <w:t xml:space="preserve">, </w:t>
            </w:r>
            <w:r w:rsidR="00EE615B" w:rsidRPr="00EE615B">
              <w:t xml:space="preserve">u vezi </w:t>
            </w:r>
            <w:r w:rsidR="0019616E">
              <w:t xml:space="preserve">s </w:t>
            </w:r>
            <w:r w:rsidR="001806A7" w:rsidRPr="001806A7">
              <w:t xml:space="preserve">isporukom plina društva Plinacro </w:t>
            </w:r>
            <w:r w:rsidR="001806A7">
              <w:t>d.o.o. društvu Petrokemija d.d.</w:t>
            </w:r>
          </w:p>
        </w:tc>
      </w:tr>
    </w:tbl>
    <w:p w14:paraId="43372A5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6614FBC" w14:textId="77777777" w:rsidR="00CE78D1" w:rsidRDefault="00CE78D1" w:rsidP="008F0DD4"/>
    <w:p w14:paraId="4E3CB53D" w14:textId="77777777" w:rsidR="00CE78D1" w:rsidRPr="00CE78D1" w:rsidRDefault="00CE78D1" w:rsidP="00CE78D1"/>
    <w:p w14:paraId="0A01CC1E" w14:textId="77777777" w:rsidR="00CE78D1" w:rsidRPr="00CE78D1" w:rsidRDefault="00CE78D1" w:rsidP="00CE78D1"/>
    <w:p w14:paraId="02003E0B" w14:textId="77777777" w:rsidR="00CE78D1" w:rsidRPr="00CE78D1" w:rsidRDefault="00CE78D1" w:rsidP="00CE78D1"/>
    <w:p w14:paraId="5E58E6BD" w14:textId="77777777" w:rsidR="00CE78D1" w:rsidRPr="00CE78D1" w:rsidRDefault="00CE78D1" w:rsidP="00CE78D1"/>
    <w:p w14:paraId="1398CA17" w14:textId="77777777" w:rsidR="00CE78D1" w:rsidRPr="00CE78D1" w:rsidRDefault="00CE78D1" w:rsidP="00CE78D1"/>
    <w:p w14:paraId="678D8E46" w14:textId="77777777" w:rsidR="00CE78D1" w:rsidRPr="00CE78D1" w:rsidRDefault="00CE78D1" w:rsidP="00CE78D1"/>
    <w:p w14:paraId="3C97FCEE" w14:textId="77777777" w:rsidR="00CE78D1" w:rsidRPr="00CE78D1" w:rsidRDefault="00CE78D1" w:rsidP="00CE78D1"/>
    <w:p w14:paraId="2DCF06B6" w14:textId="77777777" w:rsidR="00CE78D1" w:rsidRPr="00CE78D1" w:rsidRDefault="00CE78D1" w:rsidP="00CE78D1"/>
    <w:p w14:paraId="7A413C32" w14:textId="77777777" w:rsidR="00CE78D1" w:rsidRPr="00CE78D1" w:rsidRDefault="00CE78D1" w:rsidP="00CE78D1"/>
    <w:p w14:paraId="33AF4054" w14:textId="77777777" w:rsidR="00CE78D1" w:rsidRPr="00CE78D1" w:rsidRDefault="00CE78D1" w:rsidP="00CE78D1"/>
    <w:p w14:paraId="65439B39" w14:textId="77777777" w:rsidR="00CE78D1" w:rsidRPr="00CE78D1" w:rsidRDefault="00CE78D1" w:rsidP="00CE78D1"/>
    <w:p w14:paraId="6DA6C933" w14:textId="77777777" w:rsidR="00CE78D1" w:rsidRPr="00CE78D1" w:rsidRDefault="00CE78D1" w:rsidP="00CE78D1"/>
    <w:p w14:paraId="32818E28" w14:textId="77777777" w:rsidR="00CE78D1" w:rsidRDefault="00CE78D1" w:rsidP="00CE78D1"/>
    <w:p w14:paraId="2F376C46" w14:textId="77777777" w:rsidR="00CE78D1" w:rsidRDefault="00CE78D1" w:rsidP="00CE78D1"/>
    <w:p w14:paraId="7C4187CD" w14:textId="77777777" w:rsidR="008F0DD4" w:rsidRDefault="008F0DD4" w:rsidP="00CE78D1"/>
    <w:p w14:paraId="7903C386" w14:textId="77777777" w:rsidR="00742B55" w:rsidRDefault="00742B55" w:rsidP="00CE78D1"/>
    <w:p w14:paraId="2070D5DB" w14:textId="77777777" w:rsidR="00742B55" w:rsidRDefault="00742B55" w:rsidP="00CE78D1"/>
    <w:p w14:paraId="23C8F4DF" w14:textId="77777777" w:rsidR="00742B55" w:rsidRDefault="00742B55" w:rsidP="00CE78D1"/>
    <w:p w14:paraId="6F66DF55" w14:textId="77777777" w:rsidR="00742B55" w:rsidRDefault="00742B55" w:rsidP="00CE78D1"/>
    <w:p w14:paraId="5892B54A" w14:textId="77777777" w:rsidR="00742B55" w:rsidRDefault="00742B55" w:rsidP="00CE78D1"/>
    <w:p w14:paraId="0F41CA00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9EF2DF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7C3B0B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95EBDE9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2A8694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1DC06F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103E55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D82B3A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A337844" w14:textId="77777777"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2399BE0B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D1C72">
        <w:rPr>
          <w:spacing w:val="-3"/>
        </w:rPr>
        <w:t>Damjana Vucelića</w:t>
      </w:r>
      <w:r w:rsidR="00D07B29" w:rsidRPr="00D07B29">
        <w:rPr>
          <w:spacing w:val="-3"/>
        </w:rPr>
        <w:t xml:space="preserve">, </w:t>
      </w:r>
      <w:r w:rsidR="00EE615B" w:rsidRPr="00EE615B">
        <w:t xml:space="preserve">u vezi </w:t>
      </w:r>
      <w:r w:rsidR="0019616E" w:rsidRPr="0019616E">
        <w:t>s</w:t>
      </w:r>
      <w:r w:rsidR="00F752C4">
        <w:t xml:space="preserve"> </w:t>
      </w:r>
      <w:r w:rsidR="001806A7" w:rsidRPr="001806A7">
        <w:t>isporukom plina društva Plinacro d</w:t>
      </w:r>
      <w:r w:rsidR="001806A7">
        <w:t xml:space="preserve">.o.o. društvu Petrokemija d.d.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C1C70D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A2258A0" w14:textId="77777777" w:rsidR="00DD1C72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2AECE84" w14:textId="6CA76C04" w:rsidR="00E65CB6" w:rsidRDefault="00DD1C72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>
        <w:rPr>
          <w:spacing w:val="-3"/>
        </w:rPr>
        <w:t>Damjan Vucelić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>člankom 140. Poslovnika Hrvatskoga sabora (Narodne novine, br.</w:t>
      </w:r>
      <w:r w:rsidR="00E65CB6">
        <w:rPr>
          <w:spacing w:val="-3"/>
        </w:rPr>
        <w:t xml:space="preserve"> 81/13, 113/16, 69/17 i 29/18),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>u vezi</w:t>
      </w:r>
      <w:r w:rsidR="0019616E">
        <w:rPr>
          <w:spacing w:val="-3"/>
        </w:rPr>
        <w:t xml:space="preserve"> </w:t>
      </w:r>
      <w:r w:rsidR="0019616E" w:rsidRPr="0019616E">
        <w:rPr>
          <w:spacing w:val="-3"/>
        </w:rPr>
        <w:t>s</w:t>
      </w:r>
      <w:r w:rsidR="001806A7">
        <w:rPr>
          <w:spacing w:val="-3"/>
        </w:rPr>
        <w:t xml:space="preserve"> </w:t>
      </w:r>
      <w:r w:rsidR="001806A7" w:rsidRPr="001806A7">
        <w:rPr>
          <w:spacing w:val="-3"/>
        </w:rPr>
        <w:t>isporukom plina društva Plinacro d</w:t>
      </w:r>
      <w:r w:rsidR="00E96DFC">
        <w:rPr>
          <w:spacing w:val="-3"/>
        </w:rPr>
        <w:t>.o.o. društvu Petrokemija d.d.</w:t>
      </w:r>
    </w:p>
    <w:p w14:paraId="27355002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34B1D17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523C1B">
        <w:rPr>
          <w:spacing w:val="-3"/>
        </w:rPr>
        <w:t>Na navedeno zastupničko pitanje Vlada Republike Hrvatske, daje sljedeći odgovor:</w:t>
      </w:r>
    </w:p>
    <w:p w14:paraId="33A7D65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8D5CEE5" w14:textId="7D827688" w:rsidR="001806A7" w:rsidRPr="00E96DFC" w:rsidRDefault="001806A7" w:rsidP="00E96DFC">
      <w:pPr>
        <w:shd w:val="clear" w:color="auto" w:fill="FFFFFF"/>
        <w:ind w:firstLine="1418"/>
        <w:jc w:val="both"/>
      </w:pPr>
      <w:r>
        <w:rPr>
          <w:rFonts w:eastAsia="Arial Unicode MS"/>
          <w:bCs/>
          <w:color w:val="000000"/>
          <w:lang w:eastAsia="en-US"/>
        </w:rPr>
        <w:t xml:space="preserve">U razdoblju od 2010. do 2013. godine iznosi tarifnih stavki određivani su u skladu s </w:t>
      </w:r>
      <w:r w:rsidRPr="001806A7">
        <w:rPr>
          <w:rFonts w:eastAsia="Arial Unicode MS"/>
          <w:bCs/>
          <w:color w:val="000000"/>
          <w:lang w:eastAsia="en-US"/>
        </w:rPr>
        <w:t>Tarifnim sustavom za transport prirodnog plina, bez visine tarifnih stavki</w:t>
      </w:r>
      <w:r>
        <w:rPr>
          <w:rFonts w:eastAsia="Arial Unicode MS"/>
          <w:bCs/>
          <w:i/>
          <w:color w:val="000000"/>
          <w:lang w:eastAsia="en-US"/>
        </w:rPr>
        <w:t xml:space="preserve"> </w:t>
      </w:r>
      <w:r>
        <w:rPr>
          <w:rFonts w:eastAsia="Arial Unicode MS"/>
          <w:bCs/>
          <w:color w:val="000000"/>
          <w:lang w:eastAsia="en-US"/>
        </w:rPr>
        <w:t>(</w:t>
      </w:r>
      <w:hyperlink r:id="rId12" w:tgtFrame="_blank" w:history="1">
        <w:r w:rsidRPr="001806A7">
          <w:rPr>
            <w:rStyle w:val="Hyperlink"/>
            <w:rFonts w:eastAsia="Arial Unicode MS"/>
            <w:bCs/>
            <w:color w:val="000000"/>
            <w:u w:val="none"/>
            <w:lang w:eastAsia="en-US"/>
          </w:rPr>
          <w:t>Narodne novine, br. 32/06</w:t>
        </w:r>
      </w:hyperlink>
      <w:r w:rsidRPr="001806A7">
        <w:rPr>
          <w:rFonts w:eastAsia="Arial Unicode MS"/>
          <w:bCs/>
          <w:color w:val="000000"/>
          <w:lang w:eastAsia="en-US"/>
        </w:rPr>
        <w:t xml:space="preserve">, </w:t>
      </w:r>
      <w:hyperlink r:id="rId13" w:tgtFrame="_blank" w:history="1">
        <w:r w:rsidRPr="001806A7">
          <w:rPr>
            <w:rStyle w:val="Hyperlink"/>
            <w:rFonts w:eastAsia="Arial Unicode MS"/>
            <w:bCs/>
            <w:color w:val="000000"/>
            <w:u w:val="none"/>
            <w:lang w:eastAsia="en-US"/>
          </w:rPr>
          <w:t>3/07</w:t>
        </w:r>
      </w:hyperlink>
      <w:r>
        <w:t>, 134/11</w:t>
      </w:r>
      <w:r w:rsidR="00E96DFC">
        <w:t>, 2/12 - ispravak</w:t>
      </w:r>
      <w:r w:rsidRPr="001806A7">
        <w:rPr>
          <w:rFonts w:eastAsia="Arial Unicode MS"/>
          <w:bCs/>
          <w:color w:val="000000"/>
          <w:lang w:eastAsia="en-US"/>
        </w:rPr>
        <w:t xml:space="preserve"> i </w:t>
      </w:r>
      <w:hyperlink r:id="rId14" w:tgtFrame="_blank" w:history="1">
        <w:r w:rsidRPr="001806A7">
          <w:rPr>
            <w:rStyle w:val="Hyperlink"/>
            <w:rFonts w:eastAsia="Arial Unicode MS"/>
            <w:bCs/>
            <w:color w:val="000000"/>
            <w:u w:val="none"/>
            <w:lang w:eastAsia="en-US"/>
          </w:rPr>
          <w:t>63/12</w:t>
        </w:r>
      </w:hyperlink>
      <w:r w:rsidRPr="001806A7">
        <w:rPr>
          <w:rFonts w:eastAsia="Arial Unicode MS"/>
          <w:bCs/>
          <w:color w:val="000000"/>
          <w:lang w:eastAsia="en-US"/>
        </w:rPr>
        <w:t>).</w:t>
      </w:r>
      <w:r>
        <w:rPr>
          <w:rFonts w:eastAsia="Arial Unicode MS"/>
          <w:bCs/>
          <w:color w:val="000000"/>
          <w:lang w:eastAsia="en-US"/>
        </w:rPr>
        <w:t xml:space="preserve"> Na tadašnjem tržištu plina u Republici Hrvatskoj ugovor o transportu plina s društvom Plinacro d.o.o. sklapalo je samo društvo INA d.d. kao jedini korisnik transportnog sustava, a za potrebe svih svojih kupaca. Sukladno tarifnom sustavu</w:t>
      </w:r>
      <w:r w:rsidR="00FD7BE8">
        <w:rPr>
          <w:rFonts w:eastAsia="Arial Unicode MS"/>
          <w:bCs/>
          <w:color w:val="000000"/>
          <w:lang w:eastAsia="en-US"/>
        </w:rPr>
        <w:t>,</w:t>
      </w:r>
      <w:r>
        <w:rPr>
          <w:rFonts w:eastAsia="Arial Unicode MS"/>
          <w:bCs/>
          <w:color w:val="000000"/>
          <w:lang w:eastAsia="en-US"/>
        </w:rPr>
        <w:t xml:space="preserve"> tarifna stavka za krajnje kupce na transportnom sustavu iznosila je 0,122 kn/m</w:t>
      </w:r>
      <w:r>
        <w:rPr>
          <w:rFonts w:eastAsia="Arial Unicode MS"/>
          <w:bCs/>
          <w:color w:val="000000"/>
          <w:vertAlign w:val="superscript"/>
          <w:lang w:eastAsia="en-US"/>
        </w:rPr>
        <w:t>3</w:t>
      </w:r>
      <w:r>
        <w:rPr>
          <w:rFonts w:eastAsia="Arial Unicode MS"/>
          <w:bCs/>
          <w:color w:val="000000"/>
          <w:lang w:eastAsia="en-US"/>
        </w:rPr>
        <w:t xml:space="preserve"> te se naknada obračunavala kao umnožak transportirane količine plina iskazane u m</w:t>
      </w:r>
      <w:r>
        <w:rPr>
          <w:rFonts w:eastAsia="Arial Unicode MS"/>
          <w:bCs/>
          <w:color w:val="000000"/>
          <w:vertAlign w:val="superscript"/>
          <w:lang w:eastAsia="en-US"/>
        </w:rPr>
        <w:t>3</w:t>
      </w:r>
      <w:r>
        <w:rPr>
          <w:rFonts w:eastAsia="Arial Unicode MS"/>
          <w:bCs/>
          <w:color w:val="000000"/>
          <w:lang w:eastAsia="en-US"/>
        </w:rPr>
        <w:t xml:space="preserve"> i iznosa tarifne stavke. </w:t>
      </w:r>
    </w:p>
    <w:p w14:paraId="4D6F0F7E" w14:textId="77777777" w:rsidR="00FD7BE8" w:rsidRDefault="00FD7BE8" w:rsidP="00FD7BE8">
      <w:pPr>
        <w:shd w:val="clear" w:color="auto" w:fill="FFFFFF"/>
        <w:jc w:val="both"/>
        <w:rPr>
          <w:rFonts w:eastAsia="Arial Unicode MS"/>
          <w:bCs/>
          <w:color w:val="000000"/>
          <w:lang w:eastAsia="en-US"/>
        </w:rPr>
      </w:pPr>
    </w:p>
    <w:p w14:paraId="38B2289E" w14:textId="17DABC03" w:rsidR="001806A7" w:rsidRDefault="001806A7" w:rsidP="00FD7BE8">
      <w:pPr>
        <w:shd w:val="clear" w:color="auto" w:fill="FFFFFF"/>
        <w:ind w:firstLine="1275"/>
        <w:jc w:val="both"/>
        <w:rPr>
          <w:rFonts w:eastAsia="Arial Unicode MS"/>
          <w:bCs/>
          <w:color w:val="000000"/>
          <w:lang w:eastAsia="en-US"/>
        </w:rPr>
      </w:pPr>
      <w:r>
        <w:rPr>
          <w:rFonts w:eastAsia="Arial Unicode MS"/>
          <w:bCs/>
          <w:color w:val="000000"/>
          <w:lang w:eastAsia="en-US"/>
        </w:rPr>
        <w:t xml:space="preserve">Od 2014. godine iznos tarifnih stavki za transport plina, odnosno iznos naknade za korištenje transportnog sustava, utvrđuje se u skladu s </w:t>
      </w:r>
      <w:r w:rsidRPr="00FD7BE8">
        <w:rPr>
          <w:rFonts w:eastAsia="Arial Unicode MS"/>
          <w:bCs/>
          <w:color w:val="000000"/>
          <w:lang w:eastAsia="en-US"/>
        </w:rPr>
        <w:t>Metodologijom utvrđivanja iznosa tarifnih stavki za transport plina</w:t>
      </w:r>
      <w:r>
        <w:rPr>
          <w:rFonts w:eastAsia="Arial Unicode MS"/>
          <w:bCs/>
          <w:i/>
          <w:color w:val="000000"/>
          <w:lang w:eastAsia="en-US"/>
        </w:rPr>
        <w:t xml:space="preserve"> </w:t>
      </w:r>
      <w:r w:rsidR="00E96DFC">
        <w:rPr>
          <w:rFonts w:eastAsia="Arial Unicode MS"/>
          <w:bCs/>
          <w:color w:val="000000"/>
          <w:lang w:eastAsia="en-US"/>
        </w:rPr>
        <w:t>(Narodne novine, br. 85/13, 158</w:t>
      </w:r>
      <w:r>
        <w:rPr>
          <w:rFonts w:eastAsia="Arial Unicode MS"/>
          <w:bCs/>
          <w:color w:val="000000"/>
          <w:lang w:eastAsia="en-US"/>
        </w:rPr>
        <w:t>/13, 118/15, 48/18 i 58/18).</w:t>
      </w:r>
    </w:p>
    <w:p w14:paraId="25CD190E" w14:textId="77777777" w:rsidR="00FD7BE8" w:rsidRDefault="00FD7BE8" w:rsidP="00FD7BE8">
      <w:pPr>
        <w:shd w:val="clear" w:color="auto" w:fill="FFFFFF"/>
        <w:ind w:firstLine="1275"/>
        <w:jc w:val="both"/>
        <w:rPr>
          <w:rFonts w:eastAsia="Arial Unicode MS"/>
          <w:bCs/>
          <w:color w:val="000000"/>
          <w:lang w:eastAsia="en-US"/>
        </w:rPr>
      </w:pPr>
    </w:p>
    <w:p w14:paraId="4846F7E4" w14:textId="77777777" w:rsidR="001806A7" w:rsidRDefault="001806A7" w:rsidP="001806A7">
      <w:pPr>
        <w:shd w:val="clear" w:color="auto" w:fill="FFFFFF"/>
        <w:spacing w:before="120" w:line="276" w:lineRule="auto"/>
        <w:ind w:left="567"/>
        <w:jc w:val="both"/>
        <w:rPr>
          <w:rFonts w:ascii="Arial" w:eastAsia="Arial Unicode MS" w:hAnsi="Arial" w:cs="Arial"/>
          <w:bCs/>
          <w:color w:val="000000"/>
          <w:sz w:val="22"/>
          <w:szCs w:val="22"/>
          <w:lang w:eastAsia="en-US"/>
        </w:rPr>
      </w:pPr>
      <w:r>
        <w:rPr>
          <w:rFonts w:eastAsia="Arial Unicode MS"/>
          <w:noProof/>
        </w:rPr>
        <w:drawing>
          <wp:inline distT="0" distB="0" distL="0" distR="0">
            <wp:extent cx="5425440" cy="1066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BC71" w14:textId="77777777" w:rsidR="001806A7" w:rsidRDefault="001806A7" w:rsidP="001806A7">
      <w:pPr>
        <w:shd w:val="clear" w:color="auto" w:fill="FFFFFF"/>
        <w:spacing w:before="120" w:line="276" w:lineRule="auto"/>
        <w:ind w:left="567"/>
        <w:jc w:val="both"/>
        <w:rPr>
          <w:rFonts w:eastAsia="Arial Unicode MS"/>
          <w:bCs/>
          <w:color w:val="000000"/>
          <w:lang w:eastAsia="en-US"/>
        </w:rPr>
      </w:pPr>
    </w:p>
    <w:p w14:paraId="626A3A5A" w14:textId="77777777" w:rsidR="001806A7" w:rsidRDefault="00FD7BE8" w:rsidP="00FD7BE8">
      <w:pPr>
        <w:shd w:val="clear" w:color="auto" w:fill="FFFFFF"/>
        <w:ind w:firstLine="1275"/>
        <w:jc w:val="both"/>
        <w:rPr>
          <w:rFonts w:eastAsia="Arial Unicode MS"/>
          <w:bCs/>
          <w:color w:val="000000"/>
          <w:lang w:eastAsia="en-US"/>
        </w:rPr>
      </w:pPr>
      <w:r>
        <w:rPr>
          <w:rFonts w:eastAsia="Arial Unicode MS"/>
          <w:bCs/>
          <w:color w:val="000000"/>
          <w:lang w:eastAsia="en-US"/>
        </w:rPr>
        <w:t xml:space="preserve">U vezi s pitanjem koje se odnosi na </w:t>
      </w:r>
      <w:r w:rsidR="001806A7">
        <w:rPr>
          <w:rFonts w:eastAsia="Arial Unicode MS"/>
          <w:bCs/>
          <w:color w:val="000000"/>
          <w:lang w:eastAsia="en-US"/>
        </w:rPr>
        <w:t>dosta</w:t>
      </w:r>
      <w:r>
        <w:rPr>
          <w:rFonts w:eastAsia="Arial Unicode MS"/>
          <w:bCs/>
          <w:color w:val="000000"/>
          <w:lang w:eastAsia="en-US"/>
        </w:rPr>
        <w:t>vu</w:t>
      </w:r>
      <w:r w:rsidR="001806A7">
        <w:rPr>
          <w:rFonts w:eastAsia="Arial Unicode MS"/>
          <w:bCs/>
          <w:color w:val="000000"/>
          <w:lang w:eastAsia="en-US"/>
        </w:rPr>
        <w:t xml:space="preserve"> apsolutnog iznosa u kunama tarife plina koju je </w:t>
      </w:r>
      <w:r>
        <w:rPr>
          <w:rFonts w:eastAsia="Arial Unicode MS"/>
          <w:bCs/>
          <w:color w:val="000000"/>
          <w:lang w:eastAsia="en-US"/>
        </w:rPr>
        <w:t>društvo Plinacro</w:t>
      </w:r>
      <w:r w:rsidR="001806A7">
        <w:rPr>
          <w:rFonts w:eastAsia="Arial Unicode MS"/>
          <w:bCs/>
          <w:color w:val="000000"/>
          <w:lang w:eastAsia="en-US"/>
        </w:rPr>
        <w:t xml:space="preserve"> d.o.o. isporučiva</w:t>
      </w:r>
      <w:r>
        <w:rPr>
          <w:rFonts w:eastAsia="Arial Unicode MS"/>
          <w:bCs/>
          <w:color w:val="000000"/>
          <w:lang w:eastAsia="en-US"/>
        </w:rPr>
        <w:t>l</w:t>
      </w:r>
      <w:r w:rsidR="001806A7">
        <w:rPr>
          <w:rFonts w:eastAsia="Arial Unicode MS"/>
          <w:bCs/>
          <w:color w:val="000000"/>
          <w:lang w:eastAsia="en-US"/>
        </w:rPr>
        <w:t>o društvu P</w:t>
      </w:r>
      <w:r>
        <w:rPr>
          <w:rFonts w:eastAsia="Arial Unicode MS"/>
          <w:bCs/>
          <w:color w:val="000000"/>
          <w:lang w:eastAsia="en-US"/>
        </w:rPr>
        <w:t>etrokemija</w:t>
      </w:r>
      <w:r w:rsidR="001806A7">
        <w:rPr>
          <w:rFonts w:eastAsia="Arial Unicode MS"/>
          <w:bCs/>
          <w:color w:val="000000"/>
          <w:lang w:eastAsia="en-US"/>
        </w:rPr>
        <w:t xml:space="preserve"> d.d. iz Kutine od 2010. godine do danas</w:t>
      </w:r>
      <w:r>
        <w:rPr>
          <w:rFonts w:eastAsia="Arial Unicode MS"/>
          <w:bCs/>
          <w:color w:val="000000"/>
          <w:lang w:eastAsia="en-US"/>
        </w:rPr>
        <w:t xml:space="preserve">, Vlada Republike Hrvatske </w:t>
      </w:r>
      <w:r w:rsidR="001806A7">
        <w:rPr>
          <w:rFonts w:eastAsia="Arial Unicode MS"/>
          <w:bCs/>
          <w:color w:val="000000"/>
          <w:lang w:eastAsia="en-US"/>
        </w:rPr>
        <w:t xml:space="preserve">ističe da je </w:t>
      </w:r>
      <w:r>
        <w:rPr>
          <w:rFonts w:eastAsia="Arial Unicode MS"/>
          <w:bCs/>
          <w:color w:val="000000"/>
          <w:lang w:eastAsia="en-US"/>
        </w:rPr>
        <w:t xml:space="preserve">društvo </w:t>
      </w:r>
      <w:r w:rsidR="001806A7">
        <w:rPr>
          <w:rFonts w:eastAsia="Arial Unicode MS"/>
          <w:bCs/>
          <w:color w:val="000000"/>
          <w:lang w:eastAsia="en-US"/>
        </w:rPr>
        <w:t>Petrokemija d.d. krajnji kupac, izravno priključen na transportni sustav, za kojeg kapacite</w:t>
      </w:r>
      <w:r>
        <w:rPr>
          <w:rFonts w:eastAsia="Arial Unicode MS"/>
          <w:bCs/>
          <w:color w:val="000000"/>
          <w:lang w:eastAsia="en-US"/>
        </w:rPr>
        <w:t>t transportnog sustava ugova</w:t>
      </w:r>
      <w:r w:rsidR="001806A7">
        <w:rPr>
          <w:rFonts w:eastAsia="Arial Unicode MS"/>
          <w:bCs/>
          <w:color w:val="000000"/>
          <w:lang w:eastAsia="en-US"/>
        </w:rPr>
        <w:t xml:space="preserve">ra opskrbljivač, odnosno opskrbljivači s kojima </w:t>
      </w:r>
      <w:r>
        <w:rPr>
          <w:rFonts w:eastAsia="Arial Unicode MS"/>
          <w:bCs/>
          <w:color w:val="000000"/>
          <w:lang w:eastAsia="en-US"/>
        </w:rPr>
        <w:t xml:space="preserve">društvo </w:t>
      </w:r>
      <w:r w:rsidR="001806A7">
        <w:rPr>
          <w:rFonts w:eastAsia="Arial Unicode MS"/>
          <w:bCs/>
          <w:color w:val="000000"/>
          <w:lang w:eastAsia="en-US"/>
        </w:rPr>
        <w:t xml:space="preserve">Petrokemija d.d. ima sklopljen ugovor o opskrbi plinom, te jedino oni mogu dati točan iznos naknade za korištenje transportnog sustava kojeg obračunavaju </w:t>
      </w:r>
      <w:r>
        <w:rPr>
          <w:rFonts w:eastAsia="Arial Unicode MS"/>
          <w:bCs/>
          <w:color w:val="000000"/>
          <w:lang w:eastAsia="en-US"/>
        </w:rPr>
        <w:t>društvu Petrokemija</w:t>
      </w:r>
      <w:r w:rsidR="001806A7">
        <w:rPr>
          <w:rFonts w:eastAsia="Arial Unicode MS"/>
          <w:bCs/>
          <w:color w:val="000000"/>
          <w:lang w:eastAsia="en-US"/>
        </w:rPr>
        <w:t xml:space="preserve"> d.d. </w:t>
      </w:r>
    </w:p>
    <w:p w14:paraId="204D7FD7" w14:textId="77777777" w:rsidR="00FD7BE8" w:rsidRDefault="00FD7BE8" w:rsidP="00FD7BE8">
      <w:pPr>
        <w:shd w:val="clear" w:color="auto" w:fill="FFFFFF"/>
        <w:ind w:firstLine="1275"/>
        <w:jc w:val="both"/>
        <w:rPr>
          <w:rFonts w:eastAsia="Arial Unicode MS"/>
          <w:bCs/>
          <w:color w:val="000000"/>
          <w:lang w:eastAsia="en-US"/>
        </w:rPr>
      </w:pPr>
    </w:p>
    <w:p w14:paraId="582E1938" w14:textId="77777777" w:rsidR="00FD7BE8" w:rsidRDefault="00FD7BE8" w:rsidP="00FD7BE8">
      <w:pPr>
        <w:shd w:val="clear" w:color="auto" w:fill="FFFFFF"/>
        <w:ind w:left="567"/>
        <w:jc w:val="both"/>
        <w:rPr>
          <w:rFonts w:eastAsia="Arial Unicode MS"/>
          <w:bCs/>
          <w:color w:val="000000"/>
          <w:lang w:eastAsia="en-US"/>
        </w:rPr>
      </w:pPr>
    </w:p>
    <w:p w14:paraId="7B8A696F" w14:textId="77777777" w:rsidR="00FD7BE8" w:rsidRDefault="00FD7BE8" w:rsidP="00FD7BE8">
      <w:pPr>
        <w:shd w:val="clear" w:color="auto" w:fill="FFFFFF"/>
        <w:ind w:left="567"/>
        <w:jc w:val="both"/>
        <w:rPr>
          <w:rFonts w:eastAsia="Arial Unicode MS"/>
          <w:bCs/>
          <w:color w:val="000000"/>
          <w:lang w:eastAsia="en-US"/>
        </w:rPr>
      </w:pPr>
    </w:p>
    <w:p w14:paraId="07FBBD57" w14:textId="77777777" w:rsidR="001806A7" w:rsidRDefault="001806A7" w:rsidP="00FD7BE8">
      <w:pPr>
        <w:shd w:val="clear" w:color="auto" w:fill="FFFFFF"/>
        <w:ind w:firstLine="1275"/>
        <w:jc w:val="both"/>
        <w:rPr>
          <w:rFonts w:eastAsia="Arial Unicode MS"/>
          <w:bCs/>
          <w:color w:val="000000"/>
          <w:lang w:eastAsia="en-US"/>
        </w:rPr>
      </w:pPr>
      <w:r>
        <w:rPr>
          <w:rFonts w:eastAsia="Arial Unicode MS"/>
          <w:bCs/>
          <w:color w:val="000000"/>
          <w:lang w:eastAsia="en-US"/>
        </w:rPr>
        <w:lastRenderedPageBreak/>
        <w:t>Slijedom navedenog</w:t>
      </w:r>
      <w:r w:rsidR="00FD7BE8">
        <w:rPr>
          <w:rFonts w:eastAsia="Arial Unicode MS"/>
          <w:bCs/>
          <w:color w:val="000000"/>
          <w:lang w:eastAsia="en-US"/>
        </w:rPr>
        <w:t>,</w:t>
      </w:r>
      <w:r>
        <w:rPr>
          <w:rFonts w:eastAsia="Arial Unicode MS"/>
          <w:bCs/>
          <w:color w:val="000000"/>
          <w:lang w:eastAsia="en-US"/>
        </w:rPr>
        <w:t xml:space="preserve"> </w:t>
      </w:r>
      <w:r w:rsidR="00FD7BE8">
        <w:rPr>
          <w:rFonts w:eastAsia="Arial Unicode MS"/>
          <w:bCs/>
          <w:color w:val="000000"/>
          <w:lang w:eastAsia="en-US"/>
        </w:rPr>
        <w:t xml:space="preserve">Vlada Republike Hrvatske </w:t>
      </w:r>
      <w:r>
        <w:rPr>
          <w:rFonts w:eastAsia="Arial Unicode MS"/>
          <w:bCs/>
          <w:color w:val="000000"/>
          <w:lang w:eastAsia="en-US"/>
        </w:rPr>
        <w:t xml:space="preserve">ne raspolaže zatraženim podacima, </w:t>
      </w:r>
      <w:r w:rsidR="00FD7BE8">
        <w:rPr>
          <w:rFonts w:eastAsia="Arial Unicode MS"/>
          <w:bCs/>
          <w:color w:val="000000"/>
          <w:lang w:eastAsia="en-US"/>
        </w:rPr>
        <w:t xml:space="preserve">već </w:t>
      </w:r>
      <w:r>
        <w:rPr>
          <w:rFonts w:eastAsia="Arial Unicode MS"/>
          <w:bCs/>
          <w:color w:val="000000"/>
          <w:lang w:eastAsia="en-US"/>
        </w:rPr>
        <w:t xml:space="preserve">se </w:t>
      </w:r>
      <w:r w:rsidR="00FD7BE8">
        <w:rPr>
          <w:rFonts w:eastAsia="Arial Unicode MS"/>
          <w:bCs/>
          <w:color w:val="000000"/>
          <w:lang w:eastAsia="en-US"/>
        </w:rPr>
        <w:t xml:space="preserve">je </w:t>
      </w:r>
      <w:r>
        <w:rPr>
          <w:rFonts w:eastAsia="Arial Unicode MS"/>
          <w:bCs/>
          <w:color w:val="000000"/>
          <w:lang w:eastAsia="en-US"/>
        </w:rPr>
        <w:t>za iste potrebno obratiti opskrbljivačima.</w:t>
      </w:r>
    </w:p>
    <w:p w14:paraId="5F9B6960" w14:textId="77777777" w:rsidR="00DD1C72" w:rsidRDefault="00DD1C72" w:rsidP="001806A7">
      <w:pPr>
        <w:jc w:val="both"/>
        <w:rPr>
          <w:spacing w:val="-3"/>
        </w:rPr>
      </w:pPr>
    </w:p>
    <w:p w14:paraId="68267F9C" w14:textId="77777777" w:rsidR="00E65CB6" w:rsidRDefault="00E65CB6" w:rsidP="00DD1C7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D1C72">
        <w:rPr>
          <w:rFonts w:ascii="Times New Roman" w:hAnsi="Times New Roman"/>
          <w:color w:val="000000"/>
          <w:sz w:val="24"/>
          <w:szCs w:val="24"/>
        </w:rPr>
        <w:t>nja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1806A7">
        <w:rPr>
          <w:rFonts w:ascii="Times New Roman" w:hAnsi="Times New Roman"/>
          <w:color w:val="000000"/>
          <w:sz w:val="24"/>
          <w:szCs w:val="24"/>
        </w:rPr>
        <w:t xml:space="preserve"> dr. sc. Tomislav Ćorić</w:t>
      </w:r>
      <w:r w:rsidR="00F752C4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1806A7">
        <w:rPr>
          <w:rFonts w:ascii="Times New Roman" w:hAnsi="Times New Roman"/>
          <w:color w:val="000000"/>
          <w:sz w:val="24"/>
          <w:szCs w:val="24"/>
        </w:rPr>
        <w:t>zaštite okoliša i energetike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27FA678E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4C636AEE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1D0A1D15" w14:textId="77777777" w:rsidR="006F5092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280A6255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16B1718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461C0BE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52C2EBC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F31A" w14:textId="77777777" w:rsidR="00A25C04" w:rsidRDefault="00A25C04" w:rsidP="0011560A">
      <w:r>
        <w:separator/>
      </w:r>
    </w:p>
  </w:endnote>
  <w:endnote w:type="continuationSeparator" w:id="0">
    <w:p w14:paraId="59FFF02E" w14:textId="77777777" w:rsidR="00A25C04" w:rsidRDefault="00A25C0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9A5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A56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7BD1" w14:textId="77777777" w:rsidR="00A25C04" w:rsidRDefault="00A25C04" w:rsidP="0011560A">
      <w:r>
        <w:separator/>
      </w:r>
    </w:p>
  </w:footnote>
  <w:footnote w:type="continuationSeparator" w:id="0">
    <w:p w14:paraId="5CB1F67D" w14:textId="77777777" w:rsidR="00A25C04" w:rsidRDefault="00A25C0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25AC016" w14:textId="0844E5F9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3C">
          <w:rPr>
            <w:noProof/>
          </w:rPr>
          <w:t>2</w:t>
        </w:r>
        <w:r>
          <w:fldChar w:fldCharType="end"/>
        </w:r>
      </w:p>
    </w:sdtContent>
  </w:sdt>
  <w:p w14:paraId="6E87CF6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ABCE" w14:textId="77777777" w:rsidR="003D56AD" w:rsidRDefault="003D56AD">
    <w:pPr>
      <w:pStyle w:val="Header"/>
      <w:jc w:val="center"/>
    </w:pPr>
  </w:p>
  <w:p w14:paraId="3E42EC8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449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175"/>
    <w:multiLevelType w:val="hybridMultilevel"/>
    <w:tmpl w:val="42CA9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0714"/>
    <w:rsid w:val="000A1D60"/>
    <w:rsid w:val="000A3A3B"/>
    <w:rsid w:val="000D1A50"/>
    <w:rsid w:val="001015C6"/>
    <w:rsid w:val="00110E6C"/>
    <w:rsid w:val="001147F1"/>
    <w:rsid w:val="0011560A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06A7"/>
    <w:rsid w:val="0018341E"/>
    <w:rsid w:val="00184135"/>
    <w:rsid w:val="001917B2"/>
    <w:rsid w:val="0019616E"/>
    <w:rsid w:val="001A13E7"/>
    <w:rsid w:val="001A6638"/>
    <w:rsid w:val="001B6DD5"/>
    <w:rsid w:val="001B7A97"/>
    <w:rsid w:val="001D253C"/>
    <w:rsid w:val="001E7218"/>
    <w:rsid w:val="002179F8"/>
    <w:rsid w:val="00220956"/>
    <w:rsid w:val="00224F57"/>
    <w:rsid w:val="00236A37"/>
    <w:rsid w:val="0023763F"/>
    <w:rsid w:val="0026434A"/>
    <w:rsid w:val="0028608D"/>
    <w:rsid w:val="00286BB5"/>
    <w:rsid w:val="0029163B"/>
    <w:rsid w:val="002A1D77"/>
    <w:rsid w:val="002A6A6E"/>
    <w:rsid w:val="002B107A"/>
    <w:rsid w:val="002C38D0"/>
    <w:rsid w:val="002D1256"/>
    <w:rsid w:val="002D5F4F"/>
    <w:rsid w:val="002D6C51"/>
    <w:rsid w:val="002D7C91"/>
    <w:rsid w:val="003033E4"/>
    <w:rsid w:val="00304232"/>
    <w:rsid w:val="003155A7"/>
    <w:rsid w:val="00316216"/>
    <w:rsid w:val="00323C77"/>
    <w:rsid w:val="003245B7"/>
    <w:rsid w:val="00335FBD"/>
    <w:rsid w:val="00336EE7"/>
    <w:rsid w:val="0034268A"/>
    <w:rsid w:val="0034351C"/>
    <w:rsid w:val="003557C5"/>
    <w:rsid w:val="0036765A"/>
    <w:rsid w:val="00381F04"/>
    <w:rsid w:val="003834F8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83F4C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4248"/>
    <w:rsid w:val="005146D6"/>
    <w:rsid w:val="00523C1B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A78FD"/>
    <w:rsid w:val="005B585D"/>
    <w:rsid w:val="005C3A4C"/>
    <w:rsid w:val="005E1092"/>
    <w:rsid w:val="005E7893"/>
    <w:rsid w:val="005E7CAB"/>
    <w:rsid w:val="005F30B2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6F5092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32531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462AA"/>
    <w:rsid w:val="0095079B"/>
    <w:rsid w:val="00953BA1"/>
    <w:rsid w:val="00954D08"/>
    <w:rsid w:val="00961756"/>
    <w:rsid w:val="00965803"/>
    <w:rsid w:val="009930CA"/>
    <w:rsid w:val="009C33E1"/>
    <w:rsid w:val="009C7815"/>
    <w:rsid w:val="009D2919"/>
    <w:rsid w:val="009E4CD2"/>
    <w:rsid w:val="009F4DE3"/>
    <w:rsid w:val="00A079F4"/>
    <w:rsid w:val="00A15F08"/>
    <w:rsid w:val="00A175E9"/>
    <w:rsid w:val="00A21819"/>
    <w:rsid w:val="00A25C04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C54FD"/>
    <w:rsid w:val="00AD0ED0"/>
    <w:rsid w:val="00AD2F06"/>
    <w:rsid w:val="00AD4D7C"/>
    <w:rsid w:val="00AE59DF"/>
    <w:rsid w:val="00AF25DA"/>
    <w:rsid w:val="00AF6891"/>
    <w:rsid w:val="00B102CB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C642D"/>
    <w:rsid w:val="00BD52AB"/>
    <w:rsid w:val="00BD77F2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17513"/>
    <w:rsid w:val="00D5202E"/>
    <w:rsid w:val="00D62C4D"/>
    <w:rsid w:val="00D8016C"/>
    <w:rsid w:val="00D92A3D"/>
    <w:rsid w:val="00DB0A6B"/>
    <w:rsid w:val="00DB28EB"/>
    <w:rsid w:val="00DB6366"/>
    <w:rsid w:val="00DC1255"/>
    <w:rsid w:val="00DD1C72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91E5E"/>
    <w:rsid w:val="00E96DFC"/>
    <w:rsid w:val="00EA1B4E"/>
    <w:rsid w:val="00EA3AD1"/>
    <w:rsid w:val="00EB1248"/>
    <w:rsid w:val="00EC08EF"/>
    <w:rsid w:val="00ED236E"/>
    <w:rsid w:val="00EE03CA"/>
    <w:rsid w:val="00EE615B"/>
    <w:rsid w:val="00EE7199"/>
    <w:rsid w:val="00EF7696"/>
    <w:rsid w:val="00F3220D"/>
    <w:rsid w:val="00F534AF"/>
    <w:rsid w:val="00F60433"/>
    <w:rsid w:val="00F752C4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D7BE8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1A819C"/>
  <w15:docId w15:val="{6688FDDF-72C4-458A-8AE5-3078595C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rodne-novine.nn.hr/clanci/sluzbeni/29664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126592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arodne-novine.nn.hr/clanci/sluzbeni/2012_06_63_15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8E8D-B904-4772-A57A-3264AE91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2019-11-25T15:36:00Z</cp:lastPrinted>
  <dcterms:created xsi:type="dcterms:W3CDTF">2020-01-09T08:03:00Z</dcterms:created>
  <dcterms:modified xsi:type="dcterms:W3CDTF">2020-01-09T08:03:00Z</dcterms:modified>
</cp:coreProperties>
</file>