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77" w:rsidRPr="00FF32A4" w:rsidRDefault="00D15677" w:rsidP="00D15677">
      <w:pPr>
        <w:jc w:val="center"/>
        <w:rPr>
          <w:rFonts w:ascii="Calibri" w:eastAsia="Calibri" w:hAnsi="Calibri"/>
          <w:lang w:val="hr-HR"/>
        </w:rPr>
      </w:pPr>
      <w:bookmarkStart w:id="0" w:name="_GoBack"/>
      <w:bookmarkEnd w:id="0"/>
      <w:r w:rsidRPr="00FF32A4">
        <w:rPr>
          <w:rFonts w:ascii="Calibri" w:eastAsia="Calibri" w:hAnsi="Calibri"/>
          <w:noProof/>
          <w:lang w:val="hr-HR" w:eastAsia="hr-HR"/>
        </w:rPr>
        <w:drawing>
          <wp:inline distT="0" distB="0" distL="0" distR="0" wp14:anchorId="3AEEA7B1" wp14:editId="70A40DD6">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FF32A4">
        <w:rPr>
          <w:rFonts w:ascii="Calibri" w:eastAsia="Calibri" w:hAnsi="Calibri"/>
          <w:lang w:val="hr-HR"/>
        </w:rPr>
        <w:fldChar w:fldCharType="begin"/>
      </w:r>
      <w:r w:rsidRPr="00FF32A4">
        <w:rPr>
          <w:rFonts w:ascii="Calibri" w:eastAsia="Calibri" w:hAnsi="Calibri"/>
          <w:lang w:val="hr-HR"/>
        </w:rPr>
        <w:instrText xml:space="preserve"> INCLUDEPICTURE "http://www.inet.hr/~box/images/grb-rh.gif" \* MERGEFORMATINET </w:instrText>
      </w:r>
      <w:r w:rsidRPr="00FF32A4">
        <w:rPr>
          <w:rFonts w:ascii="Calibri" w:eastAsia="Calibri" w:hAnsi="Calibri"/>
          <w:lang w:val="hr-HR"/>
        </w:rPr>
        <w:fldChar w:fldCharType="end"/>
      </w:r>
    </w:p>
    <w:p w:rsidR="00D15677" w:rsidRPr="00FF32A4" w:rsidRDefault="00D15677" w:rsidP="00D15677">
      <w:pPr>
        <w:spacing w:before="60" w:after="1680"/>
        <w:jc w:val="center"/>
        <w:rPr>
          <w:rFonts w:eastAsia="Calibri"/>
          <w:sz w:val="28"/>
          <w:lang w:val="hr-HR"/>
        </w:rPr>
      </w:pPr>
      <w:r w:rsidRPr="00FF32A4">
        <w:rPr>
          <w:rFonts w:eastAsia="Calibri"/>
          <w:sz w:val="28"/>
          <w:lang w:val="hr-HR"/>
        </w:rPr>
        <w:t>VLADA REPUBLIKE HRVATSKE</w:t>
      </w:r>
    </w:p>
    <w:p w:rsidR="00D15677" w:rsidRPr="00FF32A4" w:rsidRDefault="00D15677" w:rsidP="00D15677">
      <w:pPr>
        <w:jc w:val="both"/>
        <w:rPr>
          <w:rFonts w:eastAsia="Calibri"/>
          <w:lang w:val="hr-HR"/>
        </w:rPr>
      </w:pPr>
    </w:p>
    <w:p w:rsidR="00D15677" w:rsidRPr="00FF32A4" w:rsidRDefault="00D15677" w:rsidP="00D15677">
      <w:pPr>
        <w:jc w:val="right"/>
        <w:rPr>
          <w:rFonts w:eastAsia="Calibri"/>
          <w:lang w:val="hr-HR"/>
        </w:rPr>
      </w:pPr>
      <w:r w:rsidRPr="00FF32A4">
        <w:rPr>
          <w:rFonts w:eastAsia="Calibri"/>
          <w:lang w:val="hr-HR"/>
        </w:rPr>
        <w:t>Zagreb,</w:t>
      </w:r>
      <w:r w:rsidR="006E1B8B">
        <w:rPr>
          <w:rFonts w:eastAsia="Calibri"/>
          <w:lang w:val="hr-HR"/>
        </w:rPr>
        <w:t xml:space="preserve"> 23. siječnja </w:t>
      </w:r>
      <w:r w:rsidR="00731C81">
        <w:rPr>
          <w:rFonts w:eastAsia="Calibri"/>
          <w:lang w:val="hr-HR"/>
        </w:rPr>
        <w:t>2020</w:t>
      </w:r>
      <w:r w:rsidRPr="00FF32A4">
        <w:rPr>
          <w:rFonts w:eastAsia="Calibri"/>
          <w:lang w:val="hr-HR"/>
        </w:rPr>
        <w:t>.</w:t>
      </w:r>
    </w:p>
    <w:p w:rsidR="00D15677" w:rsidRPr="00FF32A4" w:rsidRDefault="00D15677" w:rsidP="00D15677">
      <w:pPr>
        <w:jc w:val="right"/>
        <w:rPr>
          <w:rFonts w:eastAsia="Calibri"/>
          <w:lang w:val="hr-HR"/>
        </w:rPr>
      </w:pPr>
    </w:p>
    <w:p w:rsidR="00D15677" w:rsidRPr="00FF32A4" w:rsidRDefault="00D15677" w:rsidP="00D15677">
      <w:pPr>
        <w:jc w:val="right"/>
        <w:rPr>
          <w:rFonts w:eastAsia="Calibri"/>
          <w:lang w:val="hr-HR"/>
        </w:rPr>
      </w:pPr>
    </w:p>
    <w:p w:rsidR="00D15677" w:rsidRPr="00FF32A4" w:rsidRDefault="00D15677" w:rsidP="00D15677">
      <w:pPr>
        <w:jc w:val="right"/>
        <w:rPr>
          <w:rFonts w:eastAsia="Calibri"/>
          <w:lang w:val="hr-HR"/>
        </w:rPr>
      </w:pPr>
    </w:p>
    <w:p w:rsidR="00D15677" w:rsidRPr="00FF32A4" w:rsidRDefault="00D15677" w:rsidP="00D15677">
      <w:pPr>
        <w:jc w:val="both"/>
        <w:rPr>
          <w:rFonts w:eastAsia="Calibri"/>
          <w:lang w:val="hr-HR"/>
        </w:rPr>
      </w:pPr>
      <w:r w:rsidRPr="00FF32A4">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47"/>
        <w:gridCol w:w="7125"/>
      </w:tblGrid>
      <w:tr w:rsidR="00D15677" w:rsidRPr="00FF32A4" w:rsidTr="00727CCA">
        <w:tc>
          <w:tcPr>
            <w:tcW w:w="1951" w:type="dxa"/>
            <w:shd w:val="clear" w:color="auto" w:fill="auto"/>
          </w:tcPr>
          <w:p w:rsidR="00D15677" w:rsidRPr="00FF32A4" w:rsidRDefault="00D15677" w:rsidP="00727CCA">
            <w:pPr>
              <w:spacing w:line="360" w:lineRule="auto"/>
              <w:rPr>
                <w:lang w:val="hr-HR" w:eastAsia="hr-HR"/>
              </w:rPr>
            </w:pPr>
            <w:r w:rsidRPr="00FF32A4">
              <w:rPr>
                <w:lang w:val="hr-HR" w:eastAsia="hr-HR"/>
              </w:rPr>
              <w:t xml:space="preserve"> </w:t>
            </w:r>
            <w:r w:rsidRPr="00FF32A4">
              <w:rPr>
                <w:smallCaps/>
                <w:lang w:val="hr-HR" w:eastAsia="hr-HR"/>
              </w:rPr>
              <w:t>Predlagatelj</w:t>
            </w:r>
            <w:r w:rsidRPr="00FF32A4">
              <w:rPr>
                <w:lang w:val="hr-HR" w:eastAsia="hr-HR"/>
              </w:rPr>
              <w:t>:</w:t>
            </w:r>
          </w:p>
        </w:tc>
        <w:tc>
          <w:tcPr>
            <w:tcW w:w="7229" w:type="dxa"/>
            <w:shd w:val="clear" w:color="auto" w:fill="auto"/>
          </w:tcPr>
          <w:p w:rsidR="00D15677" w:rsidRPr="00FF32A4" w:rsidRDefault="00045145" w:rsidP="00727CCA">
            <w:pPr>
              <w:spacing w:line="360" w:lineRule="auto"/>
              <w:rPr>
                <w:lang w:val="hr-HR" w:eastAsia="hr-HR"/>
              </w:rPr>
            </w:pPr>
            <w:r w:rsidRPr="00FF32A4">
              <w:rPr>
                <w:lang w:val="hr-HR" w:eastAsia="hr-HR"/>
              </w:rPr>
              <w:t>Ministarstvo vanjskih i europskih poslova</w:t>
            </w:r>
          </w:p>
        </w:tc>
      </w:tr>
    </w:tbl>
    <w:p w:rsidR="00D15677" w:rsidRPr="00FF32A4" w:rsidRDefault="00D15677" w:rsidP="00D15677">
      <w:pPr>
        <w:rPr>
          <w:rFonts w:eastAsia="Calibri"/>
          <w:lang w:val="hr-HR"/>
        </w:rPr>
      </w:pPr>
      <w:r w:rsidRPr="00FF32A4">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38"/>
        <w:gridCol w:w="7134"/>
      </w:tblGrid>
      <w:tr w:rsidR="00D15677" w:rsidRPr="001C040C" w:rsidTr="00727CCA">
        <w:tc>
          <w:tcPr>
            <w:tcW w:w="1951" w:type="dxa"/>
            <w:shd w:val="clear" w:color="auto" w:fill="auto"/>
          </w:tcPr>
          <w:p w:rsidR="00D15677" w:rsidRPr="00FF32A4" w:rsidRDefault="00D15677" w:rsidP="00727CCA">
            <w:pPr>
              <w:spacing w:line="360" w:lineRule="auto"/>
              <w:rPr>
                <w:lang w:val="hr-HR" w:eastAsia="hr-HR"/>
              </w:rPr>
            </w:pPr>
            <w:r w:rsidRPr="00FF32A4">
              <w:rPr>
                <w:smallCaps/>
                <w:lang w:val="hr-HR" w:eastAsia="hr-HR"/>
              </w:rPr>
              <w:t>Predmet</w:t>
            </w:r>
            <w:r w:rsidRPr="00FF32A4">
              <w:rPr>
                <w:lang w:val="hr-HR" w:eastAsia="hr-HR"/>
              </w:rPr>
              <w:t>:</w:t>
            </w:r>
          </w:p>
        </w:tc>
        <w:tc>
          <w:tcPr>
            <w:tcW w:w="7229" w:type="dxa"/>
            <w:shd w:val="clear" w:color="auto" w:fill="auto"/>
          </w:tcPr>
          <w:p w:rsidR="00D15677" w:rsidRPr="00573F2D" w:rsidRDefault="006E1B8B" w:rsidP="006E1B8B">
            <w:pPr>
              <w:jc w:val="both"/>
              <w:rPr>
                <w:b/>
                <w:lang w:val="hr-HR"/>
              </w:rPr>
            </w:pPr>
            <w:r>
              <w:t>Prijedlog odluke o davanju suglasnosti za pridruživanje Republike Hrvatske u svojstvu punopravnog člana Grupi za podršku Međunarodnom povjerenstvu protiv smrtne kazne</w:t>
            </w:r>
            <w:r w:rsidR="00573F2D" w:rsidRPr="00573F2D">
              <w:rPr>
                <w:b/>
                <w:lang w:val="hr-HR"/>
              </w:rPr>
              <w:t xml:space="preserve"> </w:t>
            </w:r>
          </w:p>
        </w:tc>
      </w:tr>
    </w:tbl>
    <w:p w:rsidR="00D15677" w:rsidRPr="00FF32A4" w:rsidRDefault="00D15677" w:rsidP="00D15677">
      <w:pPr>
        <w:jc w:val="both"/>
        <w:rPr>
          <w:rFonts w:eastAsia="Calibri"/>
          <w:lang w:val="hr-HR"/>
        </w:rPr>
      </w:pPr>
      <w:r w:rsidRPr="00FF32A4">
        <w:rPr>
          <w:rFonts w:eastAsia="Calibri"/>
          <w:lang w:val="hr-HR"/>
        </w:rPr>
        <w:t>__________________________________________________________________________</w:t>
      </w:r>
    </w:p>
    <w:p w:rsidR="00D15677" w:rsidRPr="00FF32A4" w:rsidRDefault="00D15677" w:rsidP="00D15677">
      <w:pPr>
        <w:jc w:val="both"/>
        <w:rPr>
          <w:rFonts w:eastAsia="Calibri"/>
          <w:lang w:val="hr-HR"/>
        </w:rPr>
      </w:pPr>
    </w:p>
    <w:p w:rsidR="00D15677" w:rsidRPr="00FF32A4" w:rsidRDefault="00D15677" w:rsidP="00D15677">
      <w:pPr>
        <w:jc w:val="both"/>
        <w:rPr>
          <w:rFonts w:eastAsia="Calibri"/>
          <w:lang w:val="hr-HR"/>
        </w:rPr>
      </w:pPr>
    </w:p>
    <w:p w:rsidR="00D15677" w:rsidRPr="00FF32A4" w:rsidRDefault="00D15677" w:rsidP="00D15677">
      <w:pPr>
        <w:jc w:val="both"/>
        <w:rPr>
          <w:rFonts w:eastAsia="Calibri"/>
          <w:lang w:val="hr-HR"/>
        </w:rPr>
      </w:pPr>
    </w:p>
    <w:p w:rsidR="00D15677" w:rsidRPr="00FF32A4" w:rsidRDefault="00D15677" w:rsidP="00D15677">
      <w:pPr>
        <w:jc w:val="both"/>
        <w:rPr>
          <w:rFonts w:eastAsia="Calibri"/>
          <w:lang w:val="hr-HR"/>
        </w:rPr>
      </w:pPr>
    </w:p>
    <w:p w:rsidR="00D15677" w:rsidRPr="00FF32A4" w:rsidRDefault="00D15677" w:rsidP="00D15677">
      <w:pPr>
        <w:jc w:val="both"/>
        <w:rPr>
          <w:rFonts w:eastAsia="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rPr>
          <w:rFonts w:ascii="Calibri" w:eastAsia="Calibri" w:hAnsi="Calibri"/>
          <w:lang w:val="hr-HR"/>
        </w:rPr>
      </w:pPr>
    </w:p>
    <w:p w:rsidR="00D15677" w:rsidRPr="00FF32A4" w:rsidRDefault="00D15677" w:rsidP="00D15677">
      <w:pPr>
        <w:tabs>
          <w:tab w:val="center" w:pos="4536"/>
          <w:tab w:val="right" w:pos="9072"/>
        </w:tabs>
        <w:rPr>
          <w:rFonts w:ascii="Calibri" w:eastAsia="Calibri" w:hAnsi="Calibri"/>
          <w:lang w:val="hr-HR"/>
        </w:rPr>
      </w:pPr>
    </w:p>
    <w:p w:rsidR="00D15677" w:rsidRPr="00FF32A4" w:rsidRDefault="00D15677" w:rsidP="00D15677">
      <w:pPr>
        <w:rPr>
          <w:rFonts w:ascii="Calibri" w:eastAsia="Calibri" w:hAnsi="Calibri"/>
          <w:lang w:val="hr-HR"/>
        </w:rPr>
      </w:pPr>
    </w:p>
    <w:p w:rsidR="00D15677" w:rsidRPr="00FF32A4" w:rsidRDefault="00D15677" w:rsidP="00D15677">
      <w:pPr>
        <w:rPr>
          <w:rFonts w:ascii="Calibri" w:eastAsia="Calibri" w:hAnsi="Calibri"/>
          <w:lang w:val="hr-HR"/>
        </w:rPr>
      </w:pPr>
    </w:p>
    <w:p w:rsidR="00D15677" w:rsidRPr="00FF32A4" w:rsidRDefault="00D15677" w:rsidP="00D15677">
      <w:pPr>
        <w:pBdr>
          <w:top w:val="single" w:sz="4" w:space="1" w:color="404040"/>
        </w:pBdr>
        <w:tabs>
          <w:tab w:val="center" w:pos="4536"/>
          <w:tab w:val="right" w:pos="9072"/>
        </w:tabs>
        <w:jc w:val="center"/>
        <w:rPr>
          <w:rFonts w:eastAsia="Calibri"/>
          <w:color w:val="404040"/>
          <w:spacing w:val="20"/>
          <w:sz w:val="20"/>
          <w:lang w:val="hr-HR"/>
        </w:rPr>
      </w:pPr>
      <w:r w:rsidRPr="00FF32A4">
        <w:rPr>
          <w:rFonts w:eastAsia="Calibri"/>
          <w:color w:val="404040"/>
          <w:spacing w:val="20"/>
          <w:sz w:val="20"/>
          <w:lang w:val="hr-HR"/>
        </w:rPr>
        <w:t>Banski dvori | Trg Sv. Marka 2  | 10000 Zagreb | tel. 01 4569 222 | vlada.gov.hr</w:t>
      </w:r>
    </w:p>
    <w:p w:rsidR="00573F2D" w:rsidRPr="006E1B8B" w:rsidRDefault="00573F2D" w:rsidP="00573F2D">
      <w:pPr>
        <w:pStyle w:val="NormalWeb"/>
        <w:spacing w:before="0" w:beforeAutospacing="0" w:after="0" w:afterAutospacing="0"/>
        <w:ind w:left="7080"/>
        <w:rPr>
          <w:i/>
          <w:sz w:val="22"/>
          <w:szCs w:val="22"/>
        </w:rPr>
      </w:pPr>
      <w:r w:rsidRPr="006E1B8B">
        <w:rPr>
          <w:i/>
          <w:sz w:val="22"/>
          <w:szCs w:val="22"/>
        </w:rPr>
        <w:lastRenderedPageBreak/>
        <w:t xml:space="preserve">         PRIJEDLOG</w:t>
      </w:r>
    </w:p>
    <w:p w:rsidR="006E1B8B" w:rsidRDefault="006E1B8B" w:rsidP="00573F2D">
      <w:pPr>
        <w:pStyle w:val="NormalWeb"/>
        <w:spacing w:before="0" w:beforeAutospacing="0" w:after="0" w:afterAutospacing="0"/>
        <w:rPr>
          <w:b/>
          <w:sz w:val="22"/>
          <w:szCs w:val="22"/>
        </w:rPr>
      </w:pPr>
    </w:p>
    <w:p w:rsidR="00573F2D" w:rsidRPr="00517D30" w:rsidRDefault="00573F2D" w:rsidP="00573F2D">
      <w:pPr>
        <w:pStyle w:val="NormalWeb"/>
        <w:spacing w:before="0" w:beforeAutospacing="0" w:after="0" w:afterAutospacing="0"/>
        <w:rPr>
          <w:b/>
          <w:sz w:val="22"/>
          <w:szCs w:val="22"/>
        </w:rPr>
      </w:pPr>
    </w:p>
    <w:p w:rsidR="00573F2D" w:rsidRPr="00517D30" w:rsidRDefault="00573F2D" w:rsidP="006E1B8B">
      <w:pPr>
        <w:pStyle w:val="NormalWeb"/>
        <w:spacing w:before="0" w:beforeAutospacing="0" w:after="0" w:afterAutospacing="0"/>
        <w:ind w:firstLine="708"/>
        <w:jc w:val="both"/>
        <w:rPr>
          <w:b/>
          <w:sz w:val="22"/>
          <w:szCs w:val="22"/>
        </w:rPr>
      </w:pPr>
      <w:r w:rsidRPr="00517D30">
        <w:rPr>
          <w:sz w:val="22"/>
          <w:szCs w:val="22"/>
        </w:rPr>
        <w:t>Na temelju članka 31. stavka 2. Zakona o Vladi Republike Hrvatske (Narodne novine, broj 150/11, 119/14, 93/16 i 116/18), Vlada Republike Hrvatske je na sjednici održanoj _______ donijela</w:t>
      </w:r>
    </w:p>
    <w:p w:rsidR="00573F2D" w:rsidRDefault="00573F2D" w:rsidP="00573F2D">
      <w:pPr>
        <w:pStyle w:val="NormalWeb"/>
        <w:spacing w:before="0" w:beforeAutospacing="0" w:after="0" w:afterAutospacing="0"/>
        <w:rPr>
          <w:b/>
          <w:sz w:val="22"/>
          <w:szCs w:val="22"/>
        </w:rPr>
      </w:pPr>
    </w:p>
    <w:p w:rsidR="00573F2D" w:rsidRDefault="00573F2D" w:rsidP="00573F2D">
      <w:pPr>
        <w:jc w:val="center"/>
        <w:rPr>
          <w:b/>
          <w:lang w:val="hr-HR"/>
        </w:rPr>
      </w:pPr>
      <w:r w:rsidRPr="00573F2D">
        <w:rPr>
          <w:b/>
          <w:lang w:val="hr-HR"/>
        </w:rPr>
        <w:t>O D L U K U</w:t>
      </w:r>
    </w:p>
    <w:p w:rsidR="006E1B8B" w:rsidRPr="00573F2D" w:rsidRDefault="006E1B8B" w:rsidP="00573F2D">
      <w:pPr>
        <w:jc w:val="center"/>
        <w:rPr>
          <w:b/>
          <w:lang w:val="hr-HR"/>
        </w:rPr>
      </w:pPr>
    </w:p>
    <w:p w:rsidR="00573F2D" w:rsidRPr="00573F2D" w:rsidRDefault="00573F2D" w:rsidP="00573F2D">
      <w:pPr>
        <w:jc w:val="center"/>
        <w:rPr>
          <w:b/>
          <w:lang w:val="hr-HR"/>
        </w:rPr>
      </w:pPr>
      <w:r w:rsidRPr="00573F2D">
        <w:rPr>
          <w:b/>
          <w:lang w:val="hr-HR"/>
        </w:rPr>
        <w:t xml:space="preserve">o davanju suglasnosti za pridruživanje Republike Hrvatske u svojstvu punopravnog člana Grupi za podršku Međunarodnom povjerenstvu protiv smrtne kazne </w:t>
      </w:r>
    </w:p>
    <w:p w:rsidR="00573F2D" w:rsidRPr="00517D30" w:rsidRDefault="00573F2D" w:rsidP="00573F2D">
      <w:pPr>
        <w:pStyle w:val="NormalWeb"/>
        <w:spacing w:before="0" w:beforeAutospacing="0" w:after="0" w:afterAutospacing="0"/>
        <w:rPr>
          <w:b/>
          <w:sz w:val="22"/>
          <w:szCs w:val="22"/>
        </w:rPr>
      </w:pPr>
    </w:p>
    <w:p w:rsidR="00573F2D" w:rsidRDefault="00573F2D" w:rsidP="00573F2D">
      <w:pPr>
        <w:pStyle w:val="NormalWeb"/>
        <w:spacing w:before="0" w:beforeAutospacing="0" w:after="0" w:afterAutospacing="0"/>
        <w:jc w:val="center"/>
        <w:rPr>
          <w:b/>
          <w:sz w:val="22"/>
          <w:szCs w:val="22"/>
        </w:rPr>
      </w:pPr>
      <w:r w:rsidRPr="00517D30">
        <w:rPr>
          <w:b/>
          <w:sz w:val="22"/>
          <w:szCs w:val="22"/>
        </w:rPr>
        <w:t>I.</w:t>
      </w:r>
    </w:p>
    <w:p w:rsidR="00573F2D" w:rsidRPr="00573F2D" w:rsidRDefault="00573F2D" w:rsidP="006E1B8B">
      <w:pPr>
        <w:ind w:firstLine="708"/>
        <w:jc w:val="both"/>
        <w:rPr>
          <w:lang w:val="hr-HR"/>
        </w:rPr>
      </w:pPr>
      <w:r w:rsidRPr="00573F2D">
        <w:rPr>
          <w:lang w:val="hr-HR"/>
        </w:rPr>
        <w:t>Vlada Republike Hrvatske daje suglasnost za pridruživanje Republike Hrvatske u svojstvu punopravnog člana Grupi za podršku Međunarodnom povjerenstvu protiv smrtne kazne</w:t>
      </w:r>
      <w:r w:rsidRPr="00573F2D">
        <w:rPr>
          <w:b/>
          <w:lang w:val="hr-HR"/>
        </w:rPr>
        <w:t xml:space="preserve"> </w:t>
      </w:r>
      <w:r w:rsidRPr="00573F2D">
        <w:rPr>
          <w:lang w:val="hr-HR"/>
        </w:rPr>
        <w:t>(u daljnjem tekstu: Grupa za podršku).</w:t>
      </w:r>
    </w:p>
    <w:p w:rsidR="00573F2D" w:rsidRDefault="00573F2D" w:rsidP="00573F2D">
      <w:pPr>
        <w:jc w:val="both"/>
        <w:rPr>
          <w:lang w:val="hr-HR"/>
        </w:rPr>
      </w:pPr>
    </w:p>
    <w:p w:rsidR="00573F2D" w:rsidRDefault="00573F2D" w:rsidP="00573F2D">
      <w:pPr>
        <w:pStyle w:val="ListParagraph"/>
        <w:ind w:left="0"/>
        <w:jc w:val="center"/>
        <w:rPr>
          <w:b/>
        </w:rPr>
      </w:pPr>
      <w:r w:rsidRPr="00517D30">
        <w:rPr>
          <w:b/>
        </w:rPr>
        <w:t>I</w:t>
      </w:r>
      <w:r>
        <w:rPr>
          <w:b/>
        </w:rPr>
        <w:t>I</w:t>
      </w:r>
      <w:r w:rsidRPr="00517D30">
        <w:rPr>
          <w:b/>
        </w:rPr>
        <w:t>.</w:t>
      </w:r>
    </w:p>
    <w:p w:rsidR="00573F2D" w:rsidRPr="00573F2D" w:rsidRDefault="00573F2D" w:rsidP="006E1B8B">
      <w:pPr>
        <w:ind w:firstLine="708"/>
        <w:jc w:val="both"/>
        <w:rPr>
          <w:lang w:val="hr-HR"/>
        </w:rPr>
      </w:pPr>
      <w:r w:rsidRPr="00573F2D">
        <w:rPr>
          <w:lang w:val="hr-HR"/>
        </w:rPr>
        <w:t xml:space="preserve">Prihvaća se Nacrt pisma namjere za pridruživanje Republike Hrvatske u svojstvu punopravnog člana Grupi za podršku, u tekstu koje je dostavilo Ministarstvo vanjskih i europskih poslova aktom, klase: </w:t>
      </w:r>
      <w:r w:rsidR="006E1B8B">
        <w:rPr>
          <w:lang w:val="hr-HR"/>
        </w:rPr>
        <w:t>004-01/19-01/24</w:t>
      </w:r>
      <w:r w:rsidRPr="00573F2D">
        <w:rPr>
          <w:lang w:val="hr-HR"/>
        </w:rPr>
        <w:t xml:space="preserve">, urbroja: </w:t>
      </w:r>
      <w:r w:rsidR="006E1B8B">
        <w:rPr>
          <w:lang w:val="hr-HR"/>
        </w:rPr>
        <w:t>521-IV-02-02-20-16</w:t>
      </w:r>
      <w:r w:rsidRPr="00573F2D">
        <w:rPr>
          <w:lang w:val="hr-HR"/>
        </w:rPr>
        <w:t>, od</w:t>
      </w:r>
      <w:r w:rsidR="006E1B8B">
        <w:rPr>
          <w:lang w:val="hr-HR"/>
        </w:rPr>
        <w:t xml:space="preserve"> 8. siječnja 2020. godine (u daljnjem tekstu: </w:t>
      </w:r>
      <w:r w:rsidRPr="00573F2D">
        <w:rPr>
          <w:lang w:val="hr-HR"/>
        </w:rPr>
        <w:t>Pismo namjere).</w:t>
      </w:r>
    </w:p>
    <w:p w:rsidR="00573F2D" w:rsidRPr="00573F2D" w:rsidRDefault="00573F2D" w:rsidP="00573F2D">
      <w:pPr>
        <w:jc w:val="both"/>
        <w:rPr>
          <w:lang w:val="hr-HR"/>
        </w:rPr>
      </w:pPr>
    </w:p>
    <w:p w:rsidR="00573F2D" w:rsidRDefault="00573F2D" w:rsidP="00573F2D">
      <w:pPr>
        <w:jc w:val="center"/>
        <w:rPr>
          <w:b/>
          <w:lang w:val="hr-HR"/>
        </w:rPr>
      </w:pPr>
      <w:r w:rsidRPr="00573F2D">
        <w:rPr>
          <w:b/>
          <w:lang w:val="hr-HR"/>
        </w:rPr>
        <w:t>II</w:t>
      </w:r>
      <w:r>
        <w:rPr>
          <w:b/>
          <w:lang w:val="hr-HR"/>
        </w:rPr>
        <w:t>I</w:t>
      </w:r>
      <w:r w:rsidRPr="00573F2D">
        <w:rPr>
          <w:b/>
          <w:lang w:val="hr-HR"/>
        </w:rPr>
        <w:t>.</w:t>
      </w:r>
    </w:p>
    <w:p w:rsidR="00573F2D" w:rsidRPr="00517D30" w:rsidRDefault="00573F2D" w:rsidP="006E1B8B">
      <w:pPr>
        <w:pStyle w:val="ListParagraph"/>
        <w:ind w:left="0" w:firstLine="708"/>
        <w:jc w:val="both"/>
      </w:pPr>
      <w:r w:rsidRPr="00517D30">
        <w:t>Ministarstvo vanjskih i europskih poslova određuje se nositeljem i glavnim koordinatorom provedbe svih obveza i aktivnosti vezanih uz pridruživanje Republike Hrvatske Grupi za podršku kao i svih obveza i aktivnosti koje proizlaze iz članstva u Grupi za podršku.</w:t>
      </w:r>
    </w:p>
    <w:p w:rsidR="00573F2D" w:rsidRPr="00517D30" w:rsidRDefault="00573F2D" w:rsidP="00573F2D">
      <w:pPr>
        <w:pStyle w:val="ListParagraph"/>
        <w:ind w:left="0"/>
        <w:jc w:val="both"/>
      </w:pPr>
    </w:p>
    <w:p w:rsidR="00573F2D" w:rsidRDefault="00573F2D" w:rsidP="00573F2D">
      <w:pPr>
        <w:pStyle w:val="ListParagraph"/>
        <w:ind w:left="0"/>
        <w:jc w:val="center"/>
        <w:rPr>
          <w:b/>
        </w:rPr>
      </w:pPr>
      <w:r>
        <w:rPr>
          <w:b/>
        </w:rPr>
        <w:t>IV</w:t>
      </w:r>
      <w:r w:rsidRPr="00E454B4">
        <w:rPr>
          <w:b/>
        </w:rPr>
        <w:t>.</w:t>
      </w:r>
    </w:p>
    <w:p w:rsidR="00573F2D" w:rsidRPr="00517D30" w:rsidRDefault="00573F2D" w:rsidP="006E1B8B">
      <w:pPr>
        <w:pStyle w:val="ListParagraph"/>
        <w:ind w:left="0" w:firstLine="708"/>
        <w:jc w:val="both"/>
      </w:pPr>
      <w:r w:rsidRPr="00517D30">
        <w:t xml:space="preserve">Zadužuje se Ministarstvo vanjskih i europskih poslova da u provedbi ove Odluke uplati iznos od 10.000,00 eura (slovima:desettisućaeura) u 2020. i 10.000,00 eura (slovima:desettisućaeura) u 2021. godini na račun Međunarodnog povjerenstva </w:t>
      </w:r>
      <w:r>
        <w:t xml:space="preserve">protiv smrtne kazne. </w:t>
      </w:r>
      <w:r w:rsidRPr="00E454B4">
        <w:t>Financijska sredstva su osigurana u Državnom proračunu Republike Hrvatske, izvor 11 Opći prihodi i primici, razdjel 048 Ministarstvo vanjskih i europskih poslova, aktivnost A539032 Međunarodne članarine.</w:t>
      </w:r>
    </w:p>
    <w:p w:rsidR="006E1B8B" w:rsidRDefault="006E1B8B" w:rsidP="00573F2D">
      <w:pPr>
        <w:jc w:val="center"/>
        <w:rPr>
          <w:b/>
          <w:lang w:val="hr-HR"/>
        </w:rPr>
      </w:pPr>
    </w:p>
    <w:p w:rsidR="00573F2D" w:rsidRDefault="00573F2D" w:rsidP="00573F2D">
      <w:pPr>
        <w:jc w:val="center"/>
        <w:rPr>
          <w:b/>
          <w:lang w:val="hr-HR"/>
        </w:rPr>
      </w:pPr>
      <w:r w:rsidRPr="00573F2D">
        <w:rPr>
          <w:b/>
          <w:lang w:val="hr-HR"/>
        </w:rPr>
        <w:t>V.</w:t>
      </w:r>
    </w:p>
    <w:p w:rsidR="00573F2D" w:rsidRPr="00573F2D" w:rsidRDefault="00573F2D" w:rsidP="006E1B8B">
      <w:pPr>
        <w:ind w:firstLine="708"/>
        <w:jc w:val="both"/>
        <w:rPr>
          <w:lang w:val="hr-HR"/>
        </w:rPr>
      </w:pPr>
      <w:r w:rsidRPr="00573F2D">
        <w:rPr>
          <w:lang w:val="hr-HR"/>
        </w:rPr>
        <w:t>Pismo namjere će, u ime Republike Hrvatske, predsjedniku Međunarodnog povjerenstva protiv smrtne kazne, uputiti ministar vanjskih i europskih poslova.</w:t>
      </w:r>
    </w:p>
    <w:p w:rsidR="00573F2D" w:rsidRPr="00573F2D" w:rsidRDefault="00573F2D" w:rsidP="00573F2D">
      <w:pPr>
        <w:jc w:val="both"/>
        <w:rPr>
          <w:lang w:val="hr-HR"/>
        </w:rPr>
      </w:pPr>
    </w:p>
    <w:p w:rsidR="00573F2D" w:rsidRDefault="00573F2D" w:rsidP="00573F2D">
      <w:pPr>
        <w:jc w:val="center"/>
        <w:rPr>
          <w:b/>
          <w:lang w:val="hr-HR"/>
        </w:rPr>
      </w:pPr>
      <w:r w:rsidRPr="00573F2D">
        <w:rPr>
          <w:b/>
          <w:lang w:val="hr-HR"/>
        </w:rPr>
        <w:t>VI.</w:t>
      </w:r>
    </w:p>
    <w:p w:rsidR="00573F2D" w:rsidRPr="00573F2D" w:rsidRDefault="00573F2D" w:rsidP="006E1B8B">
      <w:pPr>
        <w:ind w:firstLine="708"/>
        <w:jc w:val="both"/>
        <w:rPr>
          <w:lang w:val="hr-HR"/>
        </w:rPr>
      </w:pPr>
      <w:r w:rsidRPr="00573F2D">
        <w:rPr>
          <w:lang w:val="hr-HR"/>
        </w:rPr>
        <w:t xml:space="preserve">Ova Odluka stupa na snagu danom donošenja. </w:t>
      </w:r>
    </w:p>
    <w:p w:rsidR="00573F2D" w:rsidRPr="00573F2D" w:rsidRDefault="00573F2D" w:rsidP="00573F2D">
      <w:pPr>
        <w:jc w:val="both"/>
        <w:rPr>
          <w:lang w:val="hr-HR"/>
        </w:rPr>
      </w:pPr>
    </w:p>
    <w:p w:rsidR="00573F2D" w:rsidRPr="00573F2D" w:rsidRDefault="00573F2D" w:rsidP="00573F2D">
      <w:pPr>
        <w:pStyle w:val="NormalWeb"/>
        <w:spacing w:before="0" w:beforeAutospacing="0" w:after="0" w:afterAutospacing="0"/>
        <w:rPr>
          <w:sz w:val="22"/>
          <w:szCs w:val="22"/>
        </w:rPr>
      </w:pPr>
      <w:r w:rsidRPr="00573F2D">
        <w:rPr>
          <w:sz w:val="22"/>
          <w:szCs w:val="22"/>
        </w:rPr>
        <w:t>KLASA:</w:t>
      </w:r>
    </w:p>
    <w:p w:rsidR="006E1B8B" w:rsidRDefault="00573F2D" w:rsidP="00573F2D">
      <w:pPr>
        <w:pStyle w:val="NormalWeb"/>
        <w:spacing w:before="0" w:beforeAutospacing="0" w:after="0" w:afterAutospacing="0"/>
        <w:rPr>
          <w:sz w:val="22"/>
          <w:szCs w:val="22"/>
        </w:rPr>
      </w:pPr>
      <w:r w:rsidRPr="00573F2D">
        <w:rPr>
          <w:sz w:val="22"/>
          <w:szCs w:val="22"/>
        </w:rPr>
        <w:t>URBROJ:</w:t>
      </w:r>
    </w:p>
    <w:p w:rsidR="006E1B8B" w:rsidRDefault="006E1B8B" w:rsidP="00573F2D">
      <w:pPr>
        <w:pStyle w:val="NormalWeb"/>
        <w:spacing w:before="0" w:beforeAutospacing="0" w:after="0" w:afterAutospacing="0"/>
        <w:rPr>
          <w:sz w:val="22"/>
          <w:szCs w:val="22"/>
        </w:rPr>
      </w:pPr>
      <w:r w:rsidRPr="006E1B8B">
        <w:rPr>
          <w:sz w:val="22"/>
          <w:szCs w:val="22"/>
        </w:rPr>
        <w:t>Zagreb</w:t>
      </w:r>
      <w:r>
        <w:rPr>
          <w:sz w:val="22"/>
          <w:szCs w:val="22"/>
        </w:rPr>
        <w:t>, _________ 2020.</w:t>
      </w:r>
    </w:p>
    <w:p w:rsidR="006E1B8B" w:rsidRDefault="006E1B8B" w:rsidP="00573F2D">
      <w:pPr>
        <w:pStyle w:val="NormalWeb"/>
        <w:spacing w:before="0" w:beforeAutospacing="0" w:after="0" w:afterAutospacing="0"/>
        <w:rPr>
          <w:sz w:val="22"/>
          <w:szCs w:val="22"/>
        </w:rPr>
      </w:pPr>
    </w:p>
    <w:p w:rsidR="006E1B8B" w:rsidRPr="006E1B8B" w:rsidRDefault="006E1B8B" w:rsidP="00573F2D">
      <w:pPr>
        <w:pStyle w:val="NormalWeb"/>
        <w:spacing w:before="0" w:beforeAutospacing="0" w:after="0" w:afterAutospacing="0"/>
        <w:rPr>
          <w:sz w:val="22"/>
          <w:szCs w:val="22"/>
        </w:rPr>
      </w:pPr>
    </w:p>
    <w:p w:rsidR="00573F2D" w:rsidRPr="006E1B8B" w:rsidRDefault="00573F2D" w:rsidP="00573F2D">
      <w:pPr>
        <w:pStyle w:val="NormalWeb"/>
        <w:spacing w:before="0" w:beforeAutospacing="0" w:after="0" w:afterAutospacing="0"/>
        <w:ind w:left="4248"/>
        <w:rPr>
          <w:sz w:val="22"/>
          <w:szCs w:val="22"/>
        </w:rPr>
      </w:pPr>
      <w:r w:rsidRPr="006E1B8B">
        <w:rPr>
          <w:sz w:val="22"/>
          <w:szCs w:val="22"/>
        </w:rPr>
        <w:t xml:space="preserve">    </w:t>
      </w:r>
      <w:r w:rsidRPr="006E1B8B">
        <w:rPr>
          <w:sz w:val="22"/>
          <w:szCs w:val="22"/>
        </w:rPr>
        <w:tab/>
      </w:r>
      <w:r w:rsidRPr="006E1B8B">
        <w:rPr>
          <w:sz w:val="22"/>
          <w:szCs w:val="22"/>
        </w:rPr>
        <w:tab/>
        <w:t xml:space="preserve"> </w:t>
      </w:r>
      <w:r w:rsidR="006E1B8B">
        <w:rPr>
          <w:sz w:val="22"/>
          <w:szCs w:val="22"/>
        </w:rPr>
        <w:t xml:space="preserve">       </w:t>
      </w:r>
      <w:r w:rsidRPr="006E1B8B">
        <w:rPr>
          <w:sz w:val="22"/>
          <w:szCs w:val="22"/>
        </w:rPr>
        <w:t xml:space="preserve"> </w:t>
      </w:r>
      <w:r w:rsidR="006E1B8B">
        <w:rPr>
          <w:sz w:val="22"/>
          <w:szCs w:val="22"/>
        </w:rPr>
        <w:t>PREDSJEDNIK</w:t>
      </w:r>
    </w:p>
    <w:p w:rsidR="00573F2D" w:rsidRDefault="00573F2D" w:rsidP="00573F2D">
      <w:pPr>
        <w:pStyle w:val="NormalWeb"/>
        <w:spacing w:before="0" w:beforeAutospacing="0" w:after="0" w:afterAutospacing="0"/>
        <w:ind w:left="4248"/>
        <w:rPr>
          <w:sz w:val="22"/>
          <w:szCs w:val="22"/>
        </w:rPr>
      </w:pPr>
    </w:p>
    <w:p w:rsidR="006E1B8B" w:rsidRPr="006E1B8B" w:rsidRDefault="006E1B8B" w:rsidP="00573F2D">
      <w:pPr>
        <w:pStyle w:val="NormalWeb"/>
        <w:spacing w:before="0" w:beforeAutospacing="0" w:after="0" w:afterAutospacing="0"/>
        <w:ind w:left="4248"/>
        <w:rPr>
          <w:sz w:val="22"/>
          <w:szCs w:val="22"/>
        </w:rPr>
      </w:pPr>
    </w:p>
    <w:p w:rsidR="006E1B8B" w:rsidRDefault="00573F2D" w:rsidP="00573F2D">
      <w:pPr>
        <w:pStyle w:val="NormalWeb"/>
        <w:spacing w:before="0" w:beforeAutospacing="0" w:after="0" w:afterAutospacing="0"/>
        <w:ind w:left="5664"/>
        <w:rPr>
          <w:sz w:val="22"/>
          <w:szCs w:val="22"/>
        </w:rPr>
      </w:pPr>
      <w:r w:rsidRPr="006E1B8B">
        <w:rPr>
          <w:sz w:val="22"/>
          <w:szCs w:val="22"/>
        </w:rPr>
        <w:t xml:space="preserve">  mr.sc. Andrej Plenković</w:t>
      </w:r>
    </w:p>
    <w:p w:rsidR="006E1B8B" w:rsidRPr="00573F2D" w:rsidRDefault="006E1B8B" w:rsidP="006E1B8B">
      <w:pPr>
        <w:jc w:val="center"/>
        <w:rPr>
          <w:b/>
          <w:lang w:val="hr-HR"/>
        </w:rPr>
      </w:pPr>
      <w:r w:rsidRPr="00573F2D">
        <w:rPr>
          <w:b/>
          <w:lang w:val="hr-HR"/>
        </w:rPr>
        <w:t>OBRAZLOŽENJE</w:t>
      </w:r>
    </w:p>
    <w:p w:rsidR="006E1B8B" w:rsidRPr="00573F2D" w:rsidRDefault="006E1B8B" w:rsidP="006E1B8B">
      <w:pPr>
        <w:jc w:val="center"/>
        <w:rPr>
          <w:b/>
          <w:lang w:val="hr-HR"/>
        </w:rPr>
      </w:pPr>
    </w:p>
    <w:p w:rsidR="006E1B8B" w:rsidRPr="00573F2D" w:rsidRDefault="006E1B8B" w:rsidP="006E1B8B">
      <w:pPr>
        <w:jc w:val="both"/>
        <w:rPr>
          <w:lang w:val="hr-HR"/>
        </w:rPr>
      </w:pPr>
      <w:r w:rsidRPr="00573F2D">
        <w:rPr>
          <w:b/>
          <w:lang w:val="hr-HR"/>
        </w:rPr>
        <w:t>Grupa za podršku Međunarodnom povjerenstvu protiv smrtne kazne</w:t>
      </w:r>
      <w:r w:rsidRPr="00573F2D">
        <w:rPr>
          <w:lang w:val="hr-HR"/>
        </w:rPr>
        <w:t xml:space="preserve"> sačinjena je od država koje se zalažu za ukidanje smrtne kazne u svijetu. Članice Grupe za podršku su: Belgija, Francuska, Njemačka, Italija, Portugal, Španjolska, UK, Alžir, Argentina, Australija, Dominikanska Republika, Kazahstan, Meksiko, Mongolija, Norveška, Filipini, Južnoafrička Republika, Švicarska, Togo i Turska. Promatrači su:  Kanada i Novi Zeland. Grupa za podršku nije formalna organizacija, ali ima vlastita pravila rada te djeluje po principu rotirajućeg predsjedavanja. Trenutno Grupom za podršku predsjedava Španjolska. </w:t>
      </w:r>
    </w:p>
    <w:p w:rsidR="006E1B8B" w:rsidRPr="00573F2D" w:rsidRDefault="006E1B8B" w:rsidP="006E1B8B">
      <w:pPr>
        <w:jc w:val="both"/>
        <w:rPr>
          <w:lang w:val="hr-HR"/>
        </w:rPr>
      </w:pPr>
    </w:p>
    <w:p w:rsidR="006E1B8B" w:rsidRPr="001E3AE4" w:rsidRDefault="006E1B8B" w:rsidP="006E1B8B">
      <w:pPr>
        <w:pStyle w:val="Default"/>
        <w:jc w:val="both"/>
      </w:pPr>
      <w:r w:rsidRPr="00604682">
        <w:rPr>
          <w:b/>
          <w:bCs/>
          <w:color w:val="auto"/>
        </w:rPr>
        <w:t>Međunarodno povjerenstvo protiv smrtne kazne</w:t>
      </w:r>
      <w:r>
        <w:rPr>
          <w:color w:val="auto"/>
        </w:rPr>
        <w:t xml:space="preserve"> osnovano je 2010. na španjolsku inicijativu koje, poduzimajući aktivnosti komplementarne onim međunarodnih i regionalnih organizacija te organizacija civilnog društva, djeluje s istim ciljem - ukidanjem smrtne kazne u svijetu. Od 2016. postoji kao neprofitna organizacija osnovana s pravnom osobnošću prema španjolskom zakonodavstvu. Međunarodno povjerenstvo, kao nezavisno tijelo, ima vlastita pravila djelovanja te određuje svoje aktivnosti. Č</w:t>
      </w:r>
      <w:r>
        <w:t>lanovi Međunarodnog povjerenstva su istaknuti stručnjaci u području ljudskih prava iz cijelog svijeta koji djeluju neovisno o državama iz kojih dolaze.</w:t>
      </w:r>
      <w:r>
        <w:rPr>
          <w:color w:val="auto"/>
        </w:rPr>
        <w:t xml:space="preserve"> Njihova nezavisnost u odlučivanju i široka zemljopisna zastupljenost dodana su vrijednost ovog Povjerenstva</w:t>
      </w:r>
      <w:r>
        <w:t xml:space="preserve"> značajne vidljivosti na međunarodnoj razini.</w:t>
      </w:r>
      <w:r>
        <w:rPr>
          <w:color w:val="auto"/>
        </w:rPr>
        <w:t xml:space="preserve"> </w:t>
      </w:r>
    </w:p>
    <w:p w:rsidR="006E1B8B" w:rsidRPr="00573F2D" w:rsidRDefault="006E1B8B" w:rsidP="006E1B8B">
      <w:pPr>
        <w:jc w:val="both"/>
        <w:rPr>
          <w:lang w:val="hr-HR"/>
        </w:rPr>
      </w:pPr>
    </w:p>
    <w:p w:rsidR="006E1B8B" w:rsidRDefault="006E1B8B" w:rsidP="006E1B8B">
      <w:pPr>
        <w:pStyle w:val="ListParagraph"/>
        <w:ind w:left="0"/>
        <w:jc w:val="both"/>
        <w:rPr>
          <w:rFonts w:eastAsiaTheme="minorHAnsi"/>
          <w:lang w:eastAsia="en-US"/>
        </w:rPr>
      </w:pPr>
      <w:r w:rsidRPr="007C3105">
        <w:rPr>
          <w:rFonts w:eastAsiaTheme="minorHAnsi"/>
          <w:lang w:eastAsia="en-US"/>
        </w:rPr>
        <w:t>Ministarstvo vanjskih i europskih poslova predlaže Vladi RH</w:t>
      </w:r>
      <w:r w:rsidRPr="008B1567">
        <w:rPr>
          <w:rFonts w:eastAsiaTheme="minorHAnsi"/>
          <w:b/>
          <w:lang w:eastAsia="en-US"/>
        </w:rPr>
        <w:t xml:space="preserve"> </w:t>
      </w:r>
      <w:r w:rsidRPr="008B1567">
        <w:rPr>
          <w:rFonts w:eastAsiaTheme="minorHAnsi"/>
          <w:lang w:eastAsia="en-US"/>
        </w:rPr>
        <w:t xml:space="preserve">pridruživanje </w:t>
      </w:r>
      <w:r>
        <w:rPr>
          <w:rFonts w:eastAsiaTheme="minorHAnsi"/>
          <w:lang w:eastAsia="en-US"/>
        </w:rPr>
        <w:t xml:space="preserve">Republike Hrvatske </w:t>
      </w:r>
      <w:r w:rsidRPr="008B1567">
        <w:rPr>
          <w:rFonts w:eastAsiaTheme="minorHAnsi"/>
          <w:lang w:eastAsia="en-US"/>
        </w:rPr>
        <w:t xml:space="preserve">Grupi </w:t>
      </w:r>
      <w:r>
        <w:rPr>
          <w:rFonts w:eastAsiaTheme="minorHAnsi"/>
          <w:lang w:eastAsia="en-US"/>
        </w:rPr>
        <w:t>za podršku u svojstvu punopravnog člana</w:t>
      </w:r>
      <w:r w:rsidRPr="007C3105">
        <w:rPr>
          <w:rFonts w:eastAsiaTheme="minorHAnsi"/>
          <w:lang w:eastAsia="en-US"/>
        </w:rPr>
        <w:t xml:space="preserve"> </w:t>
      </w:r>
      <w:r>
        <w:rPr>
          <w:rFonts w:eastAsiaTheme="minorHAnsi"/>
          <w:lang w:eastAsia="en-US"/>
        </w:rPr>
        <w:t>imajući u vidu da je pridruživanje u</w:t>
      </w:r>
      <w:r w:rsidRPr="007C3105">
        <w:rPr>
          <w:rFonts w:eastAsiaTheme="minorHAnsi"/>
          <w:lang w:eastAsia="en-US"/>
        </w:rPr>
        <w:t xml:space="preserve"> skladu s domaćim zakonodavstvom, međunarodnim ugovorima kojih je RH stranka, kao i praksom RH na vanjskopolitičkoj razini u dosadašnjem lobiranju za ukidanje smrtne kazne. </w:t>
      </w:r>
      <w:r>
        <w:rPr>
          <w:rFonts w:eastAsiaTheme="minorHAnsi"/>
          <w:lang w:eastAsia="en-US"/>
        </w:rPr>
        <w:t>Također, p</w:t>
      </w:r>
      <w:r w:rsidRPr="007C3105">
        <w:rPr>
          <w:rFonts w:eastAsiaTheme="minorHAnsi"/>
          <w:lang w:eastAsia="en-US"/>
        </w:rPr>
        <w:t>ridruživanjem Grup</w:t>
      </w:r>
      <w:r>
        <w:rPr>
          <w:rFonts w:eastAsiaTheme="minorHAnsi"/>
          <w:lang w:eastAsia="en-US"/>
        </w:rPr>
        <w:t>i za podršku,</w:t>
      </w:r>
      <w:r w:rsidRPr="007C3105">
        <w:rPr>
          <w:rFonts w:eastAsiaTheme="minorHAnsi"/>
          <w:lang w:eastAsia="en-US"/>
        </w:rPr>
        <w:t xml:space="preserve"> RH bi bila jedina država članica EU iz istočne Europe što bi doprinijelo vidljivosti, imajući u vidu i HR PRES 2020. </w:t>
      </w:r>
    </w:p>
    <w:p w:rsidR="006E1B8B" w:rsidRDefault="006E1B8B" w:rsidP="006E1B8B">
      <w:pPr>
        <w:pStyle w:val="ListParagraph"/>
        <w:ind w:left="0"/>
        <w:jc w:val="both"/>
        <w:rPr>
          <w:rFonts w:eastAsiaTheme="minorHAnsi"/>
          <w:lang w:eastAsia="en-US"/>
        </w:rPr>
      </w:pPr>
    </w:p>
    <w:p w:rsidR="006E1B8B" w:rsidRPr="00573F2D" w:rsidRDefault="006E1B8B" w:rsidP="006E1B8B">
      <w:pPr>
        <w:jc w:val="both"/>
        <w:rPr>
          <w:lang w:val="hr-HR"/>
        </w:rPr>
      </w:pPr>
      <w:r w:rsidRPr="00573F2D">
        <w:rPr>
          <w:lang w:val="hr-HR"/>
        </w:rPr>
        <w:t>S time u vezi predlaže se donošenje Odluke Vlade RH, kojom se: daje suglasnost za pridruživanje RH u svojstvu punopravnog člana Grupi za podršku, određuje Ministarstvo vanjskih i europskih poslova za nositelja i glavnog koordinatora provedbe svih obveza i aktivnosti vezanih uz pridruživanje Grupi za podršku kao i svih obveza i aktivnosti koje proizlaze iz članstva te prihvaća Nacrt pisma namjere za pridruživanje RH Grupi za podršku. Ministar vanjskih i europskih poslova zadužuje se za upućivanje Pisma namjere predsjedniku Međunarodnog povjerenstva. Ministarstvo vanjskih i europskih poslova zadužuje se da u provedbi ove Odluke na ime članstva u Grupi za podršku na račun Međunarodnog povjerenstva uplati iznos od 10.000,00 eura u 2020. i 10.000,00 eura u 2021. godini. Sredstva su osigurana u Državnom proračunu Republike Hrvatske, na poziciji Ministarstva vanjskih i europskih poslova A539032 Međunarodne članarine.</w:t>
      </w:r>
    </w:p>
    <w:p w:rsidR="00573F2D" w:rsidRPr="006E1B8B" w:rsidRDefault="00573F2D" w:rsidP="00573F2D">
      <w:pPr>
        <w:pStyle w:val="NormalWeb"/>
        <w:spacing w:before="0" w:beforeAutospacing="0" w:after="0" w:afterAutospacing="0"/>
        <w:ind w:left="5664"/>
        <w:rPr>
          <w:sz w:val="22"/>
          <w:szCs w:val="22"/>
        </w:rPr>
      </w:pPr>
    </w:p>
    <w:p w:rsidR="00FF32A4" w:rsidRPr="006E1B8B" w:rsidRDefault="00FF32A4" w:rsidP="006E1B8B">
      <w:pPr>
        <w:spacing w:after="200" w:line="276" w:lineRule="auto"/>
        <w:rPr>
          <w:rFonts w:ascii="Garamond" w:eastAsia="Calibri" w:hAnsi="Garamond"/>
          <w:i/>
          <w:sz w:val="25"/>
          <w:szCs w:val="25"/>
          <w:lang w:val="hr-HR"/>
        </w:rPr>
      </w:pPr>
    </w:p>
    <w:sectPr w:rsidR="00FF32A4" w:rsidRPr="006E1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37" w:rsidRDefault="00F83337" w:rsidP="00CA2D9D">
      <w:r>
        <w:separator/>
      </w:r>
    </w:p>
  </w:endnote>
  <w:endnote w:type="continuationSeparator" w:id="0">
    <w:p w:rsidR="00F83337" w:rsidRDefault="00F83337" w:rsidP="00C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37" w:rsidRDefault="00F83337" w:rsidP="00CA2D9D">
      <w:r>
        <w:separator/>
      </w:r>
    </w:p>
  </w:footnote>
  <w:footnote w:type="continuationSeparator" w:id="0">
    <w:p w:rsidR="00F83337" w:rsidRDefault="00F83337" w:rsidP="00CA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037"/>
    <w:multiLevelType w:val="hybridMultilevel"/>
    <w:tmpl w:val="1EAC2CF4"/>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3E51C63"/>
    <w:multiLevelType w:val="hybridMultilevel"/>
    <w:tmpl w:val="2B0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E2F"/>
    <w:multiLevelType w:val="hybridMultilevel"/>
    <w:tmpl w:val="573C020A"/>
    <w:lvl w:ilvl="0" w:tplc="D3E69FC4">
      <w:start w:val="1"/>
      <w:numFmt w:val="decimal"/>
      <w:lvlText w:val="%1."/>
      <w:lvlJc w:val="left"/>
      <w:pPr>
        <w:ind w:left="786" w:hanging="360"/>
      </w:pPr>
      <w:rPr>
        <w:rFonts w:ascii="Times New Roman" w:eastAsia="Calibri" w:hAnsi="Times New Roman" w:cs="Times New Roman"/>
        <w:b/>
        <w:color w:val="auto"/>
      </w:rPr>
    </w:lvl>
    <w:lvl w:ilvl="1" w:tplc="041A0019" w:tentative="1">
      <w:start w:val="1"/>
      <w:numFmt w:val="lowerLetter"/>
      <w:lvlText w:val="%2."/>
      <w:lvlJc w:val="left"/>
      <w:pPr>
        <w:ind w:left="4984" w:hanging="360"/>
      </w:pPr>
    </w:lvl>
    <w:lvl w:ilvl="2" w:tplc="041A001B" w:tentative="1">
      <w:start w:val="1"/>
      <w:numFmt w:val="lowerRoman"/>
      <w:lvlText w:val="%3."/>
      <w:lvlJc w:val="right"/>
      <w:pPr>
        <w:ind w:left="5704" w:hanging="180"/>
      </w:pPr>
    </w:lvl>
    <w:lvl w:ilvl="3" w:tplc="041A000F" w:tentative="1">
      <w:start w:val="1"/>
      <w:numFmt w:val="decimal"/>
      <w:lvlText w:val="%4."/>
      <w:lvlJc w:val="left"/>
      <w:pPr>
        <w:ind w:left="6424" w:hanging="360"/>
      </w:pPr>
    </w:lvl>
    <w:lvl w:ilvl="4" w:tplc="041A0019" w:tentative="1">
      <w:start w:val="1"/>
      <w:numFmt w:val="lowerLetter"/>
      <w:lvlText w:val="%5."/>
      <w:lvlJc w:val="left"/>
      <w:pPr>
        <w:ind w:left="7144" w:hanging="360"/>
      </w:pPr>
    </w:lvl>
    <w:lvl w:ilvl="5" w:tplc="041A001B" w:tentative="1">
      <w:start w:val="1"/>
      <w:numFmt w:val="lowerRoman"/>
      <w:lvlText w:val="%6."/>
      <w:lvlJc w:val="right"/>
      <w:pPr>
        <w:ind w:left="7864" w:hanging="180"/>
      </w:pPr>
    </w:lvl>
    <w:lvl w:ilvl="6" w:tplc="041A000F" w:tentative="1">
      <w:start w:val="1"/>
      <w:numFmt w:val="decimal"/>
      <w:lvlText w:val="%7."/>
      <w:lvlJc w:val="left"/>
      <w:pPr>
        <w:ind w:left="8584" w:hanging="360"/>
      </w:pPr>
    </w:lvl>
    <w:lvl w:ilvl="7" w:tplc="041A0019" w:tentative="1">
      <w:start w:val="1"/>
      <w:numFmt w:val="lowerLetter"/>
      <w:lvlText w:val="%8."/>
      <w:lvlJc w:val="left"/>
      <w:pPr>
        <w:ind w:left="9304" w:hanging="360"/>
      </w:pPr>
    </w:lvl>
    <w:lvl w:ilvl="8" w:tplc="041A001B" w:tentative="1">
      <w:start w:val="1"/>
      <w:numFmt w:val="lowerRoman"/>
      <w:lvlText w:val="%9."/>
      <w:lvlJc w:val="right"/>
      <w:pPr>
        <w:ind w:left="10024" w:hanging="180"/>
      </w:pPr>
    </w:lvl>
  </w:abstractNum>
  <w:abstractNum w:abstractNumId="3" w15:restartNumberingAfterBreak="0">
    <w:nsid w:val="57BC096B"/>
    <w:multiLevelType w:val="singleLevel"/>
    <w:tmpl w:val="476A422A"/>
    <w:lvl w:ilvl="0">
      <w:start w:val="1"/>
      <w:numFmt w:val="decimal"/>
      <w:lvlText w:val="(%1.)"/>
      <w:lvlJc w:val="right"/>
      <w:pPr>
        <w:tabs>
          <w:tab w:val="num" w:pos="57"/>
        </w:tabs>
        <w:ind w:left="57" w:hanging="57"/>
      </w:pPr>
      <w:rPr>
        <w:rFonts w:hint="default"/>
        <w:i w:val="0"/>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DC"/>
    <w:rsid w:val="0002139B"/>
    <w:rsid w:val="00045145"/>
    <w:rsid w:val="000708C0"/>
    <w:rsid w:val="00084B9A"/>
    <w:rsid w:val="000B016C"/>
    <w:rsid w:val="000C21EF"/>
    <w:rsid w:val="00103E14"/>
    <w:rsid w:val="001B11E8"/>
    <w:rsid w:val="001C040C"/>
    <w:rsid w:val="001D05F4"/>
    <w:rsid w:val="001F2B57"/>
    <w:rsid w:val="002051B7"/>
    <w:rsid w:val="00252129"/>
    <w:rsid w:val="00266381"/>
    <w:rsid w:val="002A26C8"/>
    <w:rsid w:val="0033175F"/>
    <w:rsid w:val="00334ECE"/>
    <w:rsid w:val="00335BB8"/>
    <w:rsid w:val="00391D8F"/>
    <w:rsid w:val="003C1387"/>
    <w:rsid w:val="00402768"/>
    <w:rsid w:val="0045072F"/>
    <w:rsid w:val="004D708A"/>
    <w:rsid w:val="00573F2D"/>
    <w:rsid w:val="00652F6E"/>
    <w:rsid w:val="00666444"/>
    <w:rsid w:val="006953D0"/>
    <w:rsid w:val="006C347F"/>
    <w:rsid w:val="006E1B8B"/>
    <w:rsid w:val="00723A57"/>
    <w:rsid w:val="00731C81"/>
    <w:rsid w:val="007D4D8D"/>
    <w:rsid w:val="00822C0A"/>
    <w:rsid w:val="00857D45"/>
    <w:rsid w:val="008A4F7A"/>
    <w:rsid w:val="008D1D66"/>
    <w:rsid w:val="008E47B9"/>
    <w:rsid w:val="00901127"/>
    <w:rsid w:val="009251E3"/>
    <w:rsid w:val="0092776C"/>
    <w:rsid w:val="00942C69"/>
    <w:rsid w:val="00962897"/>
    <w:rsid w:val="009B44D7"/>
    <w:rsid w:val="00A32B83"/>
    <w:rsid w:val="00A43BBF"/>
    <w:rsid w:val="00B10926"/>
    <w:rsid w:val="00B303B9"/>
    <w:rsid w:val="00B37FB7"/>
    <w:rsid w:val="00B968F9"/>
    <w:rsid w:val="00C70E56"/>
    <w:rsid w:val="00CA2D9D"/>
    <w:rsid w:val="00CC5FD5"/>
    <w:rsid w:val="00CE2DD4"/>
    <w:rsid w:val="00D15677"/>
    <w:rsid w:val="00DF0265"/>
    <w:rsid w:val="00E245A7"/>
    <w:rsid w:val="00ED5520"/>
    <w:rsid w:val="00F263C8"/>
    <w:rsid w:val="00F337DC"/>
    <w:rsid w:val="00F451EA"/>
    <w:rsid w:val="00F83337"/>
    <w:rsid w:val="00FF32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B115-B05F-4235-A500-B22F4025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D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6C"/>
    <w:pPr>
      <w:ind w:left="720"/>
      <w:contextualSpacing/>
    </w:pPr>
    <w:rPr>
      <w:lang w:val="hr-HR" w:eastAsia="hr-HR"/>
    </w:rPr>
  </w:style>
  <w:style w:type="paragraph" w:styleId="BalloonText">
    <w:name w:val="Balloon Text"/>
    <w:basedOn w:val="Normal"/>
    <w:link w:val="BalloonTextChar"/>
    <w:uiPriority w:val="99"/>
    <w:semiHidden/>
    <w:unhideWhenUsed/>
    <w:rsid w:val="00D15677"/>
    <w:rPr>
      <w:rFonts w:ascii="Tahoma" w:hAnsi="Tahoma" w:cs="Tahoma"/>
      <w:sz w:val="16"/>
      <w:szCs w:val="16"/>
    </w:rPr>
  </w:style>
  <w:style w:type="character" w:customStyle="1" w:styleId="BalloonTextChar">
    <w:name w:val="Balloon Text Char"/>
    <w:basedOn w:val="DefaultParagraphFont"/>
    <w:link w:val="BalloonText"/>
    <w:uiPriority w:val="99"/>
    <w:semiHidden/>
    <w:rsid w:val="00D15677"/>
    <w:rPr>
      <w:rFonts w:ascii="Tahoma" w:eastAsia="Times New Roman" w:hAnsi="Tahoma" w:cs="Tahoma"/>
      <w:sz w:val="16"/>
      <w:szCs w:val="16"/>
      <w:lang w:val="en-GB"/>
    </w:rPr>
  </w:style>
  <w:style w:type="character" w:styleId="Hyperlink">
    <w:name w:val="Hyperlink"/>
    <w:basedOn w:val="DefaultParagraphFont"/>
    <w:uiPriority w:val="99"/>
    <w:semiHidden/>
    <w:unhideWhenUsed/>
    <w:rsid w:val="00DF0265"/>
    <w:rPr>
      <w:color w:val="0000FF"/>
      <w:u w:val="single"/>
    </w:rPr>
  </w:style>
  <w:style w:type="paragraph" w:customStyle="1" w:styleId="Default">
    <w:name w:val="Default"/>
    <w:uiPriority w:val="99"/>
    <w:rsid w:val="000C21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
    <w:uiPriority w:val="99"/>
    <w:unhideWhenUsed/>
    <w:rsid w:val="00CA2D9D"/>
    <w:pPr>
      <w:spacing w:after="200" w:line="276" w:lineRule="auto"/>
    </w:pPr>
    <w:rPr>
      <w:rFonts w:ascii="Calibri" w:eastAsia="Calibri" w:hAnsi="Calibri"/>
      <w:sz w:val="20"/>
      <w:szCs w:val="20"/>
      <w:lang w:val="hr-HR"/>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link w:val="FootnoteText"/>
    <w:uiPriority w:val="99"/>
    <w:rsid w:val="00CA2D9D"/>
    <w:rPr>
      <w:rFonts w:ascii="Calibri" w:eastAsia="Calibri" w:hAnsi="Calibri" w:cs="Times New Roman"/>
      <w:sz w:val="20"/>
      <w:szCs w:val="20"/>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unhideWhenUsed/>
    <w:qFormat/>
    <w:rsid w:val="00CA2D9D"/>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CA2D9D"/>
    <w:pPr>
      <w:spacing w:before="120" w:after="160" w:line="240" w:lineRule="exact"/>
      <w:jc w:val="both"/>
    </w:pPr>
    <w:rPr>
      <w:rFonts w:asciiTheme="minorHAnsi" w:eastAsiaTheme="minorHAnsi" w:hAnsiTheme="minorHAnsi" w:cstheme="minorBidi"/>
      <w:sz w:val="22"/>
      <w:szCs w:val="22"/>
      <w:vertAlign w:val="superscript"/>
      <w:lang w:val="hr-HR"/>
    </w:rPr>
  </w:style>
  <w:style w:type="paragraph" w:styleId="NormalWeb">
    <w:name w:val="Normal (Web)"/>
    <w:basedOn w:val="Normal"/>
    <w:uiPriority w:val="99"/>
    <w:rsid w:val="00573F2D"/>
    <w:pPr>
      <w:spacing w:before="100" w:beforeAutospacing="1" w:after="100" w:afterAutospacing="1"/>
    </w:pPr>
    <w:rPr>
      <w:lang w:val="hr-HR" w:eastAsia="hr-HR"/>
    </w:rPr>
  </w:style>
  <w:style w:type="character" w:customStyle="1" w:styleId="naslov121">
    <w:name w:val="naslov121"/>
    <w:rsid w:val="00901127"/>
    <w:rPr>
      <w:rFonts w:ascii="Verdana" w:hAnsi="Verdana" w:hint="default"/>
      <w:b/>
      <w:bCs/>
      <w:i w:val="0"/>
      <w:iCs w:val="0"/>
      <w:strike w:val="0"/>
      <w:dstrike w:val="0"/>
      <w:color w:val="666666"/>
      <w:sz w:val="18"/>
      <w:szCs w:val="18"/>
      <w:u w:val="none"/>
      <w:effect w:val="none"/>
    </w:rPr>
  </w:style>
  <w:style w:type="paragraph" w:styleId="NoSpacing">
    <w:name w:val="No Spacing"/>
    <w:uiPriority w:val="1"/>
    <w:qFormat/>
    <w:rsid w:val="009011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78815">
      <w:bodyDiv w:val="1"/>
      <w:marLeft w:val="0"/>
      <w:marRight w:val="0"/>
      <w:marTop w:val="0"/>
      <w:marBottom w:val="0"/>
      <w:divBdr>
        <w:top w:val="none" w:sz="0" w:space="0" w:color="auto"/>
        <w:left w:val="none" w:sz="0" w:space="0" w:color="auto"/>
        <w:bottom w:val="none" w:sz="0" w:space="0" w:color="auto"/>
        <w:right w:val="none" w:sz="0" w:space="0" w:color="auto"/>
      </w:divBdr>
    </w:div>
    <w:div w:id="20291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9B2B3-5F8A-4F75-AF07-5C4E395CB8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356CC9-3ACB-4941-8B1C-37C70C39BCC3}">
  <ds:schemaRefs>
    <ds:schemaRef ds:uri="http://schemas.microsoft.com/sharepoint/v3/contenttype/forms"/>
  </ds:schemaRefs>
</ds:datastoreItem>
</file>

<file path=customXml/itemProps3.xml><?xml version="1.0" encoding="utf-8"?>
<ds:datastoreItem xmlns:ds="http://schemas.openxmlformats.org/officeDocument/2006/customXml" ds:itemID="{5C258CA7-BE87-4D18-91F0-6E9A25785A00}">
  <ds:schemaRefs>
    <ds:schemaRef ds:uri="http://schemas.microsoft.com/sharepoint/events"/>
  </ds:schemaRefs>
</ds:datastoreItem>
</file>

<file path=customXml/itemProps4.xml><?xml version="1.0" encoding="utf-8"?>
<ds:datastoreItem xmlns:ds="http://schemas.openxmlformats.org/officeDocument/2006/customXml" ds:itemID="{F110311D-AE67-4458-B016-76A73208D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MVPEI</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Ferara</dc:creator>
  <cp:lastModifiedBy>Vlatka Šelimber</cp:lastModifiedBy>
  <cp:revision>2</cp:revision>
  <cp:lastPrinted>2019-12-16T12:50:00Z</cp:lastPrinted>
  <dcterms:created xsi:type="dcterms:W3CDTF">2020-01-23T10:37:00Z</dcterms:created>
  <dcterms:modified xsi:type="dcterms:W3CDTF">2020-01-23T10:37:00Z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