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55F1" w14:textId="77777777" w:rsidR="00E11A8A" w:rsidRPr="00D041EF" w:rsidRDefault="00E11A8A" w:rsidP="00E11A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28EBD6BE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7A9A08D8" w14:textId="77777777" w:rsidR="00E11A8A" w:rsidRPr="00D041EF" w:rsidRDefault="00E11A8A" w:rsidP="00E1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1E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EE5DBAE" wp14:editId="5329941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1E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041E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D041E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522DCD" w14:textId="77777777" w:rsidR="00E11A8A" w:rsidRPr="00D041EF" w:rsidRDefault="00E11A8A" w:rsidP="00E11A8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1EF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25B3B12B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09217" w14:textId="797B523D" w:rsidR="00E11A8A" w:rsidRPr="00D041EF" w:rsidRDefault="00E11A8A" w:rsidP="00E11A8A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E9779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studenoga 2020</w:t>
      </w:r>
      <w:r w:rsidRPr="00D04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117A89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96AF1D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D041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41EF">
        <w:rPr>
          <w:rFonts w:ascii="Times New Roman" w:eastAsia="Times New Roman" w:hAnsi="Times New Roman" w:cs="Times New Roman"/>
          <w:sz w:val="24"/>
          <w:szCs w:val="24"/>
        </w:rPr>
        <w:t xml:space="preserve">Ministarstvo </w:t>
      </w:r>
      <w:r>
        <w:rPr>
          <w:rFonts w:ascii="Times New Roman" w:eastAsia="Times New Roman" w:hAnsi="Times New Roman" w:cs="Times New Roman"/>
          <w:sz w:val="24"/>
          <w:szCs w:val="24"/>
        </w:rPr>
        <w:t>gospodarstva i održivog razvoja</w:t>
      </w:r>
    </w:p>
    <w:p w14:paraId="04C8C11B" w14:textId="77777777" w:rsidR="00E11A8A" w:rsidRPr="00D041EF" w:rsidRDefault="00E11A8A" w:rsidP="00E11A8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4ECEC" w14:textId="77777777" w:rsidR="00E11A8A" w:rsidRPr="00D041EF" w:rsidRDefault="00E11A8A" w:rsidP="00E11A8A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1D17B" w14:textId="77777777" w:rsidR="00E11A8A" w:rsidRPr="00D041EF" w:rsidRDefault="00E11A8A" w:rsidP="00E11A8A">
      <w:pPr>
        <w:spacing w:after="0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41EF">
        <w:rPr>
          <w:rFonts w:ascii="Times New Roman" w:eastAsia="Times New Roman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izvješća </w:t>
      </w:r>
      <w:r w:rsidRPr="007007B2">
        <w:rPr>
          <w:rFonts w:ascii="Times New Roman" w:hAnsi="Times New Roman" w:cs="Times New Roman"/>
          <w:sz w:val="24"/>
          <w:szCs w:val="24"/>
        </w:rPr>
        <w:t>povodom Interpelacije o radu Vlade Republike Hrvatske u svezi projekta vjetroelektrane Krš-Pađene</w:t>
      </w:r>
    </w:p>
    <w:p w14:paraId="3A6E3AEB" w14:textId="77777777" w:rsidR="00E11A8A" w:rsidRPr="00D041EF" w:rsidRDefault="00E11A8A" w:rsidP="00E11A8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71E0B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84937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0D85D0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D37DAB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88BB53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872D74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E78DDC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3A1F24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C9896A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9591D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CC6A74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1CC876" w14:textId="77777777" w:rsidR="00E11A8A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29BD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50D74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01F427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007447" w14:textId="77777777" w:rsidR="00E11A8A" w:rsidRPr="00D041EF" w:rsidRDefault="00E11A8A" w:rsidP="00E1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9A839" w14:textId="77777777" w:rsidR="00E11A8A" w:rsidRPr="00D041EF" w:rsidRDefault="00E11A8A" w:rsidP="00E11A8A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</w:rPr>
      </w:pPr>
      <w:r w:rsidRPr="00D041EF">
        <w:rPr>
          <w:rFonts w:ascii="Times New Roman" w:eastAsia="Times New Roman" w:hAnsi="Times New Roman" w:cs="Times New Roman"/>
          <w:color w:val="404040"/>
          <w:spacing w:val="20"/>
        </w:rPr>
        <w:t>Banski dvori | Trg Sv. Marka 2  | 10000 Zagreb | tel. 01 4569 222 | vlada.gov.hr</w:t>
      </w:r>
    </w:p>
    <w:p w14:paraId="59378A24" w14:textId="77777777" w:rsidR="00E11A8A" w:rsidRPr="000C39B5" w:rsidRDefault="00E11A8A" w:rsidP="00E11A8A">
      <w:pPr>
        <w:pStyle w:val="naslov"/>
        <w:spacing w:before="0" w:after="0"/>
        <w:jc w:val="left"/>
        <w:rPr>
          <w:rStyle w:val="zadanifontodlomka"/>
          <w:sz w:val="24"/>
          <w:szCs w:val="24"/>
        </w:rPr>
      </w:pPr>
    </w:p>
    <w:p w14:paraId="42BB7573" w14:textId="77777777" w:rsidR="00CA4D39" w:rsidRPr="007007B2" w:rsidRDefault="00CA4D39" w:rsidP="007007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07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2C95859C" w14:textId="77777777" w:rsidR="00CA4D39" w:rsidRPr="007007B2" w:rsidRDefault="00CA4D39" w:rsidP="007007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337A6C" w14:textId="77777777" w:rsidR="00CA4D39" w:rsidRPr="007007B2" w:rsidRDefault="00CA4D39" w:rsidP="007007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EC8FBF" w14:textId="77777777" w:rsidR="00CA4D39" w:rsidRPr="007007B2" w:rsidRDefault="00CA4D39" w:rsidP="007007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537ECF" w14:textId="77777777" w:rsidR="00CA4D39" w:rsidRPr="007007B2" w:rsidRDefault="00CA4D39" w:rsidP="007007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349EBE" w14:textId="77777777" w:rsidR="00CA4D39" w:rsidRPr="007007B2" w:rsidRDefault="00CA4D39" w:rsidP="007007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07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7007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007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25BACD2C" w14:textId="77777777" w:rsidR="00CA4D39" w:rsidRPr="007007B2" w:rsidRDefault="00CA4D39" w:rsidP="007007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07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Pr="007007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0A5DC4EA" w14:textId="77777777" w:rsidR="00CA4D39" w:rsidRPr="007007B2" w:rsidRDefault="00CA4D39" w:rsidP="00700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57F3C3" w14:textId="77777777" w:rsidR="00CA4D39" w:rsidRPr="007007B2" w:rsidRDefault="00CA4D39" w:rsidP="00700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7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</w:t>
      </w:r>
      <w:r w:rsidRPr="007007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2B2F66DE" w14:textId="77777777" w:rsidR="00CA4D39" w:rsidRPr="007007B2" w:rsidRDefault="00CA4D39" w:rsidP="007007B2">
      <w:pPr>
        <w:spacing w:after="0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8A231F" w14:textId="77777777" w:rsidR="00CA4D39" w:rsidRPr="007007B2" w:rsidRDefault="00CA4D39" w:rsidP="007007B2">
      <w:pPr>
        <w:spacing w:after="0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72393F" w14:textId="77777777" w:rsidR="00CA4D39" w:rsidRPr="007007B2" w:rsidRDefault="00CA4D39" w:rsidP="007007B2">
      <w:pPr>
        <w:spacing w:after="0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07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PREDSJEDNIKU HRVATSKOGA SABORA</w:t>
      </w:r>
    </w:p>
    <w:p w14:paraId="030B0FB1" w14:textId="77777777" w:rsidR="00CA4D39" w:rsidRPr="007007B2" w:rsidRDefault="00CA4D39" w:rsidP="007007B2">
      <w:pPr>
        <w:spacing w:after="0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6598B2" w14:textId="77777777" w:rsidR="00131C11" w:rsidRPr="007007B2" w:rsidRDefault="00F62ACD" w:rsidP="007007B2">
      <w:pPr>
        <w:tabs>
          <w:tab w:val="left" w:pos="1701"/>
        </w:tabs>
        <w:spacing w:after="0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7B2">
        <w:rPr>
          <w:rFonts w:ascii="Times New Roman" w:hAnsi="Times New Roman" w:cs="Times New Roman"/>
          <w:sz w:val="24"/>
          <w:szCs w:val="24"/>
        </w:rPr>
        <w:t>P</w:t>
      </w:r>
      <w:r w:rsidR="003D29CC" w:rsidRPr="007007B2">
        <w:rPr>
          <w:rFonts w:ascii="Times New Roman" w:hAnsi="Times New Roman" w:cs="Times New Roman"/>
          <w:sz w:val="24"/>
          <w:szCs w:val="24"/>
        </w:rPr>
        <w:t>redmet</w:t>
      </w:r>
      <w:r w:rsidRPr="007007B2">
        <w:rPr>
          <w:rFonts w:ascii="Times New Roman" w:hAnsi="Times New Roman" w:cs="Times New Roman"/>
          <w:sz w:val="24"/>
          <w:szCs w:val="24"/>
        </w:rPr>
        <w:t>:</w:t>
      </w:r>
      <w:r w:rsidR="00051E3E" w:rsidRPr="007007B2">
        <w:rPr>
          <w:rFonts w:ascii="Times New Roman" w:hAnsi="Times New Roman" w:cs="Times New Roman"/>
          <w:b/>
          <w:sz w:val="24"/>
          <w:szCs w:val="24"/>
        </w:rPr>
        <w:tab/>
      </w:r>
      <w:r w:rsidR="00E349C3" w:rsidRPr="007007B2">
        <w:rPr>
          <w:rFonts w:ascii="Times New Roman" w:hAnsi="Times New Roman" w:cs="Times New Roman"/>
          <w:sz w:val="24"/>
          <w:szCs w:val="24"/>
        </w:rPr>
        <w:t xml:space="preserve">Interpelacija o radu Vlade Republike Hrvatske </w:t>
      </w:r>
      <w:r w:rsidR="00CA4D39" w:rsidRPr="007007B2">
        <w:rPr>
          <w:rFonts w:ascii="Times New Roman" w:hAnsi="Times New Roman" w:cs="Times New Roman"/>
          <w:sz w:val="24"/>
          <w:szCs w:val="24"/>
        </w:rPr>
        <w:t>u svezi projekta vjetroelektrane Krš-Pađene</w:t>
      </w:r>
      <w:r w:rsidR="00225BB7" w:rsidRPr="007007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9FC2A1" w14:textId="77777777" w:rsidR="00F62ACD" w:rsidRPr="00A1070D" w:rsidRDefault="00E349C3" w:rsidP="007007B2">
      <w:pPr>
        <w:pStyle w:val="ListParagraph"/>
        <w:numPr>
          <w:ilvl w:val="0"/>
          <w:numId w:val="3"/>
        </w:numPr>
        <w:tabs>
          <w:tab w:val="left" w:pos="170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007B2">
        <w:rPr>
          <w:rFonts w:ascii="Times New Roman" w:eastAsia="Calibri" w:hAnsi="Times New Roman" w:cs="Times New Roman"/>
          <w:i/>
          <w:sz w:val="24"/>
          <w:szCs w:val="24"/>
        </w:rPr>
        <w:t>izvješće,</w:t>
      </w:r>
      <w:r w:rsidR="004F2628" w:rsidRPr="007007B2">
        <w:rPr>
          <w:rFonts w:ascii="Times New Roman" w:eastAsia="Calibri" w:hAnsi="Times New Roman" w:cs="Times New Roman"/>
          <w:i/>
          <w:sz w:val="24"/>
          <w:szCs w:val="24"/>
        </w:rPr>
        <w:t xml:space="preserve"> dostavlja</w:t>
      </w:r>
      <w:r w:rsidRPr="007007B2">
        <w:rPr>
          <w:rFonts w:ascii="Times New Roman" w:eastAsia="Calibri" w:hAnsi="Times New Roman" w:cs="Times New Roman"/>
          <w:i/>
          <w:sz w:val="24"/>
          <w:szCs w:val="24"/>
        </w:rPr>
        <w:t xml:space="preserve"> se</w:t>
      </w:r>
    </w:p>
    <w:p w14:paraId="39FA5C6D" w14:textId="77777777" w:rsidR="00A1070D" w:rsidRPr="007007B2" w:rsidRDefault="00A1070D" w:rsidP="00A1070D">
      <w:pPr>
        <w:pStyle w:val="ListParagraph"/>
        <w:tabs>
          <w:tab w:val="left" w:pos="1701"/>
        </w:tabs>
        <w:spacing w:after="0"/>
        <w:ind w:left="2055"/>
        <w:rPr>
          <w:rFonts w:ascii="Times New Roman" w:eastAsia="Calibri" w:hAnsi="Times New Roman" w:cs="Times New Roman"/>
          <w:sz w:val="24"/>
          <w:szCs w:val="24"/>
        </w:rPr>
      </w:pPr>
    </w:p>
    <w:p w14:paraId="54B89571" w14:textId="77777777" w:rsidR="00E349C3" w:rsidRPr="007007B2" w:rsidRDefault="005B3C90" w:rsidP="007007B2">
      <w:pPr>
        <w:pStyle w:val="NoSpacing"/>
        <w:tabs>
          <w:tab w:val="left" w:pos="1843"/>
        </w:tabs>
        <w:spacing w:after="120" w:line="276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Veza:</w:t>
      </w:r>
      <w:r w:rsidR="00843F4E" w:rsidRPr="007007B2">
        <w:rPr>
          <w:rFonts w:ascii="Times New Roman" w:hAnsi="Times New Roman" w:cs="Times New Roman"/>
          <w:sz w:val="24"/>
          <w:szCs w:val="24"/>
        </w:rPr>
        <w:tab/>
        <w:t xml:space="preserve">Pismo Hrvatskog sabora Kluba zastupnika </w:t>
      </w:r>
      <w:r w:rsidR="00CA4D39" w:rsidRPr="007007B2">
        <w:rPr>
          <w:rFonts w:ascii="Times New Roman" w:hAnsi="Times New Roman" w:cs="Times New Roman"/>
          <w:sz w:val="24"/>
          <w:szCs w:val="24"/>
        </w:rPr>
        <w:t>Domovinskog pokreta i zastupnika u Hrvatskom saboru</w:t>
      </w:r>
      <w:r w:rsidR="00843F4E" w:rsidRPr="007007B2">
        <w:rPr>
          <w:rFonts w:ascii="Times New Roman" w:hAnsi="Times New Roman" w:cs="Times New Roman"/>
          <w:sz w:val="24"/>
          <w:szCs w:val="24"/>
        </w:rPr>
        <w:t xml:space="preserve">, Klasa: </w:t>
      </w:r>
      <w:r w:rsidR="00CA4D39" w:rsidRPr="007007B2">
        <w:rPr>
          <w:rFonts w:ascii="Times New Roman" w:hAnsi="Times New Roman" w:cs="Times New Roman"/>
          <w:sz w:val="24"/>
          <w:szCs w:val="24"/>
        </w:rPr>
        <w:t>021-12/20-08/14</w:t>
      </w:r>
      <w:r w:rsidR="00E349C3" w:rsidRPr="007007B2">
        <w:rPr>
          <w:rFonts w:ascii="Times New Roman" w:hAnsi="Times New Roman" w:cs="Times New Roman"/>
          <w:sz w:val="24"/>
          <w:szCs w:val="24"/>
        </w:rPr>
        <w:t xml:space="preserve"> od </w:t>
      </w:r>
      <w:r w:rsidR="00CA4D39" w:rsidRPr="007007B2">
        <w:rPr>
          <w:rFonts w:ascii="Times New Roman" w:hAnsi="Times New Roman" w:cs="Times New Roman"/>
          <w:sz w:val="24"/>
          <w:szCs w:val="24"/>
        </w:rPr>
        <w:t>8</w:t>
      </w:r>
      <w:r w:rsidR="00E349C3" w:rsidRPr="007007B2">
        <w:rPr>
          <w:rFonts w:ascii="Times New Roman" w:hAnsi="Times New Roman" w:cs="Times New Roman"/>
          <w:sz w:val="24"/>
          <w:szCs w:val="24"/>
        </w:rPr>
        <w:t>.</w:t>
      </w:r>
      <w:r w:rsidR="00CA4D39" w:rsidRPr="007007B2">
        <w:rPr>
          <w:rFonts w:ascii="Times New Roman" w:hAnsi="Times New Roman" w:cs="Times New Roman"/>
          <w:sz w:val="24"/>
          <w:szCs w:val="24"/>
        </w:rPr>
        <w:t xml:space="preserve"> listopada</w:t>
      </w:r>
      <w:r w:rsidR="00E349C3" w:rsidRPr="007007B2">
        <w:rPr>
          <w:rFonts w:ascii="Times New Roman" w:hAnsi="Times New Roman" w:cs="Times New Roman"/>
          <w:sz w:val="24"/>
          <w:szCs w:val="24"/>
        </w:rPr>
        <w:t xml:space="preserve"> 20</w:t>
      </w:r>
      <w:r w:rsidR="00CA4D39" w:rsidRPr="007007B2">
        <w:rPr>
          <w:rFonts w:ascii="Times New Roman" w:hAnsi="Times New Roman" w:cs="Times New Roman"/>
          <w:sz w:val="24"/>
          <w:szCs w:val="24"/>
        </w:rPr>
        <w:t>20</w:t>
      </w:r>
      <w:r w:rsidR="00E349C3" w:rsidRPr="007007B2">
        <w:rPr>
          <w:rFonts w:ascii="Times New Roman" w:hAnsi="Times New Roman" w:cs="Times New Roman"/>
          <w:sz w:val="24"/>
          <w:szCs w:val="24"/>
        </w:rPr>
        <w:t>.</w:t>
      </w:r>
    </w:p>
    <w:p w14:paraId="4849F3B5" w14:textId="77777777" w:rsidR="00E349C3" w:rsidRPr="007007B2" w:rsidRDefault="00E349C3" w:rsidP="007007B2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7308F" w14:textId="77777777" w:rsidR="00481865" w:rsidRPr="007007B2" w:rsidRDefault="00843F4E" w:rsidP="007007B2">
      <w:pPr>
        <w:pStyle w:val="NoSpacing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B2">
        <w:rPr>
          <w:rFonts w:ascii="Times New Roman" w:hAnsi="Times New Roman" w:cs="Times New Roman"/>
          <w:sz w:val="24"/>
          <w:szCs w:val="24"/>
        </w:rPr>
        <w:tab/>
      </w:r>
      <w:r w:rsidRPr="007007B2">
        <w:rPr>
          <w:rFonts w:ascii="Times New Roman" w:hAnsi="Times New Roman" w:cs="Times New Roman"/>
          <w:sz w:val="24"/>
          <w:szCs w:val="24"/>
        </w:rPr>
        <w:tab/>
        <w:t>Na temelju članka 147. Poslovnika Hrvatskoga sabora, Vlada Republike Hrvatsk</w:t>
      </w:r>
      <w:r w:rsidR="001F6412" w:rsidRPr="007007B2">
        <w:rPr>
          <w:rFonts w:ascii="Times New Roman" w:hAnsi="Times New Roman" w:cs="Times New Roman"/>
          <w:sz w:val="24"/>
          <w:szCs w:val="24"/>
        </w:rPr>
        <w:t xml:space="preserve">e povodom Interpelacije o </w:t>
      </w:r>
      <w:r w:rsidR="00CA4D39" w:rsidRPr="007007B2">
        <w:rPr>
          <w:rFonts w:ascii="Times New Roman" w:hAnsi="Times New Roman" w:cs="Times New Roman"/>
          <w:sz w:val="24"/>
          <w:szCs w:val="24"/>
        </w:rPr>
        <w:t>radu Vlade Republike Hrvatske u svezi projekta vjetroelektrane Krš-Pađene, daje</w:t>
      </w:r>
    </w:p>
    <w:p w14:paraId="0CAEB492" w14:textId="77777777" w:rsidR="00225BB7" w:rsidRPr="007007B2" w:rsidRDefault="00225BB7" w:rsidP="007007B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1F79E" w14:textId="77777777" w:rsidR="00843F4E" w:rsidRPr="007007B2" w:rsidRDefault="003D29CC" w:rsidP="007007B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B2">
        <w:rPr>
          <w:rFonts w:ascii="Times New Roman" w:hAnsi="Times New Roman" w:cs="Times New Roman"/>
          <w:b/>
          <w:sz w:val="24"/>
          <w:szCs w:val="24"/>
        </w:rPr>
        <w:t>I Z V J E Š Ć E</w:t>
      </w:r>
    </w:p>
    <w:p w14:paraId="5495332D" w14:textId="77777777" w:rsidR="00A1070D" w:rsidRDefault="00A1070D" w:rsidP="007007B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929D3" w14:textId="3EE11333" w:rsidR="00554463" w:rsidRPr="00FA4D13" w:rsidRDefault="007B4866" w:rsidP="007B486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4463" w:rsidRPr="00554463">
        <w:rPr>
          <w:rFonts w:ascii="Times New Roman" w:hAnsi="Times New Roman" w:cs="Times New Roman"/>
          <w:sz w:val="24"/>
          <w:szCs w:val="24"/>
        </w:rPr>
        <w:t>Projekt izgradnje vjetroelektrane Krš Pađene pokrenut je još 2003. godine od strane austrijskih investitora (</w:t>
      </w:r>
      <w:r w:rsidR="00E51146">
        <w:rPr>
          <w:rFonts w:ascii="Times New Roman" w:hAnsi="Times New Roman" w:cs="Times New Roman"/>
          <w:sz w:val="24"/>
          <w:szCs w:val="24"/>
        </w:rPr>
        <w:t>društva</w:t>
      </w:r>
      <w:r w:rsidR="00554463" w:rsidRPr="00554463">
        <w:rPr>
          <w:rFonts w:ascii="Times New Roman" w:hAnsi="Times New Roman" w:cs="Times New Roman"/>
          <w:sz w:val="24"/>
          <w:szCs w:val="24"/>
        </w:rPr>
        <w:t xml:space="preserve"> Bewag i Verbunt).</w:t>
      </w:r>
      <w:r w:rsidR="00554463">
        <w:rPr>
          <w:rFonts w:ascii="Times New Roman" w:hAnsi="Times New Roman" w:cs="Times New Roman"/>
          <w:sz w:val="24"/>
          <w:szCs w:val="24"/>
        </w:rPr>
        <w:t xml:space="preserve"> </w:t>
      </w:r>
      <w:r w:rsidR="00554463" w:rsidRPr="00554463">
        <w:rPr>
          <w:rFonts w:ascii="Times New Roman" w:hAnsi="Times New Roman" w:cs="Times New Roman"/>
          <w:sz w:val="24"/>
          <w:szCs w:val="24"/>
        </w:rPr>
        <w:t>U toj ranoj fazi pokretanj</w:t>
      </w:r>
      <w:r w:rsidR="00554463">
        <w:rPr>
          <w:rFonts w:ascii="Times New Roman" w:hAnsi="Times New Roman" w:cs="Times New Roman"/>
          <w:sz w:val="24"/>
          <w:szCs w:val="24"/>
        </w:rPr>
        <w:t>a projekta bila je uključena i Hrvatska elektroprivreda d.d.</w:t>
      </w:r>
      <w:r w:rsidR="00D95318" w:rsidRPr="00D95318">
        <w:t xml:space="preserve"> </w:t>
      </w:r>
      <w:r w:rsidR="00D95318">
        <w:t>o</w:t>
      </w:r>
      <w:r w:rsidR="00D95318" w:rsidRPr="00D95318">
        <w:rPr>
          <w:rFonts w:ascii="Times New Roman" w:hAnsi="Times New Roman" w:cs="Times New Roman"/>
          <w:sz w:val="24"/>
          <w:szCs w:val="24"/>
        </w:rPr>
        <w:t xml:space="preserve">dnosno njena tvrtka kćer HEP-Obnovljivi izvori energije (HEP OIE). Ona je 2008. s </w:t>
      </w:r>
      <w:r w:rsidR="00AE41BD">
        <w:rPr>
          <w:rFonts w:ascii="Times New Roman" w:hAnsi="Times New Roman" w:cs="Times New Roman"/>
          <w:sz w:val="24"/>
          <w:szCs w:val="24"/>
        </w:rPr>
        <w:t xml:space="preserve"> društvom </w:t>
      </w:r>
      <w:r w:rsidR="00D95318" w:rsidRPr="00D95318">
        <w:rPr>
          <w:rFonts w:ascii="Times New Roman" w:hAnsi="Times New Roman" w:cs="Times New Roman"/>
          <w:sz w:val="24"/>
          <w:szCs w:val="24"/>
        </w:rPr>
        <w:t>C.E.M.P.</w:t>
      </w:r>
      <w:r w:rsidR="00AE41BD">
        <w:rPr>
          <w:rFonts w:ascii="Times New Roman" w:hAnsi="Times New Roman" w:cs="Times New Roman"/>
          <w:sz w:val="24"/>
          <w:szCs w:val="24"/>
        </w:rPr>
        <w:t>d.o.o.</w:t>
      </w:r>
      <w:r w:rsidR="00D95318" w:rsidRPr="00D95318">
        <w:rPr>
          <w:rFonts w:ascii="Times New Roman" w:hAnsi="Times New Roman" w:cs="Times New Roman"/>
          <w:sz w:val="24"/>
          <w:szCs w:val="24"/>
        </w:rPr>
        <w:t xml:space="preserve"> dok su tvrtku i dalje vodili </w:t>
      </w:r>
      <w:r w:rsidR="00AE41BD">
        <w:rPr>
          <w:rFonts w:ascii="Times New Roman" w:hAnsi="Times New Roman" w:cs="Times New Roman"/>
          <w:sz w:val="24"/>
          <w:szCs w:val="24"/>
        </w:rPr>
        <w:t>austrijski investitori</w:t>
      </w:r>
      <w:r w:rsidR="00D95318" w:rsidRPr="00D95318">
        <w:rPr>
          <w:rFonts w:ascii="Times New Roman" w:hAnsi="Times New Roman" w:cs="Times New Roman"/>
          <w:sz w:val="24"/>
          <w:szCs w:val="24"/>
        </w:rPr>
        <w:t xml:space="preserve"> potpisala sporazum o suradnji za projekt “Krš Pađene”.</w:t>
      </w:r>
      <w:r w:rsidR="00554463">
        <w:rPr>
          <w:rFonts w:ascii="Times New Roman" w:hAnsi="Times New Roman" w:cs="Times New Roman"/>
          <w:sz w:val="24"/>
          <w:szCs w:val="24"/>
        </w:rPr>
        <w:t xml:space="preserve"> </w:t>
      </w:r>
      <w:r w:rsidR="00554463" w:rsidRPr="00554463">
        <w:rPr>
          <w:rFonts w:ascii="Times New Roman" w:hAnsi="Times New Roman" w:cs="Times New Roman"/>
          <w:sz w:val="24"/>
          <w:szCs w:val="24"/>
        </w:rPr>
        <w:t xml:space="preserve">Od 2012. projekt preuzima grupacija Lager </w:t>
      </w:r>
      <w:r w:rsidR="00554463">
        <w:rPr>
          <w:rFonts w:ascii="Times New Roman" w:hAnsi="Times New Roman" w:cs="Times New Roman"/>
          <w:sz w:val="24"/>
          <w:szCs w:val="24"/>
        </w:rPr>
        <w:t>koj</w:t>
      </w:r>
      <w:r w:rsidR="00D95318">
        <w:rPr>
          <w:rFonts w:ascii="Times New Roman" w:hAnsi="Times New Roman" w:cs="Times New Roman"/>
          <w:sz w:val="24"/>
          <w:szCs w:val="24"/>
        </w:rPr>
        <w:t>a</w:t>
      </w:r>
      <w:r w:rsidR="00554463">
        <w:rPr>
          <w:rFonts w:ascii="Times New Roman" w:hAnsi="Times New Roman" w:cs="Times New Roman"/>
          <w:sz w:val="24"/>
          <w:szCs w:val="24"/>
        </w:rPr>
        <w:t xml:space="preserve"> </w:t>
      </w:r>
      <w:r w:rsidR="00554463">
        <w:rPr>
          <w:rFonts w:ascii="Times New Roman" w:hAnsi="Times New Roman" w:cs="Times New Roman"/>
          <w:sz w:val="24"/>
          <w:szCs w:val="24"/>
        </w:rPr>
        <w:lastRenderedPageBreak/>
        <w:t>kupuje energetsko</w:t>
      </w:r>
      <w:r w:rsidR="00554463" w:rsidRPr="00554463">
        <w:rPr>
          <w:rFonts w:ascii="Times New Roman" w:hAnsi="Times New Roman" w:cs="Times New Roman"/>
          <w:sz w:val="24"/>
          <w:szCs w:val="24"/>
        </w:rPr>
        <w:t xml:space="preserve"> </w:t>
      </w:r>
      <w:r w:rsidR="00554463">
        <w:rPr>
          <w:rFonts w:ascii="Times New Roman" w:hAnsi="Times New Roman" w:cs="Times New Roman"/>
          <w:sz w:val="24"/>
          <w:szCs w:val="24"/>
        </w:rPr>
        <w:t>društvo</w:t>
      </w:r>
      <w:r w:rsidR="00554463" w:rsidRPr="00554463">
        <w:rPr>
          <w:rFonts w:ascii="Times New Roman" w:hAnsi="Times New Roman" w:cs="Times New Roman"/>
          <w:sz w:val="24"/>
          <w:szCs w:val="24"/>
        </w:rPr>
        <w:t xml:space="preserve"> C.E.M.P.</w:t>
      </w:r>
      <w:r w:rsidR="00554463">
        <w:rPr>
          <w:rFonts w:ascii="Times New Roman" w:hAnsi="Times New Roman" w:cs="Times New Roman"/>
          <w:sz w:val="24"/>
          <w:szCs w:val="24"/>
        </w:rPr>
        <w:t xml:space="preserve"> d.o.o.</w:t>
      </w:r>
      <w:r w:rsidR="00554463" w:rsidRPr="00554463">
        <w:rPr>
          <w:rFonts w:ascii="Times New Roman" w:hAnsi="Times New Roman" w:cs="Times New Roman"/>
          <w:sz w:val="24"/>
          <w:szCs w:val="24"/>
        </w:rPr>
        <w:t xml:space="preserve"> od austrijskih </w:t>
      </w:r>
      <w:r w:rsidR="00554463" w:rsidRPr="00FA4D13">
        <w:rPr>
          <w:rFonts w:ascii="Times New Roman" w:hAnsi="Times New Roman" w:cs="Times New Roman"/>
          <w:sz w:val="24"/>
          <w:szCs w:val="24"/>
        </w:rPr>
        <w:t xml:space="preserve">investitora. S obzirom na početak realizacije projekta treba istaknuti da je riječ o projektu koji je započet prije više od 15 godina te da su na njegovoj realizaciji radile institucije i nadležna ministarstva za vrijeme </w:t>
      </w:r>
      <w:r w:rsidR="00B73A65" w:rsidRPr="00FA4D13">
        <w:rPr>
          <w:rFonts w:ascii="Times New Roman" w:hAnsi="Times New Roman" w:cs="Times New Roman"/>
          <w:sz w:val="24"/>
          <w:szCs w:val="24"/>
        </w:rPr>
        <w:t>šest različitih Vlada</w:t>
      </w:r>
      <w:bookmarkStart w:id="0" w:name="_GoBack"/>
      <w:bookmarkEnd w:id="0"/>
      <w:r w:rsidR="00554463" w:rsidRPr="00FA4D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2673BE" w14:textId="77777777" w:rsidR="00554463" w:rsidRPr="00FA4D13" w:rsidRDefault="00554463" w:rsidP="007B486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33608" w14:textId="77777777" w:rsidR="007B4866" w:rsidRDefault="00554463" w:rsidP="007B486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D13">
        <w:rPr>
          <w:rFonts w:ascii="Times New Roman" w:hAnsi="Times New Roman" w:cs="Times New Roman"/>
          <w:sz w:val="24"/>
          <w:szCs w:val="24"/>
        </w:rPr>
        <w:tab/>
      </w:r>
      <w:r w:rsidRPr="00FA4D13">
        <w:rPr>
          <w:rFonts w:ascii="Times New Roman" w:hAnsi="Times New Roman" w:cs="Times New Roman"/>
          <w:sz w:val="24"/>
          <w:szCs w:val="24"/>
        </w:rPr>
        <w:tab/>
        <w:t>Tijekom 2007. godine</w:t>
      </w:r>
      <w:r w:rsidRPr="00554463">
        <w:rPr>
          <w:rFonts w:ascii="Times New Roman" w:hAnsi="Times New Roman" w:cs="Times New Roman"/>
          <w:sz w:val="24"/>
          <w:szCs w:val="24"/>
        </w:rPr>
        <w:t xml:space="preserve"> završen je postupak procjene utjecaja na okoliš zahvata izgradnje vjetroelektrane na području Krš - Pađene planirane snage 110 MW (55 vjetroagregata pojedinačne snage 2 MW).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866" w:rsidRPr="007B4866">
        <w:rPr>
          <w:rFonts w:ascii="Times New Roman" w:hAnsi="Times New Roman" w:cs="Times New Roman"/>
          <w:sz w:val="24"/>
          <w:szCs w:val="24"/>
        </w:rPr>
        <w:t>Nadležno Ministarstvo zaštite okoliša, prostornog uređenja i graditeljstva, izdalo je 18. listopada 2007. rješenje (u daljnjem tekstu: rješenje iz 2007.) da je namjeravani zahvat prihvatljiv za okoliš uz primjenu mjera zaštite okoliša i programa praćenja stanja okoliša.</w:t>
      </w:r>
    </w:p>
    <w:p w14:paraId="25ACD468" w14:textId="77777777" w:rsidR="007B4866" w:rsidRDefault="007B4866" w:rsidP="007B4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5D6B3A" w14:textId="77777777" w:rsidR="007B4866" w:rsidRDefault="007B4866" w:rsidP="007B4866">
      <w:pPr>
        <w:widowControl w:val="0"/>
        <w:spacing w:after="22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</w:r>
      <w:r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Nakon postupka procjene utjecaja zahvata na okoliš, društvo C.E.M.P. d.o.o.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(u daljnjem tekstu: nositelj projekta) </w:t>
      </w:r>
      <w:r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je krenulo u daljnji postupak pribavljanja dokumentacije i dozvola potrebnih za realizaciju projekta. Međutim, kod unošenja projekta u Registar projekata pri Ministarstvu gospodarstva, rada i poduzetništva, utvrđeno je preklapanje predmetnog projekta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nositelja projekta</w:t>
      </w:r>
      <w:r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i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društva</w:t>
      </w:r>
      <w:r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Dalekovod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-projekt</w:t>
      </w:r>
      <w:r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d.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o.o.</w:t>
      </w:r>
      <w:r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U svrhu razrješavanja preklopa, zajednički je dogovoreno postavljanje dodatnih 16 vjetroagregata u prostor zone predmetnog projekta pri čemu bi se instalirana snaga povećala na 142 MW.</w:t>
      </w:r>
    </w:p>
    <w:p w14:paraId="04E77AEC" w14:textId="77777777" w:rsidR="001E50AB" w:rsidRPr="007007B2" w:rsidRDefault="007B4866" w:rsidP="007B4866">
      <w:pPr>
        <w:widowControl w:val="0"/>
        <w:spacing w:after="22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</w:r>
      <w:r w:rsidRPr="007B4866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Na temelju rezultata provedenog postupka, Ministarstvo zaštite okoliša, prostornog uređenja i graditeljstva izdalo je rješenje 11. svibnja 2009. (u daljnjem tekstu: rješenje iz 2009.) da za zahvat - proširenje vjetroelektrane Krš - Pađene, nije potrebno provesti postupak procjene utjecaja na okoliš.</w:t>
      </w:r>
      <w:r w:rsidR="001E50AB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</w:r>
      <w:r w:rsidR="001E50AB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</w:r>
      <w:r w:rsidR="001E50AB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</w:r>
      <w:r w:rsidR="001E50AB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</w:r>
      <w:r w:rsidR="001E50AB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</w:r>
      <w:r w:rsidR="001E50AB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</w:r>
    </w:p>
    <w:p w14:paraId="3F63641C" w14:textId="77777777" w:rsidR="001E50AB" w:rsidRPr="007007B2" w:rsidRDefault="001E50AB" w:rsidP="007007B2">
      <w:pPr>
        <w:widowControl w:val="0"/>
        <w:spacing w:after="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</w:r>
      <w:r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Nakon </w:t>
      </w:r>
      <w:r w:rsidR="00C6732F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izdavanja rješenja </w:t>
      </w:r>
      <w:r w:rsidR="002943F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iz</w:t>
      </w:r>
      <w:r w:rsidR="00C6732F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2009. </w:t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ubrzo je izdana i lokacijska dozvola i to 10. srpnja 2009. Izdana je </w:t>
      </w:r>
      <w:r w:rsidR="00C6732F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također i </w:t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prethodna elektroenergetska suglasnost za priključak na 110 kV TS Knin, </w:t>
      </w:r>
      <w:r w:rsidR="00C6732F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od strane Hrvatskog</w:t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6732F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o</w:t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perator</w:t>
      </w:r>
      <w:r w:rsidR="00C6732F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a</w:t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6732F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p</w:t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rijenosnog </w:t>
      </w:r>
      <w:r w:rsidR="00C6732F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s</w:t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ustava</w:t>
      </w:r>
      <w:r w:rsidR="00C6732F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(u daljnjem tekstu</w:t>
      </w:r>
      <w:r w:rsidR="008A5F6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:</w:t>
      </w:r>
      <w:r w:rsidR="00C6732F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HOPS)</w:t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. Predugovor o priključenju elektrane </w:t>
      </w:r>
      <w:r w:rsidR="00C6732F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sa</w:t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HOPS</w:t>
      </w:r>
      <w:r w:rsidR="00C6732F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-om sklopljen je</w:t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12. srpnja 2012.</w:t>
      </w:r>
    </w:p>
    <w:p w14:paraId="63045EBC" w14:textId="77777777" w:rsidR="001E50AB" w:rsidRPr="007007B2" w:rsidRDefault="001E50AB" w:rsidP="007007B2">
      <w:pPr>
        <w:widowControl w:val="0"/>
        <w:spacing w:after="6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</w:r>
      <w:r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S obzirom na </w:t>
      </w:r>
      <w:r w:rsidR="00C6732F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prethodna rješenja i suglasnosti</w:t>
      </w:r>
      <w:r w:rsidR="00FC1BC9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postavljanje vjetroagregata podijeljeno </w:t>
      </w:r>
      <w:r w:rsidR="00FC1BC9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u tri različite faze, od 80 MW, 20 MW i 42 MW. </w:t>
      </w:r>
      <w:r w:rsidR="006D1935">
        <w:rPr>
          <w:rFonts w:ascii="Times New Roman" w:eastAsia="Calibri" w:hAnsi="Times New Roman" w:cs="Times New Roman"/>
          <w:sz w:val="24"/>
          <w:szCs w:val="24"/>
          <w:lang w:eastAsia="hr-HR"/>
        </w:rPr>
        <w:t>Nositelju projekta</w:t>
      </w:r>
      <w:r w:rsidRPr="007007B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tijekom 2013. godine izdana su od strane Ministarstva gospodarstva, Uprave za energetiku i rudarstvo, tri energetska odobrenja za izgradnju projekta i to:</w:t>
      </w:r>
    </w:p>
    <w:p w14:paraId="39B346F6" w14:textId="77777777" w:rsidR="001E50AB" w:rsidRPr="007007B2" w:rsidRDefault="001E50AB" w:rsidP="007007B2">
      <w:pPr>
        <w:numPr>
          <w:ilvl w:val="0"/>
          <w:numId w:val="9"/>
        </w:numPr>
        <w:spacing w:after="0"/>
        <w:ind w:left="567" w:hanging="283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07B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Rješenje od 27. svibnja 2013. za izgradnju vjetroelektrane Krš Pađene za proizvodnju električne energije iz obnovljivih izvora energije, ukupne planirane snage 80 MW, </w:t>
      </w:r>
    </w:p>
    <w:p w14:paraId="2DB61E17" w14:textId="77777777" w:rsidR="001E50AB" w:rsidRPr="007007B2" w:rsidRDefault="001E50AB" w:rsidP="007007B2">
      <w:pPr>
        <w:numPr>
          <w:ilvl w:val="0"/>
          <w:numId w:val="9"/>
        </w:numPr>
        <w:spacing w:after="0"/>
        <w:ind w:left="567" w:hanging="283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07B2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Rješenje od 2. rujna 2013. za izgradnju vjetroelektrane Pađene za proizvodnju električne energije iz obnovljivih izvora energije, ukupne planirane snage 20 MW, </w:t>
      </w:r>
    </w:p>
    <w:p w14:paraId="3EAD2036" w14:textId="77777777" w:rsidR="001E50AB" w:rsidRPr="007007B2" w:rsidRDefault="001E50AB" w:rsidP="007007B2">
      <w:pPr>
        <w:numPr>
          <w:ilvl w:val="0"/>
          <w:numId w:val="9"/>
        </w:numPr>
        <w:spacing w:after="0"/>
        <w:ind w:left="567" w:hanging="283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07B2">
        <w:rPr>
          <w:rFonts w:ascii="Times New Roman" w:eastAsia="Calibri" w:hAnsi="Times New Roman" w:cs="Times New Roman"/>
          <w:sz w:val="24"/>
          <w:szCs w:val="24"/>
          <w:lang w:eastAsia="hr-HR"/>
        </w:rPr>
        <w:t>Rješenje od 20. prosinca 2013. za izgradnju vjetroelektrane Krš Pađene-Proširenje za proizvodnju električne energije iz obnovljivih izvora energije, ukupne planirane snage 42 MW.</w:t>
      </w:r>
    </w:p>
    <w:p w14:paraId="12B998E1" w14:textId="77777777" w:rsidR="00554463" w:rsidRDefault="00554463" w:rsidP="00A1070D">
      <w:pPr>
        <w:widowControl w:val="0"/>
        <w:spacing w:after="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14:paraId="752A9A5F" w14:textId="77777777" w:rsidR="009A38E2" w:rsidRDefault="009A38E2" w:rsidP="00A1070D">
      <w:pPr>
        <w:widowControl w:val="0"/>
        <w:spacing w:after="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</w:r>
      <w:r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Paralelno s tim 4. kolovoza 2013. ishođena je i građevinska dozvola za prvu fazu projekta, (izgradnja pristupnih putova, platoa, puta do trafostanice za prvih 50 vjetroagregata), te izmjene i dopune lokacijske</w:t>
      </w:r>
      <w:r w:rsidR="001E50AB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dozvole </w:t>
      </w:r>
      <w:r w:rsidR="006276A3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od 16. prosinca 2013. </w:t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koje su redefinirale faznost projekta</w:t>
      </w:r>
      <w:r w:rsidR="006276A3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.</w:t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U sklopu izmjena i dopuna lokacijske dozvole izdana je i nova </w:t>
      </w:r>
      <w:r w:rsidR="006276A3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prethodna elektroenergetska suglasnost</w:t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kojom se</w:t>
      </w:r>
      <w:r w:rsidR="00A1070D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omogućuje priključak na TS Pađe</w:t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ne i koja je produžena nakon dvije godine.</w:t>
      </w:r>
    </w:p>
    <w:p w14:paraId="7E7115E9" w14:textId="65B9A7FE" w:rsidR="00CF6688" w:rsidRPr="007007B2" w:rsidRDefault="009A38E2" w:rsidP="007007B2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</w:r>
      <w:r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Na osnovu </w:t>
      </w:r>
      <w:r w:rsidR="00560C90" w:rsidRPr="00560C9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energetskog odobrenja, građevinske dozvole i prethodne elektroenergetske suglasnosti</w:t>
      </w:r>
      <w:r w:rsidR="00560C90" w:rsidRPr="00560C90" w:rsidDel="00560C9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Hrvatska energetska regulatorna agencija</w:t>
      </w:r>
      <w:r w:rsidR="00CF6688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(u daljnjem tekstu: HERA</w:t>
      </w:r>
      <w:r w:rsidR="009B1EBA" w:rsidRPr="007007B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) </w:t>
      </w:r>
      <w:bookmarkStart w:id="1" w:name="bookmark3"/>
      <w:r w:rsidR="00CF6688" w:rsidRPr="007007B2">
        <w:rPr>
          <w:rFonts w:ascii="Times New Roman" w:eastAsia="Calibri" w:hAnsi="Times New Roman" w:cs="Times New Roman"/>
          <w:sz w:val="24"/>
          <w:szCs w:val="24"/>
          <w:lang w:eastAsia="hr-HR"/>
        </w:rPr>
        <w:t>je izdala tri Prethodna rješenja o stjecanju statusa povlaštenog proizvođača električne energije, ukupne snage 142 MW:</w:t>
      </w:r>
    </w:p>
    <w:p w14:paraId="53627EF5" w14:textId="77777777" w:rsidR="00CF6688" w:rsidRPr="007007B2" w:rsidRDefault="00CF6688" w:rsidP="007007B2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07B2">
        <w:rPr>
          <w:rFonts w:ascii="Times New Roman" w:eastAsia="Calibri" w:hAnsi="Times New Roman" w:cs="Times New Roman"/>
          <w:sz w:val="24"/>
          <w:szCs w:val="24"/>
          <w:lang w:eastAsia="hr-HR"/>
        </w:rPr>
        <w:t>Prethodno rješenje o stjecanju statusa povlaštenog proizvođača električne energije od 24. prosinca 2013. za izgradnju vjetroelektrane Krš Pađene, planirane snage 80 MW;</w:t>
      </w:r>
    </w:p>
    <w:p w14:paraId="04AD6BD4" w14:textId="77777777" w:rsidR="00CF6688" w:rsidRPr="007007B2" w:rsidRDefault="00CF6688" w:rsidP="007007B2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07B2">
        <w:rPr>
          <w:rFonts w:ascii="Times New Roman" w:eastAsia="Calibri" w:hAnsi="Times New Roman" w:cs="Times New Roman"/>
          <w:sz w:val="24"/>
          <w:szCs w:val="24"/>
          <w:lang w:eastAsia="hr-HR"/>
        </w:rPr>
        <w:t>Prethodno rješenje o stjecanju statusa povlaštenog proizvođača električne energije od 24. prosinca 2013. za izgradnju vjetroelektrane Pađene, planirane snage 20 MW;</w:t>
      </w:r>
    </w:p>
    <w:p w14:paraId="0C0E49EF" w14:textId="77777777" w:rsidR="00CF6688" w:rsidRDefault="00CF6688" w:rsidP="007007B2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07B2">
        <w:rPr>
          <w:rFonts w:ascii="Times New Roman" w:eastAsia="Calibri" w:hAnsi="Times New Roman" w:cs="Times New Roman"/>
          <w:sz w:val="24"/>
          <w:szCs w:val="24"/>
          <w:lang w:eastAsia="hr-HR"/>
        </w:rPr>
        <w:t>Prethodno rješenje o stjecanju statusa povlaštenog proizvođača električne energije od 31. prosinca 2013. za izgradnju vjetroelektrane Krš Pađene-Proširenje, planirane snage 42 MW.</w:t>
      </w:r>
    </w:p>
    <w:p w14:paraId="1B3705DB" w14:textId="77777777" w:rsidR="007B4866" w:rsidRDefault="007B4866" w:rsidP="007B48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8E86698" w14:textId="4266EA74" w:rsidR="007B4866" w:rsidRDefault="007B4866" w:rsidP="007B48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7B486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Ugovori sklopljeni između društva nositelja zahvata i </w:t>
      </w:r>
      <w:r w:rsidR="00D9531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Hrvatskog operatora tržišta energije d.o.o. ( u daljnjem tekstu; </w:t>
      </w:r>
      <w:r w:rsidRPr="007B486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HROTE-a </w:t>
      </w:r>
      <w:r w:rsidR="00D9531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</w:t>
      </w:r>
      <w:r w:rsidRPr="007B486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 sklopljeni na rok od 14 godina i to 30. prosinca 2013. (za 20 MW i 80MW)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 31. prosinca 2013. (za 42MW).</w:t>
      </w:r>
    </w:p>
    <w:p w14:paraId="76B4AC5B" w14:textId="77777777" w:rsidR="00BF0F52" w:rsidRDefault="007B4866" w:rsidP="007B48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7B486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Ugovori o otkupu električne energije s HROTE-om su sklapani na temelju prethodne elektroenergetske suglasnosti, predugovora o priključenju postrojenja na elektroenergetsku mrežu, prethodnog rješenja o stjecanju statusa povlaštenog proizvođača električne energije te potvrde Porezne uprave da su plaćeni sve dospjele porezne obveze i obveze za mirovinsko i zdravstveno osiguranje i druga javna davanja. </w:t>
      </w:r>
      <w:r w:rsidR="00AF67A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Ugovori su sklopljeni sukladno Tarifnom sustavu za proizvodnju električne energije iz </w:t>
      </w:r>
      <w:r w:rsidR="005A496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obnovljivih izvora energije i kogeneracije iz </w:t>
      </w:r>
      <w:r w:rsidR="00AF67A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2012. godine. </w:t>
      </w:r>
    </w:p>
    <w:p w14:paraId="0C4528C8" w14:textId="1331D87E" w:rsidR="007B4866" w:rsidRPr="003A3849" w:rsidRDefault="00AF67A3" w:rsidP="003A384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hr-HR"/>
        </w:rPr>
      </w:pPr>
      <w:r w:rsidRPr="00AF67A3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Novim Tarifnim</w:t>
      </w:r>
      <w:r w:rsidR="0044393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AF67A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sustavom koji je </w:t>
      </w:r>
      <w:r w:rsidR="00443932">
        <w:rPr>
          <w:rFonts w:ascii="Times New Roman" w:eastAsia="Calibri" w:hAnsi="Times New Roman" w:cs="Times New Roman"/>
          <w:sz w:val="24"/>
          <w:szCs w:val="24"/>
          <w:lang w:eastAsia="hr-HR"/>
        </w:rPr>
        <w:t>Vlada</w:t>
      </w:r>
      <w:r w:rsidR="00D9531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Zorana Milanovića</w:t>
      </w:r>
      <w:r w:rsidR="0044393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donijela </w:t>
      </w:r>
      <w:r w:rsidR="00FA4D13">
        <w:rPr>
          <w:rFonts w:ascii="Times New Roman" w:eastAsia="Calibri" w:hAnsi="Times New Roman" w:cs="Times New Roman"/>
          <w:sz w:val="24"/>
          <w:szCs w:val="24"/>
          <w:lang w:eastAsia="hr-HR"/>
        </w:rPr>
        <w:t>potkraj</w:t>
      </w:r>
      <w:r w:rsidR="0044393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2013. godine i koji je </w:t>
      </w:r>
      <w:r w:rsidRPr="00AF67A3">
        <w:rPr>
          <w:rFonts w:ascii="Times New Roman" w:eastAsia="Calibri" w:hAnsi="Times New Roman" w:cs="Times New Roman"/>
          <w:sz w:val="24"/>
          <w:szCs w:val="24"/>
          <w:lang w:eastAsia="hr-HR"/>
        </w:rPr>
        <w:t>stupio na snagu 1. siječnja 2014. poticajna cijena je smanjena je s 0,71 kn/kWh na 0,53 kn/kWh.</w:t>
      </w:r>
    </w:p>
    <w:p w14:paraId="543A2EBC" w14:textId="77777777" w:rsidR="00F86470" w:rsidRDefault="00F86470" w:rsidP="007B48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71FD755" w14:textId="4710E13A" w:rsidR="00F86470" w:rsidRDefault="00F86470" w:rsidP="00F864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FA4D13">
        <w:rPr>
          <w:rFonts w:ascii="Times New Roman" w:eastAsia="Calibri" w:hAnsi="Times New Roman" w:cs="Times New Roman"/>
          <w:sz w:val="24"/>
          <w:szCs w:val="24"/>
          <w:lang w:eastAsia="hr-HR"/>
        </w:rPr>
        <w:t>Dakle, HROTE je dan odnosno dva dana prije isteka prava na primjenu starog tarifnog sustava, s nositeljem projekta C.E.M.P. d.o.o. sklopio ugovore o otkupu električne energije, po poticajnoj cijeni 0,71 kn/kWh na određeno vrijeme</w:t>
      </w:r>
      <w:r w:rsidRPr="00F8647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 14 godina.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7B94CD70" w14:textId="77777777" w:rsidR="006A1E4D" w:rsidRPr="007007B2" w:rsidRDefault="006A1E4D" w:rsidP="00F864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69A41AB" w14:textId="10B0E592" w:rsidR="006A1E4D" w:rsidRDefault="006A1E4D" w:rsidP="006A1E4D">
      <w:pPr>
        <w:spacing w:after="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Netočan je, dakle navod iz Interpelacije da </w:t>
      </w:r>
      <w:r w:rsidR="00D815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 </w:t>
      </w:r>
      <w:r w:rsidR="0044393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ugovori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naknadno produž</w:t>
      </w:r>
      <w:r w:rsidR="00443932">
        <w:rPr>
          <w:rFonts w:ascii="Times New Roman" w:eastAsia="Calibri" w:hAnsi="Times New Roman" w:cs="Times New Roman"/>
          <w:sz w:val="24"/>
          <w:szCs w:val="24"/>
          <w:lang w:eastAsia="hr-HR"/>
        </w:rPr>
        <w:t>eni,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kao i da je postojala obveza prilagodbe cijene koja je definirana temeljem prethodno važećih propisa.</w:t>
      </w:r>
    </w:p>
    <w:p w14:paraId="36D5F9E4" w14:textId="77777777" w:rsidR="006A1E4D" w:rsidRDefault="006A1E4D" w:rsidP="006A1E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9E05F38" w14:textId="5EFC30B0" w:rsidR="006A1E4D" w:rsidRPr="007007B2" w:rsidRDefault="006A1E4D" w:rsidP="006A1E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Vlada Republike H</w:t>
      </w:r>
      <w:r w:rsidR="000C3C88">
        <w:rPr>
          <w:rFonts w:ascii="Times New Roman" w:eastAsia="Calibri" w:hAnsi="Times New Roman" w:cs="Times New Roman"/>
          <w:sz w:val="24"/>
          <w:szCs w:val="24"/>
          <w:lang w:eastAsia="hr-HR"/>
        </w:rPr>
        <w:t>rvatske skreće pozornost da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su sporni </w:t>
      </w:r>
      <w:r w:rsidR="00443932">
        <w:rPr>
          <w:rFonts w:ascii="Times New Roman" w:eastAsia="Calibri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govori bili sklopljen</w:t>
      </w:r>
      <w:r w:rsidR="00443932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vrijeme mandata Vlade Zorana Milanovića, a ne sadašnje Vlade zbog čijeg se rada podnosi navedena Interpelacija.</w:t>
      </w:r>
    </w:p>
    <w:p w14:paraId="3FB1B472" w14:textId="77777777" w:rsidR="009A38E2" w:rsidRPr="007007B2" w:rsidRDefault="009A38E2" w:rsidP="007007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F644FBC" w14:textId="77777777" w:rsidR="00CB2375" w:rsidRPr="007007B2" w:rsidRDefault="00A55811" w:rsidP="00236BAE">
      <w:pPr>
        <w:jc w:val="both"/>
        <w:rPr>
          <w:rFonts w:ascii="Times New Roman" w:hAnsi="Times New Roman" w:cs="Times New Roman"/>
          <w:sz w:val="24"/>
          <w:szCs w:val="24"/>
        </w:rPr>
      </w:pPr>
      <w:r w:rsidRPr="007007B2">
        <w:rPr>
          <w:rFonts w:ascii="Times New Roman" w:hAnsi="Times New Roman" w:cs="Times New Roman"/>
          <w:sz w:val="24"/>
          <w:szCs w:val="24"/>
        </w:rPr>
        <w:tab/>
      </w:r>
      <w:r w:rsidR="00236BAE">
        <w:rPr>
          <w:rFonts w:ascii="Times New Roman" w:hAnsi="Times New Roman" w:cs="Times New Roman"/>
          <w:sz w:val="24"/>
          <w:szCs w:val="24"/>
        </w:rPr>
        <w:tab/>
        <w:t>Nadalje, n</w:t>
      </w:r>
      <w:r w:rsidR="006D1935">
        <w:rPr>
          <w:rFonts w:ascii="Times New Roman" w:hAnsi="Times New Roman" w:cs="Times New Roman"/>
          <w:sz w:val="24"/>
          <w:szCs w:val="24"/>
        </w:rPr>
        <w:t>ositelj projekta</w:t>
      </w:r>
      <w:r w:rsidR="00CB2375" w:rsidRPr="007007B2">
        <w:rPr>
          <w:rFonts w:ascii="Times New Roman" w:hAnsi="Times New Roman" w:cs="Times New Roman"/>
          <w:sz w:val="24"/>
          <w:szCs w:val="24"/>
        </w:rPr>
        <w:t xml:space="preserve"> podnio je 16. prosinca 2016. Ministarstvu zaštite okoliša i energetike zahtjev za provedbu postupka ocjene o potrebi procjene utjecaja na ok</w:t>
      </w:r>
      <w:r w:rsidR="003A0574" w:rsidRPr="007007B2">
        <w:rPr>
          <w:rFonts w:ascii="Times New Roman" w:hAnsi="Times New Roman" w:cs="Times New Roman"/>
          <w:sz w:val="24"/>
          <w:szCs w:val="24"/>
        </w:rPr>
        <w:t>oliš vjetroelektrane Krš-Pađene</w:t>
      </w:r>
      <w:r w:rsidR="00CB2375" w:rsidRPr="007007B2">
        <w:rPr>
          <w:rFonts w:ascii="Times New Roman" w:hAnsi="Times New Roman" w:cs="Times New Roman"/>
          <w:sz w:val="24"/>
          <w:szCs w:val="24"/>
        </w:rPr>
        <w:t xml:space="preserve">. </w:t>
      </w:r>
      <w:r w:rsidR="003F724A" w:rsidRPr="007007B2">
        <w:rPr>
          <w:rFonts w:ascii="Times New Roman" w:hAnsi="Times New Roman" w:cs="Times New Roman"/>
          <w:sz w:val="24"/>
          <w:szCs w:val="24"/>
        </w:rPr>
        <w:t>Predmetnim zahtjevom broj vjetro</w:t>
      </w:r>
      <w:r w:rsidR="003A0574" w:rsidRPr="007007B2">
        <w:rPr>
          <w:rFonts w:ascii="Times New Roman" w:hAnsi="Times New Roman" w:cs="Times New Roman"/>
          <w:sz w:val="24"/>
          <w:szCs w:val="24"/>
        </w:rPr>
        <w:t>agregata u projektu namjeravao se</w:t>
      </w:r>
      <w:r w:rsidR="003F724A" w:rsidRPr="007007B2">
        <w:rPr>
          <w:rFonts w:ascii="Times New Roman" w:hAnsi="Times New Roman" w:cs="Times New Roman"/>
          <w:sz w:val="24"/>
          <w:szCs w:val="24"/>
        </w:rPr>
        <w:t xml:space="preserve"> smanjiti s planiranih 71 na njih 48, pri čemu je njihova ukupna instalirana snaga 144 MW. </w:t>
      </w:r>
    </w:p>
    <w:p w14:paraId="66539C5D" w14:textId="61A8105D" w:rsidR="00CB2375" w:rsidRPr="007007B2" w:rsidRDefault="00A55811" w:rsidP="007007B2">
      <w:pPr>
        <w:jc w:val="both"/>
        <w:rPr>
          <w:rFonts w:ascii="Times New Roman" w:hAnsi="Times New Roman" w:cs="Times New Roman"/>
          <w:sz w:val="24"/>
          <w:szCs w:val="24"/>
        </w:rPr>
      </w:pPr>
      <w:r w:rsidRPr="007007B2">
        <w:rPr>
          <w:rFonts w:ascii="Times New Roman" w:hAnsi="Times New Roman" w:cs="Times New Roman"/>
          <w:sz w:val="24"/>
          <w:szCs w:val="24"/>
        </w:rPr>
        <w:tab/>
      </w:r>
      <w:r w:rsidRPr="007007B2">
        <w:rPr>
          <w:rFonts w:ascii="Times New Roman" w:hAnsi="Times New Roman" w:cs="Times New Roman"/>
          <w:sz w:val="24"/>
          <w:szCs w:val="24"/>
        </w:rPr>
        <w:tab/>
      </w:r>
      <w:r w:rsidR="00CB2375" w:rsidRPr="007007B2">
        <w:rPr>
          <w:rFonts w:ascii="Times New Roman" w:hAnsi="Times New Roman" w:cs="Times New Roman"/>
          <w:sz w:val="24"/>
          <w:szCs w:val="24"/>
        </w:rPr>
        <w:t xml:space="preserve">Nakon provedenog postupka doneseno je rješenje od 20. ožujka 2017. kojim je utvrđeno da za namjeravani zahvat, vjetroelektranu Krš-Pađene, nije potrebno provesti postupak procjene utjecaja na okoliš uz primjenu mjera zaštite okoliša i programa praćenja stanja buke utvrđenih u ranije provedenom postupku procjene utjecaja na okoliš rješenjem </w:t>
      </w:r>
      <w:r w:rsidR="008B5A99">
        <w:rPr>
          <w:rFonts w:ascii="Times New Roman" w:hAnsi="Times New Roman" w:cs="Times New Roman"/>
          <w:sz w:val="24"/>
          <w:szCs w:val="24"/>
        </w:rPr>
        <w:t>iz</w:t>
      </w:r>
      <w:r w:rsidR="00CB2375" w:rsidRPr="007007B2">
        <w:rPr>
          <w:rFonts w:ascii="Times New Roman" w:hAnsi="Times New Roman" w:cs="Times New Roman"/>
          <w:sz w:val="24"/>
          <w:szCs w:val="24"/>
        </w:rPr>
        <w:t xml:space="preserve"> 2007., ali da je potrebno provesti glavnu ocjenu prihvatljivosti</w:t>
      </w:r>
      <w:r w:rsidR="00560C9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B2375" w:rsidRPr="007007B2">
        <w:rPr>
          <w:rFonts w:ascii="Times New Roman" w:hAnsi="Times New Roman" w:cs="Times New Roman"/>
          <w:sz w:val="24"/>
          <w:szCs w:val="24"/>
        </w:rPr>
        <w:t xml:space="preserve"> za ekološku mrežu</w:t>
      </w:r>
      <w:r w:rsidR="00560C9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CB2375" w:rsidRPr="007007B2">
        <w:rPr>
          <w:rFonts w:ascii="Times New Roman" w:hAnsi="Times New Roman" w:cs="Times New Roman"/>
          <w:sz w:val="24"/>
          <w:szCs w:val="24"/>
        </w:rPr>
        <w:t>.</w:t>
      </w:r>
    </w:p>
    <w:p w14:paraId="30A2770D" w14:textId="726D5135" w:rsidR="00F86470" w:rsidRPr="00E97797" w:rsidRDefault="00A55811" w:rsidP="00236BAE">
      <w:pPr>
        <w:jc w:val="both"/>
        <w:rPr>
          <w:rFonts w:ascii="Times New Roman" w:hAnsi="Times New Roman" w:cs="Times New Roman"/>
          <w:sz w:val="24"/>
          <w:szCs w:val="24"/>
        </w:rPr>
      </w:pPr>
      <w:r w:rsidRPr="007007B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36BAE">
        <w:rPr>
          <w:rFonts w:ascii="Times New Roman" w:hAnsi="Times New Roman" w:cs="Times New Roman"/>
          <w:sz w:val="24"/>
          <w:szCs w:val="24"/>
        </w:rPr>
        <w:tab/>
      </w:r>
      <w:r w:rsidR="006D1935">
        <w:rPr>
          <w:rFonts w:ascii="Times New Roman" w:hAnsi="Times New Roman" w:cs="Times New Roman"/>
          <w:sz w:val="24"/>
          <w:szCs w:val="24"/>
        </w:rPr>
        <w:t>Nositelj projekta podnio</w:t>
      </w:r>
      <w:r w:rsidRPr="007007B2">
        <w:rPr>
          <w:rFonts w:ascii="Times New Roman" w:hAnsi="Times New Roman" w:cs="Times New Roman"/>
          <w:sz w:val="24"/>
          <w:szCs w:val="24"/>
        </w:rPr>
        <w:t xml:space="preserve"> </w:t>
      </w:r>
      <w:r w:rsidR="00CB2375" w:rsidRPr="007007B2">
        <w:rPr>
          <w:rFonts w:ascii="Times New Roman" w:hAnsi="Times New Roman" w:cs="Times New Roman"/>
          <w:sz w:val="24"/>
          <w:szCs w:val="24"/>
        </w:rPr>
        <w:t>je Ministarstvu zaš</w:t>
      </w:r>
      <w:r w:rsidRPr="007007B2">
        <w:rPr>
          <w:rFonts w:ascii="Times New Roman" w:hAnsi="Times New Roman" w:cs="Times New Roman"/>
          <w:sz w:val="24"/>
          <w:szCs w:val="24"/>
        </w:rPr>
        <w:t xml:space="preserve">tite okoliša i energetike </w:t>
      </w:r>
      <w:r w:rsidR="00CB2375" w:rsidRPr="007007B2">
        <w:rPr>
          <w:rFonts w:ascii="Times New Roman" w:hAnsi="Times New Roman" w:cs="Times New Roman"/>
          <w:sz w:val="24"/>
          <w:szCs w:val="24"/>
        </w:rPr>
        <w:t>prijedlog za obnov</w:t>
      </w:r>
      <w:r w:rsidRPr="007007B2">
        <w:rPr>
          <w:rFonts w:ascii="Times New Roman" w:hAnsi="Times New Roman" w:cs="Times New Roman"/>
          <w:sz w:val="24"/>
          <w:szCs w:val="24"/>
        </w:rPr>
        <w:t>u</w:t>
      </w:r>
      <w:r w:rsidR="00CB2375" w:rsidRPr="007007B2">
        <w:rPr>
          <w:rFonts w:ascii="Times New Roman" w:hAnsi="Times New Roman" w:cs="Times New Roman"/>
          <w:sz w:val="24"/>
          <w:szCs w:val="24"/>
        </w:rPr>
        <w:t xml:space="preserve"> postupka </w:t>
      </w:r>
      <w:r w:rsidR="00F86470">
        <w:rPr>
          <w:rFonts w:ascii="Times New Roman" w:hAnsi="Times New Roman" w:cs="Times New Roman"/>
          <w:sz w:val="24"/>
          <w:szCs w:val="24"/>
        </w:rPr>
        <w:t>te tužbu Upravnom sudu u Splitu dok istovremeno traži</w:t>
      </w:r>
      <w:r w:rsidRPr="007007B2">
        <w:rPr>
          <w:rFonts w:ascii="Times New Roman" w:hAnsi="Times New Roman" w:cs="Times New Roman"/>
          <w:sz w:val="24"/>
          <w:szCs w:val="24"/>
        </w:rPr>
        <w:t xml:space="preserve"> </w:t>
      </w:r>
      <w:r w:rsidR="00F86470" w:rsidRPr="00F86470">
        <w:rPr>
          <w:rFonts w:ascii="Times New Roman" w:hAnsi="Times New Roman" w:cs="Times New Roman"/>
          <w:sz w:val="24"/>
          <w:szCs w:val="24"/>
        </w:rPr>
        <w:t xml:space="preserve">od </w:t>
      </w:r>
      <w:r w:rsidR="00F86470">
        <w:rPr>
          <w:rFonts w:ascii="Times New Roman" w:hAnsi="Times New Roman" w:cs="Times New Roman"/>
          <w:sz w:val="24"/>
          <w:szCs w:val="24"/>
        </w:rPr>
        <w:t>Državnog odvjetništva Republike Hrvatske</w:t>
      </w:r>
      <w:r w:rsidR="00F86470" w:rsidRPr="00F86470">
        <w:rPr>
          <w:rFonts w:ascii="Times New Roman" w:hAnsi="Times New Roman" w:cs="Times New Roman"/>
          <w:sz w:val="24"/>
          <w:szCs w:val="24"/>
        </w:rPr>
        <w:t xml:space="preserve"> pravnu zaštitu i najavljuje postupke protiv </w:t>
      </w:r>
      <w:r w:rsidR="00F86470">
        <w:rPr>
          <w:rFonts w:ascii="Times New Roman" w:hAnsi="Times New Roman" w:cs="Times New Roman"/>
          <w:sz w:val="24"/>
          <w:szCs w:val="24"/>
        </w:rPr>
        <w:t xml:space="preserve">Republike </w:t>
      </w:r>
      <w:r w:rsidR="00F86470" w:rsidRPr="00F86470">
        <w:rPr>
          <w:rFonts w:ascii="Times New Roman" w:hAnsi="Times New Roman" w:cs="Times New Roman"/>
          <w:sz w:val="24"/>
          <w:szCs w:val="24"/>
        </w:rPr>
        <w:t>Hrvatske</w:t>
      </w:r>
      <w:r w:rsidR="00F86470">
        <w:rPr>
          <w:rFonts w:ascii="Times New Roman" w:hAnsi="Times New Roman" w:cs="Times New Roman"/>
          <w:sz w:val="24"/>
          <w:szCs w:val="24"/>
        </w:rPr>
        <w:t xml:space="preserve">. </w:t>
      </w:r>
      <w:r w:rsidR="00F86470" w:rsidRPr="00E11A8A">
        <w:rPr>
          <w:rFonts w:ascii="Times New Roman" w:hAnsi="Times New Roman" w:cs="Times New Roman"/>
          <w:sz w:val="24"/>
          <w:szCs w:val="24"/>
        </w:rPr>
        <w:t>U razdoblju od svibnja do srpnja 2017. godine predstavnici Ministarstva zaštite okoliša i energetike održavaju konzultacije s DORH-om te je tadašnjem glavnom državnom odvjetniku Cvitanu je pos</w:t>
      </w:r>
      <w:r w:rsidR="0022231D">
        <w:rPr>
          <w:rFonts w:ascii="Times New Roman" w:hAnsi="Times New Roman" w:cs="Times New Roman"/>
          <w:sz w:val="24"/>
          <w:szCs w:val="24"/>
        </w:rPr>
        <w:t xml:space="preserve">lana cjelokupna dokumentacija kao i </w:t>
      </w:r>
      <w:r w:rsidR="00F86470" w:rsidRPr="00E11A8A">
        <w:rPr>
          <w:rFonts w:ascii="Times New Roman" w:hAnsi="Times New Roman" w:cs="Times New Roman"/>
          <w:sz w:val="24"/>
          <w:szCs w:val="24"/>
        </w:rPr>
        <w:t xml:space="preserve"> prijedlog rješenja o poništenju iz ožujka 2017. </w:t>
      </w:r>
      <w:r w:rsidR="00F86470" w:rsidRPr="00E97797">
        <w:rPr>
          <w:rFonts w:ascii="Times New Roman" w:hAnsi="Times New Roman" w:cs="Times New Roman"/>
          <w:sz w:val="24"/>
          <w:szCs w:val="24"/>
        </w:rPr>
        <w:t>godine.</w:t>
      </w:r>
      <w:r w:rsidR="0022231D" w:rsidRPr="00E97797">
        <w:rPr>
          <w:rFonts w:ascii="Times New Roman" w:hAnsi="Times New Roman" w:cs="Times New Roman"/>
          <w:sz w:val="24"/>
          <w:szCs w:val="24"/>
        </w:rPr>
        <w:t xml:space="preserve"> </w:t>
      </w:r>
      <w:r w:rsidR="00E32749" w:rsidRPr="00E97797">
        <w:rPr>
          <w:rFonts w:ascii="Times New Roman" w:hAnsi="Times New Roman" w:cs="Times New Roman"/>
          <w:sz w:val="24"/>
          <w:szCs w:val="24"/>
        </w:rPr>
        <w:t>Tijekom</w:t>
      </w:r>
      <w:r w:rsidR="0022231D" w:rsidRPr="00E97797">
        <w:rPr>
          <w:rFonts w:ascii="Times New Roman" w:hAnsi="Times New Roman" w:cs="Times New Roman"/>
          <w:sz w:val="24"/>
          <w:szCs w:val="24"/>
        </w:rPr>
        <w:t xml:space="preserve"> konzultacija s DORH-om</w:t>
      </w:r>
      <w:r w:rsidR="006A1E4D" w:rsidRPr="00E97797">
        <w:rPr>
          <w:rFonts w:ascii="Times New Roman" w:hAnsi="Times New Roman" w:cs="Times New Roman"/>
          <w:sz w:val="24"/>
          <w:szCs w:val="24"/>
        </w:rPr>
        <w:t>,</w:t>
      </w:r>
      <w:r w:rsidR="00AE2A82" w:rsidRPr="00E97797">
        <w:rPr>
          <w:rFonts w:ascii="Times New Roman" w:hAnsi="Times New Roman" w:cs="Times New Roman"/>
          <w:sz w:val="24"/>
          <w:szCs w:val="24"/>
        </w:rPr>
        <w:t xml:space="preserve"> </w:t>
      </w:r>
      <w:r w:rsidR="006A1E4D" w:rsidRPr="00E97797">
        <w:rPr>
          <w:rFonts w:ascii="Times New Roman" w:hAnsi="Times New Roman" w:cs="Times New Roman"/>
          <w:sz w:val="24"/>
          <w:szCs w:val="24"/>
        </w:rPr>
        <w:t>a na temelju dokumentacije utvrđeno je da je glavna ocjena prihvatljivosti na ekološku mrežu već dana kroz rješenja Ministarstva zaštite okoliša, prostornog uređenja i graditeljstva od 18. listopada 2007. i 11. svibnja 2009. te da rješenje iz ožujka, uz poštivanje načela vladavine prava, stečenih prava stranaka i načela legitimnih očekivanja, uz naglasak na zaštiti prirode i uključenje svih mogućih mjera predostrožnosti koje se u zadanim okolnostima mogu propisati, treba poništiti.</w:t>
      </w:r>
      <w:r w:rsidR="00C5691D" w:rsidRPr="00E97797">
        <w:rPr>
          <w:rFonts w:ascii="Times New Roman" w:hAnsi="Times New Roman" w:cs="Times New Roman"/>
          <w:sz w:val="24"/>
          <w:szCs w:val="24"/>
        </w:rPr>
        <w:t>.</w:t>
      </w:r>
    </w:p>
    <w:p w14:paraId="63BDEA56" w14:textId="77777777" w:rsidR="00236BAE" w:rsidRDefault="00F86470" w:rsidP="00F86470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Dana 31. srpnja 2017. Ministarstvo</w:t>
      </w:r>
      <w:r w:rsidRPr="00F86470">
        <w:rPr>
          <w:rFonts w:ascii="Times New Roman" w:hAnsi="Times New Roman" w:cs="Times New Roman"/>
          <w:sz w:val="24"/>
          <w:szCs w:val="24"/>
        </w:rPr>
        <w:t xml:space="preserve"> zaštite okoliša i energetike poništava rješenje </w:t>
      </w:r>
      <w:r>
        <w:rPr>
          <w:rFonts w:ascii="Times New Roman" w:hAnsi="Times New Roman" w:cs="Times New Roman"/>
          <w:sz w:val="24"/>
          <w:szCs w:val="24"/>
        </w:rPr>
        <w:t xml:space="preserve">od 20. </w:t>
      </w:r>
      <w:r w:rsidR="005A49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žujka 2017. </w:t>
      </w:r>
      <w:r w:rsidRPr="00F86470">
        <w:rPr>
          <w:rFonts w:ascii="Times New Roman" w:hAnsi="Times New Roman" w:cs="Times New Roman"/>
          <w:sz w:val="24"/>
          <w:szCs w:val="24"/>
        </w:rPr>
        <w:t>po službenoj dužnosti i utvrđuje da nije potrebno provesti glavnu ocjenu pri</w:t>
      </w:r>
      <w:r>
        <w:rPr>
          <w:rFonts w:ascii="Times New Roman" w:hAnsi="Times New Roman" w:cs="Times New Roman"/>
          <w:sz w:val="24"/>
          <w:szCs w:val="24"/>
        </w:rPr>
        <w:t xml:space="preserve">hvatljivosti na ekološku mrežu s obzirom da </w:t>
      </w:r>
      <w:r w:rsidRPr="00F86470">
        <w:rPr>
          <w:rFonts w:ascii="Times New Roman" w:hAnsi="Times New Roman" w:cs="Times New Roman"/>
          <w:sz w:val="24"/>
          <w:szCs w:val="24"/>
        </w:rPr>
        <w:t xml:space="preserve">je predmetna ocjena </w:t>
      </w:r>
      <w:r w:rsidR="005A4969">
        <w:rPr>
          <w:rFonts w:ascii="Times New Roman" w:hAnsi="Times New Roman" w:cs="Times New Roman"/>
          <w:sz w:val="24"/>
          <w:szCs w:val="24"/>
        </w:rPr>
        <w:t>v</w:t>
      </w:r>
      <w:r w:rsidRPr="00F86470">
        <w:rPr>
          <w:rFonts w:ascii="Times New Roman" w:hAnsi="Times New Roman" w:cs="Times New Roman"/>
          <w:sz w:val="24"/>
          <w:szCs w:val="24"/>
        </w:rPr>
        <w:t>eć dana kroz rješenja Ministarstva zaštite okoliša, prostornog uređenja i graditeljstva od 18. listopada 2007. i 11. svibnja 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470">
        <w:rPr>
          <w:rFonts w:ascii="Times New Roman" w:hAnsi="Times New Roman" w:cs="Times New Roman"/>
          <w:sz w:val="24"/>
          <w:szCs w:val="24"/>
        </w:rPr>
        <w:t>Protiv ovog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86470">
        <w:rPr>
          <w:rFonts w:ascii="Times New Roman" w:hAnsi="Times New Roman" w:cs="Times New Roman"/>
          <w:sz w:val="24"/>
          <w:szCs w:val="24"/>
        </w:rPr>
        <w:t xml:space="preserve"> rješenja Zelena akcija podnosi tužb</w:t>
      </w:r>
      <w:r w:rsidR="009067E3">
        <w:rPr>
          <w:rFonts w:ascii="Times New Roman" w:hAnsi="Times New Roman" w:cs="Times New Roman"/>
          <w:sz w:val="24"/>
          <w:szCs w:val="24"/>
        </w:rPr>
        <w:t>u Upravnom sudu u Splitu</w:t>
      </w:r>
      <w:r w:rsidRPr="00F86470">
        <w:rPr>
          <w:rFonts w:ascii="Times New Roman" w:hAnsi="Times New Roman" w:cs="Times New Roman"/>
          <w:sz w:val="24"/>
          <w:szCs w:val="24"/>
        </w:rPr>
        <w:t>, koji u lipnju 2018. godine odbija tužbu.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470">
        <w:rPr>
          <w:rFonts w:ascii="Times New Roman" w:hAnsi="Times New Roman" w:cs="Times New Roman"/>
          <w:sz w:val="24"/>
          <w:szCs w:val="24"/>
        </w:rPr>
        <w:t>Ovaj sudski postupak završava u travnju 2019. godine kada Visoki upravni sud odbija žalbu Zelene akcije i potvrđuje presudu Upravnog suda u Splitu, što znači da je rješenje koje je donijelo Ministarstvo zaštite okoliša i energetike u srpnju 2017. godine pravomoćno i zakonito.</w:t>
      </w:r>
    </w:p>
    <w:p w14:paraId="07D3E36D" w14:textId="77777777" w:rsidR="00236BAE" w:rsidRDefault="00236BAE" w:rsidP="007007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Predmetna rješenja do</w:t>
      </w:r>
      <w:r w:rsidR="00F86470">
        <w:rPr>
          <w:rFonts w:ascii="Times New Roman" w:eastAsia="Calibri" w:hAnsi="Times New Roman" w:cs="Times New Roman"/>
          <w:sz w:val="24"/>
          <w:szCs w:val="24"/>
          <w:lang w:eastAsia="hr-HR"/>
        </w:rPr>
        <w:t>stupna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su na mrežnoj stranici </w:t>
      </w:r>
      <w:hyperlink r:id="rId9" w:history="1">
        <w:r w:rsidRPr="00335A57">
          <w:rPr>
            <w:rStyle w:val="Hyperlink"/>
            <w:rFonts w:ascii="Times New Roman" w:eastAsia="Calibri" w:hAnsi="Times New Roman" w:cs="Times New Roman"/>
            <w:sz w:val="24"/>
            <w:szCs w:val="24"/>
            <w:lang w:eastAsia="hr-HR"/>
          </w:rPr>
          <w:t>https://mzoe.gov.hr/puo-spuo-4012/opuo-4016/opuo-postupci-2017-4917/opuo-2017-sijecanj-veljaca/4923</w:t>
        </w:r>
      </w:hyperlink>
      <w:r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66C87B93" w14:textId="77777777" w:rsidR="00236BAE" w:rsidRDefault="00236BAE" w:rsidP="007007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439B256" w14:textId="77777777" w:rsidR="00236BAE" w:rsidRPr="00236BAE" w:rsidRDefault="00236BAE" w:rsidP="00236B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36BAE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236BAE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Dana 9. veljače 2018. HERA je donijela tri rješenja kojima se produžuje rok iz prethodnih rješenja o stjecanju statusa povlaštenog proizvođača električne energije od 24.12.2013. i 31.12.2013. Naime, ta rješenja su izdana na rok od </w:t>
      </w:r>
      <w:r w:rsidR="005A4969">
        <w:rPr>
          <w:rFonts w:ascii="Times New Roman" w:eastAsia="Calibri" w:hAnsi="Times New Roman" w:cs="Times New Roman"/>
          <w:sz w:val="24"/>
          <w:szCs w:val="24"/>
          <w:lang w:eastAsia="hr-HR"/>
        </w:rPr>
        <w:t>četiri</w:t>
      </w:r>
      <w:r w:rsidRPr="00236BA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godine. Produženje važenja prethodnih rješenja o stjecanju statusa povlaštenog proizvođača električne energije temelji se na članku 7. stavku 2. Pravilnika o stjecanju statusa povlaštenog proizvođača električne energije (Narodne novine, br. 132/13, 81/14, 93/14, 24/15, 99/15 i 110/15). Predmetnim stavkom propisana je mogućnost produženja roka važenja prethodnog rješenja za još 24 mjeseca ukoliko se HERA-i prije isteka roka važenja prethodnog rješenja dostavi javnobilježnički ovjerena izjava nositelja projekta da je u gradnju proizvodnog postrojenja utrošeno najmanje 50% planiranih investicijskih troškova. Uz predmetnu izjavu nositelj projekta je dužan </w:t>
      </w:r>
      <w:r w:rsidRPr="00236BAE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HERA-i dostaviti i analizu opravdanosti izgradnje proizvodnog postrojenja, na temelju koje je izdano energetsko odobrenje. </w:t>
      </w:r>
    </w:p>
    <w:p w14:paraId="247B515B" w14:textId="77777777" w:rsidR="00AF67A3" w:rsidRDefault="00236BAE" w:rsidP="00236B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36BAE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236BAE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14:paraId="29ECC7CF" w14:textId="77777777" w:rsidR="00236BAE" w:rsidRPr="007007B2" w:rsidRDefault="00AF67A3" w:rsidP="00236B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236BAE" w:rsidRPr="00236BAE">
        <w:rPr>
          <w:rFonts w:ascii="Times New Roman" w:eastAsia="Calibri" w:hAnsi="Times New Roman" w:cs="Times New Roman"/>
          <w:sz w:val="24"/>
          <w:szCs w:val="24"/>
          <w:lang w:eastAsia="hr-HR"/>
        </w:rPr>
        <w:t>Dana 30. prosinca 2019., 23. ožujka 2020. i 18. svibnja 2020. HERA je donijela rješenja o stjecanju statusa povlaštenog proizvođača električne energije za vjetroelektranu Pađene, instalirane električne snage postrojenja 20 MW, 42MW i 80MW. Predmetnim rješenjima je utvrđeno kako je nositelj zahvata ispunio sve uvjete iz članka 20. stavka 1. Zakona o obnovljivim izvorima energije i visokoučinkovitoj kogeneraciji.</w:t>
      </w:r>
    </w:p>
    <w:p w14:paraId="7BBA0911" w14:textId="77777777" w:rsidR="00236BAE" w:rsidRDefault="00236BAE" w:rsidP="004418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FACC36" w14:textId="77777777" w:rsidR="00236BAE" w:rsidRDefault="00972A1B" w:rsidP="004418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6BAE">
        <w:rPr>
          <w:rFonts w:ascii="Times New Roman" w:hAnsi="Times New Roman" w:cs="Times New Roman"/>
          <w:sz w:val="24"/>
          <w:szCs w:val="24"/>
        </w:rPr>
        <w:t>Rješenja HERA</w:t>
      </w:r>
      <w:r w:rsidR="004D20E0">
        <w:rPr>
          <w:rFonts w:ascii="Times New Roman" w:hAnsi="Times New Roman" w:cs="Times New Roman"/>
          <w:sz w:val="24"/>
          <w:szCs w:val="24"/>
        </w:rPr>
        <w:t>-e</w:t>
      </w:r>
      <w:r w:rsidR="00236BAE">
        <w:rPr>
          <w:rFonts w:ascii="Times New Roman" w:hAnsi="Times New Roman" w:cs="Times New Roman"/>
          <w:sz w:val="24"/>
          <w:szCs w:val="24"/>
        </w:rPr>
        <w:t xml:space="preserve"> dostupna su na mrežnoj stranici </w:t>
      </w:r>
      <w:hyperlink r:id="rId10" w:history="1">
        <w:r w:rsidRPr="00335A57">
          <w:rPr>
            <w:rStyle w:val="Hyperlink"/>
            <w:rFonts w:ascii="Times New Roman" w:hAnsi="Times New Roman" w:cs="Times New Roman"/>
            <w:sz w:val="24"/>
            <w:szCs w:val="24"/>
          </w:rPr>
          <w:t>https://www.hera.hr/hr/html/rjesenja_povlastenost.html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278F0FB" w14:textId="77777777" w:rsidR="00236BAE" w:rsidRDefault="00236BAE" w:rsidP="004418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29960" w14:textId="0058FD60" w:rsidR="004768AB" w:rsidRDefault="00186224" w:rsidP="004418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2A1B" w:rsidRPr="00972A1B">
        <w:rPr>
          <w:rFonts w:ascii="Times New Roman" w:hAnsi="Times New Roman" w:cs="Times New Roman"/>
          <w:sz w:val="24"/>
          <w:szCs w:val="24"/>
        </w:rPr>
        <w:t>U odnosu na navod</w:t>
      </w:r>
      <w:r w:rsidR="004768AB">
        <w:rPr>
          <w:rFonts w:ascii="Times New Roman" w:hAnsi="Times New Roman" w:cs="Times New Roman"/>
          <w:sz w:val="24"/>
          <w:szCs w:val="24"/>
        </w:rPr>
        <w:t>e iz Interpelacije vezane za kreditiranje  od strane HBOR-a</w:t>
      </w:r>
      <w:r w:rsidR="00972A1B" w:rsidRPr="00972A1B">
        <w:rPr>
          <w:rFonts w:ascii="Times New Roman" w:hAnsi="Times New Roman" w:cs="Times New Roman"/>
          <w:sz w:val="24"/>
          <w:szCs w:val="24"/>
        </w:rPr>
        <w:t xml:space="preserve"> </w:t>
      </w:r>
      <w:r w:rsidR="004768AB">
        <w:rPr>
          <w:rFonts w:ascii="Times New Roman" w:hAnsi="Times New Roman" w:cs="Times New Roman"/>
          <w:sz w:val="24"/>
          <w:szCs w:val="24"/>
        </w:rPr>
        <w:t xml:space="preserve">netočna je tvrdnja </w:t>
      </w:r>
      <w:r w:rsidR="00972A1B" w:rsidRPr="00972A1B">
        <w:rPr>
          <w:rFonts w:ascii="Times New Roman" w:hAnsi="Times New Roman" w:cs="Times New Roman"/>
          <w:sz w:val="24"/>
          <w:szCs w:val="24"/>
        </w:rPr>
        <w:t>da su nositelju zahvata dodijeljena ,,povlaštena kreditna sredstva državne banke kako bi mogao realizirati projekt"</w:t>
      </w:r>
      <w:r w:rsidR="004768AB">
        <w:rPr>
          <w:rFonts w:ascii="Times New Roman" w:hAnsi="Times New Roman" w:cs="Times New Roman"/>
          <w:sz w:val="24"/>
          <w:szCs w:val="24"/>
        </w:rPr>
        <w:t>.</w:t>
      </w:r>
      <w:r w:rsidR="00972A1B" w:rsidRPr="00972A1B">
        <w:rPr>
          <w:rFonts w:ascii="Times New Roman" w:hAnsi="Times New Roman" w:cs="Times New Roman"/>
          <w:sz w:val="24"/>
          <w:szCs w:val="24"/>
        </w:rPr>
        <w:t xml:space="preserve"> </w:t>
      </w:r>
      <w:r w:rsidR="004768AB">
        <w:rPr>
          <w:rFonts w:ascii="Times New Roman" w:hAnsi="Times New Roman" w:cs="Times New Roman"/>
          <w:sz w:val="24"/>
          <w:szCs w:val="24"/>
        </w:rPr>
        <w:t>I</w:t>
      </w:r>
      <w:r w:rsidR="00972A1B" w:rsidRPr="00972A1B">
        <w:rPr>
          <w:rFonts w:ascii="Times New Roman" w:hAnsi="Times New Roman" w:cs="Times New Roman"/>
          <w:sz w:val="24"/>
          <w:szCs w:val="24"/>
        </w:rPr>
        <w:t>stičemo kako je HBOR-a</w:t>
      </w:r>
      <w:r w:rsidR="004768AB">
        <w:rPr>
          <w:rFonts w:ascii="Times New Roman" w:hAnsi="Times New Roman" w:cs="Times New Roman"/>
          <w:sz w:val="24"/>
          <w:szCs w:val="24"/>
        </w:rPr>
        <w:t xml:space="preserve"> bio jedan od kreditora u navedenom projektu.</w:t>
      </w:r>
      <w:r w:rsidR="00972A1B" w:rsidRPr="00972A1B">
        <w:rPr>
          <w:rFonts w:ascii="Times New Roman" w:hAnsi="Times New Roman" w:cs="Times New Roman"/>
          <w:sz w:val="24"/>
          <w:szCs w:val="24"/>
        </w:rPr>
        <w:t xml:space="preserve"> </w:t>
      </w:r>
      <w:r w:rsidR="0047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442E9" w14:textId="77777777" w:rsidR="004768AB" w:rsidRDefault="004768AB" w:rsidP="004768A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Kredit koji je HBOR odobrio </w:t>
      </w:r>
      <w:r w:rsidR="00972A1B" w:rsidRPr="00972A1B">
        <w:rPr>
          <w:rFonts w:ascii="Times New Roman" w:hAnsi="Times New Roman" w:cs="Times New Roman"/>
          <w:sz w:val="24"/>
          <w:szCs w:val="24"/>
        </w:rPr>
        <w:t xml:space="preserve">za iznos koji predstavlja približno 34% ukupne investicije odobren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972A1B" w:rsidRPr="00972A1B">
        <w:rPr>
          <w:rFonts w:ascii="Times New Roman" w:hAnsi="Times New Roman" w:cs="Times New Roman"/>
          <w:sz w:val="24"/>
          <w:szCs w:val="24"/>
        </w:rPr>
        <w:t xml:space="preserve">po višoj kamatnoj stopi od navedene u programu kreditiranja. HBOR, kako je bilo i propisano uvjetima ovog programa, kod kreditiranja projekata u iznosu većem od 37 milijuna kuna, zadržava pravo odobrenja kredita uz višu kamatnu stopu. </w:t>
      </w:r>
    </w:p>
    <w:p w14:paraId="24C1C452" w14:textId="458023A5" w:rsidR="00186224" w:rsidRDefault="00972A1B" w:rsidP="004768A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72A1B">
        <w:rPr>
          <w:rFonts w:ascii="Times New Roman" w:hAnsi="Times New Roman" w:cs="Times New Roman"/>
          <w:sz w:val="24"/>
          <w:szCs w:val="24"/>
        </w:rPr>
        <w:t>Dodatno, s obzirom na poticajni sustav koji koriste projekti obnovljivih izvora energije, HBOR pri odobrenju kredita za ovakve projekte primjenjuje kamatnu stopu koja ne sadrži elemente državne potpore.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224" w:rsidRPr="00186224">
        <w:rPr>
          <w:rFonts w:ascii="Times New Roman" w:hAnsi="Times New Roman" w:cs="Times New Roman"/>
          <w:sz w:val="24"/>
          <w:szCs w:val="24"/>
        </w:rPr>
        <w:t>Nadalje, protivno navodima iz Interpelacije, na sjednici Nadzornog odbora HBOR-a odr</w:t>
      </w:r>
      <w:r w:rsidR="00186224">
        <w:rPr>
          <w:rFonts w:ascii="Times New Roman" w:hAnsi="Times New Roman" w:cs="Times New Roman"/>
          <w:sz w:val="24"/>
          <w:szCs w:val="24"/>
        </w:rPr>
        <w:t>ž</w:t>
      </w:r>
      <w:r w:rsidR="00186224" w:rsidRPr="00186224">
        <w:rPr>
          <w:rFonts w:ascii="Times New Roman" w:hAnsi="Times New Roman" w:cs="Times New Roman"/>
          <w:sz w:val="24"/>
          <w:szCs w:val="24"/>
        </w:rPr>
        <w:t>anoj</w:t>
      </w:r>
      <w:r w:rsidR="00186224">
        <w:rPr>
          <w:rFonts w:ascii="Times New Roman" w:hAnsi="Times New Roman" w:cs="Times New Roman"/>
          <w:sz w:val="24"/>
          <w:szCs w:val="24"/>
        </w:rPr>
        <w:t xml:space="preserve"> </w:t>
      </w:r>
      <w:r w:rsidR="00186224" w:rsidRPr="00186224">
        <w:rPr>
          <w:rFonts w:ascii="Times New Roman" w:hAnsi="Times New Roman" w:cs="Times New Roman"/>
          <w:sz w:val="24"/>
          <w:szCs w:val="24"/>
        </w:rPr>
        <w:t>18. sije</w:t>
      </w:r>
      <w:r w:rsidR="00186224">
        <w:rPr>
          <w:rFonts w:ascii="Times New Roman" w:hAnsi="Times New Roman" w:cs="Times New Roman"/>
          <w:sz w:val="24"/>
          <w:szCs w:val="24"/>
        </w:rPr>
        <w:t>č</w:t>
      </w:r>
      <w:r w:rsidR="00186224" w:rsidRPr="00186224">
        <w:rPr>
          <w:rFonts w:ascii="Times New Roman" w:hAnsi="Times New Roman" w:cs="Times New Roman"/>
          <w:sz w:val="24"/>
          <w:szCs w:val="24"/>
        </w:rPr>
        <w:t>nja 2019. nije se odlu</w:t>
      </w:r>
      <w:r w:rsidR="00186224">
        <w:rPr>
          <w:rFonts w:ascii="Times New Roman" w:hAnsi="Times New Roman" w:cs="Times New Roman"/>
          <w:sz w:val="24"/>
          <w:szCs w:val="24"/>
        </w:rPr>
        <w:t>č</w:t>
      </w:r>
      <w:r w:rsidR="00186224" w:rsidRPr="00186224">
        <w:rPr>
          <w:rFonts w:ascii="Times New Roman" w:hAnsi="Times New Roman" w:cs="Times New Roman"/>
          <w:sz w:val="24"/>
          <w:szCs w:val="24"/>
        </w:rPr>
        <w:t>ivalo o zahtjevu za</w:t>
      </w:r>
      <w:r w:rsidR="00186224">
        <w:rPr>
          <w:rFonts w:ascii="Times New Roman" w:hAnsi="Times New Roman" w:cs="Times New Roman"/>
          <w:sz w:val="24"/>
          <w:szCs w:val="24"/>
        </w:rPr>
        <w:t xml:space="preserve"> kre</w:t>
      </w:r>
      <w:r w:rsidR="00186224" w:rsidRPr="00186224">
        <w:rPr>
          <w:rFonts w:ascii="Times New Roman" w:hAnsi="Times New Roman" w:cs="Times New Roman"/>
          <w:sz w:val="24"/>
          <w:szCs w:val="24"/>
        </w:rPr>
        <w:t>dit, odnosno isti nije odbijen, ve</w:t>
      </w:r>
      <w:r w:rsidR="00186224">
        <w:rPr>
          <w:rFonts w:ascii="Times New Roman" w:hAnsi="Times New Roman" w:cs="Times New Roman"/>
          <w:sz w:val="24"/>
          <w:szCs w:val="24"/>
        </w:rPr>
        <w:t xml:space="preserve">ć </w:t>
      </w:r>
      <w:r w:rsidR="00186224" w:rsidRPr="00186224">
        <w:rPr>
          <w:rFonts w:ascii="Times New Roman" w:hAnsi="Times New Roman" w:cs="Times New Roman"/>
          <w:sz w:val="24"/>
          <w:szCs w:val="24"/>
        </w:rPr>
        <w:t>je Nadzorni odbor HBOR-a na predmetnoj sjednici informiran o statusu projekta</w:t>
      </w:r>
      <w:r w:rsidR="00186224">
        <w:rPr>
          <w:rFonts w:ascii="Times New Roman" w:hAnsi="Times New Roman" w:cs="Times New Roman"/>
          <w:sz w:val="24"/>
          <w:szCs w:val="24"/>
        </w:rPr>
        <w:t>.</w:t>
      </w:r>
    </w:p>
    <w:p w14:paraId="38955070" w14:textId="77777777" w:rsidR="00186224" w:rsidRDefault="00186224" w:rsidP="007007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bookmarkEnd w:id="1"/>
    <w:p w14:paraId="533B9993" w14:textId="77777777" w:rsidR="00562D9C" w:rsidRPr="007007B2" w:rsidRDefault="005E450E" w:rsidP="007007B2">
      <w:pPr>
        <w:pStyle w:val="PlainText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7B2">
        <w:rPr>
          <w:rFonts w:ascii="Times New Roman" w:eastAsia="Calibri" w:hAnsi="Times New Roman" w:cs="Times New Roman"/>
          <w:sz w:val="24"/>
          <w:szCs w:val="24"/>
        </w:rPr>
        <w:tab/>
      </w:r>
      <w:r w:rsidRPr="007007B2">
        <w:rPr>
          <w:rFonts w:ascii="Times New Roman" w:eastAsia="Calibri" w:hAnsi="Times New Roman" w:cs="Times New Roman"/>
          <w:sz w:val="24"/>
          <w:szCs w:val="24"/>
        </w:rPr>
        <w:tab/>
      </w:r>
      <w:r w:rsidR="00AA154F" w:rsidRPr="007007B2">
        <w:rPr>
          <w:rFonts w:ascii="Times New Roman" w:eastAsia="Calibri" w:hAnsi="Times New Roman" w:cs="Times New Roman"/>
          <w:sz w:val="24"/>
          <w:szCs w:val="24"/>
        </w:rPr>
        <w:t>Temeljem sveg</w:t>
      </w:r>
      <w:r w:rsidR="00562D9C" w:rsidRPr="007007B2">
        <w:rPr>
          <w:rFonts w:ascii="Times New Roman" w:eastAsia="Calibri" w:hAnsi="Times New Roman" w:cs="Times New Roman"/>
          <w:sz w:val="24"/>
          <w:szCs w:val="24"/>
        </w:rPr>
        <w:t>a navedenog Vlada Republike Hrvatske predlaže Hrvatskom saboru odbijanje interpelacij</w:t>
      </w:r>
      <w:r w:rsidR="003378C4" w:rsidRPr="007007B2">
        <w:rPr>
          <w:rFonts w:ascii="Times New Roman" w:eastAsia="Calibri" w:hAnsi="Times New Roman" w:cs="Times New Roman"/>
          <w:sz w:val="24"/>
          <w:szCs w:val="24"/>
        </w:rPr>
        <w:t>e Kluba zastupnika Domovinskog pokreta i zastupnika u Hrvatskom saboru, o radu Vlade Republike Hrvatske u svezi projekta vjetroelektrane Krš-Pađene.</w:t>
      </w:r>
    </w:p>
    <w:p w14:paraId="307F81C8" w14:textId="77777777" w:rsidR="00562D9C" w:rsidRPr="007007B2" w:rsidRDefault="00562D9C" w:rsidP="007007B2">
      <w:pPr>
        <w:pStyle w:val="PlainText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A2A648" w14:textId="01B40F20" w:rsidR="00562D9C" w:rsidRPr="007007B2" w:rsidRDefault="005E450E" w:rsidP="007007B2">
      <w:pPr>
        <w:pStyle w:val="PlainText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7B2">
        <w:rPr>
          <w:rFonts w:ascii="Times New Roman" w:eastAsia="Calibri" w:hAnsi="Times New Roman" w:cs="Times New Roman"/>
          <w:sz w:val="24"/>
          <w:szCs w:val="24"/>
        </w:rPr>
        <w:tab/>
      </w:r>
      <w:r w:rsidRPr="007007B2">
        <w:rPr>
          <w:rFonts w:ascii="Times New Roman" w:eastAsia="Calibri" w:hAnsi="Times New Roman" w:cs="Times New Roman"/>
          <w:sz w:val="24"/>
          <w:szCs w:val="24"/>
        </w:rPr>
        <w:tab/>
      </w:r>
      <w:r w:rsidR="00562D9C" w:rsidRPr="007007B2">
        <w:rPr>
          <w:rFonts w:ascii="Times New Roman" w:eastAsia="Calibri" w:hAnsi="Times New Roman" w:cs="Times New Roman"/>
          <w:sz w:val="24"/>
          <w:szCs w:val="24"/>
        </w:rPr>
        <w:t xml:space="preserve">Za svoje predstavnike, koji će u vezi s iznesenim Izvješćem biti nazočni na sjednicama Hrvatskoga sabora i njegovih radnih tijela, Vlada je odredila </w:t>
      </w:r>
      <w:r w:rsidR="00E97797">
        <w:rPr>
          <w:rFonts w:ascii="Times New Roman" w:hAnsi="Times New Roman"/>
          <w:sz w:val="24"/>
          <w:szCs w:val="24"/>
        </w:rPr>
        <w:t>potpredsjednika  Vlade Republike Hrvatske i ministra financija dr. sc. Zdravka Marića i ministra gospodarstva i održivog razvoja dr. sc. Tomislava Ćorića</w:t>
      </w:r>
      <w:r w:rsidR="00562D9C" w:rsidRPr="007007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D1DCB7" w14:textId="77777777" w:rsidR="00562D9C" w:rsidRPr="007007B2" w:rsidRDefault="00562D9C" w:rsidP="007007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0D3A0A" w14:textId="77777777" w:rsidR="00562D9C" w:rsidRPr="007007B2" w:rsidRDefault="00562D9C" w:rsidP="007007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4785824" w14:textId="77777777" w:rsidR="00562D9C" w:rsidRPr="007007B2" w:rsidRDefault="00562D9C" w:rsidP="007007B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7007B2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7007B2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7007B2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7007B2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7007B2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7007B2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7007B2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7007B2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  <w:t>PREDSJEDNIK</w:t>
      </w:r>
    </w:p>
    <w:p w14:paraId="07DA3400" w14:textId="77777777" w:rsidR="00562D9C" w:rsidRPr="007007B2" w:rsidRDefault="00562D9C" w:rsidP="007007B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9098C16" w14:textId="77777777" w:rsidR="00562D9C" w:rsidRPr="007007B2" w:rsidRDefault="00562D9C" w:rsidP="007007B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8AF0F2C" w14:textId="61298EA4" w:rsidR="0022231D" w:rsidRPr="007007B2" w:rsidRDefault="00562D9C" w:rsidP="007007B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007B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7007B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7007B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7007B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7007B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7007B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7007B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5B3C9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</w:t>
      </w:r>
      <w:r w:rsidRPr="007007B2">
        <w:rPr>
          <w:rFonts w:ascii="Times New Roman" w:eastAsia="Times New Roman" w:hAnsi="Times New Roman" w:cs="Times New Roman"/>
          <w:snapToGrid w:val="0"/>
          <w:sz w:val="24"/>
          <w:szCs w:val="24"/>
        </w:rPr>
        <w:t>mr. sc. Andrej Plenković</w:t>
      </w:r>
    </w:p>
    <w:sectPr w:rsidR="0022231D" w:rsidRPr="007007B2" w:rsidSect="00A1070D">
      <w:footerReference w:type="default" r:id="rId11"/>
      <w:pgSz w:w="11906" w:h="16838"/>
      <w:pgMar w:top="1276" w:right="1416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312F1" w14:textId="77777777" w:rsidR="001B165B" w:rsidRDefault="001B165B" w:rsidP="00F62ACD">
      <w:pPr>
        <w:spacing w:after="0" w:line="240" w:lineRule="auto"/>
      </w:pPr>
      <w:r>
        <w:separator/>
      </w:r>
    </w:p>
  </w:endnote>
  <w:endnote w:type="continuationSeparator" w:id="0">
    <w:p w14:paraId="1EF3D386" w14:textId="77777777" w:rsidR="001B165B" w:rsidRDefault="001B165B" w:rsidP="00F6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27681"/>
      <w:docPartObj>
        <w:docPartGallery w:val="Page Numbers (Bottom of Page)"/>
        <w:docPartUnique/>
      </w:docPartObj>
    </w:sdtPr>
    <w:sdtEndPr/>
    <w:sdtContent>
      <w:p w14:paraId="1B1B83F1" w14:textId="702030D7" w:rsidR="005B3C90" w:rsidRDefault="005B3C9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642">
          <w:rPr>
            <w:noProof/>
          </w:rPr>
          <w:t>1</w:t>
        </w:r>
        <w:r>
          <w:fldChar w:fldCharType="end"/>
        </w:r>
      </w:p>
    </w:sdtContent>
  </w:sdt>
  <w:p w14:paraId="09A177FD" w14:textId="77777777" w:rsidR="005B3C90" w:rsidRDefault="005B3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C283B" w14:textId="77777777" w:rsidR="001B165B" w:rsidRDefault="001B165B" w:rsidP="00F62ACD">
      <w:pPr>
        <w:spacing w:after="0" w:line="240" w:lineRule="auto"/>
      </w:pPr>
      <w:r>
        <w:separator/>
      </w:r>
    </w:p>
  </w:footnote>
  <w:footnote w:type="continuationSeparator" w:id="0">
    <w:p w14:paraId="3A49BFC3" w14:textId="77777777" w:rsidR="001B165B" w:rsidRDefault="001B165B" w:rsidP="00F62ACD">
      <w:pPr>
        <w:spacing w:after="0" w:line="240" w:lineRule="auto"/>
      </w:pPr>
      <w:r>
        <w:continuationSeparator/>
      </w:r>
    </w:p>
  </w:footnote>
  <w:footnote w:id="1">
    <w:p w14:paraId="5FE21312" w14:textId="5EB4EE7A" w:rsidR="00560C90" w:rsidRDefault="00560C90" w:rsidP="0017713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60C90">
        <w:t xml:space="preserve">Svaki plan, program ili zahvat za koji postoji vjerojatnost da može imati značajan negativan utjecaj na ciljeve očuvanja i cjelovitost područja ekološke mreže mora proći kroz postupak ocjene koji se zove ocjena prihvatljivosti za ekološku mrežu (OPEM). OPEM </w:t>
      </w:r>
      <w:r>
        <w:t>se provodi kroz prethodnu ocjenu prihvatljivosti, glavnu ocjenu</w:t>
      </w:r>
      <w:r w:rsidRPr="00560C90">
        <w:t xml:space="preserve"> prihvatljivosti i</w:t>
      </w:r>
      <w:r>
        <w:t>li</w:t>
      </w:r>
      <w:r w:rsidRPr="00560C90">
        <w:t xml:space="preserve"> utvrđivanje</w:t>
      </w:r>
      <w:r>
        <w:t>m</w:t>
      </w:r>
      <w:r w:rsidRPr="00560C90">
        <w:t xml:space="preserve"> prevladavajućeg javnog interesa i odobravanja zahvata uz kompenzacijske uvjete.</w:t>
      </w:r>
    </w:p>
  </w:footnote>
  <w:footnote w:id="2">
    <w:p w14:paraId="0788A338" w14:textId="28376EB3" w:rsidR="00560C90" w:rsidRDefault="00560C90" w:rsidP="0017713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60C90">
        <w:t>Sukladno Zakonu o zaštiti prirode (Narodne novine, br. 80/13, 15/18, 14/19, 127/19) ekološka mreža Natura 2000 je koherentna europska ekološka mreža sastavljena od područja u kojima se nalaze prirodni stanišni tipovi i staništa divljih vrsta od interesa za Europsku uniju, a omogućuje očuvanje ili, kad je to potrebno, povrat u povoljno stanje očuvanja određenih prirodnih stanišnih tipova i staništa vrsta u njihovu prirodnom području rasprostranjenosti.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42D"/>
    <w:multiLevelType w:val="hybridMultilevel"/>
    <w:tmpl w:val="F35CBF04"/>
    <w:lvl w:ilvl="0" w:tplc="8746269E">
      <w:start w:val="10"/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1BE016C1"/>
    <w:multiLevelType w:val="hybridMultilevel"/>
    <w:tmpl w:val="5AAE2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A0509"/>
    <w:multiLevelType w:val="hybridMultilevel"/>
    <w:tmpl w:val="8C7A92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6C92"/>
    <w:multiLevelType w:val="hybridMultilevel"/>
    <w:tmpl w:val="1B62D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87C8D"/>
    <w:multiLevelType w:val="hybridMultilevel"/>
    <w:tmpl w:val="F3C8C4C0"/>
    <w:lvl w:ilvl="0" w:tplc="041A000F">
      <w:start w:val="1"/>
      <w:numFmt w:val="decimal"/>
      <w:lvlText w:val="%1."/>
      <w:lvlJc w:val="left"/>
      <w:pPr>
        <w:ind w:left="2148" w:hanging="360"/>
      </w:p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39302BE5"/>
    <w:multiLevelType w:val="hybridMultilevel"/>
    <w:tmpl w:val="3B5CA84C"/>
    <w:lvl w:ilvl="0" w:tplc="0E02DF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C45F0C"/>
    <w:multiLevelType w:val="hybridMultilevel"/>
    <w:tmpl w:val="6FA2304C"/>
    <w:lvl w:ilvl="0" w:tplc="46547A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B5C77"/>
    <w:multiLevelType w:val="hybridMultilevel"/>
    <w:tmpl w:val="E968C4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B5875"/>
    <w:multiLevelType w:val="hybridMultilevel"/>
    <w:tmpl w:val="E968C4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16063"/>
    <w:multiLevelType w:val="hybridMultilevel"/>
    <w:tmpl w:val="96A25032"/>
    <w:lvl w:ilvl="0" w:tplc="129EA1B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533FE"/>
    <w:multiLevelType w:val="hybridMultilevel"/>
    <w:tmpl w:val="8B1C40B8"/>
    <w:lvl w:ilvl="0" w:tplc="1F24F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57947"/>
    <w:multiLevelType w:val="hybridMultilevel"/>
    <w:tmpl w:val="FBE04358"/>
    <w:lvl w:ilvl="0" w:tplc="97228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CD"/>
    <w:rsid w:val="00026513"/>
    <w:rsid w:val="00035BD3"/>
    <w:rsid w:val="00050E05"/>
    <w:rsid w:val="00051E3E"/>
    <w:rsid w:val="00064BCA"/>
    <w:rsid w:val="00083AAE"/>
    <w:rsid w:val="00093F51"/>
    <w:rsid w:val="000A6819"/>
    <w:rsid w:val="000C3C88"/>
    <w:rsid w:val="000C5C18"/>
    <w:rsid w:val="000C6678"/>
    <w:rsid w:val="000F0D2A"/>
    <w:rsid w:val="000F41D6"/>
    <w:rsid w:val="0010134E"/>
    <w:rsid w:val="00101DFD"/>
    <w:rsid w:val="00102645"/>
    <w:rsid w:val="001037F3"/>
    <w:rsid w:val="00131C11"/>
    <w:rsid w:val="0013261E"/>
    <w:rsid w:val="001362B0"/>
    <w:rsid w:val="00141985"/>
    <w:rsid w:val="001433D7"/>
    <w:rsid w:val="001445D2"/>
    <w:rsid w:val="00144AA4"/>
    <w:rsid w:val="00145E56"/>
    <w:rsid w:val="00172763"/>
    <w:rsid w:val="00177136"/>
    <w:rsid w:val="001809EA"/>
    <w:rsid w:val="00181962"/>
    <w:rsid w:val="00186224"/>
    <w:rsid w:val="001A60FF"/>
    <w:rsid w:val="001A7B30"/>
    <w:rsid w:val="001B165B"/>
    <w:rsid w:val="001B5A33"/>
    <w:rsid w:val="001C32DD"/>
    <w:rsid w:val="001C5FB4"/>
    <w:rsid w:val="001E05C5"/>
    <w:rsid w:val="001E50AB"/>
    <w:rsid w:val="001F3700"/>
    <w:rsid w:val="001F6412"/>
    <w:rsid w:val="0020642A"/>
    <w:rsid w:val="00214300"/>
    <w:rsid w:val="0022231D"/>
    <w:rsid w:val="00225BB7"/>
    <w:rsid w:val="00236BAE"/>
    <w:rsid w:val="002472EB"/>
    <w:rsid w:val="002534B5"/>
    <w:rsid w:val="00283451"/>
    <w:rsid w:val="002943F5"/>
    <w:rsid w:val="002B32A7"/>
    <w:rsid w:val="002B3E87"/>
    <w:rsid w:val="002B420E"/>
    <w:rsid w:val="002B5166"/>
    <w:rsid w:val="002C2F89"/>
    <w:rsid w:val="002C7610"/>
    <w:rsid w:val="002F3B00"/>
    <w:rsid w:val="00320912"/>
    <w:rsid w:val="00330EEE"/>
    <w:rsid w:val="003378C4"/>
    <w:rsid w:val="00337F05"/>
    <w:rsid w:val="0034306B"/>
    <w:rsid w:val="00344680"/>
    <w:rsid w:val="00353B62"/>
    <w:rsid w:val="00354E38"/>
    <w:rsid w:val="00364FDD"/>
    <w:rsid w:val="003900B7"/>
    <w:rsid w:val="003A0574"/>
    <w:rsid w:val="003A1A36"/>
    <w:rsid w:val="003A3849"/>
    <w:rsid w:val="003B220D"/>
    <w:rsid w:val="003C116C"/>
    <w:rsid w:val="003C2E9E"/>
    <w:rsid w:val="003D29CC"/>
    <w:rsid w:val="003D7CAB"/>
    <w:rsid w:val="003F01B1"/>
    <w:rsid w:val="003F724A"/>
    <w:rsid w:val="00411B44"/>
    <w:rsid w:val="00413998"/>
    <w:rsid w:val="00417079"/>
    <w:rsid w:val="00423F47"/>
    <w:rsid w:val="00433551"/>
    <w:rsid w:val="00434EF3"/>
    <w:rsid w:val="00441848"/>
    <w:rsid w:val="00443932"/>
    <w:rsid w:val="00452E52"/>
    <w:rsid w:val="0046010C"/>
    <w:rsid w:val="00473F03"/>
    <w:rsid w:val="004768AB"/>
    <w:rsid w:val="00481865"/>
    <w:rsid w:val="00487F1A"/>
    <w:rsid w:val="00492FDF"/>
    <w:rsid w:val="00497517"/>
    <w:rsid w:val="004A12BB"/>
    <w:rsid w:val="004A482F"/>
    <w:rsid w:val="004A486E"/>
    <w:rsid w:val="004B0E5B"/>
    <w:rsid w:val="004B2267"/>
    <w:rsid w:val="004C0771"/>
    <w:rsid w:val="004C2D57"/>
    <w:rsid w:val="004D20E0"/>
    <w:rsid w:val="004E0C75"/>
    <w:rsid w:val="004F059A"/>
    <w:rsid w:val="004F2628"/>
    <w:rsid w:val="005051C8"/>
    <w:rsid w:val="00511756"/>
    <w:rsid w:val="00550849"/>
    <w:rsid w:val="00551CDF"/>
    <w:rsid w:val="00554463"/>
    <w:rsid w:val="00557F59"/>
    <w:rsid w:val="00560C90"/>
    <w:rsid w:val="005613BD"/>
    <w:rsid w:val="00562D9C"/>
    <w:rsid w:val="005857E6"/>
    <w:rsid w:val="0059111E"/>
    <w:rsid w:val="005A4969"/>
    <w:rsid w:val="005A4B3C"/>
    <w:rsid w:val="005A7438"/>
    <w:rsid w:val="005B12CD"/>
    <w:rsid w:val="005B1B7C"/>
    <w:rsid w:val="005B3C90"/>
    <w:rsid w:val="005C03C0"/>
    <w:rsid w:val="005C3841"/>
    <w:rsid w:val="005C3C65"/>
    <w:rsid w:val="005D06A0"/>
    <w:rsid w:val="005D3750"/>
    <w:rsid w:val="005D47CB"/>
    <w:rsid w:val="005D7AD5"/>
    <w:rsid w:val="005D7BE5"/>
    <w:rsid w:val="005E3792"/>
    <w:rsid w:val="005E450E"/>
    <w:rsid w:val="005F70C1"/>
    <w:rsid w:val="00601555"/>
    <w:rsid w:val="0060227A"/>
    <w:rsid w:val="006025E1"/>
    <w:rsid w:val="0060663F"/>
    <w:rsid w:val="006135DE"/>
    <w:rsid w:val="00626FF3"/>
    <w:rsid w:val="006276A3"/>
    <w:rsid w:val="00627FB0"/>
    <w:rsid w:val="00630DC7"/>
    <w:rsid w:val="00645174"/>
    <w:rsid w:val="00650BDB"/>
    <w:rsid w:val="00652285"/>
    <w:rsid w:val="006552B4"/>
    <w:rsid w:val="00671F12"/>
    <w:rsid w:val="006A1C75"/>
    <w:rsid w:val="006A1E4D"/>
    <w:rsid w:val="006A2CE4"/>
    <w:rsid w:val="006B0D63"/>
    <w:rsid w:val="006B7818"/>
    <w:rsid w:val="006C27B6"/>
    <w:rsid w:val="006D0224"/>
    <w:rsid w:val="006D03BA"/>
    <w:rsid w:val="006D1935"/>
    <w:rsid w:val="006D1CD2"/>
    <w:rsid w:val="006D3A1B"/>
    <w:rsid w:val="006E0478"/>
    <w:rsid w:val="006E4260"/>
    <w:rsid w:val="006E5FF3"/>
    <w:rsid w:val="006F4FDB"/>
    <w:rsid w:val="006F6988"/>
    <w:rsid w:val="007007B2"/>
    <w:rsid w:val="007072D7"/>
    <w:rsid w:val="00722FDD"/>
    <w:rsid w:val="0072497A"/>
    <w:rsid w:val="0073556D"/>
    <w:rsid w:val="007367A4"/>
    <w:rsid w:val="0076296C"/>
    <w:rsid w:val="0076655F"/>
    <w:rsid w:val="00772AD8"/>
    <w:rsid w:val="00783AF0"/>
    <w:rsid w:val="00795E3A"/>
    <w:rsid w:val="00796CC2"/>
    <w:rsid w:val="007B218C"/>
    <w:rsid w:val="007B2DEF"/>
    <w:rsid w:val="007B4866"/>
    <w:rsid w:val="007B4B4A"/>
    <w:rsid w:val="007B4C98"/>
    <w:rsid w:val="007B5491"/>
    <w:rsid w:val="007B6B67"/>
    <w:rsid w:val="007E3AE8"/>
    <w:rsid w:val="00800697"/>
    <w:rsid w:val="0082095E"/>
    <w:rsid w:val="00843F4E"/>
    <w:rsid w:val="00847759"/>
    <w:rsid w:val="00850F8E"/>
    <w:rsid w:val="00852B01"/>
    <w:rsid w:val="00862875"/>
    <w:rsid w:val="00862E0A"/>
    <w:rsid w:val="008713E4"/>
    <w:rsid w:val="008803EA"/>
    <w:rsid w:val="008806DA"/>
    <w:rsid w:val="00883642"/>
    <w:rsid w:val="00890EEB"/>
    <w:rsid w:val="00896D55"/>
    <w:rsid w:val="008A0D82"/>
    <w:rsid w:val="008A5F65"/>
    <w:rsid w:val="008B5A99"/>
    <w:rsid w:val="008C5370"/>
    <w:rsid w:val="008E585A"/>
    <w:rsid w:val="008F45BA"/>
    <w:rsid w:val="008F73A9"/>
    <w:rsid w:val="00906409"/>
    <w:rsid w:val="009067E3"/>
    <w:rsid w:val="00914CFC"/>
    <w:rsid w:val="00921BDC"/>
    <w:rsid w:val="0093192F"/>
    <w:rsid w:val="0094372F"/>
    <w:rsid w:val="00943760"/>
    <w:rsid w:val="0094394B"/>
    <w:rsid w:val="00954FD2"/>
    <w:rsid w:val="00962F11"/>
    <w:rsid w:val="00963328"/>
    <w:rsid w:val="00971FF3"/>
    <w:rsid w:val="00972A1B"/>
    <w:rsid w:val="0098321E"/>
    <w:rsid w:val="0098774E"/>
    <w:rsid w:val="00993D1F"/>
    <w:rsid w:val="009A38E2"/>
    <w:rsid w:val="009B1EBA"/>
    <w:rsid w:val="009C1FAF"/>
    <w:rsid w:val="009D3713"/>
    <w:rsid w:val="009F5515"/>
    <w:rsid w:val="009F6D9C"/>
    <w:rsid w:val="00A1070D"/>
    <w:rsid w:val="00A12181"/>
    <w:rsid w:val="00A17E34"/>
    <w:rsid w:val="00A202BD"/>
    <w:rsid w:val="00A31AC4"/>
    <w:rsid w:val="00A44DB1"/>
    <w:rsid w:val="00A5126E"/>
    <w:rsid w:val="00A55811"/>
    <w:rsid w:val="00A86C9B"/>
    <w:rsid w:val="00AA154F"/>
    <w:rsid w:val="00AA5719"/>
    <w:rsid w:val="00AD1639"/>
    <w:rsid w:val="00AD1BDB"/>
    <w:rsid w:val="00AD7126"/>
    <w:rsid w:val="00AE2A82"/>
    <w:rsid w:val="00AE2D6F"/>
    <w:rsid w:val="00AE41BD"/>
    <w:rsid w:val="00AF67A3"/>
    <w:rsid w:val="00B12332"/>
    <w:rsid w:val="00B14A35"/>
    <w:rsid w:val="00B17309"/>
    <w:rsid w:val="00B27922"/>
    <w:rsid w:val="00B37006"/>
    <w:rsid w:val="00B572A3"/>
    <w:rsid w:val="00B6487D"/>
    <w:rsid w:val="00B73A65"/>
    <w:rsid w:val="00B825E0"/>
    <w:rsid w:val="00B84DA8"/>
    <w:rsid w:val="00B955F2"/>
    <w:rsid w:val="00BA67C5"/>
    <w:rsid w:val="00BB0AB6"/>
    <w:rsid w:val="00BB2477"/>
    <w:rsid w:val="00BB5443"/>
    <w:rsid w:val="00BF0F52"/>
    <w:rsid w:val="00C11B9A"/>
    <w:rsid w:val="00C21CBB"/>
    <w:rsid w:val="00C228F1"/>
    <w:rsid w:val="00C2608D"/>
    <w:rsid w:val="00C32DF8"/>
    <w:rsid w:val="00C377C7"/>
    <w:rsid w:val="00C441CC"/>
    <w:rsid w:val="00C4706E"/>
    <w:rsid w:val="00C5691D"/>
    <w:rsid w:val="00C60572"/>
    <w:rsid w:val="00C6732F"/>
    <w:rsid w:val="00C9630D"/>
    <w:rsid w:val="00CA4D39"/>
    <w:rsid w:val="00CB0C65"/>
    <w:rsid w:val="00CB2375"/>
    <w:rsid w:val="00CC2D80"/>
    <w:rsid w:val="00CC5A80"/>
    <w:rsid w:val="00CD34F2"/>
    <w:rsid w:val="00CF573B"/>
    <w:rsid w:val="00CF6688"/>
    <w:rsid w:val="00D016B1"/>
    <w:rsid w:val="00D02845"/>
    <w:rsid w:val="00D053F8"/>
    <w:rsid w:val="00D06427"/>
    <w:rsid w:val="00D13148"/>
    <w:rsid w:val="00D15510"/>
    <w:rsid w:val="00D25299"/>
    <w:rsid w:val="00D33B90"/>
    <w:rsid w:val="00D34A68"/>
    <w:rsid w:val="00D52257"/>
    <w:rsid w:val="00D56889"/>
    <w:rsid w:val="00D669CA"/>
    <w:rsid w:val="00D81500"/>
    <w:rsid w:val="00D90A0F"/>
    <w:rsid w:val="00D94DE1"/>
    <w:rsid w:val="00D95318"/>
    <w:rsid w:val="00DB0447"/>
    <w:rsid w:val="00DB6D19"/>
    <w:rsid w:val="00DB73F7"/>
    <w:rsid w:val="00DC34B5"/>
    <w:rsid w:val="00DD55E7"/>
    <w:rsid w:val="00DD65DC"/>
    <w:rsid w:val="00DE404E"/>
    <w:rsid w:val="00DF52B5"/>
    <w:rsid w:val="00E01895"/>
    <w:rsid w:val="00E10EC9"/>
    <w:rsid w:val="00E11A8A"/>
    <w:rsid w:val="00E23309"/>
    <w:rsid w:val="00E3158C"/>
    <w:rsid w:val="00E32749"/>
    <w:rsid w:val="00E32A8F"/>
    <w:rsid w:val="00E349C3"/>
    <w:rsid w:val="00E36CC8"/>
    <w:rsid w:val="00E51146"/>
    <w:rsid w:val="00E55820"/>
    <w:rsid w:val="00E644CF"/>
    <w:rsid w:val="00E675CC"/>
    <w:rsid w:val="00E676C5"/>
    <w:rsid w:val="00E745DD"/>
    <w:rsid w:val="00E818F3"/>
    <w:rsid w:val="00E82A82"/>
    <w:rsid w:val="00E856DA"/>
    <w:rsid w:val="00E8792A"/>
    <w:rsid w:val="00E97797"/>
    <w:rsid w:val="00EA4E49"/>
    <w:rsid w:val="00EC304F"/>
    <w:rsid w:val="00EE4AEF"/>
    <w:rsid w:val="00F06E51"/>
    <w:rsid w:val="00F11A65"/>
    <w:rsid w:val="00F1562A"/>
    <w:rsid w:val="00F16FE3"/>
    <w:rsid w:val="00F171B2"/>
    <w:rsid w:val="00F2127D"/>
    <w:rsid w:val="00F27924"/>
    <w:rsid w:val="00F539D4"/>
    <w:rsid w:val="00F62ACD"/>
    <w:rsid w:val="00F73177"/>
    <w:rsid w:val="00F76888"/>
    <w:rsid w:val="00F77C9D"/>
    <w:rsid w:val="00F86470"/>
    <w:rsid w:val="00F97232"/>
    <w:rsid w:val="00FA4D13"/>
    <w:rsid w:val="00FB1CF8"/>
    <w:rsid w:val="00FC1BC9"/>
    <w:rsid w:val="00FC310F"/>
    <w:rsid w:val="00FE14B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283F03"/>
  <w15:docId w15:val="{D66DD4C8-2860-4EDD-AC31-B60CE82B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ACD"/>
  </w:style>
  <w:style w:type="paragraph" w:styleId="Footer">
    <w:name w:val="footer"/>
    <w:basedOn w:val="Normal"/>
    <w:link w:val="FooterChar"/>
    <w:uiPriority w:val="99"/>
    <w:unhideWhenUsed/>
    <w:rsid w:val="00F6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CD"/>
  </w:style>
  <w:style w:type="paragraph" w:styleId="BalloonText">
    <w:name w:val="Balloon Text"/>
    <w:basedOn w:val="Normal"/>
    <w:link w:val="BalloonTextChar"/>
    <w:uiPriority w:val="99"/>
    <w:semiHidden/>
    <w:unhideWhenUsed/>
    <w:rsid w:val="0005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E3E"/>
    <w:pPr>
      <w:ind w:left="720"/>
      <w:contextualSpacing/>
    </w:pPr>
  </w:style>
  <w:style w:type="table" w:styleId="TableGrid">
    <w:name w:val="Table Grid"/>
    <w:basedOn w:val="TableNormal"/>
    <w:uiPriority w:val="59"/>
    <w:rsid w:val="00D56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08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qFormat/>
    <w:rsid w:val="00C32DF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62D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D9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86224"/>
    <w:rPr>
      <w:color w:val="0000FF" w:themeColor="hyperlink"/>
      <w:u w:val="single"/>
    </w:rPr>
  </w:style>
  <w:style w:type="paragraph" w:customStyle="1" w:styleId="naslov">
    <w:name w:val="naslov"/>
    <w:basedOn w:val="Normal"/>
    <w:rsid w:val="00E11A8A"/>
    <w:pPr>
      <w:spacing w:before="100" w:beforeAutospacing="1" w:after="105" w:line="240" w:lineRule="auto"/>
      <w:jc w:val="center"/>
    </w:pPr>
    <w:rPr>
      <w:rFonts w:ascii="Times New Roman" w:eastAsiaTheme="minorEastAsia" w:hAnsi="Times New Roman" w:cs="Times New Roman"/>
      <w:sz w:val="32"/>
      <w:szCs w:val="32"/>
      <w:lang w:eastAsia="hr-HR"/>
    </w:rPr>
  </w:style>
  <w:style w:type="character" w:customStyle="1" w:styleId="zadanifontodlomka">
    <w:name w:val="zadanifontodlomka"/>
    <w:basedOn w:val="DefaultParagraphFont"/>
    <w:rsid w:val="00E11A8A"/>
    <w:rPr>
      <w:rFonts w:ascii="Times New Roman" w:hAnsi="Times New Roman" w:cs="Times New Roman" w:hint="default"/>
      <w:b w:val="0"/>
      <w:bCs w:val="0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B2DE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C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C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4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1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era.hr/hr/html/rjesenja_povlaste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zoe.gov.hr/puo-spuo-4012/opuo-4016/opuo-postupci-2017-4917/opuo-2017-sijecanj-veljaca/492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2B81-83F6-4172-9634-B6A890B4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2004</Words>
  <Characters>11423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sanja</dc:creator>
  <cp:lastModifiedBy>Silvija Bartolec</cp:lastModifiedBy>
  <cp:revision>9</cp:revision>
  <cp:lastPrinted>2020-11-05T08:22:00Z</cp:lastPrinted>
  <dcterms:created xsi:type="dcterms:W3CDTF">2020-11-04T16:47:00Z</dcterms:created>
  <dcterms:modified xsi:type="dcterms:W3CDTF">2020-11-05T09:53:00Z</dcterms:modified>
</cp:coreProperties>
</file>